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810"/>
        <w:gridCol w:w="4393"/>
        <w:gridCol w:w="3373"/>
      </w:tblGrid>
      <w:tr w:rsidR="000043D5" w:rsidRPr="000043D5" w14:paraId="7D3C6FE0" w14:textId="77777777" w:rsidTr="00224BF3">
        <w:trPr>
          <w:trHeight w:val="720"/>
        </w:trPr>
        <w:tc>
          <w:tcPr>
            <w:tcW w:w="3239" w:type="pct"/>
            <w:gridSpan w:val="2"/>
            <w:tcBorders>
              <w:bottom w:val="single" w:sz="18" w:space="0" w:color="auto"/>
            </w:tcBorders>
          </w:tcPr>
          <w:p w14:paraId="1BDCD29F" w14:textId="77777777" w:rsidR="00C15867" w:rsidRPr="000043D5" w:rsidRDefault="00C15867" w:rsidP="00C244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sz w:val="28"/>
                <w:szCs w:val="28"/>
              </w:rPr>
            </w:pPr>
            <w:r>
              <w:rPr>
                <w:rFonts w:ascii="Univers" w:hAnsi="Univers"/>
                <w:b/>
                <w:sz w:val="28"/>
              </w:rPr>
              <w:t>NACIONES</w:t>
            </w:r>
            <w:r>
              <w:rPr>
                <w:rFonts w:ascii="Univers" w:hAnsi="Univers"/>
                <w:b/>
                <w:sz w:val="28"/>
              </w:rPr>
              <w:br/>
              <w:t>UNIDAS</w:t>
            </w:r>
          </w:p>
        </w:tc>
        <w:tc>
          <w:tcPr>
            <w:tcW w:w="1761" w:type="pct"/>
            <w:tcBorders>
              <w:bottom w:val="single" w:sz="18" w:space="0" w:color="auto"/>
            </w:tcBorders>
          </w:tcPr>
          <w:p w14:paraId="0188EEC3" w14:textId="77777777" w:rsidR="00C15867" w:rsidRPr="000043D5" w:rsidRDefault="00C15867" w:rsidP="009C59F7">
            <w:pPr>
              <w:jc w:val="right"/>
              <w:rPr>
                <w:sz w:val="52"/>
                <w:szCs w:val="52"/>
              </w:rPr>
            </w:pPr>
            <w:r>
              <w:rPr>
                <w:rFonts w:ascii="Univers Bold" w:hAnsi="Univers Bold"/>
                <w:b/>
                <w:sz w:val="72"/>
              </w:rPr>
              <w:t>EP</w:t>
            </w:r>
          </w:p>
        </w:tc>
      </w:tr>
      <w:tr w:rsidR="000043D5" w:rsidRPr="000043D5" w14:paraId="44F9B9FE" w14:textId="77777777" w:rsidTr="00224B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45" w:type="pct"/>
            <w:tcBorders>
              <w:top w:val="nil"/>
              <w:left w:val="nil"/>
              <w:bottom w:val="single" w:sz="36" w:space="0" w:color="auto"/>
              <w:right w:val="nil"/>
            </w:tcBorders>
          </w:tcPr>
          <w:p w14:paraId="129CD7B2" w14:textId="77777777" w:rsidR="00C15867" w:rsidRPr="000043D5" w:rsidRDefault="00224BF3" w:rsidP="009C59F7">
            <w:pPr>
              <w:spacing w:before="120"/>
            </w:pPr>
            <w:r w:rsidRPr="00224BF3">
              <w:rPr>
                <w:noProof/>
                <w:lang w:eastAsia="es-ES"/>
              </w:rPr>
              <w:drawing>
                <wp:anchor distT="0" distB="0" distL="114300" distR="114300" simplePos="0" relativeHeight="251660288" behindDoc="0" locked="0" layoutInCell="1" allowOverlap="1" wp14:anchorId="6C31010A" wp14:editId="73838DD6">
                  <wp:simplePos x="0" y="0"/>
                  <wp:positionH relativeFrom="column">
                    <wp:posOffset>41617</wp:posOffset>
                  </wp:positionH>
                  <wp:positionV relativeFrom="paragraph">
                    <wp:posOffset>874981</wp:posOffset>
                  </wp:positionV>
                  <wp:extent cx="790526" cy="76167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90526" cy="761675"/>
                          </a:xfrm>
                          <a:prstGeom prst="rect">
                            <a:avLst/>
                          </a:prstGeom>
                          <a:noFill/>
                        </pic:spPr>
                      </pic:pic>
                    </a:graphicData>
                  </a:graphic>
                  <wp14:sizeRelH relativeFrom="margin">
                    <wp14:pctWidth>0</wp14:pctWidth>
                  </wp14:sizeRelH>
                  <wp14:sizeRelV relativeFrom="margin">
                    <wp14:pctHeight>0</wp14:pctHeight>
                  </wp14:sizeRelV>
                </wp:anchor>
              </w:drawing>
            </w:r>
            <w:r w:rsidRPr="00224BF3">
              <w:rPr>
                <w:noProof/>
                <w:lang w:eastAsia="es-ES"/>
              </w:rPr>
              <w:drawing>
                <wp:anchor distT="0" distB="0" distL="114300" distR="114300" simplePos="0" relativeHeight="251659264" behindDoc="0" locked="0" layoutInCell="0" allowOverlap="1" wp14:anchorId="72E6ED7D" wp14:editId="2031D823">
                  <wp:simplePos x="0" y="0"/>
                  <wp:positionH relativeFrom="column">
                    <wp:posOffset>6350</wp:posOffset>
                  </wp:positionH>
                  <wp:positionV relativeFrom="paragraph">
                    <wp:posOffset>109220</wp:posOffset>
                  </wp:positionV>
                  <wp:extent cx="844550" cy="73660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44550" cy="736600"/>
                          </a:xfrm>
                          <a:prstGeom prst="rect">
                            <a:avLst/>
                          </a:prstGeom>
                          <a:noFill/>
                        </pic:spPr>
                      </pic:pic>
                    </a:graphicData>
                  </a:graphic>
                </wp:anchor>
              </w:drawing>
            </w:r>
          </w:p>
        </w:tc>
        <w:tc>
          <w:tcPr>
            <w:tcW w:w="2294" w:type="pct"/>
            <w:tcBorders>
              <w:top w:val="nil"/>
              <w:left w:val="nil"/>
              <w:bottom w:val="single" w:sz="36" w:space="0" w:color="auto"/>
              <w:right w:val="nil"/>
            </w:tcBorders>
          </w:tcPr>
          <w:p w14:paraId="6102E596" w14:textId="77777777" w:rsidR="00687A59" w:rsidRDefault="00687A59" w:rsidP="00224BF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60B754C" w14:textId="763EC470" w:rsidR="00C15867" w:rsidRPr="000043D5" w:rsidRDefault="00C15867" w:rsidP="00224BF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r>
              <w:rPr>
                <w:rFonts w:ascii="Univers" w:hAnsi="Univers"/>
                <w:b/>
                <w:sz w:val="32"/>
              </w:rPr>
              <w:br/>
              <w:t>Naciones Unidas</w:t>
            </w:r>
            <w:r>
              <w:rPr>
                <w:rFonts w:ascii="Univers" w:hAnsi="Univers"/>
                <w:b/>
                <w:sz w:val="32"/>
              </w:rPr>
              <w:br/>
              <w:t>para el Medio Ambiente</w:t>
            </w:r>
          </w:p>
          <w:p w14:paraId="29298CAB" w14:textId="77777777" w:rsidR="00C15867" w:rsidRPr="000043D5" w:rsidRDefault="00C15867" w:rsidP="00687A59">
            <w:pPr>
              <w:spacing w:before="720"/>
            </w:pPr>
          </w:p>
        </w:tc>
        <w:tc>
          <w:tcPr>
            <w:tcW w:w="1761" w:type="pct"/>
            <w:tcBorders>
              <w:top w:val="nil"/>
              <w:left w:val="nil"/>
              <w:bottom w:val="single" w:sz="36" w:space="0" w:color="auto"/>
              <w:right w:val="nil"/>
            </w:tcBorders>
          </w:tcPr>
          <w:p w14:paraId="3A06537D" w14:textId="2A46D166" w:rsidR="00C15867" w:rsidRPr="000043D5" w:rsidRDefault="00C15867" w:rsidP="009C59F7">
            <w:proofErr w:type="spellStart"/>
            <w:r>
              <w:t>Distr</w:t>
            </w:r>
            <w:proofErr w:type="spellEnd"/>
            <w:r>
              <w:t>.</w:t>
            </w:r>
          </w:p>
          <w:p w14:paraId="1FBDB44F" w14:textId="77777777" w:rsidR="00923540" w:rsidRPr="000043D5" w:rsidRDefault="00923540" w:rsidP="00923540">
            <w:r>
              <w:t>GENERAL</w:t>
            </w:r>
          </w:p>
          <w:p w14:paraId="4BBB02A1" w14:textId="77777777" w:rsidR="00C15867" w:rsidRPr="000043D5" w:rsidRDefault="00C15867" w:rsidP="009C59F7"/>
          <w:p w14:paraId="6060C2B6" w14:textId="77777777" w:rsidR="00C15867" w:rsidRPr="000043D5" w:rsidRDefault="00000000" w:rsidP="009C59F7">
            <w:r>
              <w:fldChar w:fldCharType="begin"/>
            </w:r>
            <w:r>
              <w:instrText xml:space="preserve"> DOCPROPERTY "Document number"  \* MERGEFORMAT </w:instrText>
            </w:r>
            <w:r>
              <w:fldChar w:fldCharType="separate"/>
            </w:r>
            <w:r w:rsidR="00C2441D">
              <w:t>UNEP/</w:t>
            </w:r>
            <w:proofErr w:type="spellStart"/>
            <w:r w:rsidR="00C2441D">
              <w:t>OzL.Pro</w:t>
            </w:r>
            <w:proofErr w:type="spellEnd"/>
            <w:r w:rsidR="00C2441D">
              <w:t>/</w:t>
            </w:r>
            <w:proofErr w:type="spellStart"/>
            <w:r w:rsidR="00C2441D">
              <w:t>ExCom</w:t>
            </w:r>
            <w:proofErr w:type="spellEnd"/>
            <w:r w:rsidR="00C2441D">
              <w:t>/94/22</w:t>
            </w:r>
            <w:r>
              <w:fldChar w:fldCharType="end"/>
            </w:r>
          </w:p>
          <w:p w14:paraId="7B1AB35B" w14:textId="77777777" w:rsidR="00C15867" w:rsidRPr="000043D5" w:rsidRDefault="0001282C" w:rsidP="009C59F7">
            <w:r w:rsidRPr="000043D5">
              <w:fldChar w:fldCharType="begin"/>
            </w:r>
            <w:r w:rsidR="00851352" w:rsidRPr="000043D5">
              <w:instrText xml:space="preserve"> DOCPROPERTY "Revision date" \@ "d MMMM YYYY"  \* MERGEFORMAT </w:instrText>
            </w:r>
            <w:r w:rsidRPr="000043D5">
              <w:fldChar w:fldCharType="separate"/>
            </w:r>
            <w:r w:rsidR="00C2441D">
              <w:t xml:space="preserve">4 </w:t>
            </w:r>
            <w:r w:rsidR="00224BF3">
              <w:t xml:space="preserve">de </w:t>
            </w:r>
            <w:r w:rsidR="00C2441D">
              <w:t xml:space="preserve">mayo </w:t>
            </w:r>
            <w:r w:rsidR="00224BF3">
              <w:t xml:space="preserve">de </w:t>
            </w:r>
            <w:r w:rsidR="00C2441D">
              <w:t>2024</w:t>
            </w:r>
            <w:r w:rsidRPr="000043D5">
              <w:fldChar w:fldCharType="end"/>
            </w:r>
          </w:p>
          <w:p w14:paraId="4A5F91D5" w14:textId="77777777" w:rsidR="00C15867" w:rsidRPr="000043D5" w:rsidRDefault="00C15867" w:rsidP="009C59F7">
            <w:pPr>
              <w:rPr>
                <w:caps/>
              </w:rPr>
            </w:pPr>
          </w:p>
          <w:p w14:paraId="4F6A883F" w14:textId="77777777" w:rsidR="00C15867" w:rsidRPr="000043D5" w:rsidRDefault="00C15867" w:rsidP="009C59F7">
            <w:r>
              <w:t>ESPAÑOL</w:t>
            </w:r>
            <w:r>
              <w:br/>
              <w:t>ORIGINAL: INGLÉS</w:t>
            </w:r>
          </w:p>
        </w:tc>
      </w:tr>
    </w:tbl>
    <w:p w14:paraId="3B612EB3" w14:textId="77777777" w:rsidR="00CA59FB" w:rsidRPr="000043D5" w:rsidRDefault="00C15867" w:rsidP="00CA59FB">
      <w:pPr>
        <w:jc w:val="left"/>
      </w:pPr>
      <w:r>
        <w:t>COMITÉ EJECUTIVO DEL FONDO MULTILATERAL</w:t>
      </w:r>
      <w:r>
        <w:br/>
        <w:t>PARA LA APLICACIÓN DEL</w:t>
      </w:r>
      <w:r>
        <w:br/>
        <w:t>PROTOCOLO DE MONTREAL</w:t>
      </w:r>
      <w:r>
        <w:br/>
        <w:t>Nonagésima cuarta reunión</w:t>
      </w:r>
    </w:p>
    <w:p w14:paraId="1A49524F" w14:textId="77777777" w:rsidR="00CA59FB" w:rsidRPr="000043D5" w:rsidRDefault="00CA59FB" w:rsidP="00CA59FB">
      <w:pPr>
        <w:jc w:val="left"/>
      </w:pPr>
      <w:r>
        <w:t>Montreal, 27 – 31 de mayo de 2024</w:t>
      </w:r>
    </w:p>
    <w:p w14:paraId="09E76CE8" w14:textId="77777777" w:rsidR="00066CE8" w:rsidRPr="000043D5" w:rsidRDefault="0079781A" w:rsidP="00857077">
      <w:pPr>
        <w:jc w:val="left"/>
      </w:pPr>
      <w:r>
        <w:t>Cuestión 9 d) del orden del día provisional</w:t>
      </w:r>
      <w:r w:rsidRPr="000043D5">
        <w:rPr>
          <w:rStyle w:val="FootnoteReference"/>
        </w:rPr>
        <w:footnoteReference w:id="2"/>
      </w:r>
    </w:p>
    <w:p w14:paraId="0E49A958" w14:textId="77777777" w:rsidR="00EA598B" w:rsidRPr="000043D5" w:rsidRDefault="00EA598B" w:rsidP="00857077">
      <w:pPr>
        <w:jc w:val="left"/>
      </w:pPr>
    </w:p>
    <w:p w14:paraId="3AF25D20" w14:textId="77777777" w:rsidR="00EA598B" w:rsidRPr="000043D5" w:rsidRDefault="00EA598B" w:rsidP="00857077">
      <w:pPr>
        <w:jc w:val="left"/>
      </w:pPr>
    </w:p>
    <w:p w14:paraId="7EEB6B63" w14:textId="77777777" w:rsidR="004E7F9C" w:rsidRPr="00034B63" w:rsidRDefault="004E7F9C" w:rsidP="00EA598B">
      <w:pPr>
        <w:pStyle w:val="Title1"/>
        <w:jc w:val="left"/>
        <w:rPr>
          <w:b w:val="0"/>
          <w:lang w:val="fr-FR"/>
        </w:rPr>
      </w:pPr>
    </w:p>
    <w:p w14:paraId="2883C235" w14:textId="77777777" w:rsidR="00EA598B" w:rsidRPr="000043D5" w:rsidRDefault="00EA598B" w:rsidP="00EA598B"/>
    <w:p w14:paraId="61BE2DDD" w14:textId="165A44E7" w:rsidR="00EA598B" w:rsidRPr="000043D5" w:rsidRDefault="00034B63" w:rsidP="00EA598B">
      <w:pPr>
        <w:jc w:val="center"/>
        <w:rPr>
          <w:b/>
        </w:rPr>
      </w:pPr>
      <w:r>
        <w:rPr>
          <w:b/>
        </w:rPr>
        <w:t>PROPUESTA DE PROYECTO: BANGLADESH</w:t>
      </w:r>
    </w:p>
    <w:p w14:paraId="57F2637B" w14:textId="77777777" w:rsidR="00EA598B" w:rsidRPr="000043D5" w:rsidRDefault="00EA598B" w:rsidP="00EA598B"/>
    <w:p w14:paraId="08DF4A9E" w14:textId="77777777" w:rsidR="00EA598B" w:rsidRPr="000043D5" w:rsidRDefault="00EA598B" w:rsidP="00EA598B"/>
    <w:p w14:paraId="793E3635" w14:textId="77777777" w:rsidR="00EA598B" w:rsidRPr="000043D5" w:rsidRDefault="00EA598B" w:rsidP="00EA598B">
      <w:pPr>
        <w:ind w:firstLine="720"/>
      </w:pPr>
      <w:r>
        <w:t>El presente documento contiene las observaciones y la recomendación de la Secretaría sobre la siguiente propuesta de proyecto:</w:t>
      </w:r>
    </w:p>
    <w:p w14:paraId="62B292E7" w14:textId="77777777" w:rsidR="00EA598B" w:rsidRPr="000043D5" w:rsidRDefault="00EA598B" w:rsidP="00EA598B"/>
    <w:p w14:paraId="77BA874C" w14:textId="77777777" w:rsidR="00EA598B" w:rsidRPr="000043D5" w:rsidRDefault="00EA598B" w:rsidP="00EA598B">
      <w:pPr>
        <w:rPr>
          <w:u w:val="single"/>
        </w:rPr>
      </w:pPr>
      <w:r>
        <w:rPr>
          <w:u w:val="single"/>
        </w:rPr>
        <w:t>Eliminación</w:t>
      </w:r>
    </w:p>
    <w:p w14:paraId="49E57794" w14:textId="77777777" w:rsidR="00EA598B" w:rsidRPr="000043D5"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0043D5" w14:paraId="1D8B8D64" w14:textId="77777777" w:rsidTr="00470683">
        <w:tc>
          <w:tcPr>
            <w:tcW w:w="6941" w:type="dxa"/>
          </w:tcPr>
          <w:p w14:paraId="0329441B" w14:textId="77777777" w:rsidR="00EA598B" w:rsidRPr="000043D5" w:rsidRDefault="00EA598B" w:rsidP="00034B63">
            <w:pPr>
              <w:pStyle w:val="ListParagraph"/>
              <w:numPr>
                <w:ilvl w:val="0"/>
                <w:numId w:val="22"/>
              </w:numPr>
              <w:ind w:hanging="830"/>
            </w:pPr>
            <w:r>
              <w:t>Plan de gestión de la eliminación de los HCFC (etapa II, tercer tramo)</w:t>
            </w:r>
          </w:p>
        </w:tc>
        <w:tc>
          <w:tcPr>
            <w:tcW w:w="2409" w:type="dxa"/>
          </w:tcPr>
          <w:p w14:paraId="61268364" w14:textId="77777777" w:rsidR="00EA598B" w:rsidRPr="000043D5" w:rsidRDefault="00875112" w:rsidP="00470683">
            <w:pPr>
              <w:jc w:val="right"/>
            </w:pPr>
            <w:r>
              <w:t>PNUD y PNUMA</w:t>
            </w:r>
          </w:p>
        </w:tc>
      </w:tr>
    </w:tbl>
    <w:p w14:paraId="0DBBFBB0" w14:textId="77777777" w:rsidR="00EA598B" w:rsidRPr="000043D5" w:rsidRDefault="00EA598B" w:rsidP="00EA598B"/>
    <w:p w14:paraId="7FB357EA" w14:textId="77777777" w:rsidR="00EA598B" w:rsidRPr="000043D5" w:rsidRDefault="00EA598B" w:rsidP="00EA598B"/>
    <w:p w14:paraId="1E40A911" w14:textId="77777777" w:rsidR="00EA598B" w:rsidRPr="000043D5" w:rsidRDefault="00EA598B" w:rsidP="00EA598B"/>
    <w:p w14:paraId="31A2AACC" w14:textId="77777777" w:rsidR="00EA598B" w:rsidRPr="000043D5" w:rsidRDefault="00EA598B" w:rsidP="00EA598B">
      <w:r>
        <w:br w:type="page"/>
      </w:r>
    </w:p>
    <w:p w14:paraId="503E0A07" w14:textId="615C7F73" w:rsidR="00EA598B" w:rsidRPr="000043D5" w:rsidRDefault="00EA598B" w:rsidP="00034B63">
      <w:pPr>
        <w:spacing w:after="60"/>
        <w:jc w:val="center"/>
        <w:rPr>
          <w:b/>
        </w:rPr>
      </w:pPr>
      <w:r>
        <w:rPr>
          <w:b/>
        </w:rPr>
        <w:lastRenderedPageBreak/>
        <w:t>HOJA DE EVALUACIÓN DEL PROYECTO – PROYECTOS PLURIANUALES</w:t>
      </w:r>
    </w:p>
    <w:p w14:paraId="4640E84C" w14:textId="3492462E" w:rsidR="00EA598B" w:rsidRPr="000043D5" w:rsidRDefault="00E845F2" w:rsidP="00034B63">
      <w:pPr>
        <w:spacing w:after="60"/>
        <w:jc w:val="center"/>
      </w:pPr>
      <w:r>
        <w:rPr>
          <w:b/>
        </w:rPr>
        <w:t>Bangladesh</w:t>
      </w:r>
    </w:p>
    <w:tbl>
      <w:tblPr>
        <w:tblStyle w:val="TableGrid"/>
        <w:tblW w:w="10890" w:type="dxa"/>
        <w:tblInd w:w="-522" w:type="dxa"/>
        <w:tblLook w:val="04A0" w:firstRow="1" w:lastRow="0" w:firstColumn="1" w:lastColumn="0" w:noHBand="0" w:noVBand="1"/>
      </w:tblPr>
      <w:tblGrid>
        <w:gridCol w:w="3690"/>
        <w:gridCol w:w="2520"/>
        <w:gridCol w:w="2790"/>
        <w:gridCol w:w="1890"/>
      </w:tblGrid>
      <w:tr w:rsidR="000043D5" w:rsidRPr="00034B63" w14:paraId="3EC13892" w14:textId="77777777" w:rsidTr="00034B63">
        <w:trPr>
          <w:trHeight w:val="240"/>
        </w:trPr>
        <w:tc>
          <w:tcPr>
            <w:tcW w:w="3690" w:type="dxa"/>
            <w:hideMark/>
          </w:tcPr>
          <w:p w14:paraId="431C7603" w14:textId="77777777" w:rsidR="00EA598B" w:rsidRPr="00034B63" w:rsidRDefault="00EA598B" w:rsidP="00470683">
            <w:pPr>
              <w:jc w:val="left"/>
              <w:rPr>
                <w:b/>
                <w:sz w:val="18"/>
                <w:szCs w:val="18"/>
              </w:rPr>
            </w:pPr>
            <w:r w:rsidRPr="00034B63">
              <w:rPr>
                <w:b/>
                <w:sz w:val="18"/>
                <w:szCs w:val="18"/>
              </w:rPr>
              <w:t>(I) TÍTULO DEL PROYECTO</w:t>
            </w:r>
          </w:p>
        </w:tc>
        <w:tc>
          <w:tcPr>
            <w:tcW w:w="2520" w:type="dxa"/>
            <w:hideMark/>
          </w:tcPr>
          <w:p w14:paraId="35E83917" w14:textId="77777777" w:rsidR="00EA598B" w:rsidRPr="00034B63" w:rsidRDefault="00EA598B" w:rsidP="00224BF3">
            <w:pPr>
              <w:spacing w:before="120"/>
              <w:jc w:val="center"/>
              <w:rPr>
                <w:b/>
                <w:sz w:val="18"/>
                <w:szCs w:val="18"/>
              </w:rPr>
            </w:pPr>
            <w:r w:rsidRPr="00034B63">
              <w:rPr>
                <w:b/>
                <w:sz w:val="18"/>
                <w:szCs w:val="18"/>
              </w:rPr>
              <w:t>ORGANISMO</w:t>
            </w:r>
          </w:p>
        </w:tc>
        <w:tc>
          <w:tcPr>
            <w:tcW w:w="2790" w:type="dxa"/>
            <w:hideMark/>
          </w:tcPr>
          <w:p w14:paraId="28E305B1" w14:textId="77777777" w:rsidR="00EA598B" w:rsidRPr="00034B63" w:rsidRDefault="00EA598B" w:rsidP="00470683">
            <w:pPr>
              <w:jc w:val="center"/>
              <w:rPr>
                <w:b/>
                <w:sz w:val="18"/>
                <w:szCs w:val="18"/>
              </w:rPr>
            </w:pPr>
            <w:r w:rsidRPr="00034B63">
              <w:rPr>
                <w:b/>
                <w:sz w:val="18"/>
                <w:szCs w:val="18"/>
              </w:rPr>
              <w:t>REUNIÓN EN QUE SE APROBÓ</w:t>
            </w:r>
          </w:p>
        </w:tc>
        <w:tc>
          <w:tcPr>
            <w:tcW w:w="1890" w:type="dxa"/>
            <w:hideMark/>
          </w:tcPr>
          <w:p w14:paraId="285E2514" w14:textId="77777777" w:rsidR="00EA598B" w:rsidRPr="00034B63" w:rsidRDefault="00EA598B" w:rsidP="00224BF3">
            <w:pPr>
              <w:spacing w:before="120"/>
              <w:jc w:val="center"/>
              <w:rPr>
                <w:b/>
                <w:sz w:val="18"/>
                <w:szCs w:val="18"/>
              </w:rPr>
            </w:pPr>
            <w:r w:rsidRPr="00034B63">
              <w:rPr>
                <w:b/>
                <w:sz w:val="18"/>
                <w:szCs w:val="18"/>
              </w:rPr>
              <w:t>MEDIDA DE CONTROL</w:t>
            </w:r>
          </w:p>
        </w:tc>
      </w:tr>
      <w:tr w:rsidR="00EA598B" w:rsidRPr="000043D5" w14:paraId="749A3BE4" w14:textId="77777777" w:rsidTr="00034B63">
        <w:trPr>
          <w:trHeight w:val="240"/>
        </w:trPr>
        <w:tc>
          <w:tcPr>
            <w:tcW w:w="3690" w:type="dxa"/>
            <w:vAlign w:val="center"/>
            <w:hideMark/>
          </w:tcPr>
          <w:p w14:paraId="15A41DBF" w14:textId="77777777" w:rsidR="00EA598B" w:rsidRPr="000043D5" w:rsidRDefault="00EA598B" w:rsidP="00470683">
            <w:pPr>
              <w:jc w:val="center"/>
              <w:rPr>
                <w:sz w:val="20"/>
                <w:szCs w:val="20"/>
              </w:rPr>
            </w:pPr>
            <w:r>
              <w:rPr>
                <w:sz w:val="20"/>
              </w:rPr>
              <w:t>Plan de eliminación de los HCFC (etapa II)</w:t>
            </w:r>
          </w:p>
        </w:tc>
        <w:tc>
          <w:tcPr>
            <w:tcW w:w="2520" w:type="dxa"/>
            <w:vAlign w:val="center"/>
          </w:tcPr>
          <w:p w14:paraId="5415E0A8" w14:textId="77777777" w:rsidR="00EA598B" w:rsidRPr="000043D5" w:rsidRDefault="00E845F2" w:rsidP="00470683">
            <w:pPr>
              <w:jc w:val="center"/>
              <w:rPr>
                <w:sz w:val="20"/>
                <w:szCs w:val="20"/>
              </w:rPr>
            </w:pPr>
            <w:r>
              <w:rPr>
                <w:sz w:val="20"/>
              </w:rPr>
              <w:t>PNUD (principal), PNUMA</w:t>
            </w:r>
          </w:p>
        </w:tc>
        <w:tc>
          <w:tcPr>
            <w:tcW w:w="2790" w:type="dxa"/>
            <w:vAlign w:val="center"/>
          </w:tcPr>
          <w:p w14:paraId="665876AE" w14:textId="77777777" w:rsidR="00EA598B" w:rsidRPr="000043D5" w:rsidRDefault="004C1511" w:rsidP="00470683">
            <w:pPr>
              <w:jc w:val="center"/>
              <w:rPr>
                <w:sz w:val="20"/>
                <w:szCs w:val="20"/>
              </w:rPr>
            </w:pPr>
            <w:r>
              <w:rPr>
                <w:sz w:val="20"/>
              </w:rPr>
              <w:t>81ª</w:t>
            </w:r>
          </w:p>
        </w:tc>
        <w:tc>
          <w:tcPr>
            <w:tcW w:w="1890" w:type="dxa"/>
            <w:vAlign w:val="center"/>
          </w:tcPr>
          <w:p w14:paraId="6ACDCF65" w14:textId="77777777" w:rsidR="00EA598B" w:rsidRPr="000043D5" w:rsidRDefault="004C1511" w:rsidP="00470683">
            <w:pPr>
              <w:jc w:val="center"/>
              <w:rPr>
                <w:sz w:val="20"/>
                <w:szCs w:val="20"/>
              </w:rPr>
            </w:pPr>
            <w:r>
              <w:rPr>
                <w:sz w:val="20"/>
              </w:rPr>
              <w:t>67,5 % para 2025</w:t>
            </w:r>
          </w:p>
        </w:tc>
      </w:tr>
    </w:tbl>
    <w:p w14:paraId="5BF890BD" w14:textId="77777777" w:rsidR="00EA598B" w:rsidRPr="00034B63" w:rsidRDefault="00EA598B" w:rsidP="00EA598B">
      <w:pPr>
        <w:jc w:val="center"/>
        <w:rPr>
          <w:sz w:val="16"/>
          <w:szCs w:val="16"/>
        </w:rPr>
      </w:pPr>
    </w:p>
    <w:tbl>
      <w:tblPr>
        <w:tblStyle w:val="TableGrid"/>
        <w:tblW w:w="10890" w:type="dxa"/>
        <w:tblInd w:w="-522" w:type="dxa"/>
        <w:tblLook w:val="04A0" w:firstRow="1" w:lastRow="0" w:firstColumn="1" w:lastColumn="0" w:noHBand="0" w:noVBand="1"/>
      </w:tblPr>
      <w:tblGrid>
        <w:gridCol w:w="7470"/>
        <w:gridCol w:w="1440"/>
        <w:gridCol w:w="1980"/>
      </w:tblGrid>
      <w:tr w:rsidR="00EA598B" w:rsidRPr="000043D5" w14:paraId="0EA745AE" w14:textId="77777777" w:rsidTr="00034B63">
        <w:trPr>
          <w:trHeight w:val="43"/>
        </w:trPr>
        <w:tc>
          <w:tcPr>
            <w:tcW w:w="7470" w:type="dxa"/>
            <w:hideMark/>
          </w:tcPr>
          <w:p w14:paraId="69D586B0" w14:textId="77777777" w:rsidR="00EA598B" w:rsidRPr="000043D5" w:rsidRDefault="00EA598B" w:rsidP="00470683">
            <w:pPr>
              <w:jc w:val="left"/>
              <w:rPr>
                <w:b/>
                <w:sz w:val="20"/>
                <w:szCs w:val="20"/>
              </w:rPr>
            </w:pPr>
            <w:r>
              <w:rPr>
                <w:b/>
                <w:sz w:val="20"/>
              </w:rPr>
              <w:t>(II) DATOS MÁS RECIENTES EN VIRTUD DEL ARTÍCULO 7 (anexo C, grupo l)</w:t>
            </w:r>
          </w:p>
        </w:tc>
        <w:tc>
          <w:tcPr>
            <w:tcW w:w="1440" w:type="dxa"/>
            <w:hideMark/>
          </w:tcPr>
          <w:p w14:paraId="3F9CFA95" w14:textId="77777777" w:rsidR="00EA598B" w:rsidRPr="000043D5" w:rsidRDefault="00EA598B" w:rsidP="00224BF3">
            <w:pPr>
              <w:spacing w:before="120"/>
              <w:jc w:val="center"/>
              <w:rPr>
                <w:sz w:val="20"/>
                <w:szCs w:val="20"/>
              </w:rPr>
            </w:pPr>
            <w:r>
              <w:rPr>
                <w:sz w:val="20"/>
              </w:rPr>
              <w:t>Año: 2022</w:t>
            </w:r>
          </w:p>
        </w:tc>
        <w:tc>
          <w:tcPr>
            <w:tcW w:w="1980" w:type="dxa"/>
            <w:hideMark/>
          </w:tcPr>
          <w:p w14:paraId="04460E82" w14:textId="77777777" w:rsidR="00EA598B" w:rsidRPr="000043D5" w:rsidRDefault="00133E2C" w:rsidP="00224BF3">
            <w:pPr>
              <w:spacing w:before="120"/>
              <w:jc w:val="right"/>
              <w:rPr>
                <w:sz w:val="20"/>
                <w:szCs w:val="20"/>
              </w:rPr>
            </w:pPr>
            <w:r>
              <w:rPr>
                <w:sz w:val="20"/>
              </w:rPr>
              <w:t>46,86 toneladas PAO</w:t>
            </w:r>
          </w:p>
        </w:tc>
      </w:tr>
    </w:tbl>
    <w:p w14:paraId="4228DD62" w14:textId="77777777" w:rsidR="00EA598B" w:rsidRPr="00034B63" w:rsidRDefault="00EA598B" w:rsidP="00EA598B">
      <w:pPr>
        <w:jc w:val="center"/>
        <w:rPr>
          <w:sz w:val="16"/>
          <w:szCs w:val="16"/>
        </w:rPr>
      </w:pPr>
    </w:p>
    <w:tbl>
      <w:tblPr>
        <w:tblStyle w:val="TableGrid"/>
        <w:tblW w:w="10912" w:type="dxa"/>
        <w:tblInd w:w="-522" w:type="dxa"/>
        <w:tblLayout w:type="fixed"/>
        <w:tblLook w:val="04A0" w:firstRow="1" w:lastRow="0" w:firstColumn="1" w:lastColumn="0" w:noHBand="0" w:noVBand="1"/>
      </w:tblPr>
      <w:tblGrid>
        <w:gridCol w:w="1847"/>
        <w:gridCol w:w="1040"/>
        <w:gridCol w:w="890"/>
        <w:gridCol w:w="1189"/>
        <w:gridCol w:w="891"/>
        <w:gridCol w:w="1039"/>
        <w:gridCol w:w="890"/>
        <w:gridCol w:w="1071"/>
        <w:gridCol w:w="861"/>
        <w:gridCol w:w="1194"/>
      </w:tblGrid>
      <w:tr w:rsidR="000043D5" w:rsidRPr="000043D5" w14:paraId="0A32C174" w14:textId="77777777" w:rsidTr="00034B63">
        <w:trPr>
          <w:trHeight w:val="259"/>
        </w:trPr>
        <w:tc>
          <w:tcPr>
            <w:tcW w:w="8857" w:type="dxa"/>
            <w:gridSpan w:val="8"/>
            <w:hideMark/>
          </w:tcPr>
          <w:p w14:paraId="34C1C2C8" w14:textId="77777777" w:rsidR="00EA598B" w:rsidRPr="000043D5" w:rsidRDefault="00EA598B" w:rsidP="00470683">
            <w:pPr>
              <w:jc w:val="left"/>
              <w:rPr>
                <w:b/>
                <w:sz w:val="20"/>
                <w:szCs w:val="20"/>
              </w:rPr>
            </w:pPr>
            <w:r>
              <w:rPr>
                <w:b/>
                <w:sz w:val="20"/>
              </w:rPr>
              <w:t>(III) DATOS SECTORIALES MÁS RECIENTES DEL PROGRAMA DE PAÍS (toneladas PAO)</w:t>
            </w:r>
          </w:p>
        </w:tc>
        <w:tc>
          <w:tcPr>
            <w:tcW w:w="2055" w:type="dxa"/>
            <w:gridSpan w:val="2"/>
            <w:hideMark/>
          </w:tcPr>
          <w:p w14:paraId="085A45C1" w14:textId="77777777" w:rsidR="00EA598B" w:rsidRPr="000043D5" w:rsidRDefault="00EA598B" w:rsidP="00224BF3">
            <w:pPr>
              <w:spacing w:before="120"/>
              <w:jc w:val="right"/>
              <w:rPr>
                <w:b/>
                <w:sz w:val="20"/>
                <w:szCs w:val="20"/>
              </w:rPr>
            </w:pPr>
            <w:r>
              <w:rPr>
                <w:b/>
                <w:sz w:val="20"/>
              </w:rPr>
              <w:t>Año: 2023</w:t>
            </w:r>
          </w:p>
        </w:tc>
      </w:tr>
      <w:tr w:rsidR="00224BF3" w:rsidRPr="000043D5" w14:paraId="67D64826" w14:textId="77777777" w:rsidTr="00034B63">
        <w:trPr>
          <w:trHeight w:val="259"/>
        </w:trPr>
        <w:tc>
          <w:tcPr>
            <w:tcW w:w="1847" w:type="dxa"/>
            <w:tcMar>
              <w:left w:w="28" w:type="dxa"/>
            </w:tcMar>
            <w:vAlign w:val="center"/>
            <w:hideMark/>
          </w:tcPr>
          <w:p w14:paraId="5834256E" w14:textId="77777777" w:rsidR="00EA598B" w:rsidRPr="000043D5" w:rsidRDefault="00EA598B" w:rsidP="00470683">
            <w:pPr>
              <w:jc w:val="center"/>
              <w:rPr>
                <w:sz w:val="20"/>
                <w:szCs w:val="20"/>
              </w:rPr>
            </w:pPr>
            <w:r>
              <w:rPr>
                <w:sz w:val="20"/>
              </w:rPr>
              <w:t>Sustancias químicas</w:t>
            </w:r>
          </w:p>
        </w:tc>
        <w:tc>
          <w:tcPr>
            <w:tcW w:w="1040" w:type="dxa"/>
            <w:tcMar>
              <w:left w:w="57" w:type="dxa"/>
              <w:right w:w="57" w:type="dxa"/>
            </w:tcMar>
            <w:vAlign w:val="center"/>
            <w:hideMark/>
          </w:tcPr>
          <w:p w14:paraId="638CBFD4" w14:textId="77777777" w:rsidR="00EA598B" w:rsidRPr="000043D5" w:rsidRDefault="00EA598B" w:rsidP="00470683">
            <w:pPr>
              <w:jc w:val="center"/>
              <w:rPr>
                <w:sz w:val="20"/>
                <w:szCs w:val="20"/>
              </w:rPr>
            </w:pPr>
            <w:r>
              <w:rPr>
                <w:sz w:val="20"/>
              </w:rPr>
              <w:t>Aerosoles</w:t>
            </w:r>
          </w:p>
        </w:tc>
        <w:tc>
          <w:tcPr>
            <w:tcW w:w="890" w:type="dxa"/>
            <w:tcMar>
              <w:left w:w="57" w:type="dxa"/>
              <w:right w:w="57" w:type="dxa"/>
            </w:tcMar>
            <w:vAlign w:val="center"/>
            <w:hideMark/>
          </w:tcPr>
          <w:p w14:paraId="29A8242C" w14:textId="77777777" w:rsidR="00EA598B" w:rsidRPr="000043D5" w:rsidRDefault="00EA598B" w:rsidP="00470683">
            <w:pPr>
              <w:jc w:val="center"/>
              <w:rPr>
                <w:sz w:val="20"/>
                <w:szCs w:val="20"/>
              </w:rPr>
            </w:pPr>
            <w:r>
              <w:rPr>
                <w:sz w:val="20"/>
              </w:rPr>
              <w:t>Espumas</w:t>
            </w:r>
          </w:p>
        </w:tc>
        <w:tc>
          <w:tcPr>
            <w:tcW w:w="1187" w:type="dxa"/>
            <w:tcMar>
              <w:left w:w="57" w:type="dxa"/>
              <w:right w:w="57" w:type="dxa"/>
            </w:tcMar>
            <w:vAlign w:val="center"/>
            <w:hideMark/>
          </w:tcPr>
          <w:p w14:paraId="32808500" w14:textId="77777777" w:rsidR="00EA598B" w:rsidRPr="000043D5" w:rsidRDefault="00EA598B" w:rsidP="004D0A0A">
            <w:pPr>
              <w:jc w:val="center"/>
              <w:rPr>
                <w:sz w:val="20"/>
                <w:szCs w:val="20"/>
              </w:rPr>
            </w:pPr>
            <w:r>
              <w:rPr>
                <w:sz w:val="20"/>
              </w:rPr>
              <w:t>Extinc</w:t>
            </w:r>
            <w:r w:rsidR="004D0A0A">
              <w:rPr>
                <w:sz w:val="20"/>
              </w:rPr>
              <w:t>ión</w:t>
            </w:r>
            <w:r w:rsidR="004D0A0A">
              <w:rPr>
                <w:sz w:val="20"/>
              </w:rPr>
              <w:br/>
            </w:r>
            <w:r>
              <w:rPr>
                <w:sz w:val="20"/>
              </w:rPr>
              <w:t>de incendios</w:t>
            </w:r>
          </w:p>
        </w:tc>
        <w:tc>
          <w:tcPr>
            <w:tcW w:w="1930" w:type="dxa"/>
            <w:gridSpan w:val="2"/>
            <w:tcMar>
              <w:left w:w="57" w:type="dxa"/>
              <w:right w:w="57" w:type="dxa"/>
            </w:tcMar>
            <w:vAlign w:val="center"/>
            <w:hideMark/>
          </w:tcPr>
          <w:p w14:paraId="077B22C0" w14:textId="77777777" w:rsidR="00EA598B" w:rsidRPr="000043D5" w:rsidRDefault="00EA598B" w:rsidP="00470683">
            <w:pPr>
              <w:jc w:val="center"/>
              <w:rPr>
                <w:sz w:val="20"/>
                <w:szCs w:val="20"/>
              </w:rPr>
            </w:pPr>
            <w:r>
              <w:rPr>
                <w:sz w:val="20"/>
              </w:rPr>
              <w:t>Refrigeración</w:t>
            </w:r>
          </w:p>
        </w:tc>
        <w:tc>
          <w:tcPr>
            <w:tcW w:w="890" w:type="dxa"/>
            <w:tcMar>
              <w:left w:w="57" w:type="dxa"/>
              <w:right w:w="57" w:type="dxa"/>
            </w:tcMar>
            <w:vAlign w:val="center"/>
            <w:hideMark/>
          </w:tcPr>
          <w:p w14:paraId="19F0D9BF" w14:textId="77777777" w:rsidR="00EA598B" w:rsidRPr="000043D5" w:rsidRDefault="00EA598B" w:rsidP="00224BF3">
            <w:pPr>
              <w:jc w:val="center"/>
              <w:rPr>
                <w:sz w:val="20"/>
                <w:szCs w:val="20"/>
              </w:rPr>
            </w:pPr>
            <w:proofErr w:type="spellStart"/>
            <w:r>
              <w:rPr>
                <w:sz w:val="20"/>
              </w:rPr>
              <w:t>Disolv</w:t>
            </w:r>
            <w:proofErr w:type="spellEnd"/>
            <w:r w:rsidR="00224BF3">
              <w:rPr>
                <w:sz w:val="20"/>
              </w:rPr>
              <w:t>.</w:t>
            </w:r>
          </w:p>
        </w:tc>
        <w:tc>
          <w:tcPr>
            <w:tcW w:w="1069" w:type="dxa"/>
            <w:tcMar>
              <w:left w:w="57" w:type="dxa"/>
              <w:right w:w="57" w:type="dxa"/>
            </w:tcMar>
            <w:vAlign w:val="center"/>
            <w:hideMark/>
          </w:tcPr>
          <w:p w14:paraId="47DE3E7E" w14:textId="77777777" w:rsidR="00EA598B" w:rsidRPr="000043D5" w:rsidRDefault="00EA598B" w:rsidP="00470683">
            <w:pPr>
              <w:jc w:val="center"/>
              <w:rPr>
                <w:sz w:val="20"/>
                <w:szCs w:val="20"/>
              </w:rPr>
            </w:pPr>
            <w:r>
              <w:rPr>
                <w:sz w:val="20"/>
              </w:rPr>
              <w:t>Agentes de proceso</w:t>
            </w:r>
          </w:p>
        </w:tc>
        <w:tc>
          <w:tcPr>
            <w:tcW w:w="861" w:type="dxa"/>
            <w:tcMar>
              <w:left w:w="57" w:type="dxa"/>
              <w:right w:w="57" w:type="dxa"/>
            </w:tcMar>
            <w:vAlign w:val="center"/>
            <w:hideMark/>
          </w:tcPr>
          <w:p w14:paraId="341033E7" w14:textId="77777777" w:rsidR="00EA598B" w:rsidRPr="000043D5" w:rsidRDefault="00EA598B" w:rsidP="00224BF3">
            <w:pPr>
              <w:jc w:val="center"/>
              <w:rPr>
                <w:sz w:val="20"/>
                <w:szCs w:val="20"/>
              </w:rPr>
            </w:pPr>
            <w:r>
              <w:rPr>
                <w:sz w:val="20"/>
              </w:rPr>
              <w:t xml:space="preserve">Uso en </w:t>
            </w:r>
            <w:proofErr w:type="spellStart"/>
            <w:r>
              <w:rPr>
                <w:sz w:val="20"/>
              </w:rPr>
              <w:t>lab</w:t>
            </w:r>
            <w:r w:rsidR="00224BF3">
              <w:rPr>
                <w:sz w:val="20"/>
              </w:rPr>
              <w:t>orat</w:t>
            </w:r>
            <w:proofErr w:type="spellEnd"/>
            <w:r w:rsidR="00224BF3">
              <w:rPr>
                <w:sz w:val="20"/>
              </w:rPr>
              <w:t>.</w:t>
            </w:r>
          </w:p>
        </w:tc>
        <w:tc>
          <w:tcPr>
            <w:tcW w:w="1194" w:type="dxa"/>
            <w:tcMar>
              <w:left w:w="57" w:type="dxa"/>
              <w:right w:w="57" w:type="dxa"/>
            </w:tcMar>
            <w:vAlign w:val="center"/>
            <w:hideMark/>
          </w:tcPr>
          <w:p w14:paraId="6CA3ED5F" w14:textId="77777777" w:rsidR="00EA598B" w:rsidRPr="000043D5" w:rsidRDefault="00EA598B" w:rsidP="00470683">
            <w:pPr>
              <w:jc w:val="center"/>
              <w:rPr>
                <w:sz w:val="20"/>
                <w:szCs w:val="20"/>
              </w:rPr>
            </w:pPr>
            <w:r>
              <w:rPr>
                <w:sz w:val="20"/>
              </w:rPr>
              <w:t>Consumo total del sector</w:t>
            </w:r>
          </w:p>
        </w:tc>
      </w:tr>
      <w:tr w:rsidR="000043D5" w:rsidRPr="000043D5" w14:paraId="7C121417" w14:textId="77777777" w:rsidTr="00034B63">
        <w:trPr>
          <w:trHeight w:val="259"/>
        </w:trPr>
        <w:tc>
          <w:tcPr>
            <w:tcW w:w="4966" w:type="dxa"/>
            <w:gridSpan w:val="4"/>
            <w:tcMar>
              <w:left w:w="28" w:type="dxa"/>
            </w:tcMar>
            <w:hideMark/>
          </w:tcPr>
          <w:p w14:paraId="229AD6B6" w14:textId="77777777" w:rsidR="00EA598B" w:rsidRPr="000043D5" w:rsidRDefault="00EA598B" w:rsidP="00470683">
            <w:pPr>
              <w:jc w:val="center"/>
              <w:rPr>
                <w:sz w:val="20"/>
                <w:szCs w:val="20"/>
              </w:rPr>
            </w:pPr>
          </w:p>
        </w:tc>
        <w:tc>
          <w:tcPr>
            <w:tcW w:w="891" w:type="dxa"/>
            <w:hideMark/>
          </w:tcPr>
          <w:p w14:paraId="292BD617" w14:textId="77777777" w:rsidR="00EA598B" w:rsidRPr="000043D5" w:rsidRDefault="00EA598B" w:rsidP="00224BF3">
            <w:pPr>
              <w:jc w:val="center"/>
              <w:rPr>
                <w:sz w:val="20"/>
                <w:szCs w:val="20"/>
              </w:rPr>
            </w:pPr>
            <w:proofErr w:type="spellStart"/>
            <w:r>
              <w:rPr>
                <w:sz w:val="20"/>
              </w:rPr>
              <w:t>Fabric</w:t>
            </w:r>
            <w:proofErr w:type="spellEnd"/>
            <w:r w:rsidR="00224BF3">
              <w:rPr>
                <w:sz w:val="20"/>
              </w:rPr>
              <w:t>.</w:t>
            </w:r>
          </w:p>
        </w:tc>
        <w:tc>
          <w:tcPr>
            <w:tcW w:w="1039" w:type="dxa"/>
            <w:hideMark/>
          </w:tcPr>
          <w:p w14:paraId="11C0FF42" w14:textId="77777777" w:rsidR="00EA598B" w:rsidRPr="000043D5" w:rsidRDefault="00EA598B" w:rsidP="00224BF3">
            <w:pPr>
              <w:jc w:val="center"/>
              <w:rPr>
                <w:sz w:val="20"/>
                <w:szCs w:val="20"/>
              </w:rPr>
            </w:pPr>
            <w:proofErr w:type="spellStart"/>
            <w:r>
              <w:rPr>
                <w:sz w:val="20"/>
              </w:rPr>
              <w:t>Manten</w:t>
            </w:r>
            <w:proofErr w:type="spellEnd"/>
            <w:r w:rsidR="00224BF3">
              <w:rPr>
                <w:sz w:val="20"/>
              </w:rPr>
              <w:t>.</w:t>
            </w:r>
          </w:p>
        </w:tc>
        <w:tc>
          <w:tcPr>
            <w:tcW w:w="4015" w:type="dxa"/>
            <w:gridSpan w:val="4"/>
          </w:tcPr>
          <w:p w14:paraId="340D44B8" w14:textId="77777777" w:rsidR="00EA598B" w:rsidRPr="000043D5" w:rsidRDefault="00EA598B" w:rsidP="00470683">
            <w:pPr>
              <w:jc w:val="center"/>
              <w:rPr>
                <w:sz w:val="20"/>
                <w:szCs w:val="20"/>
              </w:rPr>
            </w:pPr>
          </w:p>
        </w:tc>
      </w:tr>
      <w:tr w:rsidR="000043D5" w:rsidRPr="000043D5" w14:paraId="6E79D55E" w14:textId="77777777" w:rsidTr="00034B63">
        <w:trPr>
          <w:trHeight w:val="259"/>
        </w:trPr>
        <w:tc>
          <w:tcPr>
            <w:tcW w:w="1847" w:type="dxa"/>
            <w:tcMar>
              <w:left w:w="28" w:type="dxa"/>
            </w:tcMar>
            <w:hideMark/>
          </w:tcPr>
          <w:p w14:paraId="5C99C0F9" w14:textId="77777777" w:rsidR="00EA598B" w:rsidRPr="000043D5" w:rsidRDefault="00EA598B" w:rsidP="00470683">
            <w:pPr>
              <w:ind w:left="32"/>
              <w:jc w:val="left"/>
              <w:rPr>
                <w:sz w:val="20"/>
                <w:szCs w:val="20"/>
              </w:rPr>
            </w:pPr>
            <w:r>
              <w:rPr>
                <w:sz w:val="20"/>
              </w:rPr>
              <w:t>HCFC-22</w:t>
            </w:r>
          </w:p>
        </w:tc>
        <w:tc>
          <w:tcPr>
            <w:tcW w:w="1040" w:type="dxa"/>
          </w:tcPr>
          <w:p w14:paraId="118CEBCC" w14:textId="77777777" w:rsidR="00EA598B" w:rsidRPr="000043D5" w:rsidRDefault="00EA598B" w:rsidP="00470683">
            <w:pPr>
              <w:jc w:val="right"/>
              <w:rPr>
                <w:sz w:val="20"/>
                <w:szCs w:val="20"/>
              </w:rPr>
            </w:pPr>
          </w:p>
        </w:tc>
        <w:tc>
          <w:tcPr>
            <w:tcW w:w="890" w:type="dxa"/>
          </w:tcPr>
          <w:p w14:paraId="663EB4B1" w14:textId="77777777" w:rsidR="00EA598B" w:rsidRPr="000043D5" w:rsidRDefault="00EA598B" w:rsidP="00470683">
            <w:pPr>
              <w:jc w:val="right"/>
              <w:rPr>
                <w:sz w:val="20"/>
                <w:szCs w:val="20"/>
              </w:rPr>
            </w:pPr>
          </w:p>
        </w:tc>
        <w:tc>
          <w:tcPr>
            <w:tcW w:w="1187" w:type="dxa"/>
          </w:tcPr>
          <w:p w14:paraId="0EA6E45D" w14:textId="77777777" w:rsidR="00EA598B" w:rsidRPr="000043D5" w:rsidRDefault="00EA598B" w:rsidP="00470683">
            <w:pPr>
              <w:jc w:val="right"/>
              <w:rPr>
                <w:sz w:val="20"/>
                <w:szCs w:val="20"/>
              </w:rPr>
            </w:pPr>
          </w:p>
        </w:tc>
        <w:tc>
          <w:tcPr>
            <w:tcW w:w="891" w:type="dxa"/>
          </w:tcPr>
          <w:p w14:paraId="33937324" w14:textId="77777777" w:rsidR="00EA598B" w:rsidRPr="000043D5" w:rsidRDefault="00921987" w:rsidP="00470683">
            <w:pPr>
              <w:jc w:val="right"/>
              <w:rPr>
                <w:sz w:val="20"/>
                <w:szCs w:val="20"/>
              </w:rPr>
            </w:pPr>
            <w:r>
              <w:rPr>
                <w:sz w:val="20"/>
              </w:rPr>
              <w:t>2,20</w:t>
            </w:r>
          </w:p>
        </w:tc>
        <w:tc>
          <w:tcPr>
            <w:tcW w:w="1039" w:type="dxa"/>
          </w:tcPr>
          <w:p w14:paraId="3AB4FE20" w14:textId="77777777" w:rsidR="00EA598B" w:rsidRPr="000043D5" w:rsidRDefault="00921987" w:rsidP="00470683">
            <w:pPr>
              <w:jc w:val="right"/>
              <w:rPr>
                <w:sz w:val="20"/>
                <w:szCs w:val="20"/>
              </w:rPr>
            </w:pPr>
            <w:r>
              <w:rPr>
                <w:sz w:val="20"/>
              </w:rPr>
              <w:t>26,95</w:t>
            </w:r>
          </w:p>
        </w:tc>
        <w:tc>
          <w:tcPr>
            <w:tcW w:w="890" w:type="dxa"/>
          </w:tcPr>
          <w:p w14:paraId="4C85E77E" w14:textId="77777777" w:rsidR="00EA598B" w:rsidRPr="000043D5" w:rsidRDefault="00EA598B" w:rsidP="00470683">
            <w:pPr>
              <w:jc w:val="right"/>
              <w:rPr>
                <w:sz w:val="20"/>
                <w:szCs w:val="20"/>
              </w:rPr>
            </w:pPr>
          </w:p>
        </w:tc>
        <w:tc>
          <w:tcPr>
            <w:tcW w:w="1069" w:type="dxa"/>
          </w:tcPr>
          <w:p w14:paraId="480EACC2" w14:textId="77777777" w:rsidR="00EA598B" w:rsidRPr="000043D5" w:rsidRDefault="00EA598B" w:rsidP="00470683">
            <w:pPr>
              <w:jc w:val="right"/>
              <w:rPr>
                <w:sz w:val="20"/>
                <w:szCs w:val="20"/>
              </w:rPr>
            </w:pPr>
          </w:p>
        </w:tc>
        <w:tc>
          <w:tcPr>
            <w:tcW w:w="861" w:type="dxa"/>
          </w:tcPr>
          <w:p w14:paraId="76065C19" w14:textId="77777777" w:rsidR="00EA598B" w:rsidRPr="000043D5" w:rsidRDefault="00EA598B" w:rsidP="00470683">
            <w:pPr>
              <w:jc w:val="right"/>
              <w:rPr>
                <w:sz w:val="20"/>
                <w:szCs w:val="20"/>
              </w:rPr>
            </w:pPr>
          </w:p>
        </w:tc>
        <w:tc>
          <w:tcPr>
            <w:tcW w:w="1194" w:type="dxa"/>
          </w:tcPr>
          <w:p w14:paraId="6D08322D" w14:textId="77777777" w:rsidR="00EA598B" w:rsidRPr="000043D5" w:rsidRDefault="00921987" w:rsidP="00470683">
            <w:pPr>
              <w:jc w:val="right"/>
              <w:rPr>
                <w:sz w:val="20"/>
                <w:szCs w:val="20"/>
              </w:rPr>
            </w:pPr>
            <w:r>
              <w:rPr>
                <w:sz w:val="20"/>
              </w:rPr>
              <w:t>29,15</w:t>
            </w:r>
          </w:p>
        </w:tc>
      </w:tr>
      <w:tr w:rsidR="000043D5" w:rsidRPr="000043D5" w14:paraId="325AEAFE" w14:textId="77777777" w:rsidTr="00034B63">
        <w:trPr>
          <w:trHeight w:val="259"/>
        </w:trPr>
        <w:tc>
          <w:tcPr>
            <w:tcW w:w="1847" w:type="dxa"/>
            <w:tcMar>
              <w:left w:w="28" w:type="dxa"/>
            </w:tcMar>
            <w:hideMark/>
          </w:tcPr>
          <w:p w14:paraId="52FB5C13" w14:textId="77777777" w:rsidR="00EA598B" w:rsidRPr="000043D5" w:rsidRDefault="00EA598B" w:rsidP="00470683">
            <w:pPr>
              <w:ind w:left="32"/>
              <w:jc w:val="left"/>
              <w:rPr>
                <w:sz w:val="20"/>
                <w:szCs w:val="20"/>
              </w:rPr>
            </w:pPr>
            <w:r>
              <w:rPr>
                <w:sz w:val="20"/>
              </w:rPr>
              <w:t>HCFC-123</w:t>
            </w:r>
          </w:p>
        </w:tc>
        <w:tc>
          <w:tcPr>
            <w:tcW w:w="1040" w:type="dxa"/>
          </w:tcPr>
          <w:p w14:paraId="10083885" w14:textId="77777777" w:rsidR="00EA598B" w:rsidRPr="000043D5" w:rsidRDefault="00EA598B" w:rsidP="00470683">
            <w:pPr>
              <w:jc w:val="right"/>
              <w:rPr>
                <w:sz w:val="20"/>
                <w:szCs w:val="20"/>
              </w:rPr>
            </w:pPr>
          </w:p>
        </w:tc>
        <w:tc>
          <w:tcPr>
            <w:tcW w:w="890" w:type="dxa"/>
          </w:tcPr>
          <w:p w14:paraId="266D0436" w14:textId="77777777" w:rsidR="00EA598B" w:rsidRPr="000043D5" w:rsidRDefault="00EA598B" w:rsidP="00470683">
            <w:pPr>
              <w:jc w:val="right"/>
              <w:rPr>
                <w:sz w:val="20"/>
                <w:szCs w:val="20"/>
              </w:rPr>
            </w:pPr>
          </w:p>
        </w:tc>
        <w:tc>
          <w:tcPr>
            <w:tcW w:w="1187" w:type="dxa"/>
          </w:tcPr>
          <w:p w14:paraId="3F474071" w14:textId="77777777" w:rsidR="00EA598B" w:rsidRPr="000043D5" w:rsidRDefault="00EA598B" w:rsidP="00470683">
            <w:pPr>
              <w:jc w:val="right"/>
              <w:rPr>
                <w:sz w:val="20"/>
                <w:szCs w:val="20"/>
              </w:rPr>
            </w:pPr>
          </w:p>
        </w:tc>
        <w:tc>
          <w:tcPr>
            <w:tcW w:w="891" w:type="dxa"/>
          </w:tcPr>
          <w:p w14:paraId="2B800B10" w14:textId="77777777" w:rsidR="00EA598B" w:rsidRPr="000043D5" w:rsidRDefault="00EA598B" w:rsidP="00470683">
            <w:pPr>
              <w:jc w:val="right"/>
              <w:rPr>
                <w:sz w:val="20"/>
                <w:szCs w:val="20"/>
              </w:rPr>
            </w:pPr>
          </w:p>
        </w:tc>
        <w:tc>
          <w:tcPr>
            <w:tcW w:w="1039" w:type="dxa"/>
          </w:tcPr>
          <w:p w14:paraId="6A3540BF" w14:textId="77777777" w:rsidR="00EA598B" w:rsidRPr="000043D5" w:rsidRDefault="00C80D43" w:rsidP="00470683">
            <w:pPr>
              <w:jc w:val="right"/>
              <w:rPr>
                <w:sz w:val="20"/>
                <w:szCs w:val="20"/>
              </w:rPr>
            </w:pPr>
            <w:r>
              <w:rPr>
                <w:sz w:val="20"/>
              </w:rPr>
              <w:t>0,05</w:t>
            </w:r>
          </w:p>
        </w:tc>
        <w:tc>
          <w:tcPr>
            <w:tcW w:w="890" w:type="dxa"/>
          </w:tcPr>
          <w:p w14:paraId="1801DAB9" w14:textId="77777777" w:rsidR="00EA598B" w:rsidRPr="000043D5" w:rsidRDefault="00EA598B" w:rsidP="00470683">
            <w:pPr>
              <w:jc w:val="right"/>
              <w:rPr>
                <w:sz w:val="20"/>
                <w:szCs w:val="20"/>
              </w:rPr>
            </w:pPr>
          </w:p>
        </w:tc>
        <w:tc>
          <w:tcPr>
            <w:tcW w:w="1069" w:type="dxa"/>
          </w:tcPr>
          <w:p w14:paraId="1A309DF0" w14:textId="77777777" w:rsidR="00EA598B" w:rsidRPr="000043D5" w:rsidRDefault="00EA598B" w:rsidP="00470683">
            <w:pPr>
              <w:jc w:val="right"/>
              <w:rPr>
                <w:sz w:val="20"/>
                <w:szCs w:val="20"/>
              </w:rPr>
            </w:pPr>
          </w:p>
        </w:tc>
        <w:tc>
          <w:tcPr>
            <w:tcW w:w="861" w:type="dxa"/>
          </w:tcPr>
          <w:p w14:paraId="5627B28A" w14:textId="77777777" w:rsidR="00EA598B" w:rsidRPr="000043D5" w:rsidRDefault="00EA598B" w:rsidP="00470683">
            <w:pPr>
              <w:jc w:val="right"/>
              <w:rPr>
                <w:sz w:val="20"/>
                <w:szCs w:val="20"/>
              </w:rPr>
            </w:pPr>
          </w:p>
        </w:tc>
        <w:tc>
          <w:tcPr>
            <w:tcW w:w="1194" w:type="dxa"/>
          </w:tcPr>
          <w:p w14:paraId="4BF9345E" w14:textId="77777777" w:rsidR="00EA598B" w:rsidRPr="000043D5" w:rsidRDefault="00F12D4A" w:rsidP="00470683">
            <w:pPr>
              <w:jc w:val="right"/>
              <w:rPr>
                <w:sz w:val="20"/>
                <w:szCs w:val="20"/>
              </w:rPr>
            </w:pPr>
            <w:r>
              <w:rPr>
                <w:sz w:val="20"/>
              </w:rPr>
              <w:t>0,05</w:t>
            </w:r>
          </w:p>
        </w:tc>
      </w:tr>
      <w:tr w:rsidR="00EA598B" w:rsidRPr="000043D5" w14:paraId="311CF53A" w14:textId="77777777" w:rsidTr="00034B63">
        <w:trPr>
          <w:trHeight w:val="259"/>
        </w:trPr>
        <w:tc>
          <w:tcPr>
            <w:tcW w:w="1847" w:type="dxa"/>
            <w:tcMar>
              <w:left w:w="28" w:type="dxa"/>
              <w:right w:w="28" w:type="dxa"/>
            </w:tcMar>
            <w:hideMark/>
          </w:tcPr>
          <w:p w14:paraId="64F5DAE1" w14:textId="77777777" w:rsidR="00EA598B" w:rsidRPr="000043D5" w:rsidRDefault="00EA598B" w:rsidP="00470683">
            <w:pPr>
              <w:ind w:left="32"/>
              <w:jc w:val="left"/>
              <w:rPr>
                <w:sz w:val="20"/>
                <w:szCs w:val="20"/>
              </w:rPr>
            </w:pPr>
            <w:r>
              <w:rPr>
                <w:sz w:val="20"/>
              </w:rPr>
              <w:t>HCFC-141b</w:t>
            </w:r>
            <w:r>
              <w:t xml:space="preserve"> </w:t>
            </w:r>
            <w:r>
              <w:rPr>
                <w:sz w:val="20"/>
              </w:rPr>
              <w:t>en polioles premezclados importados</w:t>
            </w:r>
          </w:p>
        </w:tc>
        <w:tc>
          <w:tcPr>
            <w:tcW w:w="1040" w:type="dxa"/>
          </w:tcPr>
          <w:p w14:paraId="46DAC3F4" w14:textId="77777777" w:rsidR="00EA598B" w:rsidRPr="000043D5" w:rsidRDefault="00EA598B" w:rsidP="00470683">
            <w:pPr>
              <w:jc w:val="right"/>
              <w:rPr>
                <w:sz w:val="20"/>
                <w:szCs w:val="20"/>
              </w:rPr>
            </w:pPr>
          </w:p>
        </w:tc>
        <w:tc>
          <w:tcPr>
            <w:tcW w:w="890" w:type="dxa"/>
          </w:tcPr>
          <w:p w14:paraId="519C35CA" w14:textId="77777777" w:rsidR="00EA598B" w:rsidRPr="000043D5" w:rsidRDefault="00F12D4A" w:rsidP="00470683">
            <w:pPr>
              <w:jc w:val="right"/>
              <w:rPr>
                <w:sz w:val="20"/>
                <w:szCs w:val="20"/>
              </w:rPr>
            </w:pPr>
            <w:r>
              <w:rPr>
                <w:sz w:val="20"/>
              </w:rPr>
              <w:t>39,60</w:t>
            </w:r>
          </w:p>
        </w:tc>
        <w:tc>
          <w:tcPr>
            <w:tcW w:w="1187" w:type="dxa"/>
          </w:tcPr>
          <w:p w14:paraId="70C87187" w14:textId="77777777" w:rsidR="00EA598B" w:rsidRPr="000043D5" w:rsidRDefault="00EA598B" w:rsidP="00470683">
            <w:pPr>
              <w:jc w:val="right"/>
              <w:rPr>
                <w:sz w:val="20"/>
                <w:szCs w:val="20"/>
              </w:rPr>
            </w:pPr>
          </w:p>
        </w:tc>
        <w:tc>
          <w:tcPr>
            <w:tcW w:w="891" w:type="dxa"/>
          </w:tcPr>
          <w:p w14:paraId="54B83E81" w14:textId="77777777" w:rsidR="00EA598B" w:rsidRPr="000043D5" w:rsidRDefault="00EA598B" w:rsidP="00470683">
            <w:pPr>
              <w:jc w:val="right"/>
              <w:rPr>
                <w:sz w:val="20"/>
                <w:szCs w:val="20"/>
              </w:rPr>
            </w:pPr>
          </w:p>
        </w:tc>
        <w:tc>
          <w:tcPr>
            <w:tcW w:w="1039" w:type="dxa"/>
          </w:tcPr>
          <w:p w14:paraId="3B42BB72" w14:textId="77777777" w:rsidR="00EA598B" w:rsidRPr="000043D5" w:rsidRDefault="00EA598B" w:rsidP="00470683">
            <w:pPr>
              <w:jc w:val="right"/>
              <w:rPr>
                <w:sz w:val="20"/>
                <w:szCs w:val="20"/>
              </w:rPr>
            </w:pPr>
          </w:p>
        </w:tc>
        <w:tc>
          <w:tcPr>
            <w:tcW w:w="890" w:type="dxa"/>
          </w:tcPr>
          <w:p w14:paraId="0A1DE36D" w14:textId="77777777" w:rsidR="00EA598B" w:rsidRPr="000043D5" w:rsidRDefault="00EA598B" w:rsidP="00470683">
            <w:pPr>
              <w:jc w:val="right"/>
              <w:rPr>
                <w:sz w:val="20"/>
                <w:szCs w:val="20"/>
              </w:rPr>
            </w:pPr>
          </w:p>
        </w:tc>
        <w:tc>
          <w:tcPr>
            <w:tcW w:w="1069" w:type="dxa"/>
          </w:tcPr>
          <w:p w14:paraId="37AA8C5D" w14:textId="77777777" w:rsidR="00EA598B" w:rsidRPr="000043D5" w:rsidRDefault="00EA598B" w:rsidP="00470683">
            <w:pPr>
              <w:jc w:val="right"/>
              <w:rPr>
                <w:sz w:val="20"/>
                <w:szCs w:val="20"/>
              </w:rPr>
            </w:pPr>
          </w:p>
        </w:tc>
        <w:tc>
          <w:tcPr>
            <w:tcW w:w="861" w:type="dxa"/>
          </w:tcPr>
          <w:p w14:paraId="24D7955E" w14:textId="77777777" w:rsidR="00EA598B" w:rsidRPr="000043D5" w:rsidRDefault="00EA598B" w:rsidP="00470683">
            <w:pPr>
              <w:jc w:val="right"/>
              <w:rPr>
                <w:sz w:val="20"/>
                <w:szCs w:val="20"/>
              </w:rPr>
            </w:pPr>
          </w:p>
        </w:tc>
        <w:tc>
          <w:tcPr>
            <w:tcW w:w="1194" w:type="dxa"/>
          </w:tcPr>
          <w:p w14:paraId="7D89F8DB" w14:textId="77777777" w:rsidR="00EA598B" w:rsidRPr="000043D5" w:rsidRDefault="00F12D4A" w:rsidP="00470683">
            <w:pPr>
              <w:jc w:val="right"/>
              <w:rPr>
                <w:sz w:val="20"/>
                <w:szCs w:val="20"/>
              </w:rPr>
            </w:pPr>
            <w:r>
              <w:rPr>
                <w:sz w:val="20"/>
              </w:rPr>
              <w:t>39,60</w:t>
            </w:r>
          </w:p>
        </w:tc>
      </w:tr>
    </w:tbl>
    <w:p w14:paraId="3EF87BBA" w14:textId="77777777" w:rsidR="00EA598B" w:rsidRPr="001C6DD4" w:rsidRDefault="00EA598B" w:rsidP="00EA598B">
      <w:pPr>
        <w:jc w:val="center"/>
        <w:rPr>
          <w:sz w:val="10"/>
          <w:szCs w:val="10"/>
        </w:rPr>
      </w:pPr>
    </w:p>
    <w:tbl>
      <w:tblPr>
        <w:tblStyle w:val="TableGrid"/>
        <w:tblW w:w="10911" w:type="dxa"/>
        <w:tblInd w:w="-522" w:type="dxa"/>
        <w:tblLook w:val="04A0" w:firstRow="1" w:lastRow="0" w:firstColumn="1" w:lastColumn="0" w:noHBand="0" w:noVBand="1"/>
      </w:tblPr>
      <w:tblGrid>
        <w:gridCol w:w="3065"/>
        <w:gridCol w:w="1781"/>
        <w:gridCol w:w="4602"/>
        <w:gridCol w:w="1463"/>
      </w:tblGrid>
      <w:tr w:rsidR="000043D5" w:rsidRPr="000043D5" w14:paraId="2AB3136F" w14:textId="77777777" w:rsidTr="00034B63">
        <w:trPr>
          <w:trHeight w:val="316"/>
        </w:trPr>
        <w:tc>
          <w:tcPr>
            <w:tcW w:w="10911" w:type="dxa"/>
            <w:gridSpan w:val="4"/>
            <w:hideMark/>
          </w:tcPr>
          <w:p w14:paraId="5DAF5740" w14:textId="77777777" w:rsidR="00EA598B" w:rsidRPr="000043D5" w:rsidRDefault="00EA598B" w:rsidP="00470683">
            <w:pPr>
              <w:jc w:val="left"/>
              <w:rPr>
                <w:b/>
                <w:sz w:val="20"/>
                <w:szCs w:val="20"/>
              </w:rPr>
            </w:pPr>
            <w:r>
              <w:rPr>
                <w:b/>
                <w:sz w:val="20"/>
              </w:rPr>
              <w:t>(IV) DATOS SOBRE EL CONSUMO (toneladas PAO)</w:t>
            </w:r>
          </w:p>
        </w:tc>
      </w:tr>
      <w:tr w:rsidR="000043D5" w:rsidRPr="000043D5" w14:paraId="27C6A721" w14:textId="77777777" w:rsidTr="00034B63">
        <w:trPr>
          <w:trHeight w:val="316"/>
        </w:trPr>
        <w:tc>
          <w:tcPr>
            <w:tcW w:w="3065" w:type="dxa"/>
            <w:hideMark/>
          </w:tcPr>
          <w:p w14:paraId="32FD535B" w14:textId="77777777" w:rsidR="00EA598B" w:rsidRPr="000043D5" w:rsidRDefault="00EA598B" w:rsidP="00470683">
            <w:pPr>
              <w:jc w:val="center"/>
              <w:rPr>
                <w:sz w:val="20"/>
                <w:szCs w:val="20"/>
              </w:rPr>
            </w:pPr>
            <w:r>
              <w:rPr>
                <w:sz w:val="20"/>
              </w:rPr>
              <w:t>Base de referencia de 2009-2010:</w:t>
            </w:r>
          </w:p>
        </w:tc>
        <w:tc>
          <w:tcPr>
            <w:tcW w:w="1781" w:type="dxa"/>
            <w:hideMark/>
          </w:tcPr>
          <w:p w14:paraId="3B738F38" w14:textId="77777777" w:rsidR="00EA598B" w:rsidRPr="000043D5" w:rsidRDefault="005E4923" w:rsidP="00086BB2">
            <w:pPr>
              <w:spacing w:before="120"/>
              <w:jc w:val="right"/>
              <w:rPr>
                <w:sz w:val="20"/>
                <w:szCs w:val="20"/>
              </w:rPr>
            </w:pPr>
            <w:r>
              <w:rPr>
                <w:sz w:val="20"/>
              </w:rPr>
              <w:t>72,65</w:t>
            </w:r>
          </w:p>
        </w:tc>
        <w:tc>
          <w:tcPr>
            <w:tcW w:w="4602" w:type="dxa"/>
            <w:hideMark/>
          </w:tcPr>
          <w:p w14:paraId="5B4A23EB" w14:textId="77777777" w:rsidR="00EA598B" w:rsidRPr="000043D5" w:rsidRDefault="00EA598B" w:rsidP="00470683">
            <w:pPr>
              <w:jc w:val="center"/>
              <w:rPr>
                <w:sz w:val="20"/>
                <w:szCs w:val="20"/>
              </w:rPr>
            </w:pPr>
            <w:r>
              <w:rPr>
                <w:sz w:val="20"/>
              </w:rPr>
              <w:t>Punto de partida para las reducciones acumulativas sostenidas:</w:t>
            </w:r>
          </w:p>
        </w:tc>
        <w:tc>
          <w:tcPr>
            <w:tcW w:w="1462" w:type="dxa"/>
            <w:hideMark/>
          </w:tcPr>
          <w:p w14:paraId="4650E0A3" w14:textId="77777777" w:rsidR="00EA598B" w:rsidRPr="000043D5" w:rsidRDefault="005E4923" w:rsidP="00086BB2">
            <w:pPr>
              <w:spacing w:before="120"/>
              <w:jc w:val="right"/>
              <w:rPr>
                <w:sz w:val="20"/>
                <w:szCs w:val="20"/>
              </w:rPr>
            </w:pPr>
            <w:r>
              <w:rPr>
                <w:sz w:val="20"/>
              </w:rPr>
              <w:t>72,65</w:t>
            </w:r>
          </w:p>
        </w:tc>
      </w:tr>
      <w:tr w:rsidR="000043D5" w:rsidRPr="000043D5" w14:paraId="11DB76C3" w14:textId="77777777" w:rsidTr="00034B63">
        <w:trPr>
          <w:trHeight w:val="316"/>
        </w:trPr>
        <w:tc>
          <w:tcPr>
            <w:tcW w:w="10911" w:type="dxa"/>
            <w:gridSpan w:val="4"/>
            <w:hideMark/>
          </w:tcPr>
          <w:p w14:paraId="0B0675A2" w14:textId="77777777" w:rsidR="00EA598B" w:rsidRPr="000043D5" w:rsidRDefault="00EA598B" w:rsidP="00470683">
            <w:pPr>
              <w:ind w:left="316"/>
              <w:rPr>
                <w:b/>
                <w:sz w:val="20"/>
                <w:szCs w:val="20"/>
              </w:rPr>
            </w:pPr>
            <w:r>
              <w:rPr>
                <w:b/>
                <w:sz w:val="20"/>
              </w:rPr>
              <w:t>CONSUMO ADMISIBLE PARA FINANCIACIÓN</w:t>
            </w:r>
          </w:p>
        </w:tc>
      </w:tr>
      <w:tr w:rsidR="000043D5" w:rsidRPr="000043D5" w14:paraId="7AD8E0A0" w14:textId="77777777" w:rsidTr="00034B63">
        <w:trPr>
          <w:trHeight w:val="316"/>
        </w:trPr>
        <w:tc>
          <w:tcPr>
            <w:tcW w:w="3065" w:type="dxa"/>
            <w:hideMark/>
          </w:tcPr>
          <w:p w14:paraId="2B67BF14" w14:textId="77777777" w:rsidR="00EA598B" w:rsidRPr="000043D5" w:rsidRDefault="00EA598B" w:rsidP="00470683">
            <w:pPr>
              <w:jc w:val="center"/>
              <w:rPr>
                <w:sz w:val="20"/>
                <w:szCs w:val="20"/>
              </w:rPr>
            </w:pPr>
            <w:r>
              <w:rPr>
                <w:sz w:val="20"/>
              </w:rPr>
              <w:t>Ya aprobado:</w:t>
            </w:r>
          </w:p>
        </w:tc>
        <w:tc>
          <w:tcPr>
            <w:tcW w:w="1781" w:type="dxa"/>
            <w:hideMark/>
          </w:tcPr>
          <w:p w14:paraId="461A2A7F" w14:textId="77777777" w:rsidR="00EA598B" w:rsidRPr="000043D5" w:rsidRDefault="005E4923" w:rsidP="00470683">
            <w:pPr>
              <w:jc w:val="right"/>
              <w:rPr>
                <w:sz w:val="20"/>
                <w:szCs w:val="20"/>
              </w:rPr>
            </w:pPr>
            <w:r>
              <w:rPr>
                <w:sz w:val="20"/>
              </w:rPr>
              <w:t>48,54</w:t>
            </w:r>
          </w:p>
        </w:tc>
        <w:tc>
          <w:tcPr>
            <w:tcW w:w="4602" w:type="dxa"/>
            <w:hideMark/>
          </w:tcPr>
          <w:p w14:paraId="74DD27DE" w14:textId="77777777" w:rsidR="00EA598B" w:rsidRPr="000043D5" w:rsidRDefault="00EA598B" w:rsidP="00470683">
            <w:pPr>
              <w:jc w:val="center"/>
              <w:rPr>
                <w:i/>
                <w:sz w:val="20"/>
                <w:szCs w:val="20"/>
              </w:rPr>
            </w:pPr>
            <w:r>
              <w:rPr>
                <w:sz w:val="20"/>
              </w:rPr>
              <w:t>Restante:</w:t>
            </w:r>
          </w:p>
        </w:tc>
        <w:tc>
          <w:tcPr>
            <w:tcW w:w="1462" w:type="dxa"/>
            <w:hideMark/>
          </w:tcPr>
          <w:p w14:paraId="634F78C4" w14:textId="77777777" w:rsidR="00EA598B" w:rsidRPr="000043D5" w:rsidRDefault="005E4923" w:rsidP="00470683">
            <w:pPr>
              <w:jc w:val="right"/>
              <w:rPr>
                <w:sz w:val="20"/>
                <w:szCs w:val="20"/>
              </w:rPr>
            </w:pPr>
            <w:r>
              <w:rPr>
                <w:sz w:val="20"/>
              </w:rPr>
              <w:t>23,08*</w:t>
            </w:r>
          </w:p>
        </w:tc>
      </w:tr>
    </w:tbl>
    <w:p w14:paraId="23D0D6EC" w14:textId="51ED9FFD" w:rsidR="005E4923" w:rsidRPr="000043D5" w:rsidRDefault="005E4923" w:rsidP="00034B63">
      <w:pPr>
        <w:spacing w:after="60"/>
        <w:rPr>
          <w:sz w:val="20"/>
          <w:szCs w:val="20"/>
        </w:rPr>
      </w:pPr>
      <w:r>
        <w:rPr>
          <w:sz w:val="18"/>
        </w:rPr>
        <w:t>* Excluido el consumo admisible restante de HCFC-141b de 1,03 toneladas PAO, ya que el Gobierno ha prohibido la importación de HCFC-141b a granel.</w:t>
      </w:r>
    </w:p>
    <w:tbl>
      <w:tblPr>
        <w:tblStyle w:val="TableGrid"/>
        <w:tblW w:w="5706" w:type="pct"/>
        <w:tblInd w:w="-522" w:type="dxa"/>
        <w:tblLook w:val="04A0" w:firstRow="1" w:lastRow="0" w:firstColumn="1" w:lastColumn="0" w:noHBand="0" w:noVBand="1"/>
      </w:tblPr>
      <w:tblGrid>
        <w:gridCol w:w="1311"/>
        <w:gridCol w:w="3578"/>
        <w:gridCol w:w="1554"/>
        <w:gridCol w:w="1554"/>
        <w:gridCol w:w="1554"/>
        <w:gridCol w:w="1377"/>
      </w:tblGrid>
      <w:tr w:rsidR="000043D5" w:rsidRPr="000043D5" w14:paraId="2CA4FD82" w14:textId="77777777" w:rsidTr="00034B63">
        <w:trPr>
          <w:trHeight w:val="282"/>
        </w:trPr>
        <w:tc>
          <w:tcPr>
            <w:tcW w:w="2237" w:type="pct"/>
            <w:gridSpan w:val="2"/>
            <w:hideMark/>
          </w:tcPr>
          <w:p w14:paraId="1DD1D2CF" w14:textId="77777777" w:rsidR="00EA598B" w:rsidRPr="000043D5" w:rsidRDefault="00EA598B" w:rsidP="00470683">
            <w:pPr>
              <w:jc w:val="left"/>
              <w:rPr>
                <w:b/>
                <w:sz w:val="20"/>
                <w:szCs w:val="20"/>
              </w:rPr>
            </w:pPr>
            <w:r>
              <w:rPr>
                <w:b/>
                <w:sz w:val="20"/>
              </w:rPr>
              <w:t>(V) PLAN ADMINISTRATIVO APROBADO</w:t>
            </w:r>
          </w:p>
        </w:tc>
        <w:tc>
          <w:tcPr>
            <w:tcW w:w="711" w:type="pct"/>
            <w:vAlign w:val="center"/>
            <w:hideMark/>
          </w:tcPr>
          <w:p w14:paraId="15911616" w14:textId="77777777" w:rsidR="00EA598B" w:rsidRPr="000043D5" w:rsidRDefault="00EA598B" w:rsidP="00470683">
            <w:pPr>
              <w:jc w:val="center"/>
              <w:rPr>
                <w:b/>
                <w:sz w:val="20"/>
                <w:szCs w:val="20"/>
              </w:rPr>
            </w:pPr>
            <w:r>
              <w:rPr>
                <w:b/>
                <w:sz w:val="20"/>
              </w:rPr>
              <w:t>2024</w:t>
            </w:r>
          </w:p>
        </w:tc>
        <w:tc>
          <w:tcPr>
            <w:tcW w:w="711" w:type="pct"/>
            <w:vAlign w:val="center"/>
            <w:hideMark/>
          </w:tcPr>
          <w:p w14:paraId="7A08F705" w14:textId="77777777" w:rsidR="00EA598B" w:rsidRPr="000043D5" w:rsidRDefault="00EA598B" w:rsidP="00470683">
            <w:pPr>
              <w:jc w:val="center"/>
              <w:rPr>
                <w:b/>
                <w:sz w:val="20"/>
                <w:szCs w:val="20"/>
              </w:rPr>
            </w:pPr>
            <w:r>
              <w:rPr>
                <w:b/>
                <w:sz w:val="20"/>
              </w:rPr>
              <w:t>2025</w:t>
            </w:r>
          </w:p>
        </w:tc>
        <w:tc>
          <w:tcPr>
            <w:tcW w:w="711" w:type="pct"/>
            <w:vAlign w:val="center"/>
            <w:hideMark/>
          </w:tcPr>
          <w:p w14:paraId="44F98163" w14:textId="77777777" w:rsidR="00EA598B" w:rsidRPr="000043D5" w:rsidRDefault="00EA598B" w:rsidP="00470683">
            <w:pPr>
              <w:jc w:val="center"/>
              <w:rPr>
                <w:b/>
                <w:sz w:val="20"/>
                <w:szCs w:val="20"/>
              </w:rPr>
            </w:pPr>
            <w:r>
              <w:rPr>
                <w:b/>
                <w:sz w:val="20"/>
              </w:rPr>
              <w:t>2026</w:t>
            </w:r>
          </w:p>
        </w:tc>
        <w:tc>
          <w:tcPr>
            <w:tcW w:w="630" w:type="pct"/>
            <w:vAlign w:val="center"/>
            <w:hideMark/>
          </w:tcPr>
          <w:p w14:paraId="32E5957F" w14:textId="77777777" w:rsidR="00EA598B" w:rsidRPr="000043D5" w:rsidRDefault="00EA598B" w:rsidP="00470683">
            <w:pPr>
              <w:jc w:val="center"/>
              <w:rPr>
                <w:b/>
                <w:sz w:val="20"/>
                <w:szCs w:val="20"/>
              </w:rPr>
            </w:pPr>
            <w:r>
              <w:rPr>
                <w:b/>
                <w:sz w:val="20"/>
              </w:rPr>
              <w:t>Total</w:t>
            </w:r>
          </w:p>
        </w:tc>
      </w:tr>
      <w:tr w:rsidR="000043D5" w:rsidRPr="000043D5" w14:paraId="0EEC4288" w14:textId="77777777" w:rsidTr="00034B63">
        <w:trPr>
          <w:trHeight w:val="199"/>
        </w:trPr>
        <w:tc>
          <w:tcPr>
            <w:tcW w:w="600" w:type="pct"/>
            <w:vMerge w:val="restart"/>
            <w:vAlign w:val="center"/>
            <w:hideMark/>
          </w:tcPr>
          <w:p w14:paraId="509E2BEF" w14:textId="77777777" w:rsidR="00EA598B" w:rsidRPr="000043D5" w:rsidRDefault="00E845F2" w:rsidP="00470683">
            <w:pPr>
              <w:jc w:val="center"/>
              <w:rPr>
                <w:sz w:val="20"/>
                <w:szCs w:val="20"/>
              </w:rPr>
            </w:pPr>
            <w:r>
              <w:rPr>
                <w:sz w:val="20"/>
              </w:rPr>
              <w:t>PNUD</w:t>
            </w:r>
          </w:p>
        </w:tc>
        <w:tc>
          <w:tcPr>
            <w:tcW w:w="1637" w:type="pct"/>
            <w:hideMark/>
          </w:tcPr>
          <w:p w14:paraId="5F084325" w14:textId="77777777" w:rsidR="00EA598B" w:rsidRPr="000043D5" w:rsidRDefault="00EA598B" w:rsidP="00470683">
            <w:pPr>
              <w:jc w:val="left"/>
              <w:rPr>
                <w:sz w:val="20"/>
                <w:szCs w:val="20"/>
              </w:rPr>
            </w:pPr>
            <w:r>
              <w:rPr>
                <w:sz w:val="20"/>
              </w:rPr>
              <w:t>Eliminación de SAO (toneladas PAO)</w:t>
            </w:r>
          </w:p>
        </w:tc>
        <w:tc>
          <w:tcPr>
            <w:tcW w:w="711" w:type="pct"/>
          </w:tcPr>
          <w:p w14:paraId="5B04BBAE" w14:textId="77777777" w:rsidR="00EA598B" w:rsidRPr="000043D5" w:rsidRDefault="003B34F7" w:rsidP="008D1A8E">
            <w:pPr>
              <w:jc w:val="right"/>
              <w:rPr>
                <w:sz w:val="20"/>
                <w:szCs w:val="20"/>
              </w:rPr>
            </w:pPr>
            <w:r>
              <w:rPr>
                <w:sz w:val="20"/>
              </w:rPr>
              <w:t>4,37</w:t>
            </w:r>
          </w:p>
        </w:tc>
        <w:tc>
          <w:tcPr>
            <w:tcW w:w="711" w:type="pct"/>
          </w:tcPr>
          <w:p w14:paraId="5FA0E8DC" w14:textId="77777777" w:rsidR="00EA598B" w:rsidRPr="000043D5" w:rsidRDefault="003B34F7" w:rsidP="008D1A8E">
            <w:pPr>
              <w:jc w:val="right"/>
              <w:rPr>
                <w:sz w:val="20"/>
                <w:szCs w:val="20"/>
              </w:rPr>
            </w:pPr>
            <w:r>
              <w:rPr>
                <w:sz w:val="20"/>
              </w:rPr>
              <w:t>0,00</w:t>
            </w:r>
          </w:p>
        </w:tc>
        <w:tc>
          <w:tcPr>
            <w:tcW w:w="711" w:type="pct"/>
          </w:tcPr>
          <w:p w14:paraId="3B123A48" w14:textId="77777777" w:rsidR="00EA598B" w:rsidRPr="000043D5" w:rsidRDefault="003B34F7" w:rsidP="008D1A8E">
            <w:pPr>
              <w:jc w:val="right"/>
              <w:rPr>
                <w:sz w:val="20"/>
                <w:szCs w:val="20"/>
              </w:rPr>
            </w:pPr>
            <w:r>
              <w:rPr>
                <w:sz w:val="20"/>
              </w:rPr>
              <w:t>0,00</w:t>
            </w:r>
          </w:p>
        </w:tc>
        <w:tc>
          <w:tcPr>
            <w:tcW w:w="630" w:type="pct"/>
          </w:tcPr>
          <w:p w14:paraId="4552A762" w14:textId="77777777" w:rsidR="00EA598B" w:rsidRPr="000043D5" w:rsidRDefault="002566E5" w:rsidP="008D1A8E">
            <w:pPr>
              <w:jc w:val="right"/>
              <w:rPr>
                <w:sz w:val="20"/>
                <w:szCs w:val="20"/>
              </w:rPr>
            </w:pPr>
            <w:r>
              <w:rPr>
                <w:sz w:val="20"/>
              </w:rPr>
              <w:t>4,37</w:t>
            </w:r>
          </w:p>
        </w:tc>
      </w:tr>
      <w:tr w:rsidR="000043D5" w:rsidRPr="000043D5" w14:paraId="68825737" w14:textId="77777777" w:rsidTr="00034B63">
        <w:trPr>
          <w:trHeight w:val="58"/>
        </w:trPr>
        <w:tc>
          <w:tcPr>
            <w:tcW w:w="600" w:type="pct"/>
            <w:vMerge/>
            <w:vAlign w:val="center"/>
            <w:hideMark/>
          </w:tcPr>
          <w:p w14:paraId="18C10C69" w14:textId="77777777" w:rsidR="00EA598B" w:rsidRPr="000043D5" w:rsidRDefault="00EA598B" w:rsidP="00470683">
            <w:pPr>
              <w:rPr>
                <w:sz w:val="20"/>
                <w:szCs w:val="20"/>
              </w:rPr>
            </w:pPr>
          </w:p>
        </w:tc>
        <w:tc>
          <w:tcPr>
            <w:tcW w:w="1637" w:type="pct"/>
            <w:hideMark/>
          </w:tcPr>
          <w:p w14:paraId="4105EA0B" w14:textId="77777777" w:rsidR="00EA598B" w:rsidRPr="000043D5" w:rsidRDefault="00EA598B" w:rsidP="00470683">
            <w:pPr>
              <w:jc w:val="left"/>
              <w:rPr>
                <w:sz w:val="20"/>
                <w:szCs w:val="20"/>
              </w:rPr>
            </w:pPr>
            <w:r>
              <w:rPr>
                <w:sz w:val="20"/>
              </w:rPr>
              <w:t>Financiación ($EUA)</w:t>
            </w:r>
          </w:p>
        </w:tc>
        <w:tc>
          <w:tcPr>
            <w:tcW w:w="711" w:type="pct"/>
          </w:tcPr>
          <w:p w14:paraId="1AF06FEE" w14:textId="77777777" w:rsidR="00EA598B" w:rsidRPr="000043D5" w:rsidRDefault="00CC60F5" w:rsidP="00470683">
            <w:pPr>
              <w:jc w:val="right"/>
              <w:rPr>
                <w:sz w:val="20"/>
                <w:szCs w:val="20"/>
              </w:rPr>
            </w:pPr>
            <w:r>
              <w:rPr>
                <w:sz w:val="20"/>
              </w:rPr>
              <w:t>1.146.189</w:t>
            </w:r>
          </w:p>
        </w:tc>
        <w:tc>
          <w:tcPr>
            <w:tcW w:w="711" w:type="pct"/>
          </w:tcPr>
          <w:p w14:paraId="1502BF53" w14:textId="77777777" w:rsidR="00EA598B" w:rsidRPr="000043D5" w:rsidRDefault="003B34F7" w:rsidP="00470683">
            <w:pPr>
              <w:jc w:val="right"/>
              <w:rPr>
                <w:sz w:val="20"/>
                <w:szCs w:val="20"/>
              </w:rPr>
            </w:pPr>
            <w:r>
              <w:rPr>
                <w:sz w:val="20"/>
              </w:rPr>
              <w:t>0</w:t>
            </w:r>
          </w:p>
        </w:tc>
        <w:tc>
          <w:tcPr>
            <w:tcW w:w="711" w:type="pct"/>
          </w:tcPr>
          <w:p w14:paraId="2572A008" w14:textId="77777777" w:rsidR="00EA598B" w:rsidRPr="000043D5" w:rsidRDefault="003B34F7" w:rsidP="00470683">
            <w:pPr>
              <w:jc w:val="right"/>
              <w:rPr>
                <w:sz w:val="20"/>
                <w:szCs w:val="20"/>
              </w:rPr>
            </w:pPr>
            <w:r>
              <w:rPr>
                <w:sz w:val="20"/>
              </w:rPr>
              <w:t>0</w:t>
            </w:r>
          </w:p>
        </w:tc>
        <w:tc>
          <w:tcPr>
            <w:tcW w:w="630" w:type="pct"/>
          </w:tcPr>
          <w:p w14:paraId="39721452" w14:textId="77777777" w:rsidR="00EA598B" w:rsidRPr="000043D5" w:rsidRDefault="002566E5" w:rsidP="00470683">
            <w:pPr>
              <w:jc w:val="right"/>
              <w:rPr>
                <w:sz w:val="20"/>
                <w:szCs w:val="20"/>
              </w:rPr>
            </w:pPr>
            <w:r>
              <w:rPr>
                <w:sz w:val="20"/>
              </w:rPr>
              <w:t>1.146.189</w:t>
            </w:r>
          </w:p>
        </w:tc>
      </w:tr>
      <w:tr w:rsidR="000043D5" w:rsidRPr="000043D5" w14:paraId="1AF61D32" w14:textId="77777777" w:rsidTr="00034B63">
        <w:trPr>
          <w:trHeight w:val="282"/>
        </w:trPr>
        <w:tc>
          <w:tcPr>
            <w:tcW w:w="600" w:type="pct"/>
            <w:vMerge w:val="restart"/>
            <w:vAlign w:val="center"/>
            <w:hideMark/>
          </w:tcPr>
          <w:p w14:paraId="6B58D97B" w14:textId="77777777" w:rsidR="00EA598B" w:rsidRPr="000043D5" w:rsidRDefault="00E845F2" w:rsidP="00470683">
            <w:pPr>
              <w:jc w:val="center"/>
              <w:rPr>
                <w:sz w:val="20"/>
                <w:szCs w:val="20"/>
              </w:rPr>
            </w:pPr>
            <w:r>
              <w:rPr>
                <w:sz w:val="20"/>
              </w:rPr>
              <w:t>PNUMA</w:t>
            </w:r>
          </w:p>
        </w:tc>
        <w:tc>
          <w:tcPr>
            <w:tcW w:w="1637" w:type="pct"/>
            <w:hideMark/>
          </w:tcPr>
          <w:p w14:paraId="4A9C313A" w14:textId="77777777" w:rsidR="00EA598B" w:rsidRPr="000043D5" w:rsidRDefault="00EA598B" w:rsidP="00470683">
            <w:pPr>
              <w:jc w:val="left"/>
              <w:rPr>
                <w:sz w:val="20"/>
                <w:szCs w:val="20"/>
              </w:rPr>
            </w:pPr>
            <w:r>
              <w:rPr>
                <w:sz w:val="20"/>
              </w:rPr>
              <w:t>Eliminación de SAO (toneladas PAO)</w:t>
            </w:r>
          </w:p>
        </w:tc>
        <w:tc>
          <w:tcPr>
            <w:tcW w:w="711" w:type="pct"/>
          </w:tcPr>
          <w:p w14:paraId="65196D7D" w14:textId="77777777" w:rsidR="00EA598B" w:rsidRPr="000043D5" w:rsidRDefault="003B34F7" w:rsidP="008D1A8E">
            <w:pPr>
              <w:jc w:val="right"/>
              <w:rPr>
                <w:sz w:val="20"/>
                <w:szCs w:val="20"/>
              </w:rPr>
            </w:pPr>
            <w:r>
              <w:rPr>
                <w:sz w:val="20"/>
              </w:rPr>
              <w:t>0,49</w:t>
            </w:r>
          </w:p>
        </w:tc>
        <w:tc>
          <w:tcPr>
            <w:tcW w:w="711" w:type="pct"/>
          </w:tcPr>
          <w:p w14:paraId="1B8A3213" w14:textId="77777777" w:rsidR="00EA598B" w:rsidRPr="000043D5" w:rsidRDefault="003B34F7" w:rsidP="008D1A8E">
            <w:pPr>
              <w:jc w:val="right"/>
              <w:rPr>
                <w:sz w:val="20"/>
                <w:szCs w:val="20"/>
              </w:rPr>
            </w:pPr>
            <w:r>
              <w:rPr>
                <w:sz w:val="20"/>
              </w:rPr>
              <w:t>0,22</w:t>
            </w:r>
          </w:p>
        </w:tc>
        <w:tc>
          <w:tcPr>
            <w:tcW w:w="711" w:type="pct"/>
          </w:tcPr>
          <w:p w14:paraId="1FAFB854" w14:textId="77777777" w:rsidR="00EA598B" w:rsidRPr="000043D5" w:rsidRDefault="003B34F7" w:rsidP="008D1A8E">
            <w:pPr>
              <w:jc w:val="right"/>
              <w:rPr>
                <w:sz w:val="20"/>
                <w:szCs w:val="20"/>
              </w:rPr>
            </w:pPr>
            <w:r>
              <w:rPr>
                <w:sz w:val="20"/>
              </w:rPr>
              <w:t>0,00</w:t>
            </w:r>
          </w:p>
        </w:tc>
        <w:tc>
          <w:tcPr>
            <w:tcW w:w="630" w:type="pct"/>
          </w:tcPr>
          <w:p w14:paraId="333F358C" w14:textId="77777777" w:rsidR="00EA598B" w:rsidRPr="000043D5" w:rsidRDefault="002566E5" w:rsidP="008D1A8E">
            <w:pPr>
              <w:jc w:val="right"/>
              <w:rPr>
                <w:sz w:val="20"/>
                <w:szCs w:val="20"/>
              </w:rPr>
            </w:pPr>
            <w:r>
              <w:rPr>
                <w:sz w:val="20"/>
              </w:rPr>
              <w:t>0,71</w:t>
            </w:r>
          </w:p>
        </w:tc>
      </w:tr>
      <w:tr w:rsidR="00EA598B" w:rsidRPr="000043D5" w14:paraId="615EE60B" w14:textId="77777777" w:rsidTr="00034B63">
        <w:trPr>
          <w:trHeight w:val="282"/>
        </w:trPr>
        <w:tc>
          <w:tcPr>
            <w:tcW w:w="600" w:type="pct"/>
            <w:vMerge/>
            <w:vAlign w:val="center"/>
            <w:hideMark/>
          </w:tcPr>
          <w:p w14:paraId="6ECAB8C4" w14:textId="77777777" w:rsidR="00EA598B" w:rsidRPr="000043D5" w:rsidRDefault="00EA598B" w:rsidP="00470683">
            <w:pPr>
              <w:rPr>
                <w:sz w:val="20"/>
                <w:szCs w:val="20"/>
              </w:rPr>
            </w:pPr>
          </w:p>
        </w:tc>
        <w:tc>
          <w:tcPr>
            <w:tcW w:w="1637" w:type="pct"/>
            <w:hideMark/>
          </w:tcPr>
          <w:p w14:paraId="721F1A7B" w14:textId="77777777" w:rsidR="00EA598B" w:rsidRPr="000043D5" w:rsidRDefault="00EA598B" w:rsidP="00470683">
            <w:pPr>
              <w:jc w:val="left"/>
              <w:rPr>
                <w:sz w:val="20"/>
                <w:szCs w:val="20"/>
              </w:rPr>
            </w:pPr>
            <w:r>
              <w:rPr>
                <w:sz w:val="20"/>
              </w:rPr>
              <w:t>Financiación ($EUA)</w:t>
            </w:r>
          </w:p>
        </w:tc>
        <w:tc>
          <w:tcPr>
            <w:tcW w:w="711" w:type="pct"/>
          </w:tcPr>
          <w:p w14:paraId="2E47D473" w14:textId="77777777" w:rsidR="00EA598B" w:rsidRPr="000043D5" w:rsidRDefault="00CC60F5" w:rsidP="00470683">
            <w:pPr>
              <w:jc w:val="right"/>
              <w:rPr>
                <w:sz w:val="20"/>
                <w:szCs w:val="20"/>
              </w:rPr>
            </w:pPr>
            <w:r>
              <w:rPr>
                <w:sz w:val="20"/>
              </w:rPr>
              <w:t>135.896</w:t>
            </w:r>
          </w:p>
        </w:tc>
        <w:tc>
          <w:tcPr>
            <w:tcW w:w="711" w:type="pct"/>
          </w:tcPr>
          <w:p w14:paraId="14AE0BAF" w14:textId="77777777" w:rsidR="00EA598B" w:rsidRPr="000043D5" w:rsidRDefault="003B34F7" w:rsidP="00470683">
            <w:pPr>
              <w:jc w:val="right"/>
              <w:rPr>
                <w:sz w:val="20"/>
                <w:szCs w:val="20"/>
              </w:rPr>
            </w:pPr>
            <w:r>
              <w:rPr>
                <w:sz w:val="20"/>
              </w:rPr>
              <w:t>61.266</w:t>
            </w:r>
          </w:p>
        </w:tc>
        <w:tc>
          <w:tcPr>
            <w:tcW w:w="711" w:type="pct"/>
          </w:tcPr>
          <w:p w14:paraId="7402EC1F" w14:textId="77777777" w:rsidR="00EA598B" w:rsidRPr="000043D5" w:rsidRDefault="003B34F7" w:rsidP="00470683">
            <w:pPr>
              <w:jc w:val="right"/>
              <w:rPr>
                <w:sz w:val="20"/>
                <w:szCs w:val="20"/>
              </w:rPr>
            </w:pPr>
            <w:r>
              <w:rPr>
                <w:sz w:val="20"/>
              </w:rPr>
              <w:t>0</w:t>
            </w:r>
          </w:p>
        </w:tc>
        <w:tc>
          <w:tcPr>
            <w:tcW w:w="630" w:type="pct"/>
          </w:tcPr>
          <w:p w14:paraId="2F296044" w14:textId="77777777" w:rsidR="00EA598B" w:rsidRPr="000043D5" w:rsidRDefault="002566E5" w:rsidP="00470683">
            <w:pPr>
              <w:jc w:val="right"/>
              <w:rPr>
                <w:sz w:val="20"/>
                <w:szCs w:val="20"/>
              </w:rPr>
            </w:pPr>
            <w:r>
              <w:rPr>
                <w:sz w:val="20"/>
              </w:rPr>
              <w:t>197.162</w:t>
            </w:r>
          </w:p>
        </w:tc>
      </w:tr>
    </w:tbl>
    <w:p w14:paraId="10AC2FEE" w14:textId="77777777" w:rsidR="00EA598B" w:rsidRPr="001C6DD4" w:rsidRDefault="00EA598B" w:rsidP="00EA598B">
      <w:pPr>
        <w:jc w:val="left"/>
        <w:rPr>
          <w:sz w:val="10"/>
          <w:szCs w:val="10"/>
        </w:rPr>
      </w:pPr>
    </w:p>
    <w:tbl>
      <w:tblPr>
        <w:tblStyle w:val="TableGrid"/>
        <w:tblW w:w="10941" w:type="dxa"/>
        <w:tblInd w:w="-5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875"/>
        <w:gridCol w:w="930"/>
        <w:gridCol w:w="1824"/>
        <w:gridCol w:w="953"/>
        <w:gridCol w:w="625"/>
        <w:gridCol w:w="783"/>
        <w:gridCol w:w="915"/>
        <w:gridCol w:w="668"/>
        <w:gridCol w:w="770"/>
        <w:gridCol w:w="668"/>
        <w:gridCol w:w="930"/>
      </w:tblGrid>
      <w:tr w:rsidR="000043D5" w:rsidRPr="000043D5" w14:paraId="6C2B8169" w14:textId="77777777" w:rsidTr="00034B63">
        <w:trPr>
          <w:trHeight w:val="288"/>
        </w:trPr>
        <w:tc>
          <w:tcPr>
            <w:tcW w:w="4629" w:type="dxa"/>
            <w:gridSpan w:val="3"/>
            <w:tcBorders>
              <w:top w:val="single" w:sz="2" w:space="0" w:color="auto"/>
              <w:left w:val="single" w:sz="2" w:space="0" w:color="auto"/>
              <w:bottom w:val="single" w:sz="2" w:space="0" w:color="auto"/>
              <w:right w:val="single" w:sz="2" w:space="0" w:color="auto"/>
            </w:tcBorders>
            <w:hideMark/>
          </w:tcPr>
          <w:p w14:paraId="38B78192" w14:textId="77777777" w:rsidR="00F001AC" w:rsidRPr="000043D5" w:rsidRDefault="00F001AC" w:rsidP="004D0A0A">
            <w:pPr>
              <w:spacing w:afterLines="20" w:after="48"/>
              <w:jc w:val="left"/>
              <w:rPr>
                <w:b/>
                <w:sz w:val="20"/>
                <w:szCs w:val="20"/>
              </w:rPr>
            </w:pPr>
            <w:r>
              <w:rPr>
                <w:b/>
                <w:sz w:val="20"/>
              </w:rPr>
              <w:t>(VI) DATOS DEL PROYECTO*</w:t>
            </w:r>
          </w:p>
        </w:tc>
        <w:tc>
          <w:tcPr>
            <w:tcW w:w="953" w:type="dxa"/>
            <w:tcBorders>
              <w:top w:val="single" w:sz="2" w:space="0" w:color="auto"/>
              <w:left w:val="single" w:sz="2" w:space="0" w:color="auto"/>
              <w:bottom w:val="single" w:sz="2" w:space="0" w:color="auto"/>
              <w:right w:val="single" w:sz="2" w:space="0" w:color="auto"/>
            </w:tcBorders>
            <w:hideMark/>
          </w:tcPr>
          <w:p w14:paraId="72F29C25" w14:textId="77777777" w:rsidR="00F001AC" w:rsidRPr="000043D5" w:rsidRDefault="00F001AC" w:rsidP="004D0A0A">
            <w:pPr>
              <w:spacing w:afterLines="20" w:after="48"/>
              <w:jc w:val="center"/>
              <w:rPr>
                <w:b/>
                <w:sz w:val="20"/>
                <w:szCs w:val="20"/>
              </w:rPr>
            </w:pPr>
            <w:r>
              <w:rPr>
                <w:b/>
                <w:sz w:val="20"/>
              </w:rPr>
              <w:t>2018</w:t>
            </w:r>
          </w:p>
        </w:tc>
        <w:tc>
          <w:tcPr>
            <w:tcW w:w="625" w:type="dxa"/>
            <w:tcBorders>
              <w:top w:val="single" w:sz="2" w:space="0" w:color="auto"/>
              <w:left w:val="single" w:sz="2" w:space="0" w:color="auto"/>
              <w:bottom w:val="single" w:sz="2" w:space="0" w:color="auto"/>
              <w:right w:val="single" w:sz="2" w:space="0" w:color="auto"/>
            </w:tcBorders>
            <w:hideMark/>
          </w:tcPr>
          <w:p w14:paraId="605D3D09" w14:textId="77777777" w:rsidR="00F001AC" w:rsidRPr="000043D5" w:rsidRDefault="00F001AC" w:rsidP="004D0A0A">
            <w:pPr>
              <w:spacing w:afterLines="20" w:after="48"/>
              <w:jc w:val="center"/>
              <w:rPr>
                <w:b/>
                <w:sz w:val="20"/>
                <w:szCs w:val="20"/>
              </w:rPr>
            </w:pPr>
            <w:r>
              <w:rPr>
                <w:b/>
                <w:sz w:val="20"/>
              </w:rPr>
              <w:t>2019</w:t>
            </w:r>
          </w:p>
        </w:tc>
        <w:tc>
          <w:tcPr>
            <w:tcW w:w="783" w:type="dxa"/>
            <w:tcBorders>
              <w:top w:val="single" w:sz="2" w:space="0" w:color="auto"/>
              <w:left w:val="single" w:sz="2" w:space="0" w:color="auto"/>
              <w:bottom w:val="single" w:sz="2" w:space="0" w:color="auto"/>
              <w:right w:val="single" w:sz="2" w:space="0" w:color="auto"/>
            </w:tcBorders>
            <w:hideMark/>
          </w:tcPr>
          <w:p w14:paraId="73FB7D60" w14:textId="77777777" w:rsidR="00F001AC" w:rsidRPr="000043D5" w:rsidRDefault="00F001AC" w:rsidP="004D0A0A">
            <w:pPr>
              <w:spacing w:afterLines="20" w:after="48"/>
              <w:jc w:val="center"/>
              <w:rPr>
                <w:b/>
                <w:sz w:val="20"/>
                <w:szCs w:val="20"/>
              </w:rPr>
            </w:pPr>
            <w:r>
              <w:rPr>
                <w:b/>
                <w:sz w:val="20"/>
              </w:rPr>
              <w:t>2020-2021</w:t>
            </w:r>
          </w:p>
        </w:tc>
        <w:tc>
          <w:tcPr>
            <w:tcW w:w="915" w:type="dxa"/>
            <w:tcBorders>
              <w:top w:val="single" w:sz="2" w:space="0" w:color="auto"/>
              <w:left w:val="single" w:sz="2" w:space="0" w:color="auto"/>
              <w:bottom w:val="single" w:sz="2" w:space="0" w:color="auto"/>
              <w:right w:val="single" w:sz="2" w:space="0" w:color="auto"/>
            </w:tcBorders>
            <w:hideMark/>
          </w:tcPr>
          <w:p w14:paraId="1205B66D" w14:textId="77777777" w:rsidR="00F001AC" w:rsidRPr="000043D5" w:rsidRDefault="00F001AC" w:rsidP="004D0A0A">
            <w:pPr>
              <w:spacing w:afterLines="20" w:after="48"/>
              <w:jc w:val="center"/>
              <w:rPr>
                <w:b/>
                <w:sz w:val="20"/>
                <w:szCs w:val="20"/>
              </w:rPr>
            </w:pPr>
            <w:r>
              <w:rPr>
                <w:b/>
                <w:sz w:val="20"/>
              </w:rPr>
              <w:t>2022</w:t>
            </w:r>
          </w:p>
        </w:tc>
        <w:tc>
          <w:tcPr>
            <w:tcW w:w="668" w:type="dxa"/>
            <w:tcBorders>
              <w:top w:val="single" w:sz="2" w:space="0" w:color="auto"/>
              <w:left w:val="single" w:sz="2" w:space="0" w:color="auto"/>
              <w:bottom w:val="single" w:sz="2" w:space="0" w:color="auto"/>
              <w:right w:val="single" w:sz="2" w:space="0" w:color="auto"/>
            </w:tcBorders>
          </w:tcPr>
          <w:p w14:paraId="00343277" w14:textId="77777777" w:rsidR="00F001AC" w:rsidRPr="000043D5" w:rsidRDefault="00F001AC" w:rsidP="004D0A0A">
            <w:pPr>
              <w:spacing w:afterLines="20" w:after="48"/>
              <w:jc w:val="center"/>
              <w:rPr>
                <w:b/>
                <w:sz w:val="20"/>
                <w:szCs w:val="20"/>
              </w:rPr>
            </w:pPr>
            <w:r>
              <w:rPr>
                <w:b/>
                <w:sz w:val="20"/>
              </w:rPr>
              <w:t>2023</w:t>
            </w:r>
          </w:p>
        </w:tc>
        <w:tc>
          <w:tcPr>
            <w:tcW w:w="770" w:type="dxa"/>
            <w:tcBorders>
              <w:top w:val="single" w:sz="2" w:space="0" w:color="auto"/>
              <w:left w:val="single" w:sz="2" w:space="0" w:color="auto"/>
              <w:bottom w:val="single" w:sz="2" w:space="0" w:color="auto"/>
              <w:right w:val="single" w:sz="2" w:space="0" w:color="auto"/>
            </w:tcBorders>
          </w:tcPr>
          <w:p w14:paraId="6D80C1EA" w14:textId="77777777" w:rsidR="00F001AC" w:rsidRPr="000043D5" w:rsidRDefault="00F001AC" w:rsidP="004D0A0A">
            <w:pPr>
              <w:spacing w:afterLines="20" w:after="48"/>
              <w:jc w:val="center"/>
              <w:rPr>
                <w:b/>
                <w:sz w:val="20"/>
                <w:szCs w:val="20"/>
              </w:rPr>
            </w:pPr>
            <w:r>
              <w:rPr>
                <w:b/>
                <w:sz w:val="20"/>
              </w:rPr>
              <w:t>2024</w:t>
            </w:r>
          </w:p>
        </w:tc>
        <w:tc>
          <w:tcPr>
            <w:tcW w:w="668" w:type="dxa"/>
            <w:tcBorders>
              <w:top w:val="single" w:sz="2" w:space="0" w:color="auto"/>
              <w:left w:val="single" w:sz="2" w:space="0" w:color="auto"/>
              <w:bottom w:val="single" w:sz="2" w:space="0" w:color="auto"/>
              <w:right w:val="single" w:sz="2" w:space="0" w:color="auto"/>
            </w:tcBorders>
          </w:tcPr>
          <w:p w14:paraId="7F9C212C" w14:textId="77777777" w:rsidR="00F001AC" w:rsidRPr="000043D5" w:rsidRDefault="00F001AC" w:rsidP="004D0A0A">
            <w:pPr>
              <w:spacing w:afterLines="20" w:after="48"/>
              <w:jc w:val="center"/>
              <w:rPr>
                <w:b/>
                <w:sz w:val="20"/>
                <w:szCs w:val="20"/>
              </w:rPr>
            </w:pPr>
            <w:r>
              <w:rPr>
                <w:b/>
                <w:sz w:val="20"/>
              </w:rPr>
              <w:t>2025</w:t>
            </w:r>
          </w:p>
        </w:tc>
        <w:tc>
          <w:tcPr>
            <w:tcW w:w="930" w:type="dxa"/>
            <w:tcBorders>
              <w:top w:val="single" w:sz="2" w:space="0" w:color="auto"/>
              <w:left w:val="single" w:sz="2" w:space="0" w:color="auto"/>
              <w:bottom w:val="single" w:sz="2" w:space="0" w:color="auto"/>
              <w:right w:val="single" w:sz="2" w:space="0" w:color="auto"/>
            </w:tcBorders>
            <w:hideMark/>
          </w:tcPr>
          <w:p w14:paraId="23B18441" w14:textId="77777777" w:rsidR="00F001AC" w:rsidRPr="000043D5" w:rsidRDefault="00F001AC" w:rsidP="004D0A0A">
            <w:pPr>
              <w:spacing w:afterLines="20" w:after="48"/>
              <w:jc w:val="center"/>
              <w:rPr>
                <w:b/>
                <w:sz w:val="20"/>
                <w:szCs w:val="20"/>
              </w:rPr>
            </w:pPr>
            <w:r>
              <w:rPr>
                <w:b/>
                <w:sz w:val="20"/>
              </w:rPr>
              <w:t>Total</w:t>
            </w:r>
          </w:p>
        </w:tc>
      </w:tr>
      <w:tr w:rsidR="000043D5" w:rsidRPr="000043D5" w14:paraId="6ED548D4" w14:textId="77777777" w:rsidTr="00034B63">
        <w:trPr>
          <w:trHeight w:val="34"/>
        </w:trPr>
        <w:tc>
          <w:tcPr>
            <w:tcW w:w="4629" w:type="dxa"/>
            <w:gridSpan w:val="3"/>
            <w:tcBorders>
              <w:top w:val="single" w:sz="2" w:space="0" w:color="auto"/>
              <w:left w:val="single" w:sz="2" w:space="0" w:color="auto"/>
              <w:bottom w:val="single" w:sz="2" w:space="0" w:color="auto"/>
              <w:right w:val="single" w:sz="2" w:space="0" w:color="auto"/>
            </w:tcBorders>
            <w:hideMark/>
          </w:tcPr>
          <w:p w14:paraId="5C108424" w14:textId="77777777" w:rsidR="00F001AC" w:rsidRPr="000043D5" w:rsidRDefault="00F001AC" w:rsidP="004D0A0A">
            <w:pPr>
              <w:spacing w:afterLines="20" w:after="48"/>
              <w:jc w:val="left"/>
              <w:rPr>
                <w:sz w:val="20"/>
                <w:szCs w:val="20"/>
              </w:rPr>
            </w:pPr>
            <w:r>
              <w:rPr>
                <w:sz w:val="20"/>
              </w:rPr>
              <w:t>Límites de consumo del Protocolo de Montreal (toneladas PAO)</w:t>
            </w:r>
          </w:p>
        </w:tc>
        <w:tc>
          <w:tcPr>
            <w:tcW w:w="953" w:type="dxa"/>
            <w:tcBorders>
              <w:top w:val="single" w:sz="2" w:space="0" w:color="auto"/>
              <w:left w:val="single" w:sz="2" w:space="0" w:color="auto"/>
              <w:bottom w:val="single" w:sz="2" w:space="0" w:color="auto"/>
              <w:right w:val="single" w:sz="2" w:space="0" w:color="auto"/>
            </w:tcBorders>
          </w:tcPr>
          <w:p w14:paraId="00AA419B"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65,39</w:t>
            </w:r>
          </w:p>
        </w:tc>
        <w:tc>
          <w:tcPr>
            <w:tcW w:w="625" w:type="dxa"/>
            <w:tcBorders>
              <w:top w:val="single" w:sz="2" w:space="0" w:color="auto"/>
              <w:left w:val="single" w:sz="2" w:space="0" w:color="auto"/>
              <w:bottom w:val="single" w:sz="2" w:space="0" w:color="auto"/>
              <w:right w:val="single" w:sz="2" w:space="0" w:color="auto"/>
            </w:tcBorders>
          </w:tcPr>
          <w:p w14:paraId="1EA399B3"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65,39</w:t>
            </w:r>
          </w:p>
        </w:tc>
        <w:tc>
          <w:tcPr>
            <w:tcW w:w="783" w:type="dxa"/>
            <w:tcBorders>
              <w:top w:val="single" w:sz="2" w:space="0" w:color="auto"/>
              <w:left w:val="single" w:sz="2" w:space="0" w:color="auto"/>
              <w:bottom w:val="single" w:sz="2" w:space="0" w:color="auto"/>
              <w:right w:val="single" w:sz="2" w:space="0" w:color="auto"/>
            </w:tcBorders>
          </w:tcPr>
          <w:p w14:paraId="054C18F6"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47,22</w:t>
            </w:r>
          </w:p>
        </w:tc>
        <w:tc>
          <w:tcPr>
            <w:tcW w:w="915" w:type="dxa"/>
            <w:tcBorders>
              <w:top w:val="single" w:sz="2" w:space="0" w:color="auto"/>
              <w:left w:val="single" w:sz="2" w:space="0" w:color="auto"/>
              <w:bottom w:val="single" w:sz="2" w:space="0" w:color="auto"/>
              <w:right w:val="single" w:sz="2" w:space="0" w:color="auto"/>
            </w:tcBorders>
          </w:tcPr>
          <w:p w14:paraId="5366456F"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47,22</w:t>
            </w:r>
          </w:p>
        </w:tc>
        <w:tc>
          <w:tcPr>
            <w:tcW w:w="668" w:type="dxa"/>
            <w:tcBorders>
              <w:top w:val="single" w:sz="2" w:space="0" w:color="auto"/>
              <w:left w:val="single" w:sz="2" w:space="0" w:color="auto"/>
              <w:bottom w:val="single" w:sz="2" w:space="0" w:color="auto"/>
              <w:right w:val="single" w:sz="2" w:space="0" w:color="auto"/>
            </w:tcBorders>
          </w:tcPr>
          <w:p w14:paraId="15828E07"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47,22</w:t>
            </w:r>
          </w:p>
        </w:tc>
        <w:tc>
          <w:tcPr>
            <w:tcW w:w="770" w:type="dxa"/>
            <w:tcBorders>
              <w:top w:val="single" w:sz="2" w:space="0" w:color="auto"/>
              <w:left w:val="single" w:sz="2" w:space="0" w:color="auto"/>
              <w:bottom w:val="single" w:sz="2" w:space="0" w:color="auto"/>
              <w:right w:val="single" w:sz="2" w:space="0" w:color="auto"/>
            </w:tcBorders>
          </w:tcPr>
          <w:p w14:paraId="4C8F647B"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47,22</w:t>
            </w:r>
          </w:p>
        </w:tc>
        <w:tc>
          <w:tcPr>
            <w:tcW w:w="668" w:type="dxa"/>
            <w:tcBorders>
              <w:top w:val="single" w:sz="2" w:space="0" w:color="auto"/>
              <w:left w:val="single" w:sz="2" w:space="0" w:color="auto"/>
              <w:bottom w:val="single" w:sz="2" w:space="0" w:color="auto"/>
              <w:right w:val="single" w:sz="2" w:space="0" w:color="auto"/>
            </w:tcBorders>
          </w:tcPr>
          <w:p w14:paraId="340E9688"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23,61</w:t>
            </w:r>
          </w:p>
        </w:tc>
        <w:tc>
          <w:tcPr>
            <w:tcW w:w="930" w:type="dxa"/>
            <w:tcBorders>
              <w:top w:val="single" w:sz="2" w:space="0" w:color="auto"/>
              <w:left w:val="single" w:sz="2" w:space="0" w:color="auto"/>
              <w:bottom w:val="single" w:sz="2" w:space="0" w:color="auto"/>
              <w:right w:val="single" w:sz="2" w:space="0" w:color="auto"/>
            </w:tcBorders>
            <w:hideMark/>
          </w:tcPr>
          <w:p w14:paraId="2EB19CB3"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n. a.</w:t>
            </w:r>
          </w:p>
        </w:tc>
      </w:tr>
      <w:tr w:rsidR="000043D5" w:rsidRPr="000043D5" w14:paraId="06631095" w14:textId="77777777" w:rsidTr="00034B63">
        <w:trPr>
          <w:trHeight w:val="203"/>
        </w:trPr>
        <w:tc>
          <w:tcPr>
            <w:tcW w:w="4629" w:type="dxa"/>
            <w:gridSpan w:val="3"/>
            <w:tcBorders>
              <w:top w:val="single" w:sz="2" w:space="0" w:color="auto"/>
              <w:left w:val="single" w:sz="2" w:space="0" w:color="auto"/>
              <w:bottom w:val="single" w:sz="2" w:space="0" w:color="auto"/>
              <w:right w:val="single" w:sz="2" w:space="0" w:color="auto"/>
            </w:tcBorders>
            <w:hideMark/>
          </w:tcPr>
          <w:p w14:paraId="0757EA00" w14:textId="77777777" w:rsidR="00F001AC" w:rsidRPr="000043D5" w:rsidRDefault="00F001AC" w:rsidP="004D0A0A">
            <w:pPr>
              <w:spacing w:afterLines="20" w:after="48"/>
              <w:jc w:val="left"/>
              <w:rPr>
                <w:sz w:val="20"/>
                <w:szCs w:val="20"/>
              </w:rPr>
            </w:pPr>
            <w:r>
              <w:rPr>
                <w:sz w:val="20"/>
              </w:rPr>
              <w:t>Consumo máximo admisible (toneladas PAO)</w:t>
            </w:r>
          </w:p>
        </w:tc>
        <w:tc>
          <w:tcPr>
            <w:tcW w:w="953" w:type="dxa"/>
            <w:tcBorders>
              <w:top w:val="single" w:sz="2" w:space="0" w:color="auto"/>
              <w:left w:val="single" w:sz="2" w:space="0" w:color="auto"/>
              <w:bottom w:val="single" w:sz="2" w:space="0" w:color="auto"/>
              <w:right w:val="single" w:sz="2" w:space="0" w:color="auto"/>
            </w:tcBorders>
          </w:tcPr>
          <w:p w14:paraId="52B8B493"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50,86</w:t>
            </w:r>
          </w:p>
        </w:tc>
        <w:tc>
          <w:tcPr>
            <w:tcW w:w="625" w:type="dxa"/>
            <w:tcBorders>
              <w:top w:val="single" w:sz="2" w:space="0" w:color="auto"/>
              <w:left w:val="single" w:sz="2" w:space="0" w:color="auto"/>
              <w:bottom w:val="single" w:sz="2" w:space="0" w:color="auto"/>
              <w:right w:val="single" w:sz="2" w:space="0" w:color="auto"/>
            </w:tcBorders>
          </w:tcPr>
          <w:p w14:paraId="12F45C8C"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50,86</w:t>
            </w:r>
          </w:p>
        </w:tc>
        <w:tc>
          <w:tcPr>
            <w:tcW w:w="783" w:type="dxa"/>
            <w:tcBorders>
              <w:top w:val="single" w:sz="2" w:space="0" w:color="auto"/>
              <w:left w:val="single" w:sz="2" w:space="0" w:color="auto"/>
              <w:bottom w:val="single" w:sz="2" w:space="0" w:color="auto"/>
              <w:right w:val="single" w:sz="2" w:space="0" w:color="auto"/>
            </w:tcBorders>
          </w:tcPr>
          <w:p w14:paraId="438F24FA"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47,22</w:t>
            </w:r>
          </w:p>
        </w:tc>
        <w:tc>
          <w:tcPr>
            <w:tcW w:w="915" w:type="dxa"/>
            <w:tcBorders>
              <w:top w:val="single" w:sz="2" w:space="0" w:color="auto"/>
              <w:left w:val="single" w:sz="2" w:space="0" w:color="auto"/>
              <w:bottom w:val="single" w:sz="2" w:space="0" w:color="auto"/>
              <w:right w:val="single" w:sz="2" w:space="0" w:color="auto"/>
            </w:tcBorders>
          </w:tcPr>
          <w:p w14:paraId="658A548C"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47,22</w:t>
            </w:r>
          </w:p>
        </w:tc>
        <w:tc>
          <w:tcPr>
            <w:tcW w:w="668" w:type="dxa"/>
            <w:tcBorders>
              <w:top w:val="single" w:sz="2" w:space="0" w:color="auto"/>
              <w:left w:val="single" w:sz="2" w:space="0" w:color="auto"/>
              <w:bottom w:val="single" w:sz="2" w:space="0" w:color="auto"/>
              <w:right w:val="single" w:sz="2" w:space="0" w:color="auto"/>
            </w:tcBorders>
          </w:tcPr>
          <w:p w14:paraId="06DA74E0"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30,50</w:t>
            </w:r>
          </w:p>
        </w:tc>
        <w:tc>
          <w:tcPr>
            <w:tcW w:w="770" w:type="dxa"/>
            <w:tcBorders>
              <w:top w:val="single" w:sz="2" w:space="0" w:color="auto"/>
              <w:left w:val="single" w:sz="2" w:space="0" w:color="auto"/>
              <w:bottom w:val="single" w:sz="2" w:space="0" w:color="auto"/>
              <w:right w:val="single" w:sz="2" w:space="0" w:color="auto"/>
            </w:tcBorders>
          </w:tcPr>
          <w:p w14:paraId="05C26C14"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26,50</w:t>
            </w:r>
          </w:p>
        </w:tc>
        <w:tc>
          <w:tcPr>
            <w:tcW w:w="668" w:type="dxa"/>
            <w:tcBorders>
              <w:top w:val="single" w:sz="2" w:space="0" w:color="auto"/>
              <w:left w:val="single" w:sz="2" w:space="0" w:color="auto"/>
              <w:bottom w:val="single" w:sz="2" w:space="0" w:color="auto"/>
              <w:right w:val="single" w:sz="2" w:space="0" w:color="auto"/>
            </w:tcBorders>
          </w:tcPr>
          <w:p w14:paraId="0EB8DF4F"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23,61</w:t>
            </w:r>
          </w:p>
        </w:tc>
        <w:tc>
          <w:tcPr>
            <w:tcW w:w="930" w:type="dxa"/>
            <w:tcBorders>
              <w:top w:val="single" w:sz="2" w:space="0" w:color="auto"/>
              <w:left w:val="single" w:sz="2" w:space="0" w:color="auto"/>
              <w:bottom w:val="single" w:sz="2" w:space="0" w:color="auto"/>
              <w:right w:val="single" w:sz="2" w:space="0" w:color="auto"/>
            </w:tcBorders>
            <w:hideMark/>
          </w:tcPr>
          <w:p w14:paraId="655B9B56"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n. a.</w:t>
            </w:r>
          </w:p>
        </w:tc>
      </w:tr>
      <w:tr w:rsidR="000043D5" w:rsidRPr="000043D5" w14:paraId="0C7C23C5" w14:textId="77777777" w:rsidTr="00034B63">
        <w:trPr>
          <w:trHeight w:val="238"/>
        </w:trPr>
        <w:tc>
          <w:tcPr>
            <w:tcW w:w="1875" w:type="dxa"/>
            <w:vMerge w:val="restart"/>
            <w:tcBorders>
              <w:top w:val="single" w:sz="2" w:space="0" w:color="auto"/>
              <w:left w:val="single" w:sz="4" w:space="0" w:color="auto"/>
              <w:bottom w:val="single" w:sz="4" w:space="0" w:color="auto"/>
              <w:right w:val="single" w:sz="4" w:space="0" w:color="auto"/>
            </w:tcBorders>
            <w:vAlign w:val="center"/>
            <w:hideMark/>
          </w:tcPr>
          <w:p w14:paraId="217FCB8B" w14:textId="77777777" w:rsidR="00F001AC" w:rsidRPr="000043D5" w:rsidRDefault="00F001AC" w:rsidP="004D0A0A">
            <w:pPr>
              <w:spacing w:afterLines="20" w:after="48"/>
              <w:jc w:val="left"/>
              <w:rPr>
                <w:sz w:val="20"/>
                <w:szCs w:val="20"/>
              </w:rPr>
            </w:pPr>
            <w:r>
              <w:rPr>
                <w:sz w:val="20"/>
              </w:rPr>
              <w:t>Financiación aprobada en principio ($EUA)</w:t>
            </w:r>
          </w:p>
        </w:tc>
        <w:tc>
          <w:tcPr>
            <w:tcW w:w="930" w:type="dxa"/>
            <w:vMerge w:val="restart"/>
            <w:tcBorders>
              <w:top w:val="single" w:sz="2" w:space="0" w:color="auto"/>
              <w:left w:val="single" w:sz="4" w:space="0" w:color="auto"/>
              <w:bottom w:val="single" w:sz="4" w:space="0" w:color="auto"/>
              <w:right w:val="single" w:sz="4" w:space="0" w:color="auto"/>
            </w:tcBorders>
            <w:vAlign w:val="center"/>
            <w:hideMark/>
          </w:tcPr>
          <w:p w14:paraId="3EB05BCD" w14:textId="77777777" w:rsidR="00F001AC" w:rsidRPr="000043D5" w:rsidRDefault="00F001AC" w:rsidP="004D0A0A">
            <w:pPr>
              <w:spacing w:afterLines="20" w:after="48"/>
              <w:ind w:left="-196" w:right="-224"/>
              <w:jc w:val="center"/>
              <w:rPr>
                <w:sz w:val="20"/>
                <w:szCs w:val="20"/>
              </w:rPr>
            </w:pPr>
            <w:r>
              <w:rPr>
                <w:sz w:val="20"/>
              </w:rPr>
              <w:t>PNUD</w:t>
            </w:r>
          </w:p>
        </w:tc>
        <w:tc>
          <w:tcPr>
            <w:tcW w:w="1823" w:type="dxa"/>
            <w:tcBorders>
              <w:top w:val="single" w:sz="2" w:space="0" w:color="auto"/>
              <w:left w:val="single" w:sz="4" w:space="0" w:color="auto"/>
              <w:bottom w:val="single" w:sz="4" w:space="0" w:color="auto"/>
              <w:right w:val="single" w:sz="4" w:space="0" w:color="auto"/>
            </w:tcBorders>
            <w:hideMark/>
          </w:tcPr>
          <w:p w14:paraId="0EBEAC2E" w14:textId="77777777" w:rsidR="00F001AC" w:rsidRPr="000043D5" w:rsidRDefault="00F001AC" w:rsidP="004D0A0A">
            <w:pPr>
              <w:spacing w:afterLines="20" w:after="48"/>
              <w:jc w:val="left"/>
              <w:rPr>
                <w:sz w:val="20"/>
                <w:szCs w:val="20"/>
              </w:rPr>
            </w:pPr>
            <w:r>
              <w:rPr>
                <w:sz w:val="20"/>
              </w:rPr>
              <w:t>Costos del proyecto</w:t>
            </w:r>
          </w:p>
        </w:tc>
        <w:tc>
          <w:tcPr>
            <w:tcW w:w="953" w:type="dxa"/>
            <w:tcBorders>
              <w:top w:val="single" w:sz="2" w:space="0" w:color="auto"/>
              <w:left w:val="single" w:sz="4" w:space="0" w:color="auto"/>
              <w:bottom w:val="single" w:sz="4" w:space="0" w:color="auto"/>
              <w:right w:val="single" w:sz="4" w:space="0" w:color="auto"/>
            </w:tcBorders>
          </w:tcPr>
          <w:p w14:paraId="43E018FB"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2.142.405</w:t>
            </w:r>
          </w:p>
        </w:tc>
        <w:tc>
          <w:tcPr>
            <w:tcW w:w="625" w:type="dxa"/>
            <w:tcBorders>
              <w:top w:val="single" w:sz="2" w:space="0" w:color="auto"/>
              <w:left w:val="single" w:sz="4" w:space="0" w:color="auto"/>
              <w:bottom w:val="single" w:sz="4" w:space="0" w:color="auto"/>
              <w:right w:val="single" w:sz="4" w:space="0" w:color="auto"/>
            </w:tcBorders>
          </w:tcPr>
          <w:p w14:paraId="072B3ED6"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83" w:type="dxa"/>
            <w:tcBorders>
              <w:top w:val="single" w:sz="2" w:space="0" w:color="auto"/>
              <w:left w:val="single" w:sz="4" w:space="0" w:color="auto"/>
              <w:bottom w:val="single" w:sz="4" w:space="0" w:color="auto"/>
              <w:right w:val="single" w:sz="4" w:space="0" w:color="auto"/>
            </w:tcBorders>
          </w:tcPr>
          <w:p w14:paraId="21164F91"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15" w:type="dxa"/>
            <w:tcBorders>
              <w:top w:val="single" w:sz="2" w:space="0" w:color="auto"/>
              <w:left w:val="single" w:sz="4" w:space="0" w:color="auto"/>
              <w:bottom w:val="single" w:sz="4" w:space="0" w:color="auto"/>
              <w:right w:val="single" w:sz="4" w:space="0" w:color="auto"/>
            </w:tcBorders>
          </w:tcPr>
          <w:p w14:paraId="6FF72D83"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2.142.405</w:t>
            </w:r>
          </w:p>
        </w:tc>
        <w:tc>
          <w:tcPr>
            <w:tcW w:w="668" w:type="dxa"/>
            <w:tcBorders>
              <w:top w:val="single" w:sz="2" w:space="0" w:color="auto"/>
              <w:left w:val="single" w:sz="4" w:space="0" w:color="auto"/>
              <w:bottom w:val="single" w:sz="4" w:space="0" w:color="auto"/>
              <w:right w:val="single" w:sz="4" w:space="0" w:color="auto"/>
            </w:tcBorders>
          </w:tcPr>
          <w:p w14:paraId="7899F17F"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70" w:type="dxa"/>
            <w:tcBorders>
              <w:top w:val="single" w:sz="2" w:space="0" w:color="auto"/>
              <w:left w:val="single" w:sz="4" w:space="0" w:color="auto"/>
              <w:bottom w:val="single" w:sz="4" w:space="0" w:color="auto"/>
              <w:right w:val="single" w:sz="4" w:space="0" w:color="auto"/>
            </w:tcBorders>
          </w:tcPr>
          <w:p w14:paraId="44D29F88"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630.324</w:t>
            </w:r>
          </w:p>
        </w:tc>
        <w:tc>
          <w:tcPr>
            <w:tcW w:w="668" w:type="dxa"/>
            <w:tcBorders>
              <w:top w:val="single" w:sz="2" w:space="0" w:color="auto"/>
              <w:left w:val="single" w:sz="4" w:space="0" w:color="auto"/>
              <w:bottom w:val="single" w:sz="4" w:space="0" w:color="auto"/>
              <w:right w:val="single" w:sz="4" w:space="0" w:color="auto"/>
            </w:tcBorders>
          </w:tcPr>
          <w:p w14:paraId="5F3EEAC3"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30" w:type="dxa"/>
            <w:tcBorders>
              <w:top w:val="single" w:sz="2" w:space="0" w:color="auto"/>
              <w:left w:val="single" w:sz="4" w:space="0" w:color="auto"/>
              <w:bottom w:val="single" w:sz="4" w:space="0" w:color="auto"/>
              <w:right w:val="single" w:sz="4" w:space="0" w:color="auto"/>
            </w:tcBorders>
          </w:tcPr>
          <w:p w14:paraId="0BC12A30"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4.915.134</w:t>
            </w:r>
          </w:p>
        </w:tc>
      </w:tr>
      <w:tr w:rsidR="000043D5" w:rsidRPr="000043D5" w14:paraId="0FF2A0A4" w14:textId="77777777" w:rsidTr="00034B63">
        <w:trPr>
          <w:trHeight w:val="170"/>
        </w:trPr>
        <w:tc>
          <w:tcPr>
            <w:tcW w:w="1875" w:type="dxa"/>
            <w:vMerge/>
            <w:tcBorders>
              <w:top w:val="single" w:sz="4" w:space="0" w:color="auto"/>
              <w:left w:val="single" w:sz="4" w:space="0" w:color="auto"/>
              <w:bottom w:val="single" w:sz="4" w:space="0" w:color="auto"/>
              <w:right w:val="single" w:sz="4" w:space="0" w:color="auto"/>
            </w:tcBorders>
            <w:vAlign w:val="center"/>
            <w:hideMark/>
          </w:tcPr>
          <w:p w14:paraId="1174F61D" w14:textId="77777777" w:rsidR="00F001AC" w:rsidRPr="000043D5" w:rsidRDefault="00F001AC" w:rsidP="004A65A4">
            <w:pPr>
              <w:rPr>
                <w:sz w:val="20"/>
                <w:szCs w:val="20"/>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4F127D31" w14:textId="77777777" w:rsidR="00F001AC" w:rsidRPr="000043D5" w:rsidRDefault="00F001AC" w:rsidP="004A65A4">
            <w:pPr>
              <w:jc w:val="center"/>
              <w:rPr>
                <w:sz w:val="20"/>
                <w:szCs w:val="20"/>
              </w:rPr>
            </w:pPr>
          </w:p>
        </w:tc>
        <w:tc>
          <w:tcPr>
            <w:tcW w:w="1823" w:type="dxa"/>
            <w:tcBorders>
              <w:top w:val="single" w:sz="4" w:space="0" w:color="auto"/>
              <w:left w:val="single" w:sz="4" w:space="0" w:color="auto"/>
              <w:bottom w:val="single" w:sz="4" w:space="0" w:color="auto"/>
              <w:right w:val="single" w:sz="4" w:space="0" w:color="auto"/>
            </w:tcBorders>
            <w:hideMark/>
          </w:tcPr>
          <w:p w14:paraId="1359A5A8" w14:textId="77777777" w:rsidR="00F001AC" w:rsidRPr="000043D5" w:rsidRDefault="00F001AC" w:rsidP="004D0A0A">
            <w:pPr>
              <w:spacing w:afterLines="20" w:after="48"/>
              <w:jc w:val="left"/>
              <w:rPr>
                <w:sz w:val="20"/>
                <w:szCs w:val="20"/>
              </w:rPr>
            </w:pPr>
            <w:r>
              <w:rPr>
                <w:sz w:val="20"/>
              </w:rPr>
              <w:t>Gastos de apoyo</w:t>
            </w:r>
          </w:p>
        </w:tc>
        <w:tc>
          <w:tcPr>
            <w:tcW w:w="953" w:type="dxa"/>
            <w:tcBorders>
              <w:top w:val="single" w:sz="4" w:space="0" w:color="auto"/>
              <w:left w:val="single" w:sz="4" w:space="0" w:color="auto"/>
              <w:bottom w:val="single" w:sz="4" w:space="0" w:color="auto"/>
              <w:right w:val="single" w:sz="4" w:space="0" w:color="auto"/>
            </w:tcBorders>
          </w:tcPr>
          <w:p w14:paraId="7134E43D"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149.968</w:t>
            </w:r>
          </w:p>
        </w:tc>
        <w:tc>
          <w:tcPr>
            <w:tcW w:w="625" w:type="dxa"/>
            <w:tcBorders>
              <w:top w:val="single" w:sz="4" w:space="0" w:color="auto"/>
              <w:left w:val="single" w:sz="4" w:space="0" w:color="auto"/>
              <w:bottom w:val="single" w:sz="4" w:space="0" w:color="auto"/>
              <w:right w:val="single" w:sz="4" w:space="0" w:color="auto"/>
            </w:tcBorders>
          </w:tcPr>
          <w:p w14:paraId="1524D992"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83" w:type="dxa"/>
            <w:tcBorders>
              <w:top w:val="single" w:sz="4" w:space="0" w:color="auto"/>
              <w:left w:val="single" w:sz="4" w:space="0" w:color="auto"/>
              <w:bottom w:val="single" w:sz="4" w:space="0" w:color="auto"/>
              <w:right w:val="single" w:sz="4" w:space="0" w:color="auto"/>
            </w:tcBorders>
          </w:tcPr>
          <w:p w14:paraId="41BB6E9C"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15" w:type="dxa"/>
            <w:tcBorders>
              <w:top w:val="single" w:sz="4" w:space="0" w:color="auto"/>
              <w:left w:val="single" w:sz="4" w:space="0" w:color="auto"/>
              <w:bottom w:val="single" w:sz="4" w:space="0" w:color="auto"/>
              <w:right w:val="single" w:sz="4" w:space="0" w:color="auto"/>
            </w:tcBorders>
          </w:tcPr>
          <w:p w14:paraId="4E8F35D5"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149.968</w:t>
            </w:r>
          </w:p>
        </w:tc>
        <w:tc>
          <w:tcPr>
            <w:tcW w:w="668" w:type="dxa"/>
            <w:tcBorders>
              <w:top w:val="single" w:sz="4" w:space="0" w:color="auto"/>
              <w:left w:val="single" w:sz="4" w:space="0" w:color="auto"/>
              <w:bottom w:val="single" w:sz="4" w:space="0" w:color="auto"/>
              <w:right w:val="single" w:sz="4" w:space="0" w:color="auto"/>
            </w:tcBorders>
          </w:tcPr>
          <w:p w14:paraId="6710FA14"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70" w:type="dxa"/>
            <w:tcBorders>
              <w:top w:val="single" w:sz="4" w:space="0" w:color="auto"/>
              <w:left w:val="single" w:sz="4" w:space="0" w:color="auto"/>
              <w:bottom w:val="single" w:sz="4" w:space="0" w:color="auto"/>
              <w:right w:val="single" w:sz="4" w:space="0" w:color="auto"/>
            </w:tcBorders>
          </w:tcPr>
          <w:p w14:paraId="1156B8F8"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44.123</w:t>
            </w:r>
          </w:p>
        </w:tc>
        <w:tc>
          <w:tcPr>
            <w:tcW w:w="668" w:type="dxa"/>
            <w:tcBorders>
              <w:top w:val="single" w:sz="4" w:space="0" w:color="auto"/>
              <w:left w:val="single" w:sz="4" w:space="0" w:color="auto"/>
              <w:bottom w:val="single" w:sz="4" w:space="0" w:color="auto"/>
              <w:right w:val="single" w:sz="4" w:space="0" w:color="auto"/>
            </w:tcBorders>
          </w:tcPr>
          <w:p w14:paraId="4702C48E"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30" w:type="dxa"/>
            <w:tcBorders>
              <w:top w:val="single" w:sz="4" w:space="0" w:color="auto"/>
              <w:left w:val="single" w:sz="4" w:space="0" w:color="auto"/>
              <w:bottom w:val="single" w:sz="4" w:space="0" w:color="auto"/>
              <w:right w:val="single" w:sz="4" w:space="0" w:color="auto"/>
            </w:tcBorders>
          </w:tcPr>
          <w:p w14:paraId="503B59D8"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344.059</w:t>
            </w:r>
          </w:p>
        </w:tc>
      </w:tr>
      <w:tr w:rsidR="000043D5" w:rsidRPr="000043D5" w14:paraId="7A4A3939" w14:textId="77777777" w:rsidTr="00034B63">
        <w:trPr>
          <w:trHeight w:val="260"/>
        </w:trPr>
        <w:tc>
          <w:tcPr>
            <w:tcW w:w="1875" w:type="dxa"/>
            <w:vMerge/>
            <w:tcBorders>
              <w:top w:val="single" w:sz="4" w:space="0" w:color="auto"/>
              <w:left w:val="single" w:sz="4" w:space="0" w:color="auto"/>
              <w:bottom w:val="single" w:sz="4" w:space="0" w:color="auto"/>
              <w:right w:val="single" w:sz="4" w:space="0" w:color="auto"/>
            </w:tcBorders>
            <w:vAlign w:val="center"/>
            <w:hideMark/>
          </w:tcPr>
          <w:p w14:paraId="6A098001" w14:textId="77777777" w:rsidR="00F001AC" w:rsidRPr="000043D5" w:rsidRDefault="00F001AC" w:rsidP="004A65A4">
            <w:pPr>
              <w:rPr>
                <w:sz w:val="20"/>
                <w:szCs w:val="20"/>
              </w:rPr>
            </w:pPr>
          </w:p>
        </w:tc>
        <w:tc>
          <w:tcPr>
            <w:tcW w:w="930" w:type="dxa"/>
            <w:vMerge w:val="restart"/>
            <w:tcBorders>
              <w:top w:val="single" w:sz="4" w:space="0" w:color="auto"/>
              <w:left w:val="single" w:sz="4" w:space="0" w:color="auto"/>
              <w:bottom w:val="single" w:sz="4" w:space="0" w:color="auto"/>
              <w:right w:val="single" w:sz="4" w:space="0" w:color="auto"/>
            </w:tcBorders>
            <w:vAlign w:val="center"/>
            <w:hideMark/>
          </w:tcPr>
          <w:p w14:paraId="09808AB2" w14:textId="77777777" w:rsidR="00F001AC" w:rsidRPr="000043D5" w:rsidRDefault="00F001AC" w:rsidP="004D0A0A">
            <w:pPr>
              <w:spacing w:afterLines="20" w:after="48"/>
              <w:jc w:val="center"/>
              <w:rPr>
                <w:caps/>
                <w:sz w:val="20"/>
                <w:szCs w:val="20"/>
              </w:rPr>
            </w:pPr>
            <w:r>
              <w:rPr>
                <w:sz w:val="20"/>
              </w:rPr>
              <w:t>PNUMA</w:t>
            </w:r>
          </w:p>
        </w:tc>
        <w:tc>
          <w:tcPr>
            <w:tcW w:w="1823" w:type="dxa"/>
            <w:tcBorders>
              <w:top w:val="single" w:sz="4" w:space="0" w:color="auto"/>
              <w:left w:val="single" w:sz="4" w:space="0" w:color="auto"/>
              <w:bottom w:val="single" w:sz="4" w:space="0" w:color="auto"/>
              <w:right w:val="single" w:sz="4" w:space="0" w:color="auto"/>
            </w:tcBorders>
            <w:hideMark/>
          </w:tcPr>
          <w:p w14:paraId="23558A75" w14:textId="77777777" w:rsidR="00F001AC" w:rsidRPr="000043D5" w:rsidRDefault="00F001AC" w:rsidP="004D0A0A">
            <w:pPr>
              <w:spacing w:afterLines="20" w:after="48"/>
              <w:jc w:val="left"/>
              <w:rPr>
                <w:sz w:val="20"/>
                <w:szCs w:val="20"/>
              </w:rPr>
            </w:pPr>
            <w:r>
              <w:rPr>
                <w:sz w:val="20"/>
              </w:rPr>
              <w:t>Costos del proyecto</w:t>
            </w:r>
          </w:p>
        </w:tc>
        <w:tc>
          <w:tcPr>
            <w:tcW w:w="953" w:type="dxa"/>
            <w:tcBorders>
              <w:top w:val="single" w:sz="4" w:space="0" w:color="auto"/>
              <w:left w:val="single" w:sz="4" w:space="0" w:color="auto"/>
              <w:bottom w:val="single" w:sz="4" w:space="0" w:color="auto"/>
              <w:right w:val="single" w:sz="4" w:space="0" w:color="auto"/>
            </w:tcBorders>
          </w:tcPr>
          <w:p w14:paraId="23AD8266"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360.000</w:t>
            </w:r>
          </w:p>
        </w:tc>
        <w:tc>
          <w:tcPr>
            <w:tcW w:w="625" w:type="dxa"/>
            <w:tcBorders>
              <w:top w:val="single" w:sz="4" w:space="0" w:color="auto"/>
              <w:left w:val="single" w:sz="4" w:space="0" w:color="auto"/>
              <w:bottom w:val="single" w:sz="4" w:space="0" w:color="auto"/>
              <w:right w:val="single" w:sz="4" w:space="0" w:color="auto"/>
            </w:tcBorders>
          </w:tcPr>
          <w:p w14:paraId="52703901"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83" w:type="dxa"/>
            <w:tcBorders>
              <w:top w:val="single" w:sz="4" w:space="0" w:color="auto"/>
              <w:left w:val="single" w:sz="4" w:space="0" w:color="auto"/>
              <w:bottom w:val="single" w:sz="4" w:space="0" w:color="auto"/>
              <w:right w:val="single" w:sz="4" w:space="0" w:color="auto"/>
            </w:tcBorders>
          </w:tcPr>
          <w:p w14:paraId="3647ACD0"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15" w:type="dxa"/>
            <w:tcBorders>
              <w:top w:val="single" w:sz="4" w:space="0" w:color="auto"/>
              <w:left w:val="single" w:sz="4" w:space="0" w:color="auto"/>
              <w:bottom w:val="single" w:sz="4" w:space="0" w:color="auto"/>
              <w:right w:val="single" w:sz="4" w:space="0" w:color="auto"/>
            </w:tcBorders>
          </w:tcPr>
          <w:p w14:paraId="76BD6C0B"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668" w:type="dxa"/>
            <w:tcBorders>
              <w:top w:val="single" w:sz="4" w:space="0" w:color="auto"/>
              <w:left w:val="single" w:sz="4" w:space="0" w:color="auto"/>
              <w:bottom w:val="single" w:sz="4" w:space="0" w:color="auto"/>
              <w:right w:val="single" w:sz="4" w:space="0" w:color="auto"/>
            </w:tcBorders>
          </w:tcPr>
          <w:p w14:paraId="5BE6E2F2"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70" w:type="dxa"/>
            <w:tcBorders>
              <w:top w:val="single" w:sz="4" w:space="0" w:color="auto"/>
              <w:left w:val="single" w:sz="4" w:space="0" w:color="auto"/>
              <w:bottom w:val="single" w:sz="4" w:space="0" w:color="auto"/>
              <w:right w:val="single" w:sz="4" w:space="0" w:color="auto"/>
            </w:tcBorders>
          </w:tcPr>
          <w:p w14:paraId="439D4EFB"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174.680</w:t>
            </w:r>
          </w:p>
        </w:tc>
        <w:tc>
          <w:tcPr>
            <w:tcW w:w="668" w:type="dxa"/>
            <w:tcBorders>
              <w:top w:val="single" w:sz="4" w:space="0" w:color="auto"/>
              <w:left w:val="single" w:sz="4" w:space="0" w:color="auto"/>
              <w:bottom w:val="single" w:sz="4" w:space="0" w:color="auto"/>
              <w:right w:val="single" w:sz="4" w:space="0" w:color="auto"/>
            </w:tcBorders>
          </w:tcPr>
          <w:p w14:paraId="04EBD0B3"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30" w:type="dxa"/>
            <w:tcBorders>
              <w:top w:val="single" w:sz="4" w:space="0" w:color="auto"/>
              <w:left w:val="single" w:sz="4" w:space="0" w:color="auto"/>
              <w:bottom w:val="single" w:sz="4" w:space="0" w:color="auto"/>
              <w:right w:val="single" w:sz="4" w:space="0" w:color="auto"/>
            </w:tcBorders>
          </w:tcPr>
          <w:p w14:paraId="65B20A83"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534.680</w:t>
            </w:r>
          </w:p>
        </w:tc>
      </w:tr>
      <w:tr w:rsidR="000043D5" w:rsidRPr="000043D5" w14:paraId="682B1A75" w14:textId="77777777" w:rsidTr="00034B63">
        <w:trPr>
          <w:trHeight w:val="120"/>
        </w:trPr>
        <w:tc>
          <w:tcPr>
            <w:tcW w:w="1875" w:type="dxa"/>
            <w:vMerge/>
            <w:tcBorders>
              <w:top w:val="single" w:sz="4" w:space="0" w:color="auto"/>
              <w:left w:val="single" w:sz="4" w:space="0" w:color="auto"/>
              <w:bottom w:val="single" w:sz="4" w:space="0" w:color="auto"/>
              <w:right w:val="single" w:sz="4" w:space="0" w:color="auto"/>
            </w:tcBorders>
            <w:vAlign w:val="center"/>
            <w:hideMark/>
          </w:tcPr>
          <w:p w14:paraId="0C8246A8" w14:textId="77777777" w:rsidR="00F001AC" w:rsidRPr="000043D5" w:rsidRDefault="00F001AC" w:rsidP="004A65A4">
            <w:pPr>
              <w:rPr>
                <w:sz w:val="20"/>
                <w:szCs w:val="20"/>
              </w:rPr>
            </w:pPr>
          </w:p>
        </w:tc>
        <w:tc>
          <w:tcPr>
            <w:tcW w:w="930" w:type="dxa"/>
            <w:vMerge/>
            <w:tcBorders>
              <w:top w:val="single" w:sz="4" w:space="0" w:color="auto"/>
              <w:left w:val="single" w:sz="4" w:space="0" w:color="auto"/>
              <w:bottom w:val="single" w:sz="4" w:space="0" w:color="auto"/>
              <w:right w:val="single" w:sz="4" w:space="0" w:color="auto"/>
            </w:tcBorders>
            <w:hideMark/>
          </w:tcPr>
          <w:p w14:paraId="7CDD53C0" w14:textId="77777777" w:rsidR="00F001AC" w:rsidRPr="000043D5" w:rsidRDefault="00F001AC" w:rsidP="004A65A4">
            <w:pPr>
              <w:rPr>
                <w:sz w:val="20"/>
                <w:szCs w:val="20"/>
              </w:rPr>
            </w:pPr>
          </w:p>
        </w:tc>
        <w:tc>
          <w:tcPr>
            <w:tcW w:w="1823" w:type="dxa"/>
            <w:tcBorders>
              <w:top w:val="single" w:sz="4" w:space="0" w:color="auto"/>
              <w:left w:val="single" w:sz="4" w:space="0" w:color="auto"/>
              <w:bottom w:val="single" w:sz="4" w:space="0" w:color="auto"/>
              <w:right w:val="single" w:sz="4" w:space="0" w:color="auto"/>
            </w:tcBorders>
            <w:hideMark/>
          </w:tcPr>
          <w:p w14:paraId="51E2D9D8" w14:textId="77777777" w:rsidR="00F001AC" w:rsidRPr="000043D5" w:rsidRDefault="00F001AC" w:rsidP="004D0A0A">
            <w:pPr>
              <w:spacing w:afterLines="20" w:after="48"/>
              <w:jc w:val="left"/>
              <w:rPr>
                <w:sz w:val="20"/>
                <w:szCs w:val="20"/>
              </w:rPr>
            </w:pPr>
            <w:r>
              <w:rPr>
                <w:sz w:val="20"/>
              </w:rPr>
              <w:t>Gastos de apoyo</w:t>
            </w:r>
          </w:p>
        </w:tc>
        <w:tc>
          <w:tcPr>
            <w:tcW w:w="953" w:type="dxa"/>
            <w:tcBorders>
              <w:top w:val="single" w:sz="4" w:space="0" w:color="auto"/>
              <w:left w:val="single" w:sz="4" w:space="0" w:color="auto"/>
              <w:bottom w:val="single" w:sz="4" w:space="0" w:color="auto"/>
              <w:right w:val="single" w:sz="4" w:space="0" w:color="auto"/>
            </w:tcBorders>
          </w:tcPr>
          <w:p w14:paraId="06CC1F4B"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46.333</w:t>
            </w:r>
          </w:p>
        </w:tc>
        <w:tc>
          <w:tcPr>
            <w:tcW w:w="625" w:type="dxa"/>
            <w:tcBorders>
              <w:top w:val="single" w:sz="4" w:space="0" w:color="auto"/>
              <w:left w:val="single" w:sz="4" w:space="0" w:color="auto"/>
              <w:bottom w:val="single" w:sz="4" w:space="0" w:color="auto"/>
              <w:right w:val="single" w:sz="4" w:space="0" w:color="auto"/>
            </w:tcBorders>
          </w:tcPr>
          <w:p w14:paraId="5FD94255"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83" w:type="dxa"/>
            <w:tcBorders>
              <w:top w:val="single" w:sz="4" w:space="0" w:color="auto"/>
              <w:left w:val="single" w:sz="4" w:space="0" w:color="auto"/>
              <w:bottom w:val="single" w:sz="4" w:space="0" w:color="auto"/>
              <w:right w:val="single" w:sz="4" w:space="0" w:color="auto"/>
            </w:tcBorders>
          </w:tcPr>
          <w:p w14:paraId="2CD298A9"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15" w:type="dxa"/>
            <w:tcBorders>
              <w:top w:val="single" w:sz="4" w:space="0" w:color="auto"/>
              <w:left w:val="single" w:sz="4" w:space="0" w:color="auto"/>
              <w:bottom w:val="single" w:sz="4" w:space="0" w:color="auto"/>
              <w:right w:val="single" w:sz="4" w:space="0" w:color="auto"/>
            </w:tcBorders>
          </w:tcPr>
          <w:p w14:paraId="263766CF"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668" w:type="dxa"/>
            <w:tcBorders>
              <w:top w:val="single" w:sz="4" w:space="0" w:color="auto"/>
              <w:left w:val="single" w:sz="4" w:space="0" w:color="auto"/>
              <w:bottom w:val="single" w:sz="4" w:space="0" w:color="auto"/>
              <w:right w:val="single" w:sz="4" w:space="0" w:color="auto"/>
            </w:tcBorders>
          </w:tcPr>
          <w:p w14:paraId="366FDDC1"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70" w:type="dxa"/>
            <w:tcBorders>
              <w:top w:val="single" w:sz="4" w:space="0" w:color="auto"/>
              <w:left w:val="single" w:sz="4" w:space="0" w:color="auto"/>
              <w:bottom w:val="single" w:sz="4" w:space="0" w:color="auto"/>
              <w:right w:val="single" w:sz="4" w:space="0" w:color="auto"/>
            </w:tcBorders>
          </w:tcPr>
          <w:p w14:paraId="7C9B04AF"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22.482</w:t>
            </w:r>
          </w:p>
        </w:tc>
        <w:tc>
          <w:tcPr>
            <w:tcW w:w="668" w:type="dxa"/>
            <w:tcBorders>
              <w:top w:val="single" w:sz="4" w:space="0" w:color="auto"/>
              <w:left w:val="single" w:sz="4" w:space="0" w:color="auto"/>
              <w:bottom w:val="single" w:sz="4" w:space="0" w:color="auto"/>
              <w:right w:val="single" w:sz="4" w:space="0" w:color="auto"/>
            </w:tcBorders>
          </w:tcPr>
          <w:p w14:paraId="620FAA07"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30" w:type="dxa"/>
            <w:tcBorders>
              <w:top w:val="single" w:sz="4" w:space="0" w:color="auto"/>
              <w:left w:val="single" w:sz="4" w:space="0" w:color="auto"/>
              <w:bottom w:val="single" w:sz="4" w:space="0" w:color="auto"/>
              <w:right w:val="single" w:sz="4" w:space="0" w:color="auto"/>
            </w:tcBorders>
          </w:tcPr>
          <w:p w14:paraId="0DFAC382"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68.815</w:t>
            </w:r>
          </w:p>
        </w:tc>
      </w:tr>
      <w:tr w:rsidR="000043D5" w:rsidRPr="000043D5" w14:paraId="04B9AC2D" w14:textId="77777777" w:rsidTr="00034B63">
        <w:trPr>
          <w:trHeight w:val="243"/>
        </w:trPr>
        <w:tc>
          <w:tcPr>
            <w:tcW w:w="2805" w:type="dxa"/>
            <w:gridSpan w:val="2"/>
            <w:vMerge w:val="restart"/>
            <w:tcBorders>
              <w:top w:val="single" w:sz="4" w:space="0" w:color="auto"/>
              <w:left w:val="single" w:sz="4" w:space="0" w:color="auto"/>
              <w:bottom w:val="single" w:sz="4" w:space="0" w:color="auto"/>
              <w:right w:val="single" w:sz="4" w:space="0" w:color="auto"/>
            </w:tcBorders>
            <w:hideMark/>
          </w:tcPr>
          <w:p w14:paraId="58A2D83D" w14:textId="77777777" w:rsidR="00F001AC" w:rsidRPr="000043D5" w:rsidRDefault="00F001AC" w:rsidP="004D0A0A">
            <w:pPr>
              <w:spacing w:afterLines="20" w:after="48"/>
              <w:jc w:val="left"/>
              <w:rPr>
                <w:sz w:val="20"/>
                <w:szCs w:val="20"/>
              </w:rPr>
            </w:pPr>
            <w:r>
              <w:rPr>
                <w:sz w:val="20"/>
              </w:rPr>
              <w:t>Fondos aprobados por el Comité Ejecutivo ($EUA)</w:t>
            </w:r>
          </w:p>
        </w:tc>
        <w:tc>
          <w:tcPr>
            <w:tcW w:w="1823" w:type="dxa"/>
            <w:tcBorders>
              <w:top w:val="single" w:sz="4" w:space="0" w:color="auto"/>
              <w:left w:val="single" w:sz="4" w:space="0" w:color="auto"/>
              <w:bottom w:val="single" w:sz="4" w:space="0" w:color="auto"/>
              <w:right w:val="single" w:sz="4" w:space="0" w:color="auto"/>
            </w:tcBorders>
            <w:hideMark/>
          </w:tcPr>
          <w:p w14:paraId="7A4E7EEA" w14:textId="77777777" w:rsidR="00F001AC" w:rsidRPr="000043D5" w:rsidRDefault="00F001AC" w:rsidP="004D0A0A">
            <w:pPr>
              <w:spacing w:afterLines="20" w:after="48"/>
              <w:jc w:val="left"/>
              <w:rPr>
                <w:sz w:val="20"/>
                <w:szCs w:val="20"/>
              </w:rPr>
            </w:pPr>
            <w:r>
              <w:rPr>
                <w:sz w:val="20"/>
              </w:rPr>
              <w:t>Costos del proyecto</w:t>
            </w:r>
          </w:p>
        </w:tc>
        <w:tc>
          <w:tcPr>
            <w:tcW w:w="953" w:type="dxa"/>
            <w:tcBorders>
              <w:top w:val="single" w:sz="4" w:space="0" w:color="auto"/>
              <w:left w:val="single" w:sz="4" w:space="0" w:color="auto"/>
              <w:bottom w:val="single" w:sz="4" w:space="0" w:color="auto"/>
              <w:right w:val="single" w:sz="4" w:space="0" w:color="auto"/>
            </w:tcBorders>
          </w:tcPr>
          <w:p w14:paraId="3067C049"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2.502.405</w:t>
            </w:r>
          </w:p>
        </w:tc>
        <w:tc>
          <w:tcPr>
            <w:tcW w:w="625" w:type="dxa"/>
            <w:tcBorders>
              <w:top w:val="single" w:sz="4" w:space="0" w:color="auto"/>
              <w:left w:val="single" w:sz="4" w:space="0" w:color="auto"/>
              <w:bottom w:val="single" w:sz="4" w:space="0" w:color="auto"/>
              <w:right w:val="single" w:sz="4" w:space="0" w:color="auto"/>
            </w:tcBorders>
          </w:tcPr>
          <w:p w14:paraId="17486BF1"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83" w:type="dxa"/>
            <w:tcBorders>
              <w:top w:val="single" w:sz="4" w:space="0" w:color="auto"/>
              <w:left w:val="single" w:sz="4" w:space="0" w:color="auto"/>
              <w:bottom w:val="single" w:sz="4" w:space="0" w:color="auto"/>
              <w:right w:val="single" w:sz="4" w:space="0" w:color="auto"/>
            </w:tcBorders>
          </w:tcPr>
          <w:p w14:paraId="5061B199"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15" w:type="dxa"/>
            <w:tcBorders>
              <w:top w:val="single" w:sz="4" w:space="0" w:color="auto"/>
              <w:left w:val="single" w:sz="4" w:space="0" w:color="auto"/>
              <w:bottom w:val="single" w:sz="4" w:space="0" w:color="auto"/>
              <w:right w:val="single" w:sz="4" w:space="0" w:color="auto"/>
            </w:tcBorders>
          </w:tcPr>
          <w:p w14:paraId="4EE72B80"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2.142.405</w:t>
            </w:r>
          </w:p>
        </w:tc>
        <w:tc>
          <w:tcPr>
            <w:tcW w:w="668" w:type="dxa"/>
            <w:tcBorders>
              <w:top w:val="single" w:sz="4" w:space="0" w:color="auto"/>
              <w:left w:val="single" w:sz="4" w:space="0" w:color="auto"/>
              <w:bottom w:val="single" w:sz="4" w:space="0" w:color="auto"/>
              <w:right w:val="single" w:sz="4" w:space="0" w:color="auto"/>
            </w:tcBorders>
          </w:tcPr>
          <w:p w14:paraId="157C9D14"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70" w:type="dxa"/>
            <w:tcBorders>
              <w:top w:val="single" w:sz="4" w:space="0" w:color="auto"/>
              <w:left w:val="single" w:sz="4" w:space="0" w:color="auto"/>
              <w:bottom w:val="single" w:sz="4" w:space="0" w:color="auto"/>
              <w:right w:val="single" w:sz="4" w:space="0" w:color="auto"/>
            </w:tcBorders>
          </w:tcPr>
          <w:p w14:paraId="68A2B7FE"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668" w:type="dxa"/>
            <w:tcBorders>
              <w:top w:val="single" w:sz="4" w:space="0" w:color="auto"/>
              <w:left w:val="single" w:sz="4" w:space="0" w:color="auto"/>
              <w:bottom w:val="single" w:sz="4" w:space="0" w:color="auto"/>
              <w:right w:val="single" w:sz="4" w:space="0" w:color="auto"/>
            </w:tcBorders>
          </w:tcPr>
          <w:p w14:paraId="45798029"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30" w:type="dxa"/>
            <w:tcBorders>
              <w:top w:val="single" w:sz="4" w:space="0" w:color="auto"/>
              <w:left w:val="single" w:sz="4" w:space="0" w:color="auto"/>
              <w:bottom w:val="single" w:sz="4" w:space="0" w:color="auto"/>
              <w:right w:val="single" w:sz="4" w:space="0" w:color="auto"/>
            </w:tcBorders>
          </w:tcPr>
          <w:p w14:paraId="61368C85"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4.644.810</w:t>
            </w:r>
          </w:p>
        </w:tc>
      </w:tr>
      <w:tr w:rsidR="000043D5" w:rsidRPr="000043D5" w14:paraId="70C6B71A" w14:textId="77777777" w:rsidTr="001C6DD4">
        <w:trPr>
          <w:trHeight w:val="217"/>
        </w:trPr>
        <w:tc>
          <w:tcPr>
            <w:tcW w:w="2805" w:type="dxa"/>
            <w:gridSpan w:val="2"/>
            <w:vMerge/>
            <w:tcBorders>
              <w:top w:val="single" w:sz="4" w:space="0" w:color="auto"/>
              <w:left w:val="single" w:sz="4" w:space="0" w:color="auto"/>
              <w:bottom w:val="single" w:sz="4" w:space="0" w:color="auto"/>
              <w:right w:val="single" w:sz="4" w:space="0" w:color="auto"/>
            </w:tcBorders>
            <w:vAlign w:val="center"/>
            <w:hideMark/>
          </w:tcPr>
          <w:p w14:paraId="620EF65D" w14:textId="77777777" w:rsidR="00F001AC" w:rsidRPr="000043D5" w:rsidRDefault="00F001AC" w:rsidP="0056636C">
            <w:pPr>
              <w:rPr>
                <w:sz w:val="20"/>
                <w:szCs w:val="20"/>
              </w:rPr>
            </w:pPr>
          </w:p>
        </w:tc>
        <w:tc>
          <w:tcPr>
            <w:tcW w:w="1823" w:type="dxa"/>
            <w:tcBorders>
              <w:top w:val="single" w:sz="4" w:space="0" w:color="auto"/>
              <w:left w:val="single" w:sz="4" w:space="0" w:color="auto"/>
              <w:bottom w:val="single" w:sz="4" w:space="0" w:color="auto"/>
              <w:right w:val="single" w:sz="4" w:space="0" w:color="auto"/>
            </w:tcBorders>
            <w:hideMark/>
          </w:tcPr>
          <w:p w14:paraId="730E3A94" w14:textId="77777777" w:rsidR="00F001AC" w:rsidRPr="000043D5" w:rsidRDefault="00F001AC" w:rsidP="004D0A0A">
            <w:pPr>
              <w:spacing w:afterLines="20" w:after="48"/>
              <w:jc w:val="left"/>
              <w:rPr>
                <w:sz w:val="20"/>
                <w:szCs w:val="20"/>
              </w:rPr>
            </w:pPr>
            <w:r>
              <w:rPr>
                <w:sz w:val="20"/>
              </w:rPr>
              <w:t>Gastos de apoyo</w:t>
            </w:r>
          </w:p>
        </w:tc>
        <w:tc>
          <w:tcPr>
            <w:tcW w:w="953" w:type="dxa"/>
            <w:tcBorders>
              <w:top w:val="single" w:sz="4" w:space="0" w:color="auto"/>
              <w:left w:val="single" w:sz="4" w:space="0" w:color="auto"/>
              <w:bottom w:val="single" w:sz="4" w:space="0" w:color="auto"/>
              <w:right w:val="single" w:sz="4" w:space="0" w:color="auto"/>
            </w:tcBorders>
          </w:tcPr>
          <w:p w14:paraId="03EA3615"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196.301</w:t>
            </w:r>
          </w:p>
        </w:tc>
        <w:tc>
          <w:tcPr>
            <w:tcW w:w="625" w:type="dxa"/>
            <w:tcBorders>
              <w:top w:val="single" w:sz="4" w:space="0" w:color="auto"/>
              <w:left w:val="single" w:sz="4" w:space="0" w:color="auto"/>
              <w:bottom w:val="single" w:sz="4" w:space="0" w:color="auto"/>
              <w:right w:val="single" w:sz="4" w:space="0" w:color="auto"/>
            </w:tcBorders>
          </w:tcPr>
          <w:p w14:paraId="4B296FE9"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83" w:type="dxa"/>
            <w:tcBorders>
              <w:top w:val="single" w:sz="4" w:space="0" w:color="auto"/>
              <w:left w:val="single" w:sz="4" w:space="0" w:color="auto"/>
              <w:bottom w:val="single" w:sz="4" w:space="0" w:color="auto"/>
              <w:right w:val="single" w:sz="4" w:space="0" w:color="auto"/>
            </w:tcBorders>
          </w:tcPr>
          <w:p w14:paraId="0FB724E6"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15" w:type="dxa"/>
            <w:tcBorders>
              <w:top w:val="single" w:sz="4" w:space="0" w:color="auto"/>
              <w:left w:val="single" w:sz="4" w:space="0" w:color="auto"/>
              <w:bottom w:val="single" w:sz="4" w:space="0" w:color="auto"/>
              <w:right w:val="single" w:sz="4" w:space="0" w:color="auto"/>
            </w:tcBorders>
          </w:tcPr>
          <w:p w14:paraId="000F4A93"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149.968</w:t>
            </w:r>
          </w:p>
        </w:tc>
        <w:tc>
          <w:tcPr>
            <w:tcW w:w="668" w:type="dxa"/>
            <w:tcBorders>
              <w:top w:val="single" w:sz="4" w:space="0" w:color="auto"/>
              <w:left w:val="single" w:sz="4" w:space="0" w:color="auto"/>
              <w:bottom w:val="single" w:sz="4" w:space="0" w:color="auto"/>
              <w:right w:val="single" w:sz="4" w:space="0" w:color="auto"/>
            </w:tcBorders>
          </w:tcPr>
          <w:p w14:paraId="65AC93A9"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70" w:type="dxa"/>
            <w:tcBorders>
              <w:top w:val="single" w:sz="4" w:space="0" w:color="auto"/>
              <w:left w:val="single" w:sz="4" w:space="0" w:color="auto"/>
              <w:bottom w:val="single" w:sz="4" w:space="0" w:color="auto"/>
              <w:right w:val="single" w:sz="4" w:space="0" w:color="auto"/>
            </w:tcBorders>
          </w:tcPr>
          <w:p w14:paraId="28A9A552"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668" w:type="dxa"/>
            <w:tcBorders>
              <w:top w:val="single" w:sz="4" w:space="0" w:color="auto"/>
              <w:left w:val="single" w:sz="4" w:space="0" w:color="auto"/>
              <w:bottom w:val="single" w:sz="4" w:space="0" w:color="auto"/>
              <w:right w:val="single" w:sz="4" w:space="0" w:color="auto"/>
            </w:tcBorders>
          </w:tcPr>
          <w:p w14:paraId="0F38039F"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30" w:type="dxa"/>
            <w:tcBorders>
              <w:top w:val="single" w:sz="4" w:space="0" w:color="auto"/>
              <w:left w:val="single" w:sz="4" w:space="0" w:color="auto"/>
              <w:bottom w:val="single" w:sz="4" w:space="0" w:color="auto"/>
              <w:right w:val="single" w:sz="4" w:space="0" w:color="auto"/>
            </w:tcBorders>
          </w:tcPr>
          <w:p w14:paraId="72EFB384"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346.269</w:t>
            </w:r>
          </w:p>
        </w:tc>
      </w:tr>
      <w:tr w:rsidR="000043D5" w:rsidRPr="000043D5" w14:paraId="12B4024E" w14:textId="77777777" w:rsidTr="001C6DD4">
        <w:trPr>
          <w:trHeight w:val="361"/>
        </w:trPr>
        <w:tc>
          <w:tcPr>
            <w:tcW w:w="2805" w:type="dxa"/>
            <w:gridSpan w:val="2"/>
            <w:vMerge w:val="restart"/>
            <w:tcBorders>
              <w:top w:val="single" w:sz="4" w:space="0" w:color="auto"/>
              <w:left w:val="single" w:sz="4" w:space="0" w:color="auto"/>
              <w:bottom w:val="single" w:sz="4" w:space="0" w:color="auto"/>
              <w:right w:val="single" w:sz="4" w:space="0" w:color="auto"/>
            </w:tcBorders>
            <w:hideMark/>
          </w:tcPr>
          <w:p w14:paraId="126B4CDF" w14:textId="77777777" w:rsidR="00F001AC" w:rsidRPr="000043D5" w:rsidRDefault="00F001AC" w:rsidP="004D0A0A">
            <w:pPr>
              <w:spacing w:afterLines="20" w:after="48"/>
              <w:ind w:right="-85"/>
              <w:jc w:val="left"/>
              <w:rPr>
                <w:sz w:val="20"/>
                <w:szCs w:val="20"/>
              </w:rPr>
            </w:pPr>
            <w:proofErr w:type="gramStart"/>
            <w:r>
              <w:rPr>
                <w:sz w:val="20"/>
              </w:rPr>
              <w:t>Total</w:t>
            </w:r>
            <w:proofErr w:type="gramEnd"/>
            <w:r>
              <w:rPr>
                <w:sz w:val="20"/>
              </w:rPr>
              <w:t xml:space="preserve"> de fondos recomendados para su aprobación en esta reunión </w:t>
            </w:r>
            <w:r>
              <w:rPr>
                <w:sz w:val="19"/>
              </w:rPr>
              <w:t>($EUA)</w:t>
            </w:r>
          </w:p>
        </w:tc>
        <w:tc>
          <w:tcPr>
            <w:tcW w:w="1823" w:type="dxa"/>
            <w:tcBorders>
              <w:top w:val="single" w:sz="4" w:space="0" w:color="auto"/>
              <w:left w:val="single" w:sz="4" w:space="0" w:color="auto"/>
              <w:bottom w:val="single" w:sz="4" w:space="0" w:color="auto"/>
              <w:right w:val="single" w:sz="4" w:space="0" w:color="auto"/>
            </w:tcBorders>
            <w:hideMark/>
          </w:tcPr>
          <w:p w14:paraId="3970B432" w14:textId="77777777" w:rsidR="00F001AC" w:rsidRPr="000043D5" w:rsidRDefault="00F001AC" w:rsidP="004D0A0A">
            <w:pPr>
              <w:spacing w:afterLines="20" w:after="48"/>
              <w:jc w:val="left"/>
              <w:rPr>
                <w:sz w:val="20"/>
                <w:szCs w:val="20"/>
              </w:rPr>
            </w:pPr>
            <w:r>
              <w:rPr>
                <w:sz w:val="20"/>
              </w:rPr>
              <w:t>Costos del proyecto</w:t>
            </w:r>
          </w:p>
        </w:tc>
        <w:tc>
          <w:tcPr>
            <w:tcW w:w="953" w:type="dxa"/>
            <w:tcBorders>
              <w:top w:val="single" w:sz="4" w:space="0" w:color="auto"/>
              <w:left w:val="single" w:sz="4" w:space="0" w:color="auto"/>
              <w:bottom w:val="single" w:sz="4" w:space="0" w:color="auto"/>
              <w:right w:val="single" w:sz="4" w:space="0" w:color="auto"/>
            </w:tcBorders>
          </w:tcPr>
          <w:p w14:paraId="33BDA9F2"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625" w:type="dxa"/>
            <w:tcBorders>
              <w:top w:val="single" w:sz="4" w:space="0" w:color="auto"/>
              <w:left w:val="single" w:sz="4" w:space="0" w:color="auto"/>
              <w:bottom w:val="single" w:sz="4" w:space="0" w:color="auto"/>
              <w:right w:val="single" w:sz="4" w:space="0" w:color="auto"/>
            </w:tcBorders>
          </w:tcPr>
          <w:p w14:paraId="0E2D8335"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83" w:type="dxa"/>
            <w:tcBorders>
              <w:top w:val="single" w:sz="4" w:space="0" w:color="auto"/>
              <w:left w:val="single" w:sz="4" w:space="0" w:color="auto"/>
              <w:bottom w:val="single" w:sz="4" w:space="0" w:color="auto"/>
              <w:right w:val="single" w:sz="4" w:space="0" w:color="auto"/>
            </w:tcBorders>
          </w:tcPr>
          <w:p w14:paraId="030F3703"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15" w:type="dxa"/>
            <w:tcBorders>
              <w:top w:val="single" w:sz="4" w:space="0" w:color="auto"/>
              <w:left w:val="single" w:sz="4" w:space="0" w:color="auto"/>
              <w:bottom w:val="single" w:sz="4" w:space="0" w:color="auto"/>
              <w:right w:val="single" w:sz="4" w:space="0" w:color="auto"/>
            </w:tcBorders>
          </w:tcPr>
          <w:p w14:paraId="79BE2EC0"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668" w:type="dxa"/>
            <w:tcBorders>
              <w:top w:val="single" w:sz="4" w:space="0" w:color="auto"/>
              <w:left w:val="single" w:sz="4" w:space="0" w:color="auto"/>
              <w:bottom w:val="single" w:sz="4" w:space="0" w:color="auto"/>
              <w:right w:val="single" w:sz="4" w:space="0" w:color="auto"/>
            </w:tcBorders>
          </w:tcPr>
          <w:p w14:paraId="10147298"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70" w:type="dxa"/>
            <w:tcBorders>
              <w:top w:val="single" w:sz="4" w:space="0" w:color="auto"/>
              <w:left w:val="single" w:sz="4" w:space="0" w:color="auto"/>
              <w:bottom w:val="single" w:sz="4" w:space="0" w:color="auto"/>
              <w:right w:val="single" w:sz="4" w:space="0" w:color="auto"/>
            </w:tcBorders>
          </w:tcPr>
          <w:p w14:paraId="7B7CD88E"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805.004</w:t>
            </w:r>
          </w:p>
        </w:tc>
        <w:tc>
          <w:tcPr>
            <w:tcW w:w="668" w:type="dxa"/>
            <w:tcBorders>
              <w:top w:val="single" w:sz="4" w:space="0" w:color="auto"/>
              <w:left w:val="single" w:sz="4" w:space="0" w:color="auto"/>
              <w:bottom w:val="single" w:sz="4" w:space="0" w:color="auto"/>
              <w:right w:val="single" w:sz="4" w:space="0" w:color="auto"/>
            </w:tcBorders>
          </w:tcPr>
          <w:p w14:paraId="7F8CA748"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30" w:type="dxa"/>
            <w:tcBorders>
              <w:top w:val="single" w:sz="4" w:space="0" w:color="auto"/>
              <w:left w:val="single" w:sz="4" w:space="0" w:color="auto"/>
              <w:bottom w:val="single" w:sz="4" w:space="0" w:color="auto"/>
              <w:right w:val="single" w:sz="4" w:space="0" w:color="auto"/>
            </w:tcBorders>
          </w:tcPr>
          <w:p w14:paraId="51FA8458"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805.004</w:t>
            </w:r>
          </w:p>
        </w:tc>
      </w:tr>
      <w:tr w:rsidR="000043D5" w:rsidRPr="000043D5" w14:paraId="05DB36D6" w14:textId="77777777" w:rsidTr="001C6DD4">
        <w:trPr>
          <w:trHeight w:val="361"/>
        </w:trPr>
        <w:tc>
          <w:tcPr>
            <w:tcW w:w="2805" w:type="dxa"/>
            <w:gridSpan w:val="2"/>
            <w:vMerge/>
            <w:tcBorders>
              <w:top w:val="single" w:sz="4" w:space="0" w:color="auto"/>
              <w:left w:val="single" w:sz="4" w:space="0" w:color="auto"/>
              <w:bottom w:val="single" w:sz="4" w:space="0" w:color="auto"/>
              <w:right w:val="single" w:sz="4" w:space="0" w:color="auto"/>
            </w:tcBorders>
            <w:hideMark/>
          </w:tcPr>
          <w:p w14:paraId="1EC9381D" w14:textId="77777777" w:rsidR="00F001AC" w:rsidRPr="000043D5" w:rsidRDefault="00F001AC" w:rsidP="0056636C">
            <w:pPr>
              <w:rPr>
                <w:sz w:val="20"/>
                <w:szCs w:val="20"/>
              </w:rPr>
            </w:pPr>
          </w:p>
        </w:tc>
        <w:tc>
          <w:tcPr>
            <w:tcW w:w="1823" w:type="dxa"/>
            <w:tcBorders>
              <w:top w:val="single" w:sz="4" w:space="0" w:color="auto"/>
              <w:left w:val="single" w:sz="4" w:space="0" w:color="auto"/>
              <w:bottom w:val="single" w:sz="4" w:space="0" w:color="auto"/>
              <w:right w:val="single" w:sz="4" w:space="0" w:color="auto"/>
            </w:tcBorders>
            <w:hideMark/>
          </w:tcPr>
          <w:p w14:paraId="287A78D8" w14:textId="77777777" w:rsidR="00F001AC" w:rsidRPr="000043D5" w:rsidRDefault="00F001AC" w:rsidP="004D0A0A">
            <w:pPr>
              <w:spacing w:afterLines="20" w:after="48"/>
              <w:jc w:val="left"/>
              <w:rPr>
                <w:sz w:val="20"/>
                <w:szCs w:val="20"/>
              </w:rPr>
            </w:pPr>
            <w:r>
              <w:rPr>
                <w:sz w:val="20"/>
              </w:rPr>
              <w:t>Gastos de apoyo</w:t>
            </w:r>
          </w:p>
        </w:tc>
        <w:tc>
          <w:tcPr>
            <w:tcW w:w="953" w:type="dxa"/>
            <w:tcBorders>
              <w:top w:val="single" w:sz="4" w:space="0" w:color="auto"/>
              <w:left w:val="single" w:sz="4" w:space="0" w:color="auto"/>
              <w:bottom w:val="single" w:sz="4" w:space="0" w:color="auto"/>
              <w:right w:val="single" w:sz="4" w:space="0" w:color="auto"/>
            </w:tcBorders>
          </w:tcPr>
          <w:p w14:paraId="7D7AB4CE"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625" w:type="dxa"/>
            <w:tcBorders>
              <w:top w:val="single" w:sz="4" w:space="0" w:color="auto"/>
              <w:left w:val="single" w:sz="4" w:space="0" w:color="auto"/>
              <w:bottom w:val="single" w:sz="4" w:space="0" w:color="auto"/>
              <w:right w:val="single" w:sz="4" w:space="0" w:color="auto"/>
            </w:tcBorders>
          </w:tcPr>
          <w:p w14:paraId="677747D5"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83" w:type="dxa"/>
            <w:tcBorders>
              <w:top w:val="single" w:sz="4" w:space="0" w:color="auto"/>
              <w:left w:val="single" w:sz="4" w:space="0" w:color="auto"/>
              <w:bottom w:val="single" w:sz="4" w:space="0" w:color="auto"/>
              <w:right w:val="single" w:sz="4" w:space="0" w:color="auto"/>
            </w:tcBorders>
          </w:tcPr>
          <w:p w14:paraId="660BA01A"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15" w:type="dxa"/>
            <w:tcBorders>
              <w:top w:val="single" w:sz="4" w:space="0" w:color="auto"/>
              <w:left w:val="single" w:sz="4" w:space="0" w:color="auto"/>
              <w:bottom w:val="single" w:sz="4" w:space="0" w:color="auto"/>
              <w:right w:val="single" w:sz="4" w:space="0" w:color="auto"/>
            </w:tcBorders>
          </w:tcPr>
          <w:p w14:paraId="6709EA99"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668" w:type="dxa"/>
            <w:tcBorders>
              <w:top w:val="single" w:sz="4" w:space="0" w:color="auto"/>
              <w:left w:val="single" w:sz="4" w:space="0" w:color="auto"/>
              <w:bottom w:val="single" w:sz="4" w:space="0" w:color="auto"/>
              <w:right w:val="single" w:sz="4" w:space="0" w:color="auto"/>
            </w:tcBorders>
          </w:tcPr>
          <w:p w14:paraId="0279D1AB"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770" w:type="dxa"/>
            <w:tcBorders>
              <w:top w:val="single" w:sz="4" w:space="0" w:color="auto"/>
              <w:left w:val="single" w:sz="4" w:space="0" w:color="auto"/>
              <w:bottom w:val="single" w:sz="4" w:space="0" w:color="auto"/>
              <w:right w:val="single" w:sz="4" w:space="0" w:color="auto"/>
            </w:tcBorders>
          </w:tcPr>
          <w:p w14:paraId="166D37AF"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66.605</w:t>
            </w:r>
          </w:p>
        </w:tc>
        <w:tc>
          <w:tcPr>
            <w:tcW w:w="668" w:type="dxa"/>
            <w:tcBorders>
              <w:top w:val="single" w:sz="4" w:space="0" w:color="auto"/>
              <w:left w:val="single" w:sz="4" w:space="0" w:color="auto"/>
              <w:bottom w:val="single" w:sz="4" w:space="0" w:color="auto"/>
              <w:right w:val="single" w:sz="4" w:space="0" w:color="auto"/>
            </w:tcBorders>
          </w:tcPr>
          <w:p w14:paraId="76FDEEA5"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0</w:t>
            </w:r>
          </w:p>
        </w:tc>
        <w:tc>
          <w:tcPr>
            <w:tcW w:w="930" w:type="dxa"/>
            <w:tcBorders>
              <w:top w:val="single" w:sz="4" w:space="0" w:color="auto"/>
              <w:left w:val="single" w:sz="4" w:space="0" w:color="auto"/>
              <w:bottom w:val="single" w:sz="4" w:space="0" w:color="auto"/>
              <w:right w:val="single" w:sz="4" w:space="0" w:color="auto"/>
            </w:tcBorders>
          </w:tcPr>
          <w:p w14:paraId="06B91805" w14:textId="77777777" w:rsidR="00F001AC" w:rsidRPr="000043D5" w:rsidRDefault="00F001AC" w:rsidP="004D0A0A">
            <w:pPr>
              <w:spacing w:afterLines="20" w:after="48"/>
              <w:jc w:val="right"/>
              <w:rPr>
                <w:rFonts w:asciiTheme="majorBidi" w:hAnsiTheme="majorBidi" w:cstheme="majorBidi"/>
                <w:sz w:val="18"/>
                <w:szCs w:val="18"/>
              </w:rPr>
            </w:pPr>
            <w:r>
              <w:rPr>
                <w:rFonts w:asciiTheme="majorBidi" w:hAnsiTheme="majorBidi"/>
                <w:sz w:val="18"/>
              </w:rPr>
              <w:t>66.605</w:t>
            </w:r>
          </w:p>
        </w:tc>
      </w:tr>
    </w:tbl>
    <w:p w14:paraId="45D35A00" w14:textId="77777777" w:rsidR="00EA598B" w:rsidRPr="000043D5" w:rsidRDefault="0052570A" w:rsidP="00EA598B">
      <w:pPr>
        <w:ind w:right="-563"/>
        <w:rPr>
          <w:sz w:val="18"/>
          <w:szCs w:val="18"/>
        </w:rPr>
      </w:pPr>
      <w:r>
        <w:rPr>
          <w:sz w:val="18"/>
        </w:rPr>
        <w:t>* Tal como se refleja en el Acuerdo actualizado para su consideración en la 94ª reunión, teniendo en cuenta la devolución de fondos de una empresa que se ha retirado del proyecto y que el cuarto y último tramo previsto para la 96ª reunión en 2025 se ha presentado en la 94ª reunión.</w:t>
      </w:r>
    </w:p>
    <w:p w14:paraId="58309CEC" w14:textId="77777777" w:rsidR="00EA598B" w:rsidRPr="000043D5" w:rsidRDefault="00EA598B" w:rsidP="00EA598B">
      <w:pPr>
        <w:jc w:val="left"/>
        <w:rPr>
          <w:sz w:val="20"/>
          <w:szCs w:val="20"/>
        </w:rPr>
      </w:pPr>
    </w:p>
    <w:tbl>
      <w:tblPr>
        <w:tblStyle w:val="TableGrid"/>
        <w:tblW w:w="10980" w:type="dxa"/>
        <w:tblInd w:w="-5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347"/>
        <w:gridCol w:w="6633"/>
      </w:tblGrid>
      <w:tr w:rsidR="000043D5" w:rsidRPr="000043D5" w14:paraId="428C5D08" w14:textId="77777777" w:rsidTr="00034B63">
        <w:trPr>
          <w:trHeight w:val="42"/>
        </w:trPr>
        <w:tc>
          <w:tcPr>
            <w:tcW w:w="4347" w:type="dxa"/>
            <w:hideMark/>
          </w:tcPr>
          <w:p w14:paraId="5C00EB4A" w14:textId="77777777" w:rsidR="00EA598B" w:rsidRPr="000043D5" w:rsidRDefault="00EA598B" w:rsidP="00470683">
            <w:pPr>
              <w:spacing w:after="60"/>
              <w:jc w:val="left"/>
              <w:rPr>
                <w:b/>
                <w:sz w:val="20"/>
                <w:szCs w:val="20"/>
              </w:rPr>
            </w:pPr>
            <w:r>
              <w:rPr>
                <w:b/>
                <w:sz w:val="20"/>
              </w:rPr>
              <w:t>Recomendación de la Secretaría:</w:t>
            </w:r>
          </w:p>
        </w:tc>
        <w:tc>
          <w:tcPr>
            <w:tcW w:w="6633" w:type="dxa"/>
            <w:hideMark/>
          </w:tcPr>
          <w:p w14:paraId="2A4F62C1" w14:textId="77777777" w:rsidR="00EA598B" w:rsidRPr="000043D5" w:rsidRDefault="00EA598B" w:rsidP="00470683">
            <w:pPr>
              <w:spacing w:after="60"/>
              <w:jc w:val="center"/>
              <w:rPr>
                <w:sz w:val="20"/>
                <w:szCs w:val="20"/>
              </w:rPr>
            </w:pPr>
            <w:r>
              <w:rPr>
                <w:sz w:val="20"/>
              </w:rPr>
              <w:t xml:space="preserve">Para su consideración individual </w:t>
            </w:r>
          </w:p>
        </w:tc>
      </w:tr>
    </w:tbl>
    <w:p w14:paraId="4734E5B7" w14:textId="7899D07E" w:rsidR="00EA598B" w:rsidRPr="000043D5" w:rsidRDefault="00EA598B" w:rsidP="001C6DD4">
      <w:pPr>
        <w:spacing w:after="240"/>
        <w:jc w:val="center"/>
        <w:rPr>
          <w:b/>
        </w:rPr>
      </w:pPr>
      <w:r>
        <w:br w:type="page"/>
      </w:r>
      <w:r>
        <w:rPr>
          <w:b/>
        </w:rPr>
        <w:lastRenderedPageBreak/>
        <w:t>DESCRIPCIÓN DEL PROYECTO</w:t>
      </w:r>
    </w:p>
    <w:p w14:paraId="535D8375" w14:textId="77777777" w:rsidR="00EA598B" w:rsidRPr="000043D5" w:rsidRDefault="00EA598B" w:rsidP="008032D9">
      <w:pPr>
        <w:pStyle w:val="Heading1"/>
      </w:pPr>
      <w:r>
        <w:t>En nombre del Gobierno de Bangladesh, el PNUD, en calidad de organismo de ejecución principal, ha presentado una solicitud de financiación para el tercer tramo de la etapa II del plan de gestión de la eliminación de los HCFC (PGEH) por un costo total de 1.282.085 $EUA, que se desglosa en 1.071.204 $EUA, más unos gastos de apoyo de 74.985 $EUA para el PNUD, y 120.400 $EUA, más unos gastos de apoyo de 15.496 $EUA para el PNUMA.</w:t>
      </w:r>
      <w:r w:rsidRPr="000043D5">
        <w:rPr>
          <w:rStyle w:val="FootnoteReference"/>
        </w:rPr>
        <w:footnoteReference w:id="3"/>
      </w:r>
      <w:r>
        <w:t xml:space="preserve"> En la documentación presentada se aporta un informe sobre los avances realizados en la ejecución del segundo tramo, el informe provisional de verificación sobre el consumo de HCFC para 2022-2023 y el plan de ejecución del tramo para 2024-2025.</w:t>
      </w:r>
    </w:p>
    <w:p w14:paraId="45890183" w14:textId="77777777" w:rsidR="00EA598B" w:rsidRPr="000043D5" w:rsidRDefault="00EA598B" w:rsidP="00EA598B">
      <w:pPr>
        <w:spacing w:after="240"/>
        <w:rPr>
          <w:u w:val="single"/>
        </w:rPr>
      </w:pPr>
      <w:r>
        <w:rPr>
          <w:u w:val="single"/>
        </w:rPr>
        <w:t>Informe sobre el consumo de HCFC</w:t>
      </w:r>
    </w:p>
    <w:p w14:paraId="340BC88C" w14:textId="77777777" w:rsidR="00EA598B" w:rsidRPr="000043D5" w:rsidRDefault="00EA598B" w:rsidP="008032D9">
      <w:pPr>
        <w:pStyle w:val="Heading1"/>
      </w:pPr>
      <w:r>
        <w:t>El Gobierno de Bangladesh notificó en el informe de ejecución del programa de país un consumo de 29,93 toneladas PAO de HCFC en 2023, cifra que se sitúa un 58,8 % por debajo de la base de referencia de HCFC para el cumplimiento del país. Los datos correspondientes a 2023 en virtud del artículo 7 aún no se han notificado. En el cuadro 1 se indica el consumo de HCFC correspondiente al período 2019-2023.</w:t>
      </w:r>
    </w:p>
    <w:p w14:paraId="4319610D" w14:textId="77777777" w:rsidR="00EA598B" w:rsidRPr="000043D5" w:rsidRDefault="00EA598B" w:rsidP="00EA598B">
      <w:pPr>
        <w:rPr>
          <w:b/>
        </w:rPr>
      </w:pPr>
      <w:r>
        <w:rPr>
          <w:b/>
        </w:rPr>
        <w:t>Cuadro 1. Consumo de HCFC en Bangladesh (datos de 2019-2022 en virtud del artículo 7).</w:t>
      </w:r>
    </w:p>
    <w:tbl>
      <w:tblPr>
        <w:tblW w:w="5000" w:type="pct"/>
        <w:tblLayout w:type="fixed"/>
        <w:tblLook w:val="04A0" w:firstRow="1" w:lastRow="0" w:firstColumn="1" w:lastColumn="0" w:noHBand="0" w:noVBand="1"/>
      </w:tblPr>
      <w:tblGrid>
        <w:gridCol w:w="3199"/>
        <w:gridCol w:w="1052"/>
        <w:gridCol w:w="1052"/>
        <w:gridCol w:w="1052"/>
        <w:gridCol w:w="1052"/>
        <w:gridCol w:w="1001"/>
        <w:gridCol w:w="1103"/>
      </w:tblGrid>
      <w:tr w:rsidR="000043D5" w:rsidRPr="000043D5" w14:paraId="158A252D" w14:textId="77777777" w:rsidTr="004D0A0A">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AD006C" w14:textId="77777777" w:rsidR="00EA598B" w:rsidRPr="000043D5" w:rsidRDefault="00EA598B" w:rsidP="00470683">
            <w:pPr>
              <w:widowControl w:val="0"/>
              <w:jc w:val="center"/>
              <w:rPr>
                <w:rFonts w:asciiTheme="majorBidi" w:hAnsiTheme="majorBidi" w:cstheme="majorBidi"/>
                <w:b/>
                <w:bCs/>
                <w:sz w:val="20"/>
                <w:szCs w:val="20"/>
              </w:rPr>
            </w:pPr>
            <w:r>
              <w:rPr>
                <w:rFonts w:asciiTheme="majorBidi" w:hAnsiTheme="majorBidi"/>
                <w:b/>
                <w:sz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AF5FAC3" w14:textId="77777777" w:rsidR="00EA598B" w:rsidRPr="000043D5" w:rsidRDefault="00EA598B" w:rsidP="00470683">
            <w:pPr>
              <w:widowControl w:val="0"/>
              <w:jc w:val="center"/>
              <w:rPr>
                <w:rFonts w:asciiTheme="majorBidi" w:hAnsiTheme="majorBidi" w:cstheme="majorBidi"/>
                <w:b/>
                <w:bCs/>
                <w:sz w:val="20"/>
                <w:szCs w:val="20"/>
              </w:rPr>
            </w:pPr>
            <w:r>
              <w:rPr>
                <w:rFonts w:asciiTheme="majorBidi" w:hAnsiTheme="majorBidi"/>
                <w:b/>
                <w:sz w:val="20"/>
              </w:rPr>
              <w:t>2019</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79A1E846" w14:textId="77777777" w:rsidR="00EA598B" w:rsidRPr="000043D5" w:rsidRDefault="00EA598B" w:rsidP="00470683">
            <w:pPr>
              <w:widowControl w:val="0"/>
              <w:jc w:val="center"/>
              <w:rPr>
                <w:rFonts w:asciiTheme="majorBidi" w:hAnsiTheme="majorBidi" w:cstheme="majorBidi"/>
                <w:b/>
                <w:bCs/>
                <w:sz w:val="20"/>
                <w:szCs w:val="20"/>
              </w:rPr>
            </w:pPr>
            <w:r>
              <w:rPr>
                <w:rFonts w:asciiTheme="majorBidi" w:hAnsiTheme="majorBidi"/>
                <w:b/>
                <w:sz w:val="20"/>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358B2C0" w14:textId="77777777" w:rsidR="00EA598B" w:rsidRPr="000043D5" w:rsidRDefault="00EA598B" w:rsidP="00470683">
            <w:pPr>
              <w:widowControl w:val="0"/>
              <w:jc w:val="center"/>
              <w:rPr>
                <w:rFonts w:asciiTheme="majorBidi" w:hAnsiTheme="majorBidi" w:cstheme="majorBidi"/>
                <w:b/>
                <w:bCs/>
                <w:sz w:val="20"/>
                <w:szCs w:val="20"/>
              </w:rPr>
            </w:pPr>
            <w:r>
              <w:rPr>
                <w:rFonts w:asciiTheme="majorBidi" w:hAnsiTheme="majorBidi"/>
                <w:b/>
                <w:sz w:val="20"/>
              </w:rPr>
              <w:t>2021</w:t>
            </w:r>
          </w:p>
        </w:tc>
        <w:tc>
          <w:tcPr>
            <w:tcW w:w="553" w:type="pct"/>
            <w:tcBorders>
              <w:top w:val="single" w:sz="4" w:space="0" w:color="auto"/>
              <w:left w:val="nil"/>
              <w:bottom w:val="single" w:sz="4" w:space="0" w:color="auto"/>
              <w:right w:val="single" w:sz="4" w:space="0" w:color="auto"/>
            </w:tcBorders>
          </w:tcPr>
          <w:p w14:paraId="0CCE4A31" w14:textId="77777777" w:rsidR="00EA598B" w:rsidRPr="000043D5" w:rsidRDefault="00EA598B" w:rsidP="004D0A0A">
            <w:pPr>
              <w:widowControl w:val="0"/>
              <w:spacing w:before="120"/>
              <w:jc w:val="center"/>
              <w:rPr>
                <w:rFonts w:asciiTheme="majorBidi" w:hAnsiTheme="majorBidi" w:cstheme="majorBidi"/>
                <w:b/>
                <w:bCs/>
                <w:sz w:val="20"/>
                <w:szCs w:val="20"/>
              </w:rPr>
            </w:pPr>
            <w:r>
              <w:rPr>
                <w:rFonts w:asciiTheme="majorBidi" w:hAnsiTheme="majorBidi"/>
                <w:b/>
                <w:sz w:val="20"/>
              </w:rPr>
              <w:t>2022</w:t>
            </w:r>
          </w:p>
        </w:tc>
        <w:tc>
          <w:tcPr>
            <w:tcW w:w="526" w:type="pct"/>
            <w:tcBorders>
              <w:top w:val="single" w:sz="4" w:space="0" w:color="auto"/>
              <w:left w:val="single" w:sz="4" w:space="0" w:color="auto"/>
              <w:bottom w:val="single" w:sz="4" w:space="0" w:color="auto"/>
              <w:right w:val="single" w:sz="4" w:space="0" w:color="auto"/>
            </w:tcBorders>
          </w:tcPr>
          <w:p w14:paraId="6100F67E" w14:textId="77777777" w:rsidR="00EA598B" w:rsidRPr="000043D5" w:rsidRDefault="00EA598B" w:rsidP="004D0A0A">
            <w:pPr>
              <w:widowControl w:val="0"/>
              <w:spacing w:before="120"/>
              <w:jc w:val="center"/>
              <w:rPr>
                <w:rFonts w:asciiTheme="majorBidi" w:hAnsiTheme="majorBidi" w:cstheme="majorBidi"/>
                <w:b/>
                <w:bCs/>
                <w:sz w:val="20"/>
                <w:szCs w:val="20"/>
              </w:rPr>
            </w:pPr>
            <w:r>
              <w:rPr>
                <w:rFonts w:asciiTheme="majorBidi" w:hAnsiTheme="majorBidi"/>
                <w:b/>
                <w:sz w:val="20"/>
              </w:rPr>
              <w:t>2023*</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FD1E8E" w14:textId="77777777" w:rsidR="00EA598B" w:rsidRPr="000043D5" w:rsidRDefault="00EA598B" w:rsidP="004D0A0A">
            <w:pPr>
              <w:widowControl w:val="0"/>
              <w:jc w:val="center"/>
              <w:rPr>
                <w:rFonts w:asciiTheme="majorBidi" w:hAnsiTheme="majorBidi" w:cstheme="majorBidi"/>
                <w:b/>
                <w:bCs/>
                <w:sz w:val="20"/>
                <w:szCs w:val="20"/>
              </w:rPr>
            </w:pPr>
            <w:r>
              <w:rPr>
                <w:rFonts w:asciiTheme="majorBidi" w:hAnsiTheme="majorBidi"/>
                <w:b/>
                <w:sz w:val="20"/>
              </w:rPr>
              <w:t>Base de referenc</w:t>
            </w:r>
            <w:r w:rsidR="004D0A0A">
              <w:rPr>
                <w:rFonts w:asciiTheme="majorBidi" w:hAnsiTheme="majorBidi"/>
                <w:b/>
                <w:sz w:val="20"/>
              </w:rPr>
              <w:t>ia</w:t>
            </w:r>
          </w:p>
        </w:tc>
      </w:tr>
      <w:tr w:rsidR="000043D5" w:rsidRPr="000043D5" w14:paraId="5535110C"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C0DEED" w14:textId="77777777" w:rsidR="00EA598B" w:rsidRPr="000043D5" w:rsidRDefault="00EA598B" w:rsidP="00470683">
            <w:pPr>
              <w:widowControl w:val="0"/>
              <w:ind w:left="98"/>
              <w:jc w:val="left"/>
              <w:rPr>
                <w:rFonts w:asciiTheme="majorBidi" w:hAnsiTheme="majorBidi" w:cstheme="majorBidi"/>
                <w:b/>
                <w:bCs/>
                <w:sz w:val="20"/>
                <w:szCs w:val="20"/>
              </w:rPr>
            </w:pPr>
            <w:r>
              <w:rPr>
                <w:rFonts w:asciiTheme="majorBidi" w:hAnsiTheme="majorBidi"/>
                <w:b/>
                <w:sz w:val="20"/>
              </w:rPr>
              <w:t>Toneladas métricas (t)</w:t>
            </w:r>
          </w:p>
        </w:tc>
      </w:tr>
      <w:tr w:rsidR="000043D5" w:rsidRPr="000043D5" w14:paraId="7C91B4A3" w14:textId="77777777" w:rsidTr="004D0A0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DBE960"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HCFC-22</w:t>
            </w:r>
          </w:p>
        </w:tc>
        <w:tc>
          <w:tcPr>
            <w:tcW w:w="553" w:type="pct"/>
            <w:tcBorders>
              <w:top w:val="nil"/>
              <w:left w:val="nil"/>
              <w:bottom w:val="single" w:sz="4" w:space="0" w:color="auto"/>
              <w:right w:val="single" w:sz="4" w:space="0" w:color="auto"/>
            </w:tcBorders>
            <w:shd w:val="clear" w:color="auto" w:fill="auto"/>
            <w:noWrap/>
          </w:tcPr>
          <w:p w14:paraId="6294F6EB"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875,51</w:t>
            </w:r>
          </w:p>
        </w:tc>
        <w:tc>
          <w:tcPr>
            <w:tcW w:w="553" w:type="pct"/>
            <w:tcBorders>
              <w:top w:val="nil"/>
              <w:left w:val="nil"/>
              <w:bottom w:val="single" w:sz="4" w:space="0" w:color="auto"/>
              <w:right w:val="single" w:sz="4" w:space="0" w:color="auto"/>
            </w:tcBorders>
            <w:shd w:val="clear" w:color="auto" w:fill="auto"/>
            <w:noWrap/>
          </w:tcPr>
          <w:p w14:paraId="07D176B5"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844,97</w:t>
            </w:r>
          </w:p>
        </w:tc>
        <w:tc>
          <w:tcPr>
            <w:tcW w:w="553" w:type="pct"/>
            <w:tcBorders>
              <w:top w:val="nil"/>
              <w:left w:val="nil"/>
              <w:bottom w:val="single" w:sz="4" w:space="0" w:color="auto"/>
              <w:right w:val="single" w:sz="4" w:space="0" w:color="auto"/>
            </w:tcBorders>
            <w:shd w:val="clear" w:color="auto" w:fill="auto"/>
            <w:noWrap/>
          </w:tcPr>
          <w:p w14:paraId="09C3AF5C"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852,72</w:t>
            </w:r>
          </w:p>
        </w:tc>
        <w:tc>
          <w:tcPr>
            <w:tcW w:w="553" w:type="pct"/>
            <w:tcBorders>
              <w:top w:val="single" w:sz="4" w:space="0" w:color="auto"/>
              <w:left w:val="nil"/>
              <w:bottom w:val="single" w:sz="4" w:space="0" w:color="auto"/>
              <w:right w:val="single" w:sz="2" w:space="0" w:color="auto"/>
            </w:tcBorders>
          </w:tcPr>
          <w:p w14:paraId="332B1957"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849,96</w:t>
            </w:r>
          </w:p>
        </w:tc>
        <w:tc>
          <w:tcPr>
            <w:tcW w:w="526" w:type="pct"/>
            <w:tcBorders>
              <w:top w:val="single" w:sz="2" w:space="0" w:color="auto"/>
              <w:left w:val="single" w:sz="2" w:space="0" w:color="auto"/>
              <w:bottom w:val="single" w:sz="2" w:space="0" w:color="auto"/>
              <w:right w:val="single" w:sz="2" w:space="0" w:color="auto"/>
            </w:tcBorders>
          </w:tcPr>
          <w:p w14:paraId="1777EBEF" w14:textId="77777777" w:rsidR="00812C91" w:rsidRPr="000043D5" w:rsidRDefault="00BD7C20"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543,18</w:t>
            </w:r>
          </w:p>
        </w:tc>
        <w:tc>
          <w:tcPr>
            <w:tcW w:w="580" w:type="pct"/>
            <w:tcBorders>
              <w:top w:val="nil"/>
              <w:left w:val="single" w:sz="2" w:space="0" w:color="auto"/>
              <w:bottom w:val="single" w:sz="4" w:space="0" w:color="auto"/>
              <w:right w:val="single" w:sz="4" w:space="0" w:color="auto"/>
            </w:tcBorders>
            <w:shd w:val="clear" w:color="auto" w:fill="auto"/>
            <w:noWrap/>
          </w:tcPr>
          <w:p w14:paraId="6EA2F4AE"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825,86</w:t>
            </w:r>
          </w:p>
        </w:tc>
      </w:tr>
      <w:tr w:rsidR="000043D5" w:rsidRPr="000043D5" w14:paraId="2677B47A" w14:textId="77777777" w:rsidTr="004D0A0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CBD41C"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HCFC-123</w:t>
            </w:r>
          </w:p>
        </w:tc>
        <w:tc>
          <w:tcPr>
            <w:tcW w:w="553" w:type="pct"/>
            <w:tcBorders>
              <w:top w:val="nil"/>
              <w:left w:val="nil"/>
              <w:bottom w:val="single" w:sz="4" w:space="0" w:color="auto"/>
              <w:right w:val="single" w:sz="4" w:space="0" w:color="auto"/>
            </w:tcBorders>
            <w:shd w:val="clear" w:color="auto" w:fill="auto"/>
            <w:noWrap/>
          </w:tcPr>
          <w:p w14:paraId="329542F7"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2,50</w:t>
            </w:r>
          </w:p>
        </w:tc>
        <w:tc>
          <w:tcPr>
            <w:tcW w:w="553" w:type="pct"/>
            <w:tcBorders>
              <w:top w:val="nil"/>
              <w:left w:val="nil"/>
              <w:bottom w:val="single" w:sz="4" w:space="0" w:color="auto"/>
              <w:right w:val="single" w:sz="4" w:space="0" w:color="auto"/>
            </w:tcBorders>
            <w:shd w:val="clear" w:color="auto" w:fill="auto"/>
            <w:noWrap/>
          </w:tcPr>
          <w:p w14:paraId="2336BCE6"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2,60</w:t>
            </w:r>
          </w:p>
        </w:tc>
        <w:tc>
          <w:tcPr>
            <w:tcW w:w="553" w:type="pct"/>
            <w:tcBorders>
              <w:top w:val="nil"/>
              <w:left w:val="nil"/>
              <w:bottom w:val="single" w:sz="4" w:space="0" w:color="auto"/>
              <w:right w:val="single" w:sz="4" w:space="0" w:color="auto"/>
            </w:tcBorders>
            <w:shd w:val="clear" w:color="auto" w:fill="auto"/>
            <w:noWrap/>
          </w:tcPr>
          <w:p w14:paraId="05F97BC1"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2,00</w:t>
            </w:r>
          </w:p>
        </w:tc>
        <w:tc>
          <w:tcPr>
            <w:tcW w:w="553" w:type="pct"/>
            <w:tcBorders>
              <w:top w:val="single" w:sz="4" w:space="0" w:color="auto"/>
              <w:left w:val="nil"/>
              <w:bottom w:val="single" w:sz="4" w:space="0" w:color="auto"/>
              <w:right w:val="single" w:sz="2" w:space="0" w:color="auto"/>
            </w:tcBorders>
          </w:tcPr>
          <w:p w14:paraId="4F0D576E"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5,60</w:t>
            </w:r>
          </w:p>
        </w:tc>
        <w:tc>
          <w:tcPr>
            <w:tcW w:w="526" w:type="pct"/>
            <w:tcBorders>
              <w:top w:val="single" w:sz="2" w:space="0" w:color="auto"/>
              <w:left w:val="single" w:sz="2" w:space="0" w:color="auto"/>
              <w:bottom w:val="single" w:sz="2" w:space="0" w:color="auto"/>
              <w:right w:val="single" w:sz="2" w:space="0" w:color="auto"/>
            </w:tcBorders>
          </w:tcPr>
          <w:p w14:paraId="4DDFF944" w14:textId="77777777" w:rsidR="00812C91" w:rsidRPr="000043D5" w:rsidRDefault="00BD7C20"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2,60</w:t>
            </w:r>
          </w:p>
        </w:tc>
        <w:tc>
          <w:tcPr>
            <w:tcW w:w="580" w:type="pct"/>
            <w:tcBorders>
              <w:top w:val="nil"/>
              <w:left w:val="single" w:sz="2" w:space="0" w:color="auto"/>
              <w:bottom w:val="single" w:sz="4" w:space="0" w:color="auto"/>
              <w:right w:val="single" w:sz="4" w:space="0" w:color="auto"/>
            </w:tcBorders>
            <w:shd w:val="clear" w:color="auto" w:fill="auto"/>
            <w:noWrap/>
          </w:tcPr>
          <w:p w14:paraId="246A8B88"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10,50</w:t>
            </w:r>
          </w:p>
        </w:tc>
      </w:tr>
      <w:tr w:rsidR="000043D5" w:rsidRPr="000043D5" w14:paraId="3812C6FB" w14:textId="77777777" w:rsidTr="004D0A0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537E84"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HCFC-124</w:t>
            </w:r>
          </w:p>
        </w:tc>
        <w:tc>
          <w:tcPr>
            <w:tcW w:w="553" w:type="pct"/>
            <w:tcBorders>
              <w:top w:val="nil"/>
              <w:left w:val="nil"/>
              <w:bottom w:val="single" w:sz="4" w:space="0" w:color="auto"/>
              <w:right w:val="single" w:sz="4" w:space="0" w:color="auto"/>
            </w:tcBorders>
            <w:shd w:val="clear" w:color="auto" w:fill="auto"/>
            <w:noWrap/>
          </w:tcPr>
          <w:p w14:paraId="732971C1"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nil"/>
              <w:bottom w:val="single" w:sz="4" w:space="0" w:color="auto"/>
              <w:right w:val="single" w:sz="4" w:space="0" w:color="auto"/>
            </w:tcBorders>
            <w:shd w:val="clear" w:color="auto" w:fill="auto"/>
            <w:noWrap/>
          </w:tcPr>
          <w:p w14:paraId="17FDF738"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nil"/>
              <w:bottom w:val="single" w:sz="4" w:space="0" w:color="auto"/>
              <w:right w:val="single" w:sz="4" w:space="0" w:color="auto"/>
            </w:tcBorders>
            <w:shd w:val="clear" w:color="auto" w:fill="auto"/>
            <w:noWrap/>
          </w:tcPr>
          <w:p w14:paraId="0501EDCC"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nil"/>
              <w:bottom w:val="single" w:sz="4" w:space="0" w:color="auto"/>
              <w:right w:val="single" w:sz="4" w:space="0" w:color="auto"/>
            </w:tcBorders>
          </w:tcPr>
          <w:p w14:paraId="360C6568"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26" w:type="pct"/>
            <w:tcBorders>
              <w:top w:val="single" w:sz="2" w:space="0" w:color="auto"/>
              <w:left w:val="single" w:sz="4" w:space="0" w:color="auto"/>
              <w:bottom w:val="single" w:sz="4" w:space="0" w:color="auto"/>
              <w:right w:val="single" w:sz="4" w:space="0" w:color="auto"/>
            </w:tcBorders>
          </w:tcPr>
          <w:p w14:paraId="149B0666"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80" w:type="pct"/>
            <w:tcBorders>
              <w:top w:val="nil"/>
              <w:left w:val="single" w:sz="4" w:space="0" w:color="auto"/>
              <w:bottom w:val="single" w:sz="4" w:space="0" w:color="auto"/>
              <w:right w:val="single" w:sz="4" w:space="0" w:color="auto"/>
            </w:tcBorders>
            <w:shd w:val="clear" w:color="auto" w:fill="auto"/>
            <w:noWrap/>
          </w:tcPr>
          <w:p w14:paraId="1A5132B3"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3,18</w:t>
            </w:r>
          </w:p>
        </w:tc>
      </w:tr>
      <w:tr w:rsidR="000043D5" w:rsidRPr="000043D5" w14:paraId="02BB391C" w14:textId="77777777" w:rsidTr="004D0A0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686FBD"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HCFC-141b</w:t>
            </w:r>
          </w:p>
        </w:tc>
        <w:tc>
          <w:tcPr>
            <w:tcW w:w="553" w:type="pct"/>
            <w:tcBorders>
              <w:top w:val="nil"/>
              <w:left w:val="nil"/>
              <w:bottom w:val="single" w:sz="4" w:space="0" w:color="auto"/>
              <w:right w:val="single" w:sz="4" w:space="0" w:color="auto"/>
            </w:tcBorders>
            <w:shd w:val="clear" w:color="auto" w:fill="auto"/>
            <w:noWrap/>
          </w:tcPr>
          <w:p w14:paraId="1893765C"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nil"/>
              <w:bottom w:val="single" w:sz="4" w:space="0" w:color="auto"/>
              <w:right w:val="single" w:sz="4" w:space="0" w:color="auto"/>
            </w:tcBorders>
            <w:shd w:val="clear" w:color="auto" w:fill="auto"/>
            <w:noWrap/>
          </w:tcPr>
          <w:p w14:paraId="6C3072F2"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nil"/>
              <w:bottom w:val="single" w:sz="4" w:space="0" w:color="auto"/>
              <w:right w:val="single" w:sz="4" w:space="0" w:color="auto"/>
            </w:tcBorders>
            <w:shd w:val="clear" w:color="auto" w:fill="auto"/>
            <w:noWrap/>
          </w:tcPr>
          <w:p w14:paraId="19B6B1B7"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nil"/>
              <w:bottom w:val="single" w:sz="4" w:space="0" w:color="auto"/>
              <w:right w:val="single" w:sz="4" w:space="0" w:color="auto"/>
            </w:tcBorders>
          </w:tcPr>
          <w:p w14:paraId="10CC8071"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26" w:type="pct"/>
            <w:tcBorders>
              <w:top w:val="nil"/>
              <w:left w:val="single" w:sz="4" w:space="0" w:color="auto"/>
              <w:bottom w:val="single" w:sz="4" w:space="0" w:color="auto"/>
              <w:right w:val="single" w:sz="4" w:space="0" w:color="auto"/>
            </w:tcBorders>
          </w:tcPr>
          <w:p w14:paraId="1068230E"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80" w:type="pct"/>
            <w:tcBorders>
              <w:top w:val="nil"/>
              <w:left w:val="single" w:sz="4" w:space="0" w:color="auto"/>
              <w:bottom w:val="single" w:sz="4" w:space="0" w:color="auto"/>
              <w:right w:val="single" w:sz="4" w:space="0" w:color="auto"/>
            </w:tcBorders>
            <w:shd w:val="clear" w:color="auto" w:fill="auto"/>
            <w:noWrap/>
          </w:tcPr>
          <w:p w14:paraId="061585D0"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193,00</w:t>
            </w:r>
          </w:p>
        </w:tc>
      </w:tr>
      <w:tr w:rsidR="000043D5" w:rsidRPr="000043D5" w14:paraId="56514487" w14:textId="77777777" w:rsidTr="004D0A0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8A91A8"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HCFC-142b</w:t>
            </w:r>
          </w:p>
        </w:tc>
        <w:tc>
          <w:tcPr>
            <w:tcW w:w="553" w:type="pct"/>
            <w:tcBorders>
              <w:top w:val="nil"/>
              <w:left w:val="nil"/>
              <w:bottom w:val="single" w:sz="4" w:space="0" w:color="auto"/>
              <w:right w:val="single" w:sz="4" w:space="0" w:color="auto"/>
            </w:tcBorders>
            <w:shd w:val="clear" w:color="auto" w:fill="auto"/>
            <w:noWrap/>
          </w:tcPr>
          <w:p w14:paraId="5602B37F"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9,77</w:t>
            </w:r>
          </w:p>
        </w:tc>
        <w:tc>
          <w:tcPr>
            <w:tcW w:w="553" w:type="pct"/>
            <w:tcBorders>
              <w:top w:val="nil"/>
              <w:left w:val="nil"/>
              <w:bottom w:val="single" w:sz="4" w:space="0" w:color="auto"/>
              <w:right w:val="single" w:sz="4" w:space="0" w:color="auto"/>
            </w:tcBorders>
            <w:shd w:val="clear" w:color="auto" w:fill="auto"/>
            <w:noWrap/>
          </w:tcPr>
          <w:p w14:paraId="40ACFB55"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nil"/>
              <w:bottom w:val="single" w:sz="4" w:space="0" w:color="auto"/>
              <w:right w:val="single" w:sz="4" w:space="0" w:color="auto"/>
            </w:tcBorders>
            <w:shd w:val="clear" w:color="auto" w:fill="auto"/>
            <w:noWrap/>
          </w:tcPr>
          <w:p w14:paraId="4732D0CF"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nil"/>
              <w:bottom w:val="single" w:sz="4" w:space="0" w:color="auto"/>
              <w:right w:val="single" w:sz="4" w:space="0" w:color="auto"/>
            </w:tcBorders>
          </w:tcPr>
          <w:p w14:paraId="03816261"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26" w:type="pct"/>
            <w:tcBorders>
              <w:top w:val="nil"/>
              <w:left w:val="single" w:sz="4" w:space="0" w:color="auto"/>
              <w:bottom w:val="single" w:sz="4" w:space="0" w:color="auto"/>
              <w:right w:val="single" w:sz="4" w:space="0" w:color="auto"/>
            </w:tcBorders>
          </w:tcPr>
          <w:p w14:paraId="15A7DA2A"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80" w:type="pct"/>
            <w:tcBorders>
              <w:top w:val="nil"/>
              <w:left w:val="single" w:sz="4" w:space="0" w:color="auto"/>
              <w:bottom w:val="single" w:sz="4" w:space="0" w:color="auto"/>
              <w:right w:val="single" w:sz="4" w:space="0" w:color="auto"/>
            </w:tcBorders>
            <w:shd w:val="clear" w:color="auto" w:fill="auto"/>
            <w:noWrap/>
          </w:tcPr>
          <w:p w14:paraId="63693634"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88,04</w:t>
            </w:r>
          </w:p>
        </w:tc>
      </w:tr>
      <w:tr w:rsidR="000043D5" w:rsidRPr="000043D5" w14:paraId="682C0F2D" w14:textId="77777777" w:rsidTr="004D0A0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6BECE81" w14:textId="77777777" w:rsidR="00812C91" w:rsidRPr="000043D5" w:rsidRDefault="00812C91" w:rsidP="00812C91">
            <w:pPr>
              <w:ind w:left="98"/>
              <w:jc w:val="left"/>
              <w:rPr>
                <w:rFonts w:asciiTheme="majorBidi" w:eastAsiaTheme="minorHAnsi" w:hAnsiTheme="majorBidi" w:cstheme="majorBidi"/>
                <w:b/>
                <w:sz w:val="20"/>
                <w:szCs w:val="20"/>
              </w:rPr>
            </w:pPr>
            <w:r>
              <w:rPr>
                <w:rFonts w:asciiTheme="majorBidi" w:hAnsiTheme="majorBidi"/>
                <w:b/>
                <w:sz w:val="20"/>
              </w:rPr>
              <w:t>Total (toneladas métricas)</w:t>
            </w:r>
          </w:p>
        </w:tc>
        <w:tc>
          <w:tcPr>
            <w:tcW w:w="553" w:type="pct"/>
            <w:tcBorders>
              <w:top w:val="nil"/>
              <w:left w:val="nil"/>
              <w:bottom w:val="single" w:sz="4" w:space="0" w:color="auto"/>
              <w:right w:val="single" w:sz="4" w:space="0" w:color="auto"/>
            </w:tcBorders>
            <w:shd w:val="clear" w:color="auto" w:fill="auto"/>
            <w:noWrap/>
          </w:tcPr>
          <w:p w14:paraId="6104EE13" w14:textId="77777777" w:rsidR="00812C91" w:rsidRPr="000043D5" w:rsidRDefault="00812C91" w:rsidP="00812C91">
            <w:pPr>
              <w:widowControl w:val="0"/>
              <w:tabs>
                <w:tab w:val="left" w:pos="430"/>
              </w:tabs>
              <w:ind w:left="-137" w:right="63"/>
              <w:jc w:val="right"/>
              <w:rPr>
                <w:rFonts w:asciiTheme="majorBidi" w:hAnsiTheme="majorBidi" w:cstheme="majorBidi"/>
                <w:b/>
                <w:sz w:val="20"/>
                <w:szCs w:val="20"/>
              </w:rPr>
            </w:pPr>
            <w:r>
              <w:rPr>
                <w:rFonts w:asciiTheme="majorBidi" w:hAnsiTheme="majorBidi"/>
                <w:b/>
                <w:sz w:val="20"/>
              </w:rPr>
              <w:t>887,78</w:t>
            </w:r>
          </w:p>
        </w:tc>
        <w:tc>
          <w:tcPr>
            <w:tcW w:w="553" w:type="pct"/>
            <w:tcBorders>
              <w:top w:val="nil"/>
              <w:left w:val="nil"/>
              <w:bottom w:val="single" w:sz="4" w:space="0" w:color="auto"/>
              <w:right w:val="single" w:sz="4" w:space="0" w:color="auto"/>
            </w:tcBorders>
            <w:shd w:val="clear" w:color="auto" w:fill="auto"/>
            <w:noWrap/>
          </w:tcPr>
          <w:p w14:paraId="152E261F" w14:textId="77777777" w:rsidR="00812C91" w:rsidRPr="000043D5" w:rsidRDefault="00812C91" w:rsidP="00812C91">
            <w:pPr>
              <w:widowControl w:val="0"/>
              <w:tabs>
                <w:tab w:val="left" w:pos="430"/>
              </w:tabs>
              <w:ind w:left="-137" w:right="63"/>
              <w:jc w:val="right"/>
              <w:rPr>
                <w:rFonts w:asciiTheme="majorBidi" w:hAnsiTheme="majorBidi" w:cstheme="majorBidi"/>
                <w:b/>
                <w:sz w:val="20"/>
                <w:szCs w:val="20"/>
              </w:rPr>
            </w:pPr>
            <w:r>
              <w:rPr>
                <w:rFonts w:asciiTheme="majorBidi" w:hAnsiTheme="majorBidi"/>
                <w:b/>
                <w:sz w:val="20"/>
              </w:rPr>
              <w:t>847,57</w:t>
            </w:r>
          </w:p>
        </w:tc>
        <w:tc>
          <w:tcPr>
            <w:tcW w:w="553" w:type="pct"/>
            <w:tcBorders>
              <w:top w:val="nil"/>
              <w:left w:val="nil"/>
              <w:bottom w:val="single" w:sz="4" w:space="0" w:color="auto"/>
              <w:right w:val="single" w:sz="4" w:space="0" w:color="auto"/>
            </w:tcBorders>
            <w:shd w:val="clear" w:color="auto" w:fill="auto"/>
            <w:noWrap/>
          </w:tcPr>
          <w:p w14:paraId="26793739" w14:textId="77777777" w:rsidR="00812C91" w:rsidRPr="000043D5" w:rsidRDefault="00812C91" w:rsidP="00812C91">
            <w:pPr>
              <w:widowControl w:val="0"/>
              <w:tabs>
                <w:tab w:val="left" w:pos="430"/>
              </w:tabs>
              <w:ind w:left="-137" w:right="63"/>
              <w:jc w:val="right"/>
              <w:rPr>
                <w:rFonts w:asciiTheme="majorBidi" w:hAnsiTheme="majorBidi" w:cstheme="majorBidi"/>
                <w:b/>
                <w:bCs/>
                <w:sz w:val="20"/>
                <w:szCs w:val="20"/>
              </w:rPr>
            </w:pPr>
            <w:r>
              <w:rPr>
                <w:rFonts w:asciiTheme="majorBidi" w:hAnsiTheme="majorBidi"/>
                <w:b/>
                <w:sz w:val="20"/>
              </w:rPr>
              <w:t>854,72</w:t>
            </w:r>
          </w:p>
        </w:tc>
        <w:tc>
          <w:tcPr>
            <w:tcW w:w="553" w:type="pct"/>
            <w:tcBorders>
              <w:top w:val="single" w:sz="4" w:space="0" w:color="auto"/>
              <w:left w:val="nil"/>
              <w:bottom w:val="single" w:sz="4" w:space="0" w:color="auto"/>
              <w:right w:val="single" w:sz="4" w:space="0" w:color="auto"/>
            </w:tcBorders>
          </w:tcPr>
          <w:p w14:paraId="134855E2" w14:textId="77777777" w:rsidR="00812C91" w:rsidRPr="000043D5" w:rsidRDefault="00812C91" w:rsidP="00812C91">
            <w:pPr>
              <w:widowControl w:val="0"/>
              <w:tabs>
                <w:tab w:val="left" w:pos="430"/>
              </w:tabs>
              <w:ind w:left="-137" w:right="63"/>
              <w:jc w:val="right"/>
              <w:rPr>
                <w:rFonts w:asciiTheme="majorBidi" w:hAnsiTheme="majorBidi" w:cstheme="majorBidi"/>
                <w:b/>
                <w:sz w:val="20"/>
                <w:szCs w:val="20"/>
              </w:rPr>
            </w:pPr>
            <w:r>
              <w:rPr>
                <w:rFonts w:asciiTheme="majorBidi" w:hAnsiTheme="majorBidi"/>
                <w:b/>
                <w:sz w:val="20"/>
              </w:rPr>
              <w:t>855,56</w:t>
            </w:r>
          </w:p>
        </w:tc>
        <w:tc>
          <w:tcPr>
            <w:tcW w:w="526" w:type="pct"/>
            <w:tcBorders>
              <w:top w:val="nil"/>
              <w:left w:val="single" w:sz="4" w:space="0" w:color="auto"/>
              <w:bottom w:val="single" w:sz="4" w:space="0" w:color="auto"/>
              <w:right w:val="single" w:sz="4" w:space="0" w:color="auto"/>
            </w:tcBorders>
          </w:tcPr>
          <w:p w14:paraId="59138037" w14:textId="77777777" w:rsidR="00812C91" w:rsidRPr="000043D5" w:rsidRDefault="00812C91" w:rsidP="00812C91">
            <w:pPr>
              <w:widowControl w:val="0"/>
              <w:tabs>
                <w:tab w:val="left" w:pos="430"/>
              </w:tabs>
              <w:ind w:left="-137" w:right="63"/>
              <w:jc w:val="right"/>
              <w:rPr>
                <w:rFonts w:asciiTheme="majorBidi" w:hAnsiTheme="majorBidi" w:cstheme="majorBidi"/>
                <w:b/>
                <w:sz w:val="20"/>
                <w:szCs w:val="20"/>
              </w:rPr>
            </w:pPr>
            <w:r>
              <w:rPr>
                <w:rFonts w:asciiTheme="majorBidi" w:hAnsiTheme="majorBidi"/>
                <w:b/>
                <w:sz w:val="20"/>
              </w:rPr>
              <w:t>532,30</w:t>
            </w:r>
          </w:p>
        </w:tc>
        <w:tc>
          <w:tcPr>
            <w:tcW w:w="580" w:type="pct"/>
            <w:tcBorders>
              <w:top w:val="nil"/>
              <w:left w:val="single" w:sz="4" w:space="0" w:color="auto"/>
              <w:bottom w:val="single" w:sz="4" w:space="0" w:color="auto"/>
              <w:right w:val="single" w:sz="4" w:space="0" w:color="auto"/>
            </w:tcBorders>
            <w:shd w:val="clear" w:color="auto" w:fill="auto"/>
            <w:noWrap/>
          </w:tcPr>
          <w:p w14:paraId="5C2A91E6" w14:textId="77777777" w:rsidR="00812C91" w:rsidRPr="000043D5" w:rsidRDefault="00812C91" w:rsidP="00812C91">
            <w:pPr>
              <w:widowControl w:val="0"/>
              <w:tabs>
                <w:tab w:val="left" w:pos="430"/>
              </w:tabs>
              <w:ind w:left="-137" w:right="63"/>
              <w:jc w:val="right"/>
              <w:rPr>
                <w:rFonts w:asciiTheme="majorBidi" w:hAnsiTheme="majorBidi" w:cstheme="majorBidi"/>
                <w:b/>
                <w:bCs/>
                <w:sz w:val="20"/>
                <w:szCs w:val="20"/>
              </w:rPr>
            </w:pPr>
            <w:r>
              <w:rPr>
                <w:rFonts w:asciiTheme="majorBidi" w:hAnsiTheme="majorBidi"/>
                <w:b/>
                <w:sz w:val="20"/>
              </w:rPr>
              <w:t>1.120,58</w:t>
            </w:r>
          </w:p>
        </w:tc>
      </w:tr>
      <w:tr w:rsidR="000043D5" w:rsidRPr="000043D5" w14:paraId="562D0F61" w14:textId="77777777" w:rsidTr="004D0A0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D4F1D64" w14:textId="77777777" w:rsidR="00EA598B" w:rsidRPr="000043D5" w:rsidRDefault="00EA598B" w:rsidP="00470683">
            <w:pPr>
              <w:ind w:left="98"/>
              <w:jc w:val="left"/>
              <w:rPr>
                <w:rFonts w:asciiTheme="majorBidi" w:hAnsiTheme="majorBidi" w:cstheme="majorBidi"/>
                <w:b/>
                <w:bCs/>
                <w:sz w:val="20"/>
                <w:szCs w:val="20"/>
              </w:rPr>
            </w:pPr>
            <w:r>
              <w:rPr>
                <w:rFonts w:asciiTheme="majorBidi" w:hAnsiTheme="majorBidi"/>
                <w:sz w:val="20"/>
              </w:rPr>
              <w:t>HCFC</w:t>
            </w:r>
            <w:r>
              <w:rPr>
                <w:rFonts w:asciiTheme="majorBidi" w:hAnsiTheme="majorBidi"/>
                <w:sz w:val="20"/>
              </w:rPr>
              <w:noBreakHyphen/>
              <w:t>141b en polioles premezclados importados*</w:t>
            </w:r>
          </w:p>
        </w:tc>
        <w:tc>
          <w:tcPr>
            <w:tcW w:w="553" w:type="pct"/>
            <w:tcBorders>
              <w:top w:val="nil"/>
              <w:left w:val="nil"/>
              <w:bottom w:val="single" w:sz="4" w:space="0" w:color="auto"/>
              <w:right w:val="single" w:sz="4" w:space="0" w:color="auto"/>
            </w:tcBorders>
            <w:shd w:val="clear" w:color="auto" w:fill="auto"/>
            <w:noWrap/>
          </w:tcPr>
          <w:p w14:paraId="5F2782AE" w14:textId="77777777" w:rsidR="00EA598B" w:rsidRPr="000043D5" w:rsidRDefault="009B2A6F" w:rsidP="00470683">
            <w:pPr>
              <w:tabs>
                <w:tab w:val="left" w:pos="430"/>
              </w:tabs>
              <w:ind w:left="-137" w:right="63"/>
              <w:jc w:val="right"/>
              <w:rPr>
                <w:rFonts w:asciiTheme="majorBidi" w:hAnsiTheme="majorBidi" w:cstheme="majorBidi"/>
                <w:sz w:val="20"/>
                <w:szCs w:val="20"/>
              </w:rPr>
            </w:pPr>
            <w:r>
              <w:rPr>
                <w:rFonts w:asciiTheme="majorBidi" w:hAnsiTheme="majorBidi"/>
                <w:sz w:val="20"/>
              </w:rPr>
              <w:t>310,00</w:t>
            </w:r>
          </w:p>
        </w:tc>
        <w:tc>
          <w:tcPr>
            <w:tcW w:w="553" w:type="pct"/>
            <w:tcBorders>
              <w:top w:val="nil"/>
              <w:left w:val="nil"/>
              <w:bottom w:val="single" w:sz="4" w:space="0" w:color="auto"/>
              <w:right w:val="single" w:sz="4" w:space="0" w:color="auto"/>
            </w:tcBorders>
            <w:shd w:val="clear" w:color="auto" w:fill="auto"/>
            <w:noWrap/>
          </w:tcPr>
          <w:p w14:paraId="09CD4912" w14:textId="77777777" w:rsidR="00EA598B" w:rsidRPr="000043D5" w:rsidRDefault="009B2A6F" w:rsidP="00470683">
            <w:pPr>
              <w:tabs>
                <w:tab w:val="left" w:pos="430"/>
              </w:tabs>
              <w:ind w:left="-137" w:right="63"/>
              <w:jc w:val="right"/>
              <w:rPr>
                <w:rFonts w:asciiTheme="majorBidi" w:hAnsiTheme="majorBidi" w:cstheme="majorBidi"/>
                <w:sz w:val="20"/>
                <w:szCs w:val="20"/>
              </w:rPr>
            </w:pPr>
            <w:r>
              <w:rPr>
                <w:rFonts w:asciiTheme="majorBidi" w:hAnsiTheme="majorBidi"/>
                <w:sz w:val="20"/>
              </w:rPr>
              <w:t>360,00</w:t>
            </w:r>
          </w:p>
        </w:tc>
        <w:tc>
          <w:tcPr>
            <w:tcW w:w="553" w:type="pct"/>
            <w:tcBorders>
              <w:top w:val="nil"/>
              <w:left w:val="nil"/>
              <w:bottom w:val="single" w:sz="4" w:space="0" w:color="auto"/>
              <w:right w:val="single" w:sz="4" w:space="0" w:color="auto"/>
            </w:tcBorders>
            <w:shd w:val="clear" w:color="auto" w:fill="auto"/>
            <w:noWrap/>
          </w:tcPr>
          <w:p w14:paraId="2378F4AF" w14:textId="77777777" w:rsidR="00EA598B" w:rsidRPr="000043D5" w:rsidRDefault="009B2A6F" w:rsidP="00470683">
            <w:pPr>
              <w:tabs>
                <w:tab w:val="left" w:pos="430"/>
              </w:tabs>
              <w:ind w:left="-137" w:right="63"/>
              <w:jc w:val="right"/>
              <w:rPr>
                <w:rFonts w:asciiTheme="majorBidi" w:hAnsiTheme="majorBidi" w:cstheme="majorBidi"/>
                <w:sz w:val="20"/>
                <w:szCs w:val="20"/>
              </w:rPr>
            </w:pPr>
            <w:r>
              <w:rPr>
                <w:rFonts w:asciiTheme="majorBidi" w:hAnsiTheme="majorBidi"/>
                <w:sz w:val="20"/>
              </w:rPr>
              <w:t>440,00</w:t>
            </w:r>
          </w:p>
        </w:tc>
        <w:tc>
          <w:tcPr>
            <w:tcW w:w="553" w:type="pct"/>
            <w:tcBorders>
              <w:top w:val="single" w:sz="4" w:space="0" w:color="auto"/>
              <w:left w:val="nil"/>
              <w:bottom w:val="single" w:sz="4" w:space="0" w:color="auto"/>
              <w:right w:val="single" w:sz="4" w:space="0" w:color="auto"/>
            </w:tcBorders>
          </w:tcPr>
          <w:p w14:paraId="724F9970" w14:textId="77777777" w:rsidR="00EA598B" w:rsidRPr="000043D5" w:rsidRDefault="009B2A6F" w:rsidP="00470683">
            <w:pPr>
              <w:tabs>
                <w:tab w:val="left" w:pos="430"/>
              </w:tabs>
              <w:ind w:left="-137" w:right="63"/>
              <w:jc w:val="right"/>
              <w:rPr>
                <w:rFonts w:asciiTheme="majorBidi" w:hAnsiTheme="majorBidi" w:cstheme="majorBidi"/>
                <w:sz w:val="20"/>
                <w:szCs w:val="20"/>
              </w:rPr>
            </w:pPr>
            <w:r>
              <w:rPr>
                <w:rFonts w:asciiTheme="majorBidi" w:hAnsiTheme="majorBidi"/>
                <w:sz w:val="20"/>
              </w:rPr>
              <w:t>320,00</w:t>
            </w:r>
          </w:p>
        </w:tc>
        <w:tc>
          <w:tcPr>
            <w:tcW w:w="526" w:type="pct"/>
            <w:tcBorders>
              <w:top w:val="nil"/>
              <w:left w:val="single" w:sz="4" w:space="0" w:color="auto"/>
              <w:bottom w:val="single" w:sz="4" w:space="0" w:color="auto"/>
              <w:right w:val="single" w:sz="4" w:space="0" w:color="auto"/>
            </w:tcBorders>
          </w:tcPr>
          <w:p w14:paraId="72BE62E8" w14:textId="77777777" w:rsidR="00EA598B" w:rsidRPr="000043D5" w:rsidRDefault="00412496" w:rsidP="00470683">
            <w:pPr>
              <w:tabs>
                <w:tab w:val="left" w:pos="430"/>
              </w:tabs>
              <w:ind w:left="-137" w:right="63"/>
              <w:jc w:val="right"/>
              <w:rPr>
                <w:rFonts w:asciiTheme="majorBidi" w:hAnsiTheme="majorBidi" w:cstheme="majorBidi"/>
                <w:sz w:val="20"/>
                <w:szCs w:val="20"/>
              </w:rPr>
            </w:pPr>
            <w:r>
              <w:rPr>
                <w:rFonts w:asciiTheme="majorBidi" w:hAnsiTheme="majorBidi"/>
                <w:sz w:val="20"/>
              </w:rPr>
              <w:t>380,00</w:t>
            </w:r>
          </w:p>
        </w:tc>
        <w:tc>
          <w:tcPr>
            <w:tcW w:w="580" w:type="pct"/>
            <w:tcBorders>
              <w:top w:val="nil"/>
              <w:left w:val="single" w:sz="4" w:space="0" w:color="auto"/>
              <w:bottom w:val="single" w:sz="4" w:space="0" w:color="auto"/>
              <w:right w:val="single" w:sz="4" w:space="0" w:color="auto"/>
            </w:tcBorders>
            <w:shd w:val="clear" w:color="auto" w:fill="auto"/>
            <w:noWrap/>
          </w:tcPr>
          <w:p w14:paraId="0CE55CFD" w14:textId="77777777" w:rsidR="00EA598B"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w:t>
            </w:r>
          </w:p>
        </w:tc>
      </w:tr>
      <w:tr w:rsidR="000043D5" w:rsidRPr="000043D5" w14:paraId="24FD19DC"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9B3E24B" w14:textId="77777777" w:rsidR="00EA598B" w:rsidRPr="000043D5" w:rsidRDefault="00EA598B" w:rsidP="00470683">
            <w:pPr>
              <w:widowControl w:val="0"/>
              <w:ind w:left="98"/>
              <w:jc w:val="left"/>
              <w:rPr>
                <w:rFonts w:asciiTheme="majorBidi" w:hAnsiTheme="majorBidi" w:cstheme="majorBidi"/>
                <w:sz w:val="20"/>
                <w:szCs w:val="20"/>
              </w:rPr>
            </w:pPr>
            <w:r>
              <w:rPr>
                <w:rFonts w:asciiTheme="majorBidi" w:hAnsiTheme="majorBidi"/>
                <w:b/>
                <w:sz w:val="20"/>
              </w:rPr>
              <w:t>Toneladas PAO</w:t>
            </w:r>
          </w:p>
        </w:tc>
      </w:tr>
      <w:tr w:rsidR="000043D5" w:rsidRPr="000043D5" w14:paraId="0CD8EE16" w14:textId="77777777" w:rsidTr="004D0A0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D5D2C2"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2031B0A"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48,15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C31422C"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46,47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8C46F45"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46,90</w:t>
            </w:r>
          </w:p>
        </w:tc>
        <w:tc>
          <w:tcPr>
            <w:tcW w:w="553" w:type="pct"/>
            <w:tcBorders>
              <w:top w:val="single" w:sz="4" w:space="0" w:color="auto"/>
              <w:left w:val="single" w:sz="4" w:space="0" w:color="auto"/>
              <w:bottom w:val="single" w:sz="4" w:space="0" w:color="auto"/>
              <w:right w:val="single" w:sz="4" w:space="0" w:color="auto"/>
            </w:tcBorders>
          </w:tcPr>
          <w:p w14:paraId="52ED8960"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46,75</w:t>
            </w:r>
          </w:p>
        </w:tc>
        <w:tc>
          <w:tcPr>
            <w:tcW w:w="526" w:type="pct"/>
            <w:tcBorders>
              <w:top w:val="single" w:sz="4" w:space="0" w:color="auto"/>
              <w:left w:val="single" w:sz="4" w:space="0" w:color="auto"/>
              <w:bottom w:val="single" w:sz="4" w:space="0" w:color="auto"/>
              <w:right w:val="single" w:sz="4" w:space="0" w:color="auto"/>
            </w:tcBorders>
          </w:tcPr>
          <w:p w14:paraId="7DBC0382" w14:textId="77777777" w:rsidR="00812C91" w:rsidRPr="000043D5" w:rsidRDefault="00812C91" w:rsidP="00812C91">
            <w:pPr>
              <w:widowControl w:val="0"/>
              <w:ind w:left="-279" w:right="63"/>
              <w:jc w:val="right"/>
              <w:rPr>
                <w:rFonts w:asciiTheme="majorBidi" w:hAnsiTheme="majorBidi" w:cstheme="majorBidi"/>
                <w:sz w:val="20"/>
                <w:szCs w:val="20"/>
              </w:rPr>
            </w:pPr>
            <w:r>
              <w:rPr>
                <w:rFonts w:asciiTheme="majorBidi" w:hAnsiTheme="majorBidi"/>
                <w:sz w:val="20"/>
              </w:rPr>
              <w:t>29,87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30DF980D"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45,42</w:t>
            </w:r>
          </w:p>
        </w:tc>
      </w:tr>
      <w:tr w:rsidR="000043D5" w:rsidRPr="000043D5" w14:paraId="5FF91A8B" w14:textId="77777777" w:rsidTr="004D0A0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3280C7"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1835ABD"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73CD5A8"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3DD7570"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0,04</w:t>
            </w:r>
          </w:p>
        </w:tc>
        <w:tc>
          <w:tcPr>
            <w:tcW w:w="553" w:type="pct"/>
            <w:tcBorders>
              <w:top w:val="single" w:sz="4" w:space="0" w:color="auto"/>
              <w:left w:val="single" w:sz="4" w:space="0" w:color="auto"/>
              <w:bottom w:val="single" w:sz="4" w:space="0" w:color="auto"/>
              <w:right w:val="single" w:sz="4" w:space="0" w:color="auto"/>
            </w:tcBorders>
          </w:tcPr>
          <w:p w14:paraId="61EEF046"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0,11</w:t>
            </w:r>
          </w:p>
        </w:tc>
        <w:tc>
          <w:tcPr>
            <w:tcW w:w="526" w:type="pct"/>
            <w:tcBorders>
              <w:top w:val="single" w:sz="4" w:space="0" w:color="auto"/>
              <w:left w:val="single" w:sz="4" w:space="0" w:color="auto"/>
              <w:bottom w:val="single" w:sz="4" w:space="0" w:color="auto"/>
              <w:right w:val="single" w:sz="4" w:space="0" w:color="auto"/>
            </w:tcBorders>
          </w:tcPr>
          <w:p w14:paraId="26849C2D" w14:textId="77777777" w:rsidR="00812C91" w:rsidRPr="000043D5" w:rsidRDefault="00812C91" w:rsidP="00812C91">
            <w:pPr>
              <w:widowControl w:val="0"/>
              <w:ind w:left="-279" w:right="63"/>
              <w:jc w:val="right"/>
              <w:rPr>
                <w:rFonts w:asciiTheme="majorBidi" w:hAnsiTheme="majorBidi" w:cstheme="majorBidi"/>
                <w:sz w:val="20"/>
                <w:szCs w:val="20"/>
              </w:rPr>
            </w:pPr>
            <w:r>
              <w:rPr>
                <w:rFonts w:asciiTheme="majorBidi" w:hAnsiTheme="majorBidi"/>
                <w:sz w:val="20"/>
              </w:rPr>
              <w:t>0,05</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48682FA8"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0,21</w:t>
            </w:r>
          </w:p>
        </w:tc>
      </w:tr>
      <w:tr w:rsidR="000043D5" w:rsidRPr="000043D5" w14:paraId="6692441C" w14:textId="77777777" w:rsidTr="004D0A0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7C3084"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15E38FB"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6BCC6EE"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32878D3"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tcPr>
          <w:p w14:paraId="42AFDA65"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26" w:type="pct"/>
            <w:tcBorders>
              <w:top w:val="single" w:sz="4" w:space="0" w:color="auto"/>
              <w:left w:val="single" w:sz="4" w:space="0" w:color="auto"/>
              <w:bottom w:val="single" w:sz="4" w:space="0" w:color="auto"/>
              <w:right w:val="single" w:sz="4" w:space="0" w:color="auto"/>
            </w:tcBorders>
          </w:tcPr>
          <w:p w14:paraId="6F5A20D1" w14:textId="77777777" w:rsidR="00812C91" w:rsidRPr="000043D5" w:rsidRDefault="00812C91" w:rsidP="00812C91">
            <w:pPr>
              <w:widowControl w:val="0"/>
              <w:ind w:left="-279" w:right="63"/>
              <w:jc w:val="right"/>
              <w:rPr>
                <w:rFonts w:asciiTheme="majorBidi" w:hAnsiTheme="majorBidi" w:cstheme="majorBidi"/>
                <w:sz w:val="20"/>
                <w:szCs w:val="20"/>
              </w:rPr>
            </w:pPr>
            <w:r>
              <w:rPr>
                <w:rFonts w:asciiTheme="majorBidi" w:hAnsiTheme="majorBidi"/>
                <w:sz w:val="20"/>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6FA9F7BF"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0,07</w:t>
            </w:r>
          </w:p>
        </w:tc>
      </w:tr>
      <w:tr w:rsidR="000043D5" w:rsidRPr="000043D5" w14:paraId="723686F6" w14:textId="77777777" w:rsidTr="004D0A0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4BCB67"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AC6F11B"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D1C659B"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572F27B"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tcPr>
          <w:p w14:paraId="65CD263B"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26" w:type="pct"/>
            <w:tcBorders>
              <w:top w:val="single" w:sz="4" w:space="0" w:color="auto"/>
              <w:left w:val="single" w:sz="4" w:space="0" w:color="auto"/>
              <w:bottom w:val="single" w:sz="4" w:space="0" w:color="auto"/>
              <w:right w:val="single" w:sz="4" w:space="0" w:color="auto"/>
            </w:tcBorders>
          </w:tcPr>
          <w:p w14:paraId="0A40A591" w14:textId="77777777" w:rsidR="00812C91" w:rsidRPr="000043D5" w:rsidRDefault="00812C91" w:rsidP="00812C91">
            <w:pPr>
              <w:widowControl w:val="0"/>
              <w:ind w:left="-279" w:right="63"/>
              <w:jc w:val="right"/>
              <w:rPr>
                <w:rFonts w:asciiTheme="majorBidi" w:hAnsiTheme="majorBidi" w:cstheme="majorBidi"/>
                <w:sz w:val="20"/>
                <w:szCs w:val="20"/>
              </w:rPr>
            </w:pPr>
            <w:r>
              <w:rPr>
                <w:rFonts w:asciiTheme="majorBidi" w:hAnsiTheme="majorBidi"/>
                <w:sz w:val="20"/>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6D1C5003"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21,23</w:t>
            </w:r>
          </w:p>
        </w:tc>
      </w:tr>
      <w:tr w:rsidR="000043D5" w:rsidRPr="000043D5" w14:paraId="200A5AD8" w14:textId="77777777" w:rsidTr="004D0A0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E47F95"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8FF467A"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0,63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43F9DE0"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7984EE7"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tcPr>
          <w:p w14:paraId="4917B40E"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26" w:type="pct"/>
            <w:tcBorders>
              <w:top w:val="single" w:sz="4" w:space="0" w:color="auto"/>
              <w:left w:val="single" w:sz="4" w:space="0" w:color="auto"/>
              <w:bottom w:val="single" w:sz="4" w:space="0" w:color="auto"/>
              <w:right w:val="single" w:sz="4" w:space="0" w:color="auto"/>
            </w:tcBorders>
          </w:tcPr>
          <w:p w14:paraId="2D636982" w14:textId="77777777" w:rsidR="00812C91" w:rsidRPr="000043D5" w:rsidRDefault="00812C91" w:rsidP="00812C91">
            <w:pPr>
              <w:widowControl w:val="0"/>
              <w:ind w:left="-279" w:right="63"/>
              <w:jc w:val="right"/>
              <w:rPr>
                <w:rFonts w:asciiTheme="majorBidi" w:hAnsiTheme="majorBidi" w:cstheme="majorBidi"/>
                <w:sz w:val="20"/>
                <w:szCs w:val="20"/>
              </w:rPr>
            </w:pPr>
            <w:r>
              <w:rPr>
                <w:rFonts w:asciiTheme="majorBidi" w:hAnsiTheme="majorBidi"/>
                <w:sz w:val="20"/>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59D373B2"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5,72</w:t>
            </w:r>
          </w:p>
        </w:tc>
      </w:tr>
      <w:tr w:rsidR="000043D5" w:rsidRPr="000043D5" w14:paraId="475B2291" w14:textId="77777777" w:rsidTr="004D0A0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4BC884" w14:textId="77777777" w:rsidR="00812C91" w:rsidRPr="000043D5" w:rsidRDefault="00812C91" w:rsidP="00812C91">
            <w:pPr>
              <w:ind w:left="98"/>
              <w:jc w:val="left"/>
              <w:rPr>
                <w:rFonts w:asciiTheme="majorBidi" w:eastAsiaTheme="minorHAnsi" w:hAnsiTheme="majorBidi" w:cstheme="majorBidi"/>
                <w:b/>
                <w:sz w:val="20"/>
                <w:szCs w:val="20"/>
              </w:rPr>
            </w:pPr>
            <w:r>
              <w:rPr>
                <w:rFonts w:asciiTheme="majorBidi" w:hAnsiTheme="majorBidi"/>
                <w:b/>
                <w:sz w:val="20"/>
              </w:rPr>
              <w:t>Total (toneladas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E5844B3" w14:textId="77777777" w:rsidR="00812C91" w:rsidRPr="000043D5" w:rsidRDefault="00812C91" w:rsidP="00812C91">
            <w:pPr>
              <w:widowControl w:val="0"/>
              <w:ind w:left="-279" w:right="63"/>
              <w:jc w:val="right"/>
              <w:rPr>
                <w:rFonts w:asciiTheme="majorBidi" w:hAnsiTheme="majorBidi" w:cstheme="majorBidi"/>
                <w:b/>
                <w:sz w:val="20"/>
                <w:szCs w:val="20"/>
              </w:rPr>
            </w:pPr>
            <w:r>
              <w:rPr>
                <w:rFonts w:asciiTheme="majorBidi" w:hAnsiTheme="majorBidi"/>
                <w:b/>
                <w:sz w:val="20"/>
              </w:rPr>
              <w:t>48,84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B504B36" w14:textId="77777777" w:rsidR="00812C91" w:rsidRPr="000043D5" w:rsidRDefault="00812C91" w:rsidP="00812C91">
            <w:pPr>
              <w:widowControl w:val="0"/>
              <w:ind w:left="-279" w:right="63"/>
              <w:jc w:val="right"/>
              <w:rPr>
                <w:rFonts w:asciiTheme="majorBidi" w:hAnsiTheme="majorBidi" w:cstheme="majorBidi"/>
                <w:b/>
                <w:sz w:val="20"/>
                <w:szCs w:val="20"/>
              </w:rPr>
            </w:pPr>
            <w:r>
              <w:rPr>
                <w:rFonts w:asciiTheme="majorBidi" w:hAnsiTheme="majorBidi"/>
                <w:b/>
                <w:sz w:val="20"/>
              </w:rPr>
              <w:t>46,53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2623BB3" w14:textId="77777777" w:rsidR="00812C91" w:rsidRPr="000043D5" w:rsidRDefault="00812C91" w:rsidP="00812C91">
            <w:pPr>
              <w:widowControl w:val="0"/>
              <w:ind w:left="-279" w:right="63"/>
              <w:jc w:val="right"/>
              <w:rPr>
                <w:rFonts w:asciiTheme="majorBidi" w:hAnsiTheme="majorBidi" w:cstheme="majorBidi"/>
                <w:b/>
                <w:sz w:val="20"/>
                <w:szCs w:val="20"/>
              </w:rPr>
            </w:pPr>
            <w:r>
              <w:rPr>
                <w:rFonts w:asciiTheme="majorBidi" w:hAnsiTheme="majorBidi"/>
                <w:b/>
                <w:sz w:val="20"/>
              </w:rPr>
              <w:t>46,94</w:t>
            </w:r>
          </w:p>
        </w:tc>
        <w:tc>
          <w:tcPr>
            <w:tcW w:w="553" w:type="pct"/>
            <w:tcBorders>
              <w:top w:val="single" w:sz="4" w:space="0" w:color="auto"/>
              <w:left w:val="single" w:sz="4" w:space="0" w:color="auto"/>
              <w:bottom w:val="single" w:sz="4" w:space="0" w:color="auto"/>
              <w:right w:val="single" w:sz="4" w:space="0" w:color="auto"/>
            </w:tcBorders>
          </w:tcPr>
          <w:p w14:paraId="5D98F6C6" w14:textId="77777777" w:rsidR="00812C91" w:rsidRPr="000043D5" w:rsidRDefault="00812C91" w:rsidP="00812C91">
            <w:pPr>
              <w:ind w:left="-279" w:right="63"/>
              <w:jc w:val="right"/>
              <w:rPr>
                <w:rFonts w:asciiTheme="majorBidi" w:hAnsiTheme="majorBidi" w:cstheme="majorBidi"/>
                <w:b/>
                <w:sz w:val="20"/>
                <w:szCs w:val="20"/>
              </w:rPr>
            </w:pPr>
            <w:r>
              <w:rPr>
                <w:rFonts w:asciiTheme="majorBidi" w:hAnsiTheme="majorBidi"/>
                <w:b/>
                <w:sz w:val="20"/>
              </w:rPr>
              <w:t>46,86</w:t>
            </w:r>
          </w:p>
        </w:tc>
        <w:tc>
          <w:tcPr>
            <w:tcW w:w="526" w:type="pct"/>
            <w:tcBorders>
              <w:top w:val="single" w:sz="4" w:space="0" w:color="auto"/>
              <w:left w:val="single" w:sz="4" w:space="0" w:color="auto"/>
              <w:bottom w:val="single" w:sz="4" w:space="0" w:color="auto"/>
              <w:right w:val="single" w:sz="4" w:space="0" w:color="auto"/>
            </w:tcBorders>
          </w:tcPr>
          <w:p w14:paraId="50400556" w14:textId="77777777" w:rsidR="00812C91" w:rsidRPr="000043D5" w:rsidRDefault="00812C91" w:rsidP="00812C91">
            <w:pPr>
              <w:ind w:left="-279" w:right="63"/>
              <w:jc w:val="right"/>
              <w:rPr>
                <w:rFonts w:asciiTheme="majorBidi" w:hAnsiTheme="majorBidi" w:cstheme="majorBidi"/>
                <w:b/>
                <w:sz w:val="20"/>
                <w:szCs w:val="20"/>
              </w:rPr>
            </w:pPr>
            <w:bookmarkStart w:id="0" w:name="_Hlk165470433"/>
            <w:r>
              <w:rPr>
                <w:rFonts w:asciiTheme="majorBidi" w:hAnsiTheme="majorBidi"/>
                <w:b/>
                <w:sz w:val="20"/>
              </w:rPr>
              <w:t>29,</w:t>
            </w:r>
            <w:bookmarkEnd w:id="0"/>
            <w:r>
              <w:rPr>
                <w:rFonts w:asciiTheme="majorBidi" w:hAnsiTheme="majorBidi"/>
                <w:b/>
                <w:sz w:val="20"/>
              </w:rPr>
              <w:t>93</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4319944D" w14:textId="77777777" w:rsidR="00812C91" w:rsidRPr="000043D5" w:rsidRDefault="00812C91" w:rsidP="00812C91">
            <w:pPr>
              <w:widowControl w:val="0"/>
              <w:tabs>
                <w:tab w:val="left" w:pos="430"/>
              </w:tabs>
              <w:ind w:left="-137" w:right="63"/>
              <w:jc w:val="right"/>
              <w:rPr>
                <w:rFonts w:asciiTheme="majorBidi" w:hAnsiTheme="majorBidi" w:cstheme="majorBidi"/>
                <w:b/>
                <w:bCs/>
                <w:sz w:val="20"/>
                <w:szCs w:val="20"/>
              </w:rPr>
            </w:pPr>
            <w:r>
              <w:rPr>
                <w:rFonts w:asciiTheme="majorBidi" w:hAnsiTheme="majorBidi"/>
                <w:b/>
                <w:sz w:val="20"/>
              </w:rPr>
              <w:t>72,65</w:t>
            </w:r>
          </w:p>
        </w:tc>
      </w:tr>
      <w:tr w:rsidR="000043D5" w:rsidRPr="000043D5" w14:paraId="15E25856" w14:textId="77777777" w:rsidTr="004D0A0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E49F14A" w14:textId="77777777" w:rsidR="00812C91" w:rsidRPr="000043D5" w:rsidRDefault="00812C91" w:rsidP="00812C91">
            <w:pPr>
              <w:ind w:left="98"/>
              <w:jc w:val="left"/>
              <w:rPr>
                <w:rFonts w:asciiTheme="majorBidi" w:hAnsiTheme="majorBidi" w:cstheme="majorBidi"/>
                <w:sz w:val="20"/>
                <w:szCs w:val="20"/>
              </w:rPr>
            </w:pPr>
            <w:r>
              <w:rPr>
                <w:rFonts w:asciiTheme="majorBidi" w:hAnsiTheme="majorBidi"/>
                <w:sz w:val="20"/>
              </w:rPr>
              <w:t>HCFC</w:t>
            </w:r>
            <w:r>
              <w:rPr>
                <w:rFonts w:asciiTheme="majorBidi" w:hAnsiTheme="majorBidi"/>
                <w:sz w:val="20"/>
              </w:rPr>
              <w:noBreakHyphen/>
              <w:t>141b en polioles premezclados importados*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5BA6AD7" w14:textId="77777777" w:rsidR="00812C91" w:rsidRPr="000043D5" w:rsidRDefault="00812C91" w:rsidP="00812C91">
            <w:pPr>
              <w:ind w:left="-279" w:right="63"/>
              <w:jc w:val="right"/>
              <w:rPr>
                <w:rFonts w:asciiTheme="majorBidi" w:eastAsiaTheme="minorHAnsi" w:hAnsiTheme="majorBidi" w:cstheme="majorBidi"/>
                <w:sz w:val="20"/>
                <w:szCs w:val="20"/>
              </w:rPr>
            </w:pPr>
            <w:r>
              <w:rPr>
                <w:rFonts w:asciiTheme="majorBidi" w:hAnsiTheme="majorBidi"/>
                <w:sz w:val="20"/>
              </w:rPr>
              <w:t>34,10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BA19479" w14:textId="77777777" w:rsidR="00812C91" w:rsidRPr="000043D5" w:rsidRDefault="00812C91" w:rsidP="00812C91">
            <w:pPr>
              <w:ind w:left="-279" w:right="63"/>
              <w:jc w:val="right"/>
              <w:rPr>
                <w:rFonts w:asciiTheme="majorBidi" w:eastAsiaTheme="minorHAnsi" w:hAnsiTheme="majorBidi" w:cstheme="majorBidi"/>
                <w:sz w:val="20"/>
                <w:szCs w:val="20"/>
              </w:rPr>
            </w:pPr>
            <w:r>
              <w:rPr>
                <w:rFonts w:asciiTheme="majorBidi" w:hAnsiTheme="majorBidi"/>
                <w:sz w:val="20"/>
              </w:rPr>
              <w:t>39,60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0C99BAF" w14:textId="77777777" w:rsidR="00812C91" w:rsidRPr="000043D5" w:rsidRDefault="00812C91" w:rsidP="00812C91">
            <w:pPr>
              <w:ind w:left="-279" w:right="63"/>
              <w:jc w:val="right"/>
              <w:rPr>
                <w:rFonts w:asciiTheme="majorBidi" w:eastAsiaTheme="minorHAnsi" w:hAnsiTheme="majorBidi" w:cstheme="majorBidi"/>
                <w:sz w:val="20"/>
                <w:szCs w:val="20"/>
              </w:rPr>
            </w:pPr>
            <w:r>
              <w:rPr>
                <w:rFonts w:asciiTheme="majorBidi" w:hAnsiTheme="majorBidi"/>
                <w:sz w:val="20"/>
              </w:rPr>
              <w:t>48,40</w:t>
            </w:r>
          </w:p>
        </w:tc>
        <w:tc>
          <w:tcPr>
            <w:tcW w:w="553" w:type="pct"/>
            <w:tcBorders>
              <w:top w:val="single" w:sz="4" w:space="0" w:color="auto"/>
              <w:left w:val="single" w:sz="4" w:space="0" w:color="auto"/>
              <w:bottom w:val="single" w:sz="4" w:space="0" w:color="auto"/>
              <w:right w:val="single" w:sz="4" w:space="0" w:color="auto"/>
            </w:tcBorders>
          </w:tcPr>
          <w:p w14:paraId="7166451D" w14:textId="77777777" w:rsidR="00812C91" w:rsidRPr="000043D5" w:rsidRDefault="00812C91" w:rsidP="00812C91">
            <w:pPr>
              <w:ind w:left="-279" w:right="63"/>
              <w:jc w:val="right"/>
              <w:rPr>
                <w:rFonts w:asciiTheme="majorBidi" w:hAnsiTheme="majorBidi" w:cstheme="majorBidi"/>
                <w:sz w:val="20"/>
                <w:szCs w:val="20"/>
              </w:rPr>
            </w:pPr>
            <w:r>
              <w:rPr>
                <w:rFonts w:asciiTheme="majorBidi" w:hAnsiTheme="majorBidi"/>
                <w:sz w:val="20"/>
              </w:rPr>
              <w:t>35,20</w:t>
            </w:r>
          </w:p>
        </w:tc>
        <w:tc>
          <w:tcPr>
            <w:tcW w:w="526" w:type="pct"/>
            <w:tcBorders>
              <w:top w:val="single" w:sz="4" w:space="0" w:color="auto"/>
              <w:left w:val="single" w:sz="4" w:space="0" w:color="auto"/>
              <w:bottom w:val="single" w:sz="4" w:space="0" w:color="auto"/>
              <w:right w:val="single" w:sz="4" w:space="0" w:color="auto"/>
            </w:tcBorders>
          </w:tcPr>
          <w:p w14:paraId="7B7660BE" w14:textId="77777777" w:rsidR="00812C91" w:rsidRPr="000043D5" w:rsidRDefault="00757FCC" w:rsidP="00812C91">
            <w:pPr>
              <w:ind w:left="-279" w:right="63"/>
              <w:jc w:val="right"/>
              <w:rPr>
                <w:rFonts w:asciiTheme="majorBidi" w:eastAsiaTheme="minorHAnsi" w:hAnsiTheme="majorBidi" w:cstheme="majorBidi"/>
                <w:sz w:val="20"/>
                <w:szCs w:val="20"/>
              </w:rPr>
            </w:pPr>
            <w:r>
              <w:rPr>
                <w:rFonts w:asciiTheme="majorBidi" w:hAnsiTheme="majorBidi"/>
                <w:sz w:val="20"/>
              </w:rPr>
              <w:t>41,80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076A58EE" w14:textId="7777777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w:t>
            </w:r>
          </w:p>
        </w:tc>
      </w:tr>
    </w:tbl>
    <w:p w14:paraId="2763A5B9" w14:textId="77777777" w:rsidR="00EA598B" w:rsidRPr="000043D5" w:rsidRDefault="00EA598B" w:rsidP="00EA598B">
      <w:pPr>
        <w:rPr>
          <w:sz w:val="19"/>
          <w:szCs w:val="19"/>
        </w:rPr>
      </w:pPr>
      <w:r>
        <w:rPr>
          <w:sz w:val="19"/>
        </w:rPr>
        <w:t>* Datos del programa de país. Los niveles presentados en este cuadro son más altos que los datos de consumo del programa de país que figuran en la hoja de evaluación del proyecto debido a la inclusión de las importaciones.</w:t>
      </w:r>
    </w:p>
    <w:p w14:paraId="34D972D0" w14:textId="77777777" w:rsidR="003E54D1" w:rsidRPr="000043D5" w:rsidRDefault="003E54D1" w:rsidP="003E54D1">
      <w:pPr>
        <w:pStyle w:val="Heading1"/>
        <w:numPr>
          <w:ilvl w:val="0"/>
          <w:numId w:val="0"/>
        </w:numPr>
        <w:spacing w:after="0"/>
      </w:pPr>
    </w:p>
    <w:p w14:paraId="15166FC7" w14:textId="77777777" w:rsidR="00C54875" w:rsidRPr="000043D5" w:rsidRDefault="00C54875" w:rsidP="008032D9">
      <w:pPr>
        <w:pStyle w:val="Heading1"/>
      </w:pPr>
      <w:r>
        <w:t>El consumo de HCFC-22, que se había mantenido aproximadamente al mismo nivel entre 2019 y 2022, experimentó un descenso significativo en 2023, atribuible en gran medida a la reducción de la fabricación de equipos de aire acondicionado que funcionan con HCFC-22 y a una menor demanda de reparaciones de equipos que funcionan con HCFC-22. El consumo de HCFC-123 creció en 2022, debido principalmente al aumento del consumo para el mantenimiento de equipos de refrigeración y aire acondicionado, pero volvió a los niveles anteriores en 2023. Desde 2019 no ha habido consumo de HCFC-142b, que se utilizaba en el sector del mantenimiento. Las reducciones globales logradas se deben a la aplicación del sistema de licencias y cuotas y a la ejecución de actividades de asistencia técnica en el marco del PGEH. El consumo de HCFC</w:t>
      </w:r>
      <w:r>
        <w:noBreakHyphen/>
        <w:t xml:space="preserve">141b contenido en polioles premezclados importados aumentó </w:t>
      </w:r>
      <w:r>
        <w:lastRenderedPageBreak/>
        <w:t>entre 2019 y 2021 debido al aumento del consumo por parte de algunos fabricantes de espumas de poliuretano, aunque descendió a niveles anteriores en 2022 y 2023; con la reducción de la disponibilidad de HCFC</w:t>
      </w:r>
      <w:r>
        <w:noBreakHyphen/>
        <w:t>141b contenido en polioles premezclados importados, se espera que la industria adopte otras alternativas.</w:t>
      </w:r>
    </w:p>
    <w:p w14:paraId="18CAF372" w14:textId="77777777" w:rsidR="00EA598B" w:rsidRPr="000043D5" w:rsidRDefault="003E54D1" w:rsidP="008032D9">
      <w:pPr>
        <w:pStyle w:val="Heading1"/>
      </w:pPr>
      <w:r>
        <w:t xml:space="preserve">Las principales alternativas a las sustancias que agotan la capa de ozono (SAO) que se utilizan en el país son el R-410A, el HFC-134a y el HFC-227ea; mientras que las dos primeras sustancias se consumen en aplicaciones de refrigeración y aire acondicionado, la última se utiliza en aplicaciones de extinción de incendios. El consumo de R-410A está aumentando debido al crecimiento de la demanda de aire acondicionado en el país, así como al cese de la fabricación de equipos de aire acondicionado que funcionan con HCFC-22; se espera que el HFC-32 vaya en aumento gracias a la finalización de los proyectos de inversión en el sector del aire acondicionado y a la demanda del mercado de HFC-32 en aplicaciones de aire acondicionado.  </w:t>
      </w:r>
    </w:p>
    <w:p w14:paraId="3CEA2133" w14:textId="77777777" w:rsidR="00EA598B" w:rsidRPr="000043D5" w:rsidRDefault="00EA598B" w:rsidP="00EA598B">
      <w:pPr>
        <w:spacing w:after="240"/>
        <w:rPr>
          <w:i/>
        </w:rPr>
      </w:pPr>
      <w:r>
        <w:rPr>
          <w:i/>
        </w:rPr>
        <w:t>Informe de ejecución del programa de país</w:t>
      </w:r>
    </w:p>
    <w:p w14:paraId="7D08719F" w14:textId="77777777" w:rsidR="00EA598B" w:rsidRPr="000043D5" w:rsidRDefault="00EA598B" w:rsidP="008032D9">
      <w:pPr>
        <w:pStyle w:val="Heading1"/>
      </w:pPr>
      <w:r>
        <w:t xml:space="preserve">Los datos sectoriales de consumo de HCFC notificados por el Gobierno de Bangladesh en el informe de ejecución del programa de país de 2022 guardan conformidad con los datos notificados en virtud del artículo 7 del Protocolo de Montreal. </w:t>
      </w:r>
    </w:p>
    <w:p w14:paraId="47FBE7A2" w14:textId="77777777" w:rsidR="00EA598B" w:rsidRPr="000043D5" w:rsidRDefault="00EA598B" w:rsidP="00EA598B">
      <w:pPr>
        <w:spacing w:after="240"/>
        <w:rPr>
          <w:i/>
        </w:rPr>
      </w:pPr>
      <w:r>
        <w:rPr>
          <w:i/>
        </w:rPr>
        <w:t>Informe de verificación</w:t>
      </w:r>
      <w:r>
        <w:t xml:space="preserve"> </w:t>
      </w:r>
    </w:p>
    <w:p w14:paraId="25F209E5" w14:textId="77777777" w:rsidR="00EA598B" w:rsidRPr="000043D5" w:rsidRDefault="00975430" w:rsidP="008032D9">
      <w:pPr>
        <w:pStyle w:val="Heading1"/>
      </w:pPr>
      <w:r>
        <w:t xml:space="preserve">Se informó a la Secretaría de que, debido a limitaciones de tiempo, el consultor no pudo visitar todos los emplazamientos pertinentes y, por lo tanto, presentó un informe de verificación de carácter provisional. El informe provisional confirmó que el Gobierno estaba aplicando un sistema de licencias y cuotas para los HCFC de forma eficaz y que la importación y el consumo reales de HCFC notificados en virtud del artículo 7 y del informe de ejecución del programa de país para 2022 y 2023, respectivamente, eran correctos (como se muestra en el cuadro 1 anterior) y se situaban por debajo de las cuotas establecidas para esos años. La verificación provisional concluyó que Bangladesh estaba por debajo de los objetivos definidos en el Protocolo de Montreal y el Acuerdo entre el Gobierno y el Comité Ejecutivo. El informe de verificación final se presentará antes de junio de 2024. </w:t>
      </w:r>
    </w:p>
    <w:p w14:paraId="51725A13" w14:textId="77777777" w:rsidR="00EA598B" w:rsidRPr="000043D5" w:rsidRDefault="00EA598B" w:rsidP="00EA598B">
      <w:pPr>
        <w:spacing w:after="240"/>
        <w:rPr>
          <w:u w:val="single"/>
        </w:rPr>
      </w:pPr>
      <w:r>
        <w:rPr>
          <w:u w:val="single"/>
        </w:rPr>
        <w:t>Informe sobre los avances realizados en la ejecución del segundo tramo de la etapa II del plan de gestión de la eliminación de los HCFC (PGEH)</w:t>
      </w:r>
    </w:p>
    <w:p w14:paraId="2AF67A79" w14:textId="77777777" w:rsidR="00EA598B" w:rsidRPr="000043D5" w:rsidRDefault="00EA598B" w:rsidP="00EA598B">
      <w:pPr>
        <w:spacing w:after="240"/>
        <w:rPr>
          <w:i/>
        </w:rPr>
      </w:pPr>
      <w:r>
        <w:rPr>
          <w:i/>
        </w:rPr>
        <w:t>Marco jurídico</w:t>
      </w:r>
    </w:p>
    <w:p w14:paraId="4CC53931" w14:textId="77777777" w:rsidR="00C437DC" w:rsidRPr="000043D5" w:rsidRDefault="00C437DC" w:rsidP="008032D9">
      <w:pPr>
        <w:pStyle w:val="Heading1"/>
      </w:pPr>
      <w:r>
        <w:t>El Gobierno de Bangladesh ha elaborado un marco jurídico completo para el control de las SAO. Desde el último período de notificación no se han producido cambios institucionales ni reglamentarios. Los Reglamentos de Control de las SAO (enmendados en 2014) dan pleno apoyo jurídico y político a la ejecución de la etapa II del PGEH y guardan conformidad con el calendario de eliminación de los HCFC, así como con diversas medidas políticas, normativas, fiscales, de sensibilización y de desarrollo de capacidades llevadas a cabo por el Gobierno.</w:t>
      </w:r>
    </w:p>
    <w:p w14:paraId="452FE059" w14:textId="625ABE0E" w:rsidR="00C437DC" w:rsidRPr="000043D5" w:rsidRDefault="00C437DC" w:rsidP="008032D9">
      <w:pPr>
        <w:pStyle w:val="Heading1"/>
        <w:rPr>
          <w:strike/>
        </w:rPr>
      </w:pPr>
      <w:r>
        <w:t>La importación de HCFC-141b a granel quedó prohibida a partir de enero de 2014 tras la reconversión del HCFC-141b a la tecnología del ciclopentano en la fabricación de espumas de aislamiento para equipos de refrigeración en Walton Hi-</w:t>
      </w:r>
      <w:proofErr w:type="spellStart"/>
      <w:r>
        <w:t>Tech</w:t>
      </w:r>
      <w:proofErr w:type="spellEnd"/>
      <w:r>
        <w:t xml:space="preserve"> Industries. Existe una disposición que prohíbe la fabricación de equipos de aire acondicionado que utilizan HCFC</w:t>
      </w:r>
      <w:r>
        <w:noBreakHyphen/>
        <w:t xml:space="preserve">22 para las seis empresas fabricantes financiadas en el marco del PGEH en el memorando de acuerdo firmado con el Gobierno, que entrará en vigor una vez finalizados los proyectos de reconversión. El Gobierno se había comprometido a prohibir la fabricación de equipos de aire acondicionado que utilizan HCFC-22 (con una capacidad de refrigeración de hasta 1,5 toneladas de refrigeración [TR]) a partir del 1 de enero de 2024. Debido a los </w:t>
      </w:r>
      <w:r>
        <w:lastRenderedPageBreak/>
        <w:t>retrasos sufridos en los proyectos de reconversión del sector de la fabricación, el Gobierno propone iniciar la prohibición el 1 de enero de 2026</w:t>
      </w:r>
      <w:r w:rsidR="004301DD">
        <w:t>.</w:t>
      </w:r>
    </w:p>
    <w:p w14:paraId="58BE7E1D" w14:textId="77777777" w:rsidR="00C46C04" w:rsidRPr="000043D5" w:rsidRDefault="00C46C04" w:rsidP="008032D9">
      <w:pPr>
        <w:pStyle w:val="Heading1"/>
      </w:pPr>
      <w:r>
        <w:t xml:space="preserve">Se ha capacitado a un total de 26 funcionarios de aduanas, de los cuales 12 son mujeres. Un consultor ha revisado el plan de estudios de los funcionarios de aduanas para incluir un módulo sobre el Protocolo de Montreal basado en el manual de capacitación aduanera del PNUMA, y el Departamento de Medio Ambiente está realizando un seguimiento de la Academia de Aduanas para integrar el plan de estudios actualizado. </w:t>
      </w:r>
    </w:p>
    <w:p w14:paraId="1EF8F8D3" w14:textId="77777777" w:rsidR="00EA598B" w:rsidRPr="000043D5" w:rsidRDefault="00EA598B" w:rsidP="00EA598B">
      <w:pPr>
        <w:keepNext/>
        <w:spacing w:after="240"/>
        <w:rPr>
          <w:iCs/>
        </w:rPr>
      </w:pPr>
      <w:r>
        <w:rPr>
          <w:i/>
        </w:rPr>
        <w:t>Sector de la fabricación</w:t>
      </w:r>
      <w:r>
        <w:t xml:space="preserve"> </w:t>
      </w:r>
    </w:p>
    <w:p w14:paraId="506E8BC5" w14:textId="77777777" w:rsidR="004521A9" w:rsidRPr="000043D5" w:rsidRDefault="004521A9" w:rsidP="008032D9">
      <w:pPr>
        <w:pStyle w:val="Heading1"/>
      </w:pPr>
      <w:r>
        <w:t>La etapa II del PGEH incluía la reconversión de cinco empresas de fabricación de equipos de aire acondicionado (AC Bazar Industries Ltd., Elite Hi-</w:t>
      </w:r>
      <w:proofErr w:type="spellStart"/>
      <w:r>
        <w:t>Tech</w:t>
      </w:r>
      <w:proofErr w:type="spellEnd"/>
      <w:r>
        <w:t xml:space="preserve">, Supreme Air </w:t>
      </w:r>
      <w:proofErr w:type="spellStart"/>
      <w:r>
        <w:t>Conditioning</w:t>
      </w:r>
      <w:proofErr w:type="spellEnd"/>
      <w:r>
        <w:t xml:space="preserve"> Co., </w:t>
      </w:r>
      <w:proofErr w:type="spellStart"/>
      <w:r>
        <w:t>Unitech</w:t>
      </w:r>
      <w:proofErr w:type="spellEnd"/>
      <w:r>
        <w:t xml:space="preserve"> </w:t>
      </w:r>
      <w:proofErr w:type="spellStart"/>
      <w:r>
        <w:t>Products</w:t>
      </w:r>
      <w:proofErr w:type="spellEnd"/>
      <w:r>
        <w:t xml:space="preserve"> y Walton Hi</w:t>
      </w:r>
      <w:r>
        <w:noBreakHyphen/>
      </w:r>
      <w:proofErr w:type="spellStart"/>
      <w:r>
        <w:t>Tech</w:t>
      </w:r>
      <w:proofErr w:type="spellEnd"/>
      <w:r>
        <w:t xml:space="preserve"> Industries) a R-290 para los equipos con una capacidad inferior a 1,5 TR y a HFC</w:t>
      </w:r>
      <w:r>
        <w:noBreakHyphen/>
        <w:t xml:space="preserve">32 para los equipos con una capacidad superior a 1,5 TR, y de una empresa de enfriadoras, </w:t>
      </w:r>
      <w:proofErr w:type="spellStart"/>
      <w:r>
        <w:t>Cooling</w:t>
      </w:r>
      <w:proofErr w:type="spellEnd"/>
      <w:r>
        <w:t xml:space="preserve"> Point </w:t>
      </w:r>
      <w:proofErr w:type="spellStart"/>
      <w:r>
        <w:t>Engineering</w:t>
      </w:r>
      <w:proofErr w:type="spellEnd"/>
      <w:r>
        <w:t xml:space="preserve"> Services, a HFC-32. </w:t>
      </w:r>
    </w:p>
    <w:p w14:paraId="3BF4EB98" w14:textId="77777777" w:rsidR="004521A9" w:rsidRPr="000043D5" w:rsidRDefault="004521A9" w:rsidP="008032D9">
      <w:pPr>
        <w:pStyle w:val="Heading1"/>
      </w:pPr>
      <w:r>
        <w:t xml:space="preserve">Actualmente, </w:t>
      </w:r>
      <w:proofErr w:type="spellStart"/>
      <w:r>
        <w:t>Unitech</w:t>
      </w:r>
      <w:proofErr w:type="spellEnd"/>
      <w:r>
        <w:t xml:space="preserve"> </w:t>
      </w:r>
      <w:proofErr w:type="spellStart"/>
      <w:r>
        <w:t>Products</w:t>
      </w:r>
      <w:proofErr w:type="spellEnd"/>
      <w:r>
        <w:t xml:space="preserve"> ha cerrado las operaciones debido a cambios en la titularidad de la empresa; debido a ello, la empresa se ha retirado del proyecto de reconversión y se ha cancelado el memorando de acuerdo. En el caso de que reanudara las operaciones, realizaría la reconversión a HFC-32 con sus propios recursos. Con unos fondos de 53.459 $EUA, la empresa había realizado una evaluación tecnológica y un plan de reconversión; queda un saldo no gastado de 440.880 $EUA, que se devolverá en la 94ª reunión. </w:t>
      </w:r>
    </w:p>
    <w:p w14:paraId="3DFEF6B1" w14:textId="35C1EB53" w:rsidR="00EA0E64" w:rsidRPr="000043D5" w:rsidRDefault="004521A9" w:rsidP="008032D9">
      <w:pPr>
        <w:pStyle w:val="Heading1"/>
      </w:pPr>
      <w:r>
        <w:t>Los proyectos de reconversión de las otras empresas se retrasaron principalmente por las restricciones impuestas a causa de la pandemia de COVID</w:t>
      </w:r>
      <w:r>
        <w:noBreakHyphen/>
        <w:t>19. Estas empresas lograron diversos hitos, como el desarrollo de prototipos, la realización de cursos de capacitación y la auditoría de seguridad. Por</w:t>
      </w:r>
      <w:r w:rsidR="001C6DD4">
        <w:t> </w:t>
      </w:r>
      <w:r>
        <w:t>eso, el desembolso de fondos a estas empresas se efectuó antes del 31 de diciembre de 2023.</w:t>
      </w:r>
    </w:p>
    <w:p w14:paraId="794AC149" w14:textId="77777777" w:rsidR="00EA598B" w:rsidRPr="000043D5" w:rsidRDefault="00EA598B" w:rsidP="00EA598B">
      <w:pPr>
        <w:keepNext/>
        <w:spacing w:after="240"/>
        <w:rPr>
          <w:i/>
        </w:rPr>
      </w:pPr>
      <w:r>
        <w:rPr>
          <w:i/>
        </w:rPr>
        <w:t>Sector del mantenimiento de equipos de refrigeración</w:t>
      </w:r>
    </w:p>
    <w:p w14:paraId="43E5F752" w14:textId="76AB9DD8" w:rsidR="00F96C7B" w:rsidRPr="000043D5" w:rsidRDefault="00E655B4" w:rsidP="008032D9">
      <w:pPr>
        <w:pStyle w:val="Heading1"/>
      </w:pPr>
      <w:r>
        <w:t>Se han organizado un total de 36 talleres de desarrollo de capacidades para la formación de</w:t>
      </w:r>
      <w:r w:rsidR="001C6DD4">
        <w:t> </w:t>
      </w:r>
      <w:r>
        <w:t>1.735</w:t>
      </w:r>
      <w:r w:rsidR="001C6DD4">
        <w:t> </w:t>
      </w:r>
      <w:r>
        <w:t xml:space="preserve">técnicos de refrigeración y aire acondicionado, entre ellos siete mujeres. Se contrató a un consultor que ha elaborado un manual de capacitación sobre buenas prácticas de mantenimiento en el idioma local. Se está redactando el borrador de un código de buenas prácticas, cuya finalización está prevista para julio de 2024. </w:t>
      </w:r>
    </w:p>
    <w:p w14:paraId="684DCA8C" w14:textId="77777777" w:rsidR="00D773B1" w:rsidRPr="000043D5" w:rsidRDefault="00484F3A" w:rsidP="008032D9">
      <w:pPr>
        <w:pStyle w:val="Heading1"/>
      </w:pPr>
      <w:r>
        <w:t>La Dependencia Nacional del Ozono imprimió 4.500 ejemplares del manual de capacitación sobre buenas prácticas de mantenimiento y 500 ejemplares del manual de capacitación aduanera. Estos se distribuyeron en parte; el resto se distribuirán durante los próximos cursos de capacitación.</w:t>
      </w:r>
    </w:p>
    <w:p w14:paraId="0B603AD3" w14:textId="77777777" w:rsidR="00D773B1" w:rsidRPr="000043D5" w:rsidRDefault="00D40F9A" w:rsidP="008032D9">
      <w:pPr>
        <w:pStyle w:val="Heading1"/>
      </w:pPr>
      <w:r>
        <w:t>Se ultimó la lista de las herramientas que debían adquirirse. Como las licitaciones anteriores no dieron resultado, el proceso de aprovisionamiento continúa con una solicitud de propuestas que se está evaluando actualmente.</w:t>
      </w:r>
    </w:p>
    <w:p w14:paraId="05BD5B97" w14:textId="77777777" w:rsidR="00EA598B" w:rsidRPr="000043D5" w:rsidRDefault="00EA598B" w:rsidP="001C6DD4">
      <w:pPr>
        <w:spacing w:after="120"/>
        <w:rPr>
          <w:i/>
        </w:rPr>
      </w:pPr>
      <w:r>
        <w:rPr>
          <w:i/>
        </w:rPr>
        <w:t>Gestión y supervisión de los proyectos</w:t>
      </w:r>
    </w:p>
    <w:p w14:paraId="4C6F6667" w14:textId="77777777" w:rsidR="00EA598B" w:rsidRPr="000043D5" w:rsidRDefault="00E33C45" w:rsidP="001C6DD4">
      <w:pPr>
        <w:pStyle w:val="Heading1"/>
        <w:spacing w:after="120"/>
      </w:pPr>
      <w:r>
        <w:t xml:space="preserve">Para la etapa II se creó oficialmente la oficina de gestión y supervisión de proyectos con el fin de ayudar en la ejecución y el seguimiento de las actividades. Las actividades relacionadas con dicha oficina incluían: dos reuniones anuales del comité directivo del proyecto; la contratación de un experto en diseño de productos para la validación y verificación de los proyectos de reconversión de líneas; la entrega de informes de gestión de la Dependencia Nacional del Ozono y del PNUD; y el seguimiento continuo sobre el terreno de los avances realizados por las seis empresas. Los costos de la oficina de gestión y supervisión de proyectos ascienden a 190.308 $EUA. </w:t>
      </w:r>
    </w:p>
    <w:p w14:paraId="68B8603F" w14:textId="77777777" w:rsidR="00EA598B" w:rsidRPr="000043D5" w:rsidRDefault="00EA598B" w:rsidP="00EA598B">
      <w:pPr>
        <w:spacing w:after="240"/>
      </w:pPr>
      <w:r>
        <w:rPr>
          <w:u w:val="single"/>
        </w:rPr>
        <w:lastRenderedPageBreak/>
        <w:t>Desembolso de financiación</w:t>
      </w:r>
    </w:p>
    <w:p w14:paraId="04514122" w14:textId="77777777" w:rsidR="00EA598B" w:rsidRPr="000043D5" w:rsidRDefault="00EA598B" w:rsidP="008032D9">
      <w:pPr>
        <w:pStyle w:val="Heading1"/>
      </w:pPr>
      <w:r>
        <w:t>En febrero de 2024, de los 4.644.810 $EUA aprobados hasta ese momento, se habían desembolsado 2.786.380 $EUA (2.618.661 $EUA para el PNUD y 167.719 $EUA para el PNUMA), como se muestra en el cuadro 2. El saldo de 1.858.430 $ EUA se desembolsará a finales de 2024.</w:t>
      </w:r>
    </w:p>
    <w:p w14:paraId="3C3C6C93" w14:textId="77777777" w:rsidR="00EA598B" w:rsidRPr="000043D5" w:rsidRDefault="00EA598B" w:rsidP="00EA598B">
      <w:pPr>
        <w:keepNext/>
        <w:rPr>
          <w:b/>
        </w:rPr>
      </w:pPr>
      <w:r>
        <w:rPr>
          <w:b/>
        </w:rPr>
        <w:t>Cuadro 2. Informe financiero de la etapa II del PGEH para Bangladesh ($EUA)</w:t>
      </w:r>
    </w:p>
    <w:tbl>
      <w:tblPr>
        <w:tblStyle w:val="TableGrid"/>
        <w:tblW w:w="5051" w:type="pct"/>
        <w:tblLayout w:type="fixed"/>
        <w:tblLook w:val="04A0" w:firstRow="1" w:lastRow="0" w:firstColumn="1" w:lastColumn="0" w:noHBand="0" w:noVBand="1"/>
      </w:tblPr>
      <w:tblGrid>
        <w:gridCol w:w="1383"/>
        <w:gridCol w:w="993"/>
        <w:gridCol w:w="1418"/>
        <w:gridCol w:w="993"/>
        <w:gridCol w:w="1418"/>
        <w:gridCol w:w="1136"/>
        <w:gridCol w:w="1416"/>
        <w:gridCol w:w="917"/>
      </w:tblGrid>
      <w:tr w:rsidR="000043D5" w:rsidRPr="000043D5" w14:paraId="249C2C7C" w14:textId="77777777" w:rsidTr="004D0A0A">
        <w:trPr>
          <w:tblHeader/>
        </w:trPr>
        <w:tc>
          <w:tcPr>
            <w:tcW w:w="715" w:type="pct"/>
            <w:vMerge w:val="restart"/>
            <w:vAlign w:val="center"/>
          </w:tcPr>
          <w:p w14:paraId="751E1838" w14:textId="77777777" w:rsidR="00EA598B" w:rsidRPr="000043D5" w:rsidRDefault="00EA598B" w:rsidP="00470683">
            <w:pPr>
              <w:keepNext/>
              <w:jc w:val="center"/>
              <w:rPr>
                <w:b/>
                <w:sz w:val="20"/>
                <w:szCs w:val="20"/>
              </w:rPr>
            </w:pPr>
            <w:r>
              <w:rPr>
                <w:b/>
                <w:sz w:val="20"/>
              </w:rPr>
              <w:t>Organismo</w:t>
            </w:r>
          </w:p>
        </w:tc>
        <w:tc>
          <w:tcPr>
            <w:tcW w:w="1246" w:type="pct"/>
            <w:gridSpan w:val="2"/>
            <w:vAlign w:val="center"/>
          </w:tcPr>
          <w:p w14:paraId="1E940DDD" w14:textId="77777777" w:rsidR="00EA598B" w:rsidRPr="000043D5" w:rsidRDefault="00EA598B" w:rsidP="00470683">
            <w:pPr>
              <w:keepNext/>
              <w:jc w:val="center"/>
              <w:rPr>
                <w:b/>
                <w:sz w:val="20"/>
                <w:szCs w:val="20"/>
              </w:rPr>
            </w:pPr>
            <w:r>
              <w:rPr>
                <w:b/>
                <w:sz w:val="20"/>
              </w:rPr>
              <w:t>Primer tramo</w:t>
            </w:r>
          </w:p>
        </w:tc>
        <w:tc>
          <w:tcPr>
            <w:tcW w:w="1246" w:type="pct"/>
            <w:gridSpan w:val="2"/>
            <w:vAlign w:val="center"/>
          </w:tcPr>
          <w:p w14:paraId="30E491F5" w14:textId="77777777" w:rsidR="00EA598B" w:rsidRPr="000043D5" w:rsidRDefault="00EA598B" w:rsidP="00470683">
            <w:pPr>
              <w:keepNext/>
              <w:jc w:val="center"/>
              <w:rPr>
                <w:b/>
                <w:sz w:val="20"/>
                <w:szCs w:val="20"/>
              </w:rPr>
            </w:pPr>
            <w:r>
              <w:rPr>
                <w:b/>
                <w:sz w:val="20"/>
              </w:rPr>
              <w:t>Segundo tramo</w:t>
            </w:r>
          </w:p>
        </w:tc>
        <w:tc>
          <w:tcPr>
            <w:tcW w:w="1793" w:type="pct"/>
            <w:gridSpan w:val="3"/>
            <w:vAlign w:val="center"/>
          </w:tcPr>
          <w:p w14:paraId="4BC02019" w14:textId="77777777" w:rsidR="00EA598B" w:rsidRPr="000043D5" w:rsidRDefault="00EA598B" w:rsidP="00470683">
            <w:pPr>
              <w:keepNext/>
              <w:jc w:val="center"/>
              <w:rPr>
                <w:b/>
                <w:sz w:val="20"/>
                <w:szCs w:val="20"/>
              </w:rPr>
            </w:pPr>
            <w:r>
              <w:rPr>
                <w:b/>
                <w:sz w:val="20"/>
              </w:rPr>
              <w:t>Total</w:t>
            </w:r>
          </w:p>
        </w:tc>
      </w:tr>
      <w:tr w:rsidR="008D1A8E" w:rsidRPr="000043D5" w14:paraId="563D062C" w14:textId="77777777" w:rsidTr="004D0A0A">
        <w:trPr>
          <w:tblHeader/>
        </w:trPr>
        <w:tc>
          <w:tcPr>
            <w:tcW w:w="715" w:type="pct"/>
            <w:vMerge/>
            <w:vAlign w:val="center"/>
          </w:tcPr>
          <w:p w14:paraId="16635CE1" w14:textId="77777777" w:rsidR="00EA598B" w:rsidRPr="000043D5" w:rsidRDefault="00EA598B" w:rsidP="00470683">
            <w:pPr>
              <w:keepNext/>
              <w:jc w:val="center"/>
              <w:rPr>
                <w:b/>
                <w:sz w:val="20"/>
                <w:szCs w:val="20"/>
              </w:rPr>
            </w:pPr>
          </w:p>
        </w:tc>
        <w:tc>
          <w:tcPr>
            <w:tcW w:w="513" w:type="pct"/>
            <w:tcMar>
              <w:left w:w="28" w:type="dxa"/>
              <w:right w:w="28" w:type="dxa"/>
            </w:tcMar>
            <w:vAlign w:val="center"/>
          </w:tcPr>
          <w:p w14:paraId="7CEED051" w14:textId="77777777" w:rsidR="00EA598B" w:rsidRPr="000043D5" w:rsidRDefault="00EA598B" w:rsidP="00470683">
            <w:pPr>
              <w:keepNext/>
              <w:jc w:val="center"/>
              <w:rPr>
                <w:b/>
                <w:sz w:val="20"/>
                <w:szCs w:val="20"/>
              </w:rPr>
            </w:pPr>
            <w:r>
              <w:rPr>
                <w:b/>
                <w:sz w:val="20"/>
              </w:rPr>
              <w:t>Aprobado</w:t>
            </w:r>
          </w:p>
        </w:tc>
        <w:tc>
          <w:tcPr>
            <w:tcW w:w="733" w:type="pct"/>
            <w:tcMar>
              <w:left w:w="28" w:type="dxa"/>
              <w:right w:w="28" w:type="dxa"/>
            </w:tcMar>
            <w:vAlign w:val="center"/>
          </w:tcPr>
          <w:p w14:paraId="70BAB68C" w14:textId="77777777" w:rsidR="00EA598B" w:rsidRPr="000043D5" w:rsidRDefault="00EA598B" w:rsidP="00470683">
            <w:pPr>
              <w:keepNext/>
              <w:jc w:val="center"/>
              <w:rPr>
                <w:b/>
                <w:sz w:val="20"/>
                <w:szCs w:val="20"/>
              </w:rPr>
            </w:pPr>
            <w:r>
              <w:rPr>
                <w:b/>
                <w:sz w:val="20"/>
              </w:rPr>
              <w:t>Desembolsado</w:t>
            </w:r>
          </w:p>
        </w:tc>
        <w:tc>
          <w:tcPr>
            <w:tcW w:w="513" w:type="pct"/>
            <w:tcMar>
              <w:left w:w="28" w:type="dxa"/>
              <w:right w:w="28" w:type="dxa"/>
            </w:tcMar>
            <w:vAlign w:val="center"/>
          </w:tcPr>
          <w:p w14:paraId="45FA1444" w14:textId="77777777" w:rsidR="00EA598B" w:rsidRPr="000043D5" w:rsidRDefault="00EA598B" w:rsidP="00470683">
            <w:pPr>
              <w:keepNext/>
              <w:jc w:val="center"/>
              <w:rPr>
                <w:b/>
                <w:sz w:val="20"/>
                <w:szCs w:val="20"/>
              </w:rPr>
            </w:pPr>
            <w:r>
              <w:rPr>
                <w:b/>
                <w:sz w:val="20"/>
              </w:rPr>
              <w:t>Aprobado</w:t>
            </w:r>
          </w:p>
        </w:tc>
        <w:tc>
          <w:tcPr>
            <w:tcW w:w="733" w:type="pct"/>
            <w:tcMar>
              <w:left w:w="28" w:type="dxa"/>
              <w:right w:w="28" w:type="dxa"/>
            </w:tcMar>
            <w:vAlign w:val="center"/>
          </w:tcPr>
          <w:p w14:paraId="25E854D7" w14:textId="77777777" w:rsidR="00EA598B" w:rsidRPr="000043D5" w:rsidRDefault="00EA598B" w:rsidP="00470683">
            <w:pPr>
              <w:keepNext/>
              <w:jc w:val="center"/>
              <w:rPr>
                <w:b/>
                <w:sz w:val="20"/>
                <w:szCs w:val="20"/>
              </w:rPr>
            </w:pPr>
            <w:r>
              <w:rPr>
                <w:b/>
                <w:sz w:val="20"/>
              </w:rPr>
              <w:t>Desembolsado</w:t>
            </w:r>
          </w:p>
        </w:tc>
        <w:tc>
          <w:tcPr>
            <w:tcW w:w="587" w:type="pct"/>
            <w:tcMar>
              <w:left w:w="28" w:type="dxa"/>
              <w:right w:w="28" w:type="dxa"/>
            </w:tcMar>
            <w:vAlign w:val="center"/>
          </w:tcPr>
          <w:p w14:paraId="5D0B714E" w14:textId="77777777" w:rsidR="00EA598B" w:rsidRPr="000043D5" w:rsidRDefault="00EA598B" w:rsidP="00470683">
            <w:pPr>
              <w:keepNext/>
              <w:jc w:val="center"/>
              <w:rPr>
                <w:b/>
                <w:sz w:val="20"/>
                <w:szCs w:val="20"/>
              </w:rPr>
            </w:pPr>
            <w:r>
              <w:rPr>
                <w:b/>
                <w:sz w:val="20"/>
              </w:rPr>
              <w:t>Aprobado</w:t>
            </w:r>
          </w:p>
        </w:tc>
        <w:tc>
          <w:tcPr>
            <w:tcW w:w="732" w:type="pct"/>
            <w:tcMar>
              <w:left w:w="28" w:type="dxa"/>
              <w:right w:w="28" w:type="dxa"/>
            </w:tcMar>
            <w:vAlign w:val="center"/>
          </w:tcPr>
          <w:p w14:paraId="1B0695D4" w14:textId="77777777" w:rsidR="00EA598B" w:rsidRPr="000043D5" w:rsidRDefault="00EA598B" w:rsidP="00470683">
            <w:pPr>
              <w:keepNext/>
              <w:jc w:val="center"/>
              <w:rPr>
                <w:b/>
                <w:sz w:val="20"/>
                <w:szCs w:val="20"/>
              </w:rPr>
            </w:pPr>
            <w:r>
              <w:rPr>
                <w:b/>
                <w:sz w:val="20"/>
              </w:rPr>
              <w:t>Desembolsado</w:t>
            </w:r>
          </w:p>
        </w:tc>
        <w:tc>
          <w:tcPr>
            <w:tcW w:w="474" w:type="pct"/>
            <w:tcMar>
              <w:left w:w="28" w:type="dxa"/>
              <w:right w:w="28" w:type="dxa"/>
            </w:tcMar>
          </w:tcPr>
          <w:p w14:paraId="66AEAD58" w14:textId="77777777" w:rsidR="00EA598B" w:rsidRPr="000043D5" w:rsidRDefault="00EA598B" w:rsidP="00470683">
            <w:pPr>
              <w:keepNext/>
              <w:jc w:val="center"/>
              <w:rPr>
                <w:b/>
                <w:sz w:val="20"/>
                <w:szCs w:val="20"/>
              </w:rPr>
            </w:pPr>
            <w:r>
              <w:rPr>
                <w:b/>
                <w:sz w:val="20"/>
              </w:rPr>
              <w:t>Saldo</w:t>
            </w:r>
          </w:p>
        </w:tc>
      </w:tr>
      <w:tr w:rsidR="008D1A8E" w:rsidRPr="000043D5" w14:paraId="79FEBC4C" w14:textId="77777777" w:rsidTr="004D0A0A">
        <w:tc>
          <w:tcPr>
            <w:tcW w:w="715" w:type="pct"/>
            <w:tcMar>
              <w:left w:w="57" w:type="dxa"/>
              <w:right w:w="57" w:type="dxa"/>
            </w:tcMar>
          </w:tcPr>
          <w:p w14:paraId="7E22B3D3" w14:textId="77777777" w:rsidR="002E6936" w:rsidRPr="000043D5" w:rsidRDefault="002E6936" w:rsidP="002E6936">
            <w:pPr>
              <w:keepNext/>
              <w:rPr>
                <w:sz w:val="20"/>
                <w:szCs w:val="20"/>
              </w:rPr>
            </w:pPr>
            <w:r>
              <w:rPr>
                <w:sz w:val="20"/>
              </w:rPr>
              <w:t>PNUD</w:t>
            </w:r>
          </w:p>
        </w:tc>
        <w:tc>
          <w:tcPr>
            <w:tcW w:w="513" w:type="pct"/>
            <w:tcMar>
              <w:left w:w="28" w:type="dxa"/>
              <w:right w:w="28" w:type="dxa"/>
            </w:tcMar>
          </w:tcPr>
          <w:p w14:paraId="1459B0CC" w14:textId="77777777" w:rsidR="002E6936" w:rsidRPr="000043D5" w:rsidRDefault="002E6936" w:rsidP="002E6936">
            <w:pPr>
              <w:keepNext/>
              <w:jc w:val="right"/>
              <w:rPr>
                <w:sz w:val="20"/>
                <w:szCs w:val="20"/>
              </w:rPr>
            </w:pPr>
            <w:r>
              <w:rPr>
                <w:sz w:val="20"/>
              </w:rPr>
              <w:t>2.142.405</w:t>
            </w:r>
          </w:p>
        </w:tc>
        <w:tc>
          <w:tcPr>
            <w:tcW w:w="733" w:type="pct"/>
            <w:tcMar>
              <w:left w:w="28" w:type="dxa"/>
              <w:right w:w="28" w:type="dxa"/>
            </w:tcMar>
          </w:tcPr>
          <w:p w14:paraId="4FE0416C" w14:textId="77777777" w:rsidR="002E6936" w:rsidRPr="000043D5" w:rsidRDefault="002E6936" w:rsidP="002E6936">
            <w:pPr>
              <w:keepNext/>
              <w:jc w:val="right"/>
              <w:rPr>
                <w:sz w:val="20"/>
                <w:szCs w:val="20"/>
              </w:rPr>
            </w:pPr>
            <w:r>
              <w:rPr>
                <w:sz w:val="20"/>
              </w:rPr>
              <w:t>2.142.405</w:t>
            </w:r>
          </w:p>
        </w:tc>
        <w:tc>
          <w:tcPr>
            <w:tcW w:w="513" w:type="pct"/>
            <w:tcMar>
              <w:left w:w="28" w:type="dxa"/>
              <w:right w:w="28" w:type="dxa"/>
            </w:tcMar>
          </w:tcPr>
          <w:p w14:paraId="693AB8BA" w14:textId="77777777" w:rsidR="002E6936" w:rsidRPr="000043D5" w:rsidRDefault="002E6936" w:rsidP="002E6936">
            <w:pPr>
              <w:keepNext/>
              <w:jc w:val="right"/>
              <w:rPr>
                <w:sz w:val="20"/>
                <w:szCs w:val="20"/>
              </w:rPr>
            </w:pPr>
            <w:r>
              <w:rPr>
                <w:sz w:val="20"/>
              </w:rPr>
              <w:t>2.142.405</w:t>
            </w:r>
          </w:p>
        </w:tc>
        <w:tc>
          <w:tcPr>
            <w:tcW w:w="733" w:type="pct"/>
            <w:tcMar>
              <w:left w:w="28" w:type="dxa"/>
              <w:right w:w="28" w:type="dxa"/>
            </w:tcMar>
          </w:tcPr>
          <w:p w14:paraId="0CCDB860" w14:textId="77777777" w:rsidR="002E6936" w:rsidRPr="000043D5" w:rsidRDefault="002E6936" w:rsidP="002E6936">
            <w:pPr>
              <w:keepNext/>
              <w:jc w:val="right"/>
              <w:rPr>
                <w:sz w:val="20"/>
                <w:szCs w:val="20"/>
              </w:rPr>
            </w:pPr>
            <w:r>
              <w:rPr>
                <w:sz w:val="20"/>
              </w:rPr>
              <w:t>476.256</w:t>
            </w:r>
          </w:p>
        </w:tc>
        <w:tc>
          <w:tcPr>
            <w:tcW w:w="587" w:type="pct"/>
            <w:tcMar>
              <w:left w:w="28" w:type="dxa"/>
              <w:right w:w="28" w:type="dxa"/>
            </w:tcMar>
          </w:tcPr>
          <w:p w14:paraId="4B26F791" w14:textId="77777777" w:rsidR="002E6936" w:rsidRPr="000043D5" w:rsidRDefault="002E6936" w:rsidP="002E6936">
            <w:pPr>
              <w:keepNext/>
              <w:jc w:val="right"/>
              <w:rPr>
                <w:sz w:val="20"/>
                <w:szCs w:val="20"/>
              </w:rPr>
            </w:pPr>
            <w:r>
              <w:rPr>
                <w:sz w:val="20"/>
              </w:rPr>
              <w:t>4.284.810</w:t>
            </w:r>
          </w:p>
        </w:tc>
        <w:tc>
          <w:tcPr>
            <w:tcW w:w="732" w:type="pct"/>
            <w:tcMar>
              <w:left w:w="28" w:type="dxa"/>
              <w:right w:w="28" w:type="dxa"/>
            </w:tcMar>
          </w:tcPr>
          <w:p w14:paraId="30F45476" w14:textId="77777777" w:rsidR="002E6936" w:rsidRPr="000043D5" w:rsidRDefault="002E6936" w:rsidP="002E6936">
            <w:pPr>
              <w:keepNext/>
              <w:jc w:val="right"/>
              <w:rPr>
                <w:sz w:val="20"/>
                <w:szCs w:val="20"/>
              </w:rPr>
            </w:pPr>
            <w:r>
              <w:rPr>
                <w:sz w:val="20"/>
              </w:rPr>
              <w:t>2.618.661</w:t>
            </w:r>
          </w:p>
        </w:tc>
        <w:tc>
          <w:tcPr>
            <w:tcW w:w="474" w:type="pct"/>
            <w:tcMar>
              <w:left w:w="28" w:type="dxa"/>
              <w:right w:w="28" w:type="dxa"/>
            </w:tcMar>
          </w:tcPr>
          <w:p w14:paraId="28590417" w14:textId="77777777" w:rsidR="002E6936" w:rsidRPr="000043D5" w:rsidRDefault="002E6936" w:rsidP="002E6936">
            <w:pPr>
              <w:keepNext/>
              <w:jc w:val="right"/>
              <w:rPr>
                <w:sz w:val="20"/>
                <w:szCs w:val="20"/>
              </w:rPr>
            </w:pPr>
            <w:r>
              <w:rPr>
                <w:sz w:val="20"/>
              </w:rPr>
              <w:t>1.666.149</w:t>
            </w:r>
          </w:p>
        </w:tc>
      </w:tr>
      <w:tr w:rsidR="008D1A8E" w:rsidRPr="000043D5" w14:paraId="58BFAE37" w14:textId="77777777" w:rsidTr="004D0A0A">
        <w:tc>
          <w:tcPr>
            <w:tcW w:w="715" w:type="pct"/>
            <w:tcMar>
              <w:left w:w="57" w:type="dxa"/>
              <w:right w:w="57" w:type="dxa"/>
            </w:tcMar>
          </w:tcPr>
          <w:p w14:paraId="3C8A9690" w14:textId="77777777" w:rsidR="002E6936" w:rsidRPr="000043D5" w:rsidRDefault="002E6936" w:rsidP="002E6936">
            <w:pPr>
              <w:rPr>
                <w:sz w:val="20"/>
                <w:szCs w:val="20"/>
              </w:rPr>
            </w:pPr>
            <w:r>
              <w:rPr>
                <w:sz w:val="20"/>
              </w:rPr>
              <w:t>PNUMA</w:t>
            </w:r>
          </w:p>
        </w:tc>
        <w:tc>
          <w:tcPr>
            <w:tcW w:w="513" w:type="pct"/>
            <w:tcMar>
              <w:left w:w="28" w:type="dxa"/>
              <w:right w:w="28" w:type="dxa"/>
            </w:tcMar>
          </w:tcPr>
          <w:p w14:paraId="2BBEDBF8" w14:textId="77777777" w:rsidR="002E6936" w:rsidRPr="000043D5" w:rsidRDefault="002E6936" w:rsidP="002E6936">
            <w:pPr>
              <w:jc w:val="right"/>
              <w:rPr>
                <w:sz w:val="20"/>
                <w:szCs w:val="20"/>
              </w:rPr>
            </w:pPr>
            <w:r>
              <w:rPr>
                <w:sz w:val="20"/>
              </w:rPr>
              <w:t>360.000</w:t>
            </w:r>
          </w:p>
        </w:tc>
        <w:tc>
          <w:tcPr>
            <w:tcW w:w="733" w:type="pct"/>
            <w:tcMar>
              <w:left w:w="28" w:type="dxa"/>
              <w:right w:w="28" w:type="dxa"/>
            </w:tcMar>
          </w:tcPr>
          <w:p w14:paraId="540981C6" w14:textId="77777777" w:rsidR="002E6936" w:rsidRPr="000043D5" w:rsidRDefault="002E6936" w:rsidP="002E6936">
            <w:pPr>
              <w:jc w:val="right"/>
              <w:rPr>
                <w:sz w:val="20"/>
                <w:szCs w:val="20"/>
              </w:rPr>
            </w:pPr>
            <w:r>
              <w:rPr>
                <w:sz w:val="20"/>
              </w:rPr>
              <w:t>167.719</w:t>
            </w:r>
          </w:p>
        </w:tc>
        <w:tc>
          <w:tcPr>
            <w:tcW w:w="513" w:type="pct"/>
            <w:tcMar>
              <w:left w:w="28" w:type="dxa"/>
              <w:right w:w="28" w:type="dxa"/>
            </w:tcMar>
          </w:tcPr>
          <w:p w14:paraId="0BC46A1D" w14:textId="77777777" w:rsidR="002E6936" w:rsidRPr="000043D5" w:rsidRDefault="002E6936" w:rsidP="002E6936">
            <w:pPr>
              <w:jc w:val="right"/>
              <w:rPr>
                <w:sz w:val="20"/>
                <w:szCs w:val="20"/>
              </w:rPr>
            </w:pPr>
            <w:r>
              <w:rPr>
                <w:sz w:val="20"/>
              </w:rPr>
              <w:t>0</w:t>
            </w:r>
          </w:p>
        </w:tc>
        <w:tc>
          <w:tcPr>
            <w:tcW w:w="733" w:type="pct"/>
            <w:tcMar>
              <w:left w:w="28" w:type="dxa"/>
              <w:right w:w="28" w:type="dxa"/>
            </w:tcMar>
          </w:tcPr>
          <w:p w14:paraId="0927A491" w14:textId="77777777" w:rsidR="002E6936" w:rsidRPr="000043D5" w:rsidRDefault="002E6936" w:rsidP="002E6936">
            <w:pPr>
              <w:jc w:val="right"/>
              <w:rPr>
                <w:sz w:val="20"/>
                <w:szCs w:val="20"/>
              </w:rPr>
            </w:pPr>
            <w:r>
              <w:rPr>
                <w:sz w:val="20"/>
              </w:rPr>
              <w:t>0</w:t>
            </w:r>
          </w:p>
        </w:tc>
        <w:tc>
          <w:tcPr>
            <w:tcW w:w="587" w:type="pct"/>
            <w:tcMar>
              <w:left w:w="28" w:type="dxa"/>
              <w:right w:w="28" w:type="dxa"/>
            </w:tcMar>
          </w:tcPr>
          <w:p w14:paraId="50E113D5" w14:textId="77777777" w:rsidR="002E6936" w:rsidRPr="000043D5" w:rsidRDefault="002E6936" w:rsidP="002E6936">
            <w:pPr>
              <w:jc w:val="right"/>
              <w:rPr>
                <w:sz w:val="20"/>
                <w:szCs w:val="20"/>
              </w:rPr>
            </w:pPr>
            <w:r>
              <w:rPr>
                <w:sz w:val="20"/>
              </w:rPr>
              <w:t>360.000</w:t>
            </w:r>
          </w:p>
        </w:tc>
        <w:tc>
          <w:tcPr>
            <w:tcW w:w="732" w:type="pct"/>
            <w:tcMar>
              <w:left w:w="28" w:type="dxa"/>
              <w:right w:w="28" w:type="dxa"/>
            </w:tcMar>
          </w:tcPr>
          <w:p w14:paraId="65C2C551" w14:textId="77777777" w:rsidR="002E6936" w:rsidRPr="000043D5" w:rsidRDefault="002E6936" w:rsidP="002E6936">
            <w:pPr>
              <w:jc w:val="right"/>
              <w:rPr>
                <w:sz w:val="20"/>
                <w:szCs w:val="20"/>
              </w:rPr>
            </w:pPr>
            <w:bookmarkStart w:id="1" w:name="_Hlk164413175"/>
            <w:r>
              <w:rPr>
                <w:sz w:val="20"/>
              </w:rPr>
              <w:t>167.719</w:t>
            </w:r>
            <w:bookmarkEnd w:id="1"/>
          </w:p>
        </w:tc>
        <w:tc>
          <w:tcPr>
            <w:tcW w:w="474" w:type="pct"/>
            <w:tcMar>
              <w:left w:w="28" w:type="dxa"/>
              <w:right w:w="28" w:type="dxa"/>
            </w:tcMar>
          </w:tcPr>
          <w:p w14:paraId="7C18A6B0" w14:textId="77777777" w:rsidR="002E6936" w:rsidRPr="000043D5" w:rsidRDefault="002E6936" w:rsidP="002E6936">
            <w:pPr>
              <w:keepNext/>
              <w:jc w:val="right"/>
              <w:rPr>
                <w:sz w:val="20"/>
                <w:szCs w:val="20"/>
              </w:rPr>
            </w:pPr>
            <w:r>
              <w:rPr>
                <w:sz w:val="20"/>
              </w:rPr>
              <w:t>192.281</w:t>
            </w:r>
          </w:p>
        </w:tc>
      </w:tr>
      <w:tr w:rsidR="008D1A8E" w:rsidRPr="000043D5" w14:paraId="14CFD8EF" w14:textId="77777777" w:rsidTr="004D0A0A">
        <w:tc>
          <w:tcPr>
            <w:tcW w:w="715" w:type="pct"/>
            <w:tcMar>
              <w:left w:w="57" w:type="dxa"/>
              <w:right w:w="57" w:type="dxa"/>
            </w:tcMar>
          </w:tcPr>
          <w:p w14:paraId="4C8B4C9F" w14:textId="77777777" w:rsidR="002E6936" w:rsidRPr="000043D5" w:rsidRDefault="002E6936" w:rsidP="002E6936">
            <w:pPr>
              <w:rPr>
                <w:b/>
                <w:sz w:val="20"/>
                <w:szCs w:val="20"/>
              </w:rPr>
            </w:pPr>
            <w:r>
              <w:rPr>
                <w:b/>
                <w:sz w:val="20"/>
              </w:rPr>
              <w:t>Total</w:t>
            </w:r>
          </w:p>
        </w:tc>
        <w:tc>
          <w:tcPr>
            <w:tcW w:w="513" w:type="pct"/>
            <w:tcMar>
              <w:left w:w="28" w:type="dxa"/>
              <w:right w:w="28" w:type="dxa"/>
            </w:tcMar>
          </w:tcPr>
          <w:p w14:paraId="17074508" w14:textId="77777777" w:rsidR="002E6936" w:rsidRPr="000043D5" w:rsidRDefault="002E6936" w:rsidP="002E6936">
            <w:pPr>
              <w:jc w:val="right"/>
              <w:rPr>
                <w:b/>
                <w:bCs/>
                <w:sz w:val="20"/>
                <w:szCs w:val="20"/>
              </w:rPr>
            </w:pPr>
            <w:r>
              <w:rPr>
                <w:b/>
                <w:sz w:val="20"/>
              </w:rPr>
              <w:t>2.502.405</w:t>
            </w:r>
          </w:p>
        </w:tc>
        <w:tc>
          <w:tcPr>
            <w:tcW w:w="733" w:type="pct"/>
            <w:tcMar>
              <w:left w:w="28" w:type="dxa"/>
              <w:right w:w="28" w:type="dxa"/>
            </w:tcMar>
          </w:tcPr>
          <w:p w14:paraId="0CF01282" w14:textId="77777777" w:rsidR="002E6936" w:rsidRPr="000043D5" w:rsidRDefault="002E6936" w:rsidP="002E6936">
            <w:pPr>
              <w:jc w:val="right"/>
              <w:rPr>
                <w:b/>
                <w:bCs/>
                <w:sz w:val="20"/>
                <w:szCs w:val="20"/>
              </w:rPr>
            </w:pPr>
            <w:r>
              <w:rPr>
                <w:b/>
                <w:sz w:val="20"/>
              </w:rPr>
              <w:t>2.310.124</w:t>
            </w:r>
          </w:p>
        </w:tc>
        <w:tc>
          <w:tcPr>
            <w:tcW w:w="513" w:type="pct"/>
            <w:tcMar>
              <w:left w:w="28" w:type="dxa"/>
              <w:right w:w="28" w:type="dxa"/>
            </w:tcMar>
          </w:tcPr>
          <w:p w14:paraId="7102CD74" w14:textId="77777777" w:rsidR="002E6936" w:rsidRPr="000043D5" w:rsidRDefault="002E6936" w:rsidP="002E6936">
            <w:pPr>
              <w:jc w:val="right"/>
              <w:rPr>
                <w:b/>
                <w:bCs/>
                <w:sz w:val="20"/>
                <w:szCs w:val="20"/>
              </w:rPr>
            </w:pPr>
            <w:r>
              <w:rPr>
                <w:b/>
                <w:sz w:val="20"/>
              </w:rPr>
              <w:t>2.142.405</w:t>
            </w:r>
          </w:p>
        </w:tc>
        <w:tc>
          <w:tcPr>
            <w:tcW w:w="733" w:type="pct"/>
            <w:tcMar>
              <w:left w:w="28" w:type="dxa"/>
              <w:right w:w="28" w:type="dxa"/>
            </w:tcMar>
          </w:tcPr>
          <w:p w14:paraId="1390DF3E" w14:textId="77777777" w:rsidR="002E6936" w:rsidRPr="000043D5" w:rsidRDefault="002E6936" w:rsidP="002E6936">
            <w:pPr>
              <w:jc w:val="right"/>
              <w:rPr>
                <w:b/>
                <w:bCs/>
                <w:sz w:val="20"/>
                <w:szCs w:val="20"/>
              </w:rPr>
            </w:pPr>
            <w:r>
              <w:rPr>
                <w:b/>
                <w:sz w:val="20"/>
              </w:rPr>
              <w:t>476.256</w:t>
            </w:r>
          </w:p>
        </w:tc>
        <w:tc>
          <w:tcPr>
            <w:tcW w:w="587" w:type="pct"/>
            <w:tcMar>
              <w:left w:w="28" w:type="dxa"/>
              <w:right w:w="28" w:type="dxa"/>
            </w:tcMar>
          </w:tcPr>
          <w:p w14:paraId="37D109FE" w14:textId="77777777" w:rsidR="002E6936" w:rsidRPr="000043D5" w:rsidRDefault="002E6936" w:rsidP="002E6936">
            <w:pPr>
              <w:jc w:val="right"/>
              <w:rPr>
                <w:b/>
                <w:bCs/>
                <w:sz w:val="20"/>
                <w:szCs w:val="20"/>
              </w:rPr>
            </w:pPr>
            <w:r>
              <w:rPr>
                <w:b/>
                <w:sz w:val="20"/>
              </w:rPr>
              <w:t>4.644.810</w:t>
            </w:r>
          </w:p>
        </w:tc>
        <w:tc>
          <w:tcPr>
            <w:tcW w:w="732" w:type="pct"/>
            <w:tcMar>
              <w:left w:w="28" w:type="dxa"/>
              <w:right w:w="28" w:type="dxa"/>
            </w:tcMar>
          </w:tcPr>
          <w:p w14:paraId="69791F27" w14:textId="77777777" w:rsidR="002E6936" w:rsidRPr="000043D5" w:rsidRDefault="002E6936" w:rsidP="002E6936">
            <w:pPr>
              <w:jc w:val="right"/>
              <w:rPr>
                <w:b/>
                <w:bCs/>
                <w:sz w:val="20"/>
                <w:szCs w:val="20"/>
              </w:rPr>
            </w:pPr>
            <w:bookmarkStart w:id="2" w:name="_Hlk164413155"/>
            <w:r>
              <w:rPr>
                <w:b/>
                <w:sz w:val="20"/>
              </w:rPr>
              <w:t>2.786.380</w:t>
            </w:r>
            <w:bookmarkEnd w:id="2"/>
          </w:p>
        </w:tc>
        <w:tc>
          <w:tcPr>
            <w:tcW w:w="474" w:type="pct"/>
            <w:tcMar>
              <w:left w:w="28" w:type="dxa"/>
              <w:right w:w="28" w:type="dxa"/>
            </w:tcMar>
          </w:tcPr>
          <w:p w14:paraId="66ACF8C0" w14:textId="77777777" w:rsidR="002E6936" w:rsidRPr="000043D5" w:rsidRDefault="002E6936" w:rsidP="002E6936">
            <w:pPr>
              <w:keepNext/>
              <w:jc w:val="right"/>
              <w:rPr>
                <w:b/>
                <w:bCs/>
                <w:sz w:val="20"/>
                <w:szCs w:val="20"/>
              </w:rPr>
            </w:pPr>
            <w:r>
              <w:rPr>
                <w:b/>
                <w:sz w:val="20"/>
              </w:rPr>
              <w:t>1.858.430</w:t>
            </w:r>
          </w:p>
        </w:tc>
      </w:tr>
      <w:tr w:rsidR="000043D5" w:rsidRPr="000043D5" w14:paraId="25E01D2A" w14:textId="77777777" w:rsidTr="004D0A0A">
        <w:tc>
          <w:tcPr>
            <w:tcW w:w="715" w:type="pct"/>
            <w:tcMar>
              <w:left w:w="57" w:type="dxa"/>
              <w:right w:w="57" w:type="dxa"/>
            </w:tcMar>
          </w:tcPr>
          <w:p w14:paraId="04C213FB" w14:textId="77777777" w:rsidR="002E6936" w:rsidRPr="000043D5" w:rsidRDefault="002E6936" w:rsidP="002E6936">
            <w:pPr>
              <w:jc w:val="left"/>
              <w:rPr>
                <w:b/>
                <w:sz w:val="20"/>
                <w:szCs w:val="20"/>
              </w:rPr>
            </w:pPr>
            <w:r>
              <w:rPr>
                <w:b/>
                <w:sz w:val="20"/>
              </w:rPr>
              <w:t>Porcentaje de desembolso</w:t>
            </w:r>
          </w:p>
        </w:tc>
        <w:tc>
          <w:tcPr>
            <w:tcW w:w="1246" w:type="pct"/>
            <w:gridSpan w:val="2"/>
            <w:vAlign w:val="center"/>
          </w:tcPr>
          <w:p w14:paraId="24853EC8" w14:textId="77777777" w:rsidR="002E6936" w:rsidRPr="000043D5" w:rsidRDefault="005F11C5" w:rsidP="002E6936">
            <w:pPr>
              <w:jc w:val="center"/>
              <w:rPr>
                <w:sz w:val="20"/>
                <w:szCs w:val="20"/>
              </w:rPr>
            </w:pPr>
            <w:r>
              <w:rPr>
                <w:sz w:val="20"/>
              </w:rPr>
              <w:t>92,3</w:t>
            </w:r>
          </w:p>
        </w:tc>
        <w:tc>
          <w:tcPr>
            <w:tcW w:w="1246" w:type="pct"/>
            <w:gridSpan w:val="2"/>
            <w:vAlign w:val="center"/>
          </w:tcPr>
          <w:p w14:paraId="26C633C8" w14:textId="77777777" w:rsidR="002E6936" w:rsidRPr="000043D5" w:rsidRDefault="005F11C5" w:rsidP="002E6936">
            <w:pPr>
              <w:jc w:val="center"/>
              <w:rPr>
                <w:sz w:val="20"/>
                <w:szCs w:val="20"/>
              </w:rPr>
            </w:pPr>
            <w:r>
              <w:rPr>
                <w:sz w:val="20"/>
              </w:rPr>
              <w:t>22,2</w:t>
            </w:r>
          </w:p>
        </w:tc>
        <w:tc>
          <w:tcPr>
            <w:tcW w:w="1793" w:type="pct"/>
            <w:gridSpan w:val="3"/>
            <w:vAlign w:val="center"/>
          </w:tcPr>
          <w:p w14:paraId="1CBD512E" w14:textId="77777777" w:rsidR="002E6936" w:rsidRPr="000043D5" w:rsidRDefault="005F11C5" w:rsidP="002E6936">
            <w:pPr>
              <w:jc w:val="center"/>
              <w:rPr>
                <w:sz w:val="20"/>
                <w:szCs w:val="20"/>
              </w:rPr>
            </w:pPr>
            <w:r>
              <w:rPr>
                <w:sz w:val="20"/>
              </w:rPr>
              <w:t>60,0</w:t>
            </w:r>
          </w:p>
        </w:tc>
      </w:tr>
    </w:tbl>
    <w:p w14:paraId="21CBAABA" w14:textId="77777777" w:rsidR="00EA598B" w:rsidRPr="000043D5" w:rsidRDefault="00EA598B" w:rsidP="005835FC">
      <w:pPr>
        <w:keepNext/>
        <w:spacing w:before="240" w:after="240"/>
        <w:rPr>
          <w:u w:val="single"/>
        </w:rPr>
      </w:pPr>
      <w:r>
        <w:rPr>
          <w:u w:val="single"/>
        </w:rPr>
        <w:t>Plan de ejecución del tercer tramo de la etapa II del plan de gestión de la eliminación de los HCFC (PGEH)</w:t>
      </w:r>
    </w:p>
    <w:p w14:paraId="1D616C93" w14:textId="77777777" w:rsidR="006A009A" w:rsidRPr="000043D5" w:rsidRDefault="006A009A" w:rsidP="005835FC">
      <w:pPr>
        <w:keepNext/>
        <w:spacing w:before="240" w:after="240"/>
        <w:rPr>
          <w:i/>
          <w:iCs/>
        </w:rPr>
      </w:pPr>
      <w:r>
        <w:rPr>
          <w:i/>
        </w:rPr>
        <w:t>Sector de la fabricación</w:t>
      </w:r>
    </w:p>
    <w:p w14:paraId="3D8F166C" w14:textId="77777777" w:rsidR="006A009A" w:rsidRPr="000043D5" w:rsidRDefault="00276886" w:rsidP="008032D9">
      <w:pPr>
        <w:pStyle w:val="Heading1"/>
      </w:pPr>
      <w:r>
        <w:t xml:space="preserve">Bangladesh continuará la reconversión de las cuatro empresas de fabricación de equipos de aire acondicionado (excluyendo </w:t>
      </w:r>
      <w:proofErr w:type="spellStart"/>
      <w:r>
        <w:t>Unitech</w:t>
      </w:r>
      <w:proofErr w:type="spellEnd"/>
      <w:r>
        <w:t xml:space="preserve"> </w:t>
      </w:r>
      <w:proofErr w:type="spellStart"/>
      <w:r>
        <w:t>Products</w:t>
      </w:r>
      <w:proofErr w:type="spellEnd"/>
      <w:r>
        <w:t>) y la empresa de enfriadoras a HC</w:t>
      </w:r>
      <w:r>
        <w:noBreakHyphen/>
        <w:t>290/HFC</w:t>
      </w:r>
      <w:r>
        <w:noBreakHyphen/>
        <w:t>32. Las actividades previstas hasta junio de 2025 son la certificación de los nuevos productos y de la capacidad de producción de las nuevas líneas, el desmantelamiento de los equipos de referencia y el certificado de finalización tras la verificación por parte de un tercero (PNUD) (543.054 $EUA).</w:t>
      </w:r>
    </w:p>
    <w:p w14:paraId="355C10F7" w14:textId="77777777" w:rsidR="007858F8" w:rsidRPr="000043D5" w:rsidRDefault="007858F8" w:rsidP="007858F8">
      <w:pPr>
        <w:spacing w:before="240" w:after="240"/>
        <w:rPr>
          <w:i/>
          <w:iCs/>
        </w:rPr>
      </w:pPr>
      <w:r>
        <w:rPr>
          <w:i/>
        </w:rPr>
        <w:t>Sector del mantenimiento</w:t>
      </w:r>
    </w:p>
    <w:p w14:paraId="2803A481" w14:textId="77777777" w:rsidR="00EA598B" w:rsidRPr="000043D5" w:rsidRDefault="00EA598B" w:rsidP="008032D9">
      <w:pPr>
        <w:pStyle w:val="Heading1"/>
      </w:pPr>
      <w:bookmarkStart w:id="3" w:name="_Hlk126934425"/>
      <w:bookmarkStart w:id="4" w:name="_Hlk126663552"/>
      <w:r>
        <w:t>Entre julio de 2024 y diciembre de 2025, se llevarán a cabo las siguientes actividades:</w:t>
      </w:r>
    </w:p>
    <w:p w14:paraId="2ECABB5C" w14:textId="77777777" w:rsidR="00EA598B" w:rsidRPr="000043D5" w:rsidRDefault="0027551F" w:rsidP="004D0A0A">
      <w:pPr>
        <w:pStyle w:val="Heading2"/>
      </w:pPr>
      <w:r>
        <w:t>Tres sesiones de desarrollo de capacidades para un total de al menos 75 funcionarios de aduanas y funcionarios de la autoridad competente (con un objetivo de 30 mujeres); un curso de reciclaje para al menos 20 instructores de aduanas (con un objetivo de ocho mujeres); un diálogo sobre fronteras regionales para los funcionarios gubernamentales pertinentes (PNUMA) (14.400 $EUA);</w:t>
      </w:r>
    </w:p>
    <w:p w14:paraId="328291BD" w14:textId="77777777" w:rsidR="00EA598B" w:rsidRPr="000043D5" w:rsidRDefault="0027551F" w:rsidP="008032D9">
      <w:pPr>
        <w:pStyle w:val="Heading2"/>
      </w:pPr>
      <w:r>
        <w:t>Veinte sesiones de capacitación para al menos 800 técnicos de refrigeración y aire acondicionado sobre la adopción segura de alternativas a los HCFC y buenas prácticas de mantenimiento, y la mejora y mantenimiento de la eficiencia energética de los equipos de refrigeración y aire acondicionado para técnicos oficiales y no oficiales de refrigeración y aire acondicionado; dos cursos de instructores de refrigeración y aire acondicionado para al menos 50 alumnos; cuatro talleres de sensibilización para al menos 120 profesores de institutos técnicos, diplomaturas y escuelas de ingeniería sobre buenas prácticas de mantenimiento y uso seguro de alternativas (PNUMA) (70.000 $EUA);</w:t>
      </w:r>
    </w:p>
    <w:p w14:paraId="561DC6EA" w14:textId="77777777" w:rsidR="00A97526" w:rsidRPr="000043D5" w:rsidRDefault="00940D44" w:rsidP="008032D9">
      <w:pPr>
        <w:pStyle w:val="Heading2"/>
      </w:pPr>
      <w:r>
        <w:t>Dos talleres de sensibilización para interlocutores del sector de la construcción sobre la adopción de tecnologías de bajo potencial de calentamiento global (PCG), promoviendo al mismo tiempo la integración de disposiciones sobre refrigeración sostenible en los códigos de construcción ecológica; dos consultas y talleres de sensibilización para responsables de adquisiciones públicas y un borrador de propuesta de requisitos y criterios para adquisiciones públicas; revisión y análisis de deficiencias de las normas mínimas de eficiencia energética y del programa de etiquetado, seguido de recomendaciones para su fortalecimiento, y la inclusión de dos talleres de consulta y sensibilización (PNUMA) (15.000 $EUA);</w:t>
      </w:r>
    </w:p>
    <w:p w14:paraId="4F64F53E" w14:textId="77777777" w:rsidR="00EA598B" w:rsidRPr="000043D5" w:rsidRDefault="00F26A4F" w:rsidP="008032D9">
      <w:pPr>
        <w:pStyle w:val="Heading2"/>
      </w:pPr>
      <w:r>
        <w:lastRenderedPageBreak/>
        <w:t>Desarrollo y difusión de dos materiales de sensibilización y educación, incluido un contenido audiovisual para emitirlo o distribuirlo a través de las redes sociales; actividades de concienciación y divulgación, incluidas actividades de sensibilización y participación a través de las redes sociales para sectores y usuarios finales seleccionados (PNUMA) (21.000 $EUA); y</w:t>
      </w:r>
    </w:p>
    <w:p w14:paraId="6F213D7D" w14:textId="77777777" w:rsidR="00EA598B" w:rsidRPr="000043D5" w:rsidRDefault="00EA598B" w:rsidP="008032D9">
      <w:pPr>
        <w:pStyle w:val="Heading2"/>
      </w:pPr>
      <w:r>
        <w:t>Seguimiento de proyectos (PNUD) (87.270 $EUA) con el siguiente desglose de costos: ejecución y coordinación de proyectos (67.270 $EUA); supervisión de proyectos (15.000 $EUA); y desarrollo de capacidades (5.000 $EUA).</w:t>
      </w:r>
    </w:p>
    <w:bookmarkEnd w:id="3"/>
    <w:bookmarkEnd w:id="4"/>
    <w:p w14:paraId="6940C8D0" w14:textId="77777777" w:rsidR="00EA598B" w:rsidRPr="000043D5" w:rsidRDefault="00EA598B" w:rsidP="00EA598B">
      <w:pPr>
        <w:keepNext/>
        <w:keepLines/>
        <w:spacing w:before="360" w:after="240"/>
        <w:jc w:val="center"/>
        <w:rPr>
          <w:b/>
        </w:rPr>
      </w:pPr>
      <w:r>
        <w:rPr>
          <w:b/>
        </w:rPr>
        <w:t>OBSERVACIONES Y RECOMENDACIÓN DE LA SECRETARÍA</w:t>
      </w:r>
    </w:p>
    <w:p w14:paraId="7564BCAF" w14:textId="77777777" w:rsidR="00EA598B" w:rsidRPr="000043D5" w:rsidRDefault="00EA598B" w:rsidP="00EA598B">
      <w:pPr>
        <w:keepNext/>
        <w:keepLines/>
        <w:rPr>
          <w:b/>
        </w:rPr>
      </w:pPr>
      <w:r>
        <w:rPr>
          <w:b/>
        </w:rPr>
        <w:t>OBSERVACIONES</w:t>
      </w:r>
    </w:p>
    <w:p w14:paraId="34A77FB5" w14:textId="77777777" w:rsidR="00F2330B" w:rsidRPr="000043D5" w:rsidRDefault="00C06178" w:rsidP="00EA598B">
      <w:pPr>
        <w:keepNext/>
        <w:keepLines/>
        <w:spacing w:before="240" w:after="240"/>
        <w:rPr>
          <w:u w:val="single"/>
        </w:rPr>
      </w:pPr>
      <w:r>
        <w:rPr>
          <w:u w:val="single"/>
        </w:rPr>
        <w:t>Presentación anticipada</w:t>
      </w:r>
    </w:p>
    <w:p w14:paraId="18DB1F98" w14:textId="77777777" w:rsidR="009C3368" w:rsidRPr="000043D5" w:rsidRDefault="00493F2D" w:rsidP="008032D9">
      <w:pPr>
        <w:pStyle w:val="Heading1"/>
      </w:pPr>
      <w:r>
        <w:t>De conformidad con el Acuerdo entre el Gobierno de Bangladesh y el Comité Ejecutivo, el tercer tramo de la etapa II del PGEH estaba previsto que se presentara en la 95ª reunión. Tras una solicitud de aclaración acerca de la presentación anticipada, el PNUD explicó que los largos procesos de aprobación administrativa podrían provocar retrasos en el desembolso de fondos para las actividades de reconversión en el sector de la fabricación de equipos de aire acondicionado, cuya finalización está prevista para junio de 2025. Por lo tanto, una presentación anterior a la fecha programada ayudaría a evitar tales retrasos y garantizaría la finalización a tiempo de las actividades pendientes.</w:t>
      </w:r>
    </w:p>
    <w:p w14:paraId="2957BFB8" w14:textId="77777777" w:rsidR="00F2330B" w:rsidRPr="000043D5" w:rsidRDefault="000C54F5" w:rsidP="008032D9">
      <w:pPr>
        <w:pStyle w:val="Heading1"/>
      </w:pPr>
      <w:r>
        <w:t>El calendario de financiación que figura en el Acuerdo para la etapa II del PGEH incluye además el cuarto y último tramo para el PNUMA únicamente por una suma de 54.280 $EUA, que se presentará en la última reunión de 2025. Con el fin de evitar retrasos en la disponibilidad de los fondos y en la ejecución del proyecto, que podrían producirse como consecuencia de los largos procesos administrativos, y previa consulta a la Secretaría, el PNUMA también presentó una solicitud para liberar la financiación correspondiente al último tramo antes de la fecha prevista, lo cual contribuirá a impulsar y agilizar la ejecución de las actividades pendientes del componente del PNUMA. Estas actividades, cuya finalización está prevista para diciembre de 2026, incluyen: el desarrollo y la publicación de la cuarta edición del manual de capacitación aduanera que aborda las políticas y normativas adicionales para el control y la supervisión de los HCFC, con la traducción incluida (3.600 $EUA); 12 talleres de capacitación para un total de 480 técnicos sobre buenas prácticas de mantenimiento y uso seguro de alternativas a los HCFC (36.000 $EUA); sensibilización de los responsables de adquisiciones públicas en el país sobre la adopción de tecnologías basadas en refrigerantes de bajo potencial de calentamiento global (PCG) y sin HCFC (10.000 $EUA); y un programa de sensibilización y divulgación sobre la ejecución del PGEH que incluya la disponibilidad de alternativas de bajo PCG (4.680 $EUA). En vista de que las actividades del proyecto progresan satisfactoriamente tras la recuperación de la pandemia de COVID</w:t>
      </w:r>
      <w:r>
        <w:noBreakHyphen/>
        <w:t>19, y a fin de que la etapa II del PGEH finalice con puntualidad, el Comité Ejecutivo podría estimar oportuno aprobar el cuarto y último tramo para el PNUMA en la presente reunión.</w:t>
      </w:r>
    </w:p>
    <w:p w14:paraId="2662C3D9" w14:textId="14D29183" w:rsidR="00310B79" w:rsidRPr="000043D5" w:rsidRDefault="007724EF" w:rsidP="00310B79">
      <w:pPr>
        <w:rPr>
          <w:u w:val="single"/>
        </w:rPr>
      </w:pPr>
      <w:r>
        <w:rPr>
          <w:u w:val="single"/>
        </w:rPr>
        <w:t>Aplicación de las recomendaciones del informe de verificación sobre el consumo de HCFC para 2019</w:t>
      </w:r>
      <w:r w:rsidR="001C6DD4">
        <w:rPr>
          <w:u w:val="single"/>
        </w:rPr>
        <w:noBreakHyphen/>
      </w:r>
      <w:r>
        <w:rPr>
          <w:u w:val="single"/>
        </w:rPr>
        <w:t>2021 (decisión 92/9)</w:t>
      </w:r>
      <w:r w:rsidR="00E20DFE" w:rsidRPr="000043D5">
        <w:rPr>
          <w:rStyle w:val="FootnoteReference"/>
        </w:rPr>
        <w:footnoteReference w:id="4"/>
      </w:r>
    </w:p>
    <w:p w14:paraId="360012AE" w14:textId="77777777" w:rsidR="00310B79" w:rsidRPr="000043D5" w:rsidRDefault="00310B79" w:rsidP="00310B79"/>
    <w:p w14:paraId="3BD9758D" w14:textId="77777777" w:rsidR="00310B79" w:rsidRPr="000043D5" w:rsidRDefault="00E20DFE" w:rsidP="008032D9">
      <w:pPr>
        <w:pStyle w:val="Heading1"/>
      </w:pPr>
      <w:r>
        <w:t xml:space="preserve">El Gobierno de Bangladesh confirmó que se habían aplicado las recomendaciones incluidas en el informe de verificación sobre el consumo de HCFC para 2019-2021 relativas a la cuestión de la cuota y al </w:t>
      </w:r>
      <w:r>
        <w:lastRenderedPageBreak/>
        <w:t>uso de herramientas desarrolladas por el PNUMA para calcular con exactitud los valores del PAO y el PCG. En cuanto a la prohibición de importar equipos que contengan SAO, el Gobierno prohibirá para mediados de 2025 los equipos de aire acondicionado que funcionan con HCFC. Asimismo, está en marcha el proceso de adquisición de identificadores.</w:t>
      </w:r>
    </w:p>
    <w:p w14:paraId="207F81FC" w14:textId="77777777" w:rsidR="00EA598B" w:rsidRPr="000043D5" w:rsidRDefault="00EA598B" w:rsidP="00EA598B">
      <w:pPr>
        <w:keepNext/>
        <w:keepLines/>
        <w:spacing w:before="240" w:after="240"/>
        <w:rPr>
          <w:u w:val="single"/>
        </w:rPr>
      </w:pPr>
      <w:r>
        <w:rPr>
          <w:u w:val="single"/>
        </w:rPr>
        <w:t>Informe sobre los avances realizados en la ejecución del segundo tramo de la etapa II del plan de gestión de la eliminación de los HCFC (PGEH)</w:t>
      </w:r>
    </w:p>
    <w:p w14:paraId="56AA5944" w14:textId="77777777" w:rsidR="00EA598B" w:rsidRPr="000043D5" w:rsidRDefault="00EA598B" w:rsidP="00EA598B">
      <w:pPr>
        <w:keepNext/>
        <w:keepLines/>
        <w:spacing w:before="240" w:after="240"/>
        <w:rPr>
          <w:i/>
        </w:rPr>
      </w:pPr>
      <w:r>
        <w:rPr>
          <w:i/>
        </w:rPr>
        <w:t>Marco jurídico</w:t>
      </w:r>
    </w:p>
    <w:p w14:paraId="602F72CC" w14:textId="77777777" w:rsidR="00EA598B" w:rsidRPr="000043D5" w:rsidRDefault="00EA598B" w:rsidP="008032D9">
      <w:pPr>
        <w:pStyle w:val="Heading1"/>
      </w:pPr>
      <w:r>
        <w:t>El Gobierno de Bangladesh promulgará cuotas de importación de HCFC para 2024 con arreglo a los objetivos de control del Protocolo de Montreal (es decir, 26,5 toneladas PAO) tras las aprobaciones administrativas necesarias y siguiendo las prácticas anteriores.</w:t>
      </w:r>
    </w:p>
    <w:p w14:paraId="1753E7EF" w14:textId="77777777" w:rsidR="007A32E6" w:rsidRPr="000043D5" w:rsidRDefault="007A32E6" w:rsidP="008032D9">
      <w:pPr>
        <w:pStyle w:val="Heading1"/>
      </w:pPr>
      <w:r>
        <w:t>La Secretaría solicitó explicaciones sobre el aplazamiento al 1 de enero de 2026 de la prohibición de fabricar equipos de aire acondicionado que funcionen con HCFC-22. El PNUD explicó que, debido a las restricciones impuestas por la pandemia de COVID</w:t>
      </w:r>
      <w:r>
        <w:noBreakHyphen/>
        <w:t>19 y los consiguientes retrasos en el suministro de equipamiento para la fabricación de sistemas de aire acondicionado que funcionen con tecnologías alternativas, los proyectos de reconversión sufrieron retrasos. En la actualidad, los equipos que fabrican las empresas utilizan principalmente R-410A y pequeñas cantidades de HCFC</w:t>
      </w:r>
      <w:r>
        <w:noBreakHyphen/>
        <w:t xml:space="preserve">22. Tras las consultas adicionales al Gobierno, el PNUD informó de que el Gobierno se propone hacer efectiva la prohibición antes del 1 de julio de 2025. </w:t>
      </w:r>
    </w:p>
    <w:p w14:paraId="08F57DEA" w14:textId="77777777" w:rsidR="003A7DB7" w:rsidRPr="000043D5" w:rsidRDefault="003A7DB7" w:rsidP="008032D9">
      <w:pPr>
        <w:pStyle w:val="Heading1"/>
      </w:pPr>
      <w:r>
        <w:t>En cuanto a la importación de HCFC-141b contenido en polioles premezclados importados, el PNUD informó de que el Gobierno no ha confirmado ningún plan para prohibir dicha importación; el consumo de HCFC-141b contenido en polioles premezclados importados en el sector de la fabricación de espumas cesará a medida que disminuya el suministro de esta sustancia debido al cierre de las líneas de fabricación de productos que utilizan HCFC</w:t>
      </w:r>
      <w:r>
        <w:noBreakHyphen/>
        <w:t>141b.</w:t>
      </w:r>
    </w:p>
    <w:p w14:paraId="4CEC356D" w14:textId="77777777" w:rsidR="00AF7328" w:rsidRPr="000043D5" w:rsidRDefault="00AF7328" w:rsidP="00AF7328">
      <w:pPr>
        <w:keepNext/>
        <w:keepLines/>
        <w:spacing w:after="240"/>
        <w:rPr>
          <w:u w:val="single"/>
        </w:rPr>
      </w:pPr>
      <w:r>
        <w:rPr>
          <w:u w:val="single"/>
        </w:rPr>
        <w:t>Plan de ejecución del tercer y último tramo de la etapa II del plan de gestión de la eliminación de los HCFC (PGEH)</w:t>
      </w:r>
    </w:p>
    <w:p w14:paraId="1CCA7203" w14:textId="77777777" w:rsidR="00EA598B" w:rsidRPr="000043D5" w:rsidRDefault="00EA598B" w:rsidP="00EA598B">
      <w:pPr>
        <w:widowControl w:val="0"/>
        <w:spacing w:after="240"/>
        <w:rPr>
          <w:i/>
        </w:rPr>
      </w:pPr>
      <w:r>
        <w:rPr>
          <w:i/>
        </w:rPr>
        <w:t>Sector de la fabricación</w:t>
      </w:r>
      <w:r>
        <w:t xml:space="preserve"> </w:t>
      </w:r>
    </w:p>
    <w:p w14:paraId="1D84A7A5" w14:textId="77777777" w:rsidR="003A7DB7" w:rsidRPr="000043D5" w:rsidRDefault="003A7DB7" w:rsidP="008032D9">
      <w:pPr>
        <w:pStyle w:val="Heading1"/>
      </w:pPr>
      <w:r>
        <w:t>La Secretaría mantuvo conversaciones en torno a los avances de los proyectos de reconversión del sector manufacturero y constató que, aunque estos se habían retrasado debido a las restricciones impuestas por la pandemia de COVID</w:t>
      </w:r>
      <w:r>
        <w:noBreakHyphen/>
        <w:t>19, las actividades en cinco de las seis empresas estaban avanzando y se habían alcanzado cuatro hitos. El PNUD informó de que, de acuerdo con los planes actuales, los proyectos de reconversión finalizarán en junio de 2025; para garantizar una transición armoniosa, el Gobierno seguirá de cerca la reconversión al R-290 para que la adopción de alternativas en el mercado se lleve a cabo de forma segura.</w:t>
      </w:r>
    </w:p>
    <w:p w14:paraId="05203485" w14:textId="3E9F456D" w:rsidR="00FB26B0" w:rsidRPr="000043D5" w:rsidRDefault="00FC76F0" w:rsidP="008032D9">
      <w:pPr>
        <w:pStyle w:val="Heading1"/>
      </w:pPr>
      <w:r>
        <w:t>La Secretaría señaló que los retrasos en la reconversión de las empresas fabricantes habían provocado altos niveles de consumo de R-410A tanto en la fabricación como en el mantenimiento de los equipos de aire acondicionado, y que esto podría plantear problemas en las actividades encaminadas a reducir los HFC. En la actualidad, no existen políticas relativas a la importación, fabricación y venta de los equipos de aire acondicionado que funcionan con R-410A. El PNUD explicó que las empresas de fabricación de equipos de aire acondicionado, incluidas las financiadas por el proyecto, fabrican equipos que utilizan R</w:t>
      </w:r>
      <w:r>
        <w:noBreakHyphen/>
        <w:t xml:space="preserve">410A debido a la gran demanda de equipos de aire acondicionado en el país. Las cinco empresas (excluyendo </w:t>
      </w:r>
      <w:proofErr w:type="spellStart"/>
      <w:r>
        <w:t>Unitech</w:t>
      </w:r>
      <w:proofErr w:type="spellEnd"/>
      <w:r>
        <w:t xml:space="preserve"> </w:t>
      </w:r>
      <w:proofErr w:type="spellStart"/>
      <w:r>
        <w:t>Products</w:t>
      </w:r>
      <w:proofErr w:type="spellEnd"/>
      <w:r>
        <w:t>) que han recibido apoyo en el marco de la etapa II reconvertirán las líneas de fabricación a R</w:t>
      </w:r>
      <w:r>
        <w:noBreakHyphen/>
        <w:t>290/HFC-32, tal y como se aprobó en el proyecto, antes del 1 de junio de 2025; en las líneas ya existentes en las que se fabrican equipos de aire acondicionado que utilizan R</w:t>
      </w:r>
      <w:r w:rsidR="001C6DD4">
        <w:noBreakHyphen/>
      </w:r>
      <w:r>
        <w:t>410A, se seguirán fabricando equipos de aire acondicionado de R</w:t>
      </w:r>
      <w:r>
        <w:noBreakHyphen/>
        <w:t xml:space="preserve">410A para atender la demanda del </w:t>
      </w:r>
      <w:r>
        <w:lastRenderedPageBreak/>
        <w:t>mercado. El Gobierno pondrá en marcha programas de sensibilización y divulgación para promover la adopción de tecnologías de HFC-32-/R-290 en aplicaciones de aire acondicionado y seguirá de cerca la aplicación para agilizar los proyectos de reconversión. La capacidad de fabricación de R-410A en el sector del aire acondicionado se abordaría en la etapa I del plan de aplicación de la Enmienda de Kigali para los HFC (KIP), que se presentará en la 95ª o 96ª reunión conforme a las obligaciones de cumplimiento del Gobierno de Bangladesh en virtud de la Enmienda de Kigali.</w:t>
      </w:r>
    </w:p>
    <w:p w14:paraId="3F8B820C" w14:textId="77777777" w:rsidR="00E70C84" w:rsidRPr="000043D5" w:rsidRDefault="00FB26B0" w:rsidP="008032D9">
      <w:pPr>
        <w:pStyle w:val="Heading1"/>
      </w:pPr>
      <w:r>
        <w:t>En vista de que el consumo de R-410A en la fabricación de equipos de aire acondicionado podría prolongarse más allá de la finalización de los proyectos de reconversión, la Secretaría debatió en profundidad la sostenibilidad de la reconversión a tecnologías alternativas. Tras las deliberaciones, el PNUD confirmó que las cinco empresas financiadas en el marco de los proyectos de reconversión seguirán fabricando sistemas de aire acondicionado que utilizan R-290/HFC-32 como refrigerante, al menos en cantidades equivalentes a la capacidad de fabricación de las plantas respectivas. El Gobierno de Bangladesh informará de la cantidad de equipos de aire acondicionado fabricados en cada una de las cinco empresas que utilizan R</w:t>
      </w:r>
      <w:r>
        <w:noBreakHyphen/>
        <w:t>290/HFC</w:t>
      </w:r>
      <w:r>
        <w:noBreakHyphen/>
        <w:t xml:space="preserve">32 como refrigerante, cada año durante el período 2025-2027, en la primera reunión del año siguiente. Esto ayudará a supervisar la sostenibilidad de la reconversión de las empresas en el sector de equipos de aire acondicionado tras la finalización de los proyectos. </w:t>
      </w:r>
    </w:p>
    <w:p w14:paraId="6608D4E2" w14:textId="77777777" w:rsidR="00F450FE" w:rsidRPr="000043D5" w:rsidRDefault="00371B98" w:rsidP="008032D9">
      <w:pPr>
        <w:pStyle w:val="Heading1"/>
      </w:pPr>
      <w:r>
        <w:t>El Gobierno de Bangladesh, en su carta fechada el 14 de marzo de 2024, había solicitado utilizar los saldos de financiación (440.880 $EUA) para actividades relativas al sector del mantenimiento en el marco de la etapa III del PGEH, cuya presentación está prevista en la 95ª reunión.  Tras las consultas realizadas entre la Secretaría y el PNUD sobre este particular, se acordó que el saldo se deduciría de la financiación correspondiente al componente del PNUD de la presente solicitud de tramo.</w:t>
      </w:r>
    </w:p>
    <w:p w14:paraId="7BDBC9B9" w14:textId="77777777" w:rsidR="00EA598B" w:rsidRPr="000043D5" w:rsidRDefault="00EA598B" w:rsidP="00EA598B">
      <w:pPr>
        <w:widowControl w:val="0"/>
        <w:spacing w:after="240"/>
        <w:rPr>
          <w:u w:val="single"/>
        </w:rPr>
      </w:pPr>
      <w:r>
        <w:rPr>
          <w:u w:val="single"/>
        </w:rPr>
        <w:t>Aplicación de políticas de igualdad de género</w:t>
      </w:r>
    </w:p>
    <w:p w14:paraId="39D6C66D" w14:textId="77777777" w:rsidR="000034BF" w:rsidRPr="000043D5" w:rsidRDefault="000034BF" w:rsidP="008032D9">
      <w:pPr>
        <w:pStyle w:val="Heading1"/>
      </w:pPr>
      <w:r>
        <w:t>De conformidad con las decisiones 84/92 d) y 90/48 c), el Gobierno de Bangladesh está aplicando la política operativa sobre la integración de la perspectiva de género. Los datos sobre la participación de las mujeres se recaban en distintas reuniones. Aunque no está siendo fácil aumentar el número de mujeres en las actividades de capacitación del sector del mantenimiento, el Gobierno y el PNUD están tomando medidas durante la ejecución del proyecto (por ejemplo, la sensibilización y divulgación de requisitos para aplicar políticas de integración de la perspectiva de género) a fin de fomentar la participación de las mujeres en las actividades de formación y desarrollo de capacidades en el marco de la etapa II. Tanto los organismos como la Dependencia Nacional del Ozono son conscientes de la decisión 92/40 de incluir los requisitos obligatorios y los indicadores de rendimiento;</w:t>
      </w:r>
      <w:r w:rsidR="003958DC" w:rsidRPr="000043D5">
        <w:rPr>
          <w:rStyle w:val="FootnoteReference"/>
        </w:rPr>
        <w:footnoteReference w:id="5"/>
      </w:r>
      <w:r>
        <w:t xml:space="preserve"> estos se incluirán al presentar las solicitudes para la etapa III del PGEH y el KIP.</w:t>
      </w:r>
    </w:p>
    <w:p w14:paraId="7F872620" w14:textId="77777777" w:rsidR="008E73B0" w:rsidRPr="000043D5" w:rsidRDefault="00EA598B" w:rsidP="008E73B0">
      <w:pPr>
        <w:spacing w:after="240"/>
      </w:pPr>
      <w:r>
        <w:rPr>
          <w:u w:val="single"/>
        </w:rPr>
        <w:t>Acuerdo actualizado</w:t>
      </w:r>
      <w:r>
        <w:t xml:space="preserve"> </w:t>
      </w:r>
    </w:p>
    <w:p w14:paraId="7ECE945B" w14:textId="77777777" w:rsidR="00EA598B" w:rsidRPr="000043D5" w:rsidRDefault="00EA598B" w:rsidP="008032D9">
      <w:pPr>
        <w:pStyle w:val="Heading1"/>
      </w:pPr>
      <w:r>
        <w:t>En vista de la devolución de saldos de un fabricante de equipos de aire acondicionado y de la aprobación anticipada en la reunión actual del cuarto y último tramo de la etapa II del PGEH para el PNUMA, se ha actualizado el Acuerdo entre el Gobierno de Bangladesh y el Comité Ejecutivo. Concretamente, se ha revisado el apéndice 2</w:t>
      </w:r>
      <w:r>
        <w:noBreakHyphen/>
        <w:t>A y se ha actualizado el párrafo 17 para indicar que el Acuerdo actualizado revisado sustituye al alcanzado en la 90ª reunión, como se indica en el anexo I del presente documento. El texto íntegro actualizado revisado del Acuerdo figurará en un apéndice del informe final de la 94ª reunión.</w:t>
      </w:r>
    </w:p>
    <w:p w14:paraId="561E5547" w14:textId="77777777" w:rsidR="00EA598B" w:rsidRPr="000043D5" w:rsidRDefault="00EA598B" w:rsidP="00D44630">
      <w:pPr>
        <w:pStyle w:val="NormalWeb"/>
        <w:keepNext/>
        <w:keepLines/>
        <w:rPr>
          <w:sz w:val="22"/>
          <w:szCs w:val="22"/>
          <w:u w:val="single"/>
        </w:rPr>
      </w:pPr>
      <w:r>
        <w:rPr>
          <w:sz w:val="22"/>
          <w:u w:val="single"/>
        </w:rPr>
        <w:lastRenderedPageBreak/>
        <w:t>Sostenibilidad de la eliminación de HCFC y evaluación de los riesgos</w:t>
      </w:r>
    </w:p>
    <w:p w14:paraId="64BA661F" w14:textId="77777777" w:rsidR="00EA598B" w:rsidRPr="000043D5" w:rsidRDefault="0057037B" w:rsidP="008032D9">
      <w:pPr>
        <w:pStyle w:val="Heading1"/>
      </w:pPr>
      <w:r>
        <w:t>El Gobierno seguirá de cerca la evolución de los proyectos de reconversión de las empresas para reducir el riesgo de que no se adopten las alternativas propuestas (es decir, HFC</w:t>
      </w:r>
      <w:r>
        <w:noBreakHyphen/>
        <w:t>32/R-290). La capacitación de técnicos en el manejo de alternativas inflamables en aplicaciones de aire acondicionado también facilita la adopción de equipos de aire acondicionado que utilizan refrigerantes inflamables y prácticas de instalación y mantenimiento más seguras. Se espera que la puesta en marcha de programas de sensibilización y divulgación destinados a reducir el consumo de refrigerantes de alto PCG en aplicaciones de aire acondicionado favorezca la adopción de equipos que utilizan refrigerantes de bajo PCG. En el caso del sector de las espumas, se espera que la falta de disponibilidad y el elevado precio del HCFC</w:t>
      </w:r>
      <w:r>
        <w:noBreakHyphen/>
        <w:t>141b provoquen que las empresas opten por tecnologías alternativas. Los riesgos de un crecimiento elevado de R</w:t>
      </w:r>
      <w:r>
        <w:noBreakHyphen/>
        <w:t>410A se abordarán durante la etapa I del KIP y otras actividades que se llevarán a cabo en el marco de la etapa II del PGEH a fin de promover la adopción de alternativas de bajo PCG en el sector de los sistemas de aire acondicionado residenciales. Las actividades previstas en el marco del KIP fomentarán aún más la adopción de tecnologías sostenibles en diferentes aplicaciones de refrigeración, aire acondicionado y bombas de calor.</w:t>
      </w:r>
    </w:p>
    <w:p w14:paraId="5DECB197" w14:textId="77777777" w:rsidR="00EA598B" w:rsidRPr="000043D5" w:rsidRDefault="00EA598B" w:rsidP="00EA598B">
      <w:pPr>
        <w:keepNext/>
        <w:spacing w:before="240" w:after="240"/>
        <w:rPr>
          <w:u w:val="single"/>
        </w:rPr>
      </w:pPr>
      <w:r>
        <w:rPr>
          <w:u w:val="single"/>
        </w:rPr>
        <w:t>Conclusión</w:t>
      </w:r>
    </w:p>
    <w:p w14:paraId="5C65D122" w14:textId="77777777" w:rsidR="008E1916" w:rsidRPr="000043D5" w:rsidRDefault="008E1916" w:rsidP="008032D9">
      <w:pPr>
        <w:pStyle w:val="Heading1"/>
      </w:pPr>
      <w:r>
        <w:t xml:space="preserve">El Gobierno de Bangladesh sigue aplicando con eficacia su sistema de concesión de licencias y cuotas de importación y exportación de HCFC y está cumpliendo los objetivos de consumo de HCFC según los datos presentados en el informe de ejecución del programa de país de 2023. La reconversión de las cinco empresas al R-290 y al HFC-32 avanza y, con la finalización de las actividades relacionadas con el desarrollo de prototipos, la impartición de capacitación y la auditoría de seguridad, se espera que los proyectos de reconversión en el sector de la fabricación de sistemas de aire acondicionado finalicen antes del 30 de junio de 2025. Dado que </w:t>
      </w:r>
      <w:proofErr w:type="spellStart"/>
      <w:r>
        <w:t>Unitech</w:t>
      </w:r>
      <w:proofErr w:type="spellEnd"/>
      <w:r>
        <w:t xml:space="preserve"> </w:t>
      </w:r>
      <w:proofErr w:type="spellStart"/>
      <w:r>
        <w:t>Products</w:t>
      </w:r>
      <w:proofErr w:type="spellEnd"/>
      <w:r>
        <w:t xml:space="preserve"> decidió retirarse del proyecto, el saldo de fondos correspondiente a su reconversión se deducirá de los fondos aprobados para el PNUD en el marco del tramo actual. El porcentaje de desembolso del segundo tramo supera el umbral del 20 %.  Se ha presentado el informe provisional de verificación sobre el consumo de HCFC para 2022 y 2023, donde se refleja que el país está cumpliendo sus objetivos de consumo de HCFC en virtud del Protocolo de Montreal y del Acuerdo para la etapa II del PGEH. La presentación del informe final de verificación está prevista para junio de 2024. Habida cuenta del tiempo necesario para obtener la aprobación administrativa de la financiación de los proyectos y garantizar la rápida finalización de la etapa II, el Gobierno de Bangladesh solicita el tercer tramo antes de la fecha prevista; estos fondos se utilizarían para finalizar los proyectos de reconversión del sector del aire acondicionado para junio de 2025 y otras actividades relacionadas con el sector del mantenimiento para finales de 2026. Asimismo, Bangladesh solicita anticipadamente a través del PNUMA el cuarto y último tramo, que estaba previsto para 2025; esto permitirá al país ejecutar las actividades del tramo una vez aprobado, así como las actividades restantes del tramo anterior de conformidad con el plan de trabajo actualizado presentado. Está previsto que la etapa III del PGEH se presente en la 95ª reunión y que la etapa I del KIP se presente en la 95ª o la 96ª reunión. </w:t>
      </w:r>
    </w:p>
    <w:p w14:paraId="4914F90A" w14:textId="77777777" w:rsidR="00986DAC" w:rsidRDefault="00986DAC" w:rsidP="00986DAC">
      <w:pPr>
        <w:keepNext/>
        <w:keepLines/>
        <w:rPr>
          <w:b/>
        </w:rPr>
      </w:pPr>
    </w:p>
    <w:p w14:paraId="44A2DFDB" w14:textId="77777777" w:rsidR="008D1A8E" w:rsidRDefault="008D1A8E">
      <w:pPr>
        <w:jc w:val="left"/>
        <w:rPr>
          <w:b/>
        </w:rPr>
      </w:pPr>
      <w:r>
        <w:rPr>
          <w:b/>
        </w:rPr>
        <w:br w:type="page"/>
      </w:r>
    </w:p>
    <w:p w14:paraId="3772ABA0" w14:textId="77777777" w:rsidR="00EA598B" w:rsidRPr="000043D5" w:rsidRDefault="00EA598B" w:rsidP="00986DAC">
      <w:pPr>
        <w:keepNext/>
        <w:keepLines/>
        <w:spacing w:after="240"/>
        <w:rPr>
          <w:b/>
        </w:rPr>
      </w:pPr>
      <w:r>
        <w:rPr>
          <w:b/>
        </w:rPr>
        <w:lastRenderedPageBreak/>
        <w:t>RECOMENDACIÓN</w:t>
      </w:r>
    </w:p>
    <w:p w14:paraId="452EF583" w14:textId="77777777" w:rsidR="00EA598B" w:rsidRPr="000043D5" w:rsidRDefault="00EA598B" w:rsidP="008032D9">
      <w:pPr>
        <w:pStyle w:val="Heading1"/>
      </w:pPr>
      <w:r>
        <w:t>El Comité Ejecutivo puede estimar oportuno:</w:t>
      </w:r>
    </w:p>
    <w:p w14:paraId="358D7B02" w14:textId="77777777" w:rsidR="00EA598B" w:rsidRPr="000043D5" w:rsidRDefault="00EA598B" w:rsidP="008032D9">
      <w:pPr>
        <w:pStyle w:val="Heading2"/>
      </w:pPr>
      <w:r>
        <w:t>Tomar nota de:</w:t>
      </w:r>
    </w:p>
    <w:p w14:paraId="0FB4BC18" w14:textId="77777777" w:rsidR="00EA598B" w:rsidRPr="000043D5" w:rsidRDefault="00EA598B" w:rsidP="004D0A0A">
      <w:pPr>
        <w:pStyle w:val="Heading3"/>
      </w:pPr>
      <w:r>
        <w:t>El informe sobre los avances realizados en la ejecución del segundo tramo de la etapa II del plan de gestión de la eliminación de los HCFC (PGEH) para Bangladesh;</w:t>
      </w:r>
    </w:p>
    <w:p w14:paraId="23A09952" w14:textId="77777777" w:rsidR="00EA598B" w:rsidRPr="000043D5" w:rsidRDefault="00F2330B" w:rsidP="008032D9">
      <w:pPr>
        <w:pStyle w:val="Heading3"/>
      </w:pPr>
      <w:bookmarkStart w:id="5" w:name="_Hlk127468473"/>
      <w:r>
        <w:t>Que el Gobierno de Bangladesh aplicará, antes del 1 de julio de 2025, la prohibición de importar y fabricar equipos de aire acondicionado residenciales que utilicen HCFC-22;</w:t>
      </w:r>
    </w:p>
    <w:p w14:paraId="6326A5E5" w14:textId="77777777" w:rsidR="00F2330B" w:rsidRPr="000043D5" w:rsidRDefault="00A33F70" w:rsidP="008032D9">
      <w:pPr>
        <w:pStyle w:val="Heading3"/>
      </w:pPr>
      <w:r>
        <w:t xml:space="preserve">Que la empresa </w:t>
      </w:r>
      <w:proofErr w:type="spellStart"/>
      <w:r>
        <w:t>Unitech</w:t>
      </w:r>
      <w:proofErr w:type="spellEnd"/>
      <w:r>
        <w:t xml:space="preserve"> </w:t>
      </w:r>
      <w:proofErr w:type="spellStart"/>
      <w:r>
        <w:t>Products</w:t>
      </w:r>
      <w:proofErr w:type="spellEnd"/>
      <w:r>
        <w:t xml:space="preserve"> se había retirado del proyecto de reconversión en el sector de la fabricación y que los fondos correspondientes a su reconversión, que ascienden a 440.880 $EUA, más unos gastos de apoyo del organismo de 30.862 $EUA, se deducirán de la aprobación para el PNUD del tercer tramo de la etapa II del PGEH;</w:t>
      </w:r>
    </w:p>
    <w:bookmarkEnd w:id="5"/>
    <w:p w14:paraId="5CB72A7D" w14:textId="77777777" w:rsidR="00457C84" w:rsidRPr="000043D5" w:rsidRDefault="00F6345A" w:rsidP="008032D9">
      <w:pPr>
        <w:pStyle w:val="Heading3"/>
      </w:pPr>
      <w:r>
        <w:t>La solicitud del PNUMA de liberar anticipadamente la financiación correspondiente al cuarto y último tramo de la etapa II del PGEH, cuya presentación estaba prevista en la última reunión de 2025, cifrada en 54.280 $EUA, más unos gastos de apoyo del organismo de 6.986 $EUA; y</w:t>
      </w:r>
    </w:p>
    <w:p w14:paraId="79E5F79D" w14:textId="77777777" w:rsidR="00EA598B" w:rsidRPr="000043D5" w:rsidRDefault="00EA598B" w:rsidP="008032D9">
      <w:pPr>
        <w:pStyle w:val="Heading3"/>
      </w:pPr>
      <w:r>
        <w:t>Que la Secretaría del Fondo ha actualizado el Acuerdo entre el Gobierno de Bangladesh y el Comité Ejecutivo, según consta en el anexo I del presente documento, concretamente: apéndice 2-A, para reflejar el adelanto de un año del tramo de 2025 al que se hace referencia en el apartado a) </w:t>
      </w:r>
      <w:proofErr w:type="spellStart"/>
      <w:r>
        <w:t>iv</w:t>
      </w:r>
      <w:proofErr w:type="spellEnd"/>
      <w:r>
        <w:t>) anterior; y la deducción de fondos del tercer tramo a la que se hace referencia en el apartado a) </w:t>
      </w:r>
      <w:proofErr w:type="spellStart"/>
      <w:r>
        <w:t>iii</w:t>
      </w:r>
      <w:proofErr w:type="spellEnd"/>
      <w:r>
        <w:t xml:space="preserve">) anterior; y el párrafo 17 que se ha actualizado para indicar que el Acuerdo actualizado revisado sustituye al alcanzado en la 90ª reunión; </w:t>
      </w:r>
    </w:p>
    <w:p w14:paraId="06594C0F" w14:textId="77777777" w:rsidR="001504B5" w:rsidRPr="000043D5" w:rsidRDefault="001504B5" w:rsidP="008032D9">
      <w:pPr>
        <w:pStyle w:val="Heading2"/>
      </w:pPr>
      <w:r>
        <w:t>Asimismo, tomar nota de:</w:t>
      </w:r>
    </w:p>
    <w:p w14:paraId="2AC77F0B" w14:textId="77777777" w:rsidR="001504B5" w:rsidRPr="000043D5" w:rsidRDefault="006D2EE4" w:rsidP="008032D9">
      <w:pPr>
        <w:pStyle w:val="Heading3"/>
      </w:pPr>
      <w:r>
        <w:t xml:space="preserve">Que todas las empresas financiadas en el marco del proyecto de reconversión del sector del aire acondicionado (excluyendo </w:t>
      </w:r>
      <w:proofErr w:type="spellStart"/>
      <w:r>
        <w:t>Unitech</w:t>
      </w:r>
      <w:proofErr w:type="spellEnd"/>
      <w:r>
        <w:t xml:space="preserve"> </w:t>
      </w:r>
      <w:proofErr w:type="spellStart"/>
      <w:r>
        <w:t>Products</w:t>
      </w:r>
      <w:proofErr w:type="spellEnd"/>
      <w:r>
        <w:t xml:space="preserve">) seguirán fabricando sistemas de aire acondicionado que utilizan R-290/HFC-32 como refrigerante, al menos en cantidades equivalentes a la capacidad de fabricación de sistemas de aire acondicionado de las respectivas plantas financiadas en el marco del proyecto; y </w:t>
      </w:r>
    </w:p>
    <w:p w14:paraId="42618730" w14:textId="77777777" w:rsidR="001504B5" w:rsidRPr="00127C80" w:rsidRDefault="006D2EE4" w:rsidP="008032D9">
      <w:pPr>
        <w:pStyle w:val="Heading3"/>
      </w:pPr>
      <w:r>
        <w:t xml:space="preserve">Que el Gobierno de Bangladesh, a través del PNUD, informará de la cantidad de sistemas de aire acondicionado fabricados por cada una de las empresas financiadas en el marco del proyecto de reconversión del sector de sistemas de aire acondicionado que utilizan R-290/HFC-32 como refrigerante (excluyendo </w:t>
      </w:r>
      <w:proofErr w:type="spellStart"/>
      <w:r>
        <w:t>Unitech</w:t>
      </w:r>
      <w:proofErr w:type="spellEnd"/>
      <w:r>
        <w:t xml:space="preserve"> </w:t>
      </w:r>
      <w:proofErr w:type="spellStart"/>
      <w:r>
        <w:t>Products</w:t>
      </w:r>
      <w:proofErr w:type="spellEnd"/>
      <w:r>
        <w:t>), cada año durante el período 2025-2027, en la primera reunión del año siguiente;</w:t>
      </w:r>
    </w:p>
    <w:p w14:paraId="328C0D23" w14:textId="77777777" w:rsidR="00EA598B" w:rsidRPr="00B16D05" w:rsidRDefault="00C267C8" w:rsidP="008032D9">
      <w:pPr>
        <w:pStyle w:val="Heading2"/>
      </w:pPr>
      <w:r>
        <w:t>Solicitar al Gobierno de Bangladesh, al PNUD y al PNUMA que presenten anualmente informes sobre los avances realizados en la ejecución del programa de trabajo correspondiente al tramo final hasta la finalización del proyecto, e informes de verificación hasta la aprobación de la etapa III; y</w:t>
      </w:r>
    </w:p>
    <w:p w14:paraId="41E0C33E" w14:textId="77777777" w:rsidR="003111B8" w:rsidRPr="000043D5" w:rsidRDefault="00EA598B" w:rsidP="008032D9">
      <w:pPr>
        <w:pStyle w:val="Heading2"/>
        <w:widowControl/>
      </w:pPr>
      <w:r>
        <w:lastRenderedPageBreak/>
        <w:t xml:space="preserve">Aprobar el tercer y último tramo de la etapa II del PGEH para Bangladesh, y el correspondiente plan de ejecución del tramo para 2024-2026, por un monto de </w:t>
      </w:r>
      <w:bookmarkStart w:id="6" w:name="_Hlk126861459"/>
      <w:r>
        <w:t>871.609 $EUA, que se desglosa en 630.324 $EUA, más unos gastos de apoyo de 44.123 $EUA para el PNUD, y 174.680 $EUA, más unos gastos de apoyo de 22.482 $EUA para el PNUMA</w:t>
      </w:r>
      <w:bookmarkEnd w:id="6"/>
      <w:r>
        <w:t>.</w:t>
      </w:r>
    </w:p>
    <w:p w14:paraId="66AEFEF5" w14:textId="77777777" w:rsidR="00D44630" w:rsidRPr="000043D5" w:rsidRDefault="00D44630" w:rsidP="00D44630">
      <w:pPr>
        <w:sectPr w:rsidR="00D44630" w:rsidRPr="000043D5" w:rsidSect="0061171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277EA3F" w14:textId="77777777" w:rsidR="00163DBD" w:rsidRPr="000043D5" w:rsidRDefault="00163DBD" w:rsidP="00163DBD">
      <w:pPr>
        <w:jc w:val="center"/>
        <w:rPr>
          <w:b/>
          <w:bCs/>
        </w:rPr>
      </w:pPr>
      <w:r>
        <w:rPr>
          <w:b/>
        </w:rPr>
        <w:lastRenderedPageBreak/>
        <w:t>Anexo I</w:t>
      </w:r>
    </w:p>
    <w:p w14:paraId="2D626CA6" w14:textId="77777777" w:rsidR="00163DBD" w:rsidRPr="000043D5" w:rsidRDefault="00163DBD" w:rsidP="00163DBD">
      <w:pPr>
        <w:jc w:val="center"/>
        <w:rPr>
          <w:b/>
          <w:bCs/>
        </w:rPr>
      </w:pPr>
    </w:p>
    <w:p w14:paraId="33EED627" w14:textId="77777777" w:rsidR="00D44630" w:rsidRPr="000043D5" w:rsidRDefault="00163DBD" w:rsidP="00163DBD">
      <w:pPr>
        <w:jc w:val="center"/>
        <w:rPr>
          <w:b/>
          <w:bCs/>
        </w:rPr>
      </w:pPr>
      <w:r>
        <w:rPr>
          <w:b/>
        </w:rPr>
        <w:t>TEXTO QUE DEBE INCLUIRSE</w:t>
      </w:r>
      <w:r>
        <w:t xml:space="preserve"> </w:t>
      </w:r>
      <w:r>
        <w:rPr>
          <w:b/>
        </w:rPr>
        <w:t>EN EL ACUERDO ACTUALIZADO ENTRE EL GOBIERNO DE BANGLADESH Y EL COMITÉ EJECUTIVO DEL FONDO MULTILATERAL PARA LA REDUCCIÓN DEL CONSUMO DE HIDROCLOROFLUOROCARBONOS (HCFC)</w:t>
      </w:r>
      <w:r>
        <w:t xml:space="preserve"> DE ACUERDO CON LA ETAPA II DEL PLAN DE GESTIÓN DE LA ELIMINACIÓN DE LOS HCFC</w:t>
      </w:r>
      <w:r>
        <w:rPr>
          <w:b/>
        </w:rPr>
        <w:t xml:space="preserve"> </w:t>
      </w:r>
    </w:p>
    <w:p w14:paraId="6C9A5255" w14:textId="77777777" w:rsidR="00163DBD" w:rsidRPr="000043D5" w:rsidRDefault="00163DBD" w:rsidP="00163DBD">
      <w:pPr>
        <w:rPr>
          <w:b/>
          <w:bCs/>
        </w:rPr>
      </w:pPr>
    </w:p>
    <w:p w14:paraId="7755819C" w14:textId="77777777" w:rsidR="00163DBD" w:rsidRPr="000043D5" w:rsidRDefault="00163DBD" w:rsidP="00163DBD">
      <w:pPr>
        <w:jc w:val="center"/>
      </w:pPr>
      <w:r>
        <w:t>(Los cambios relevantes aparecen en negrita para facilitar la consulta).</w:t>
      </w:r>
    </w:p>
    <w:p w14:paraId="265A2BE5" w14:textId="77777777" w:rsidR="00163DBD" w:rsidRPr="000043D5" w:rsidRDefault="00163DBD" w:rsidP="00163DBD">
      <w:pPr>
        <w:rPr>
          <w:b/>
          <w:bCs/>
        </w:rPr>
      </w:pPr>
    </w:p>
    <w:p w14:paraId="6C52AB28" w14:textId="77777777" w:rsidR="00163DBD" w:rsidRPr="000043D5" w:rsidRDefault="00163DBD" w:rsidP="00163DBD">
      <w:pPr>
        <w:pStyle w:val="Heading1"/>
        <w:numPr>
          <w:ilvl w:val="0"/>
          <w:numId w:val="0"/>
        </w:numPr>
        <w:rPr>
          <w:b/>
          <w:bCs/>
        </w:rPr>
      </w:pPr>
      <w:r>
        <w:rPr>
          <w:b/>
        </w:rPr>
        <w:t xml:space="preserve">17. </w:t>
      </w:r>
      <w:r>
        <w:rPr>
          <w:b/>
        </w:rPr>
        <w:tab/>
      </w:r>
      <w:r>
        <w:t xml:space="preserve">El presente Acuerdo actualizado </w:t>
      </w:r>
      <w:r>
        <w:rPr>
          <w:b/>
        </w:rPr>
        <w:t>revisado</w:t>
      </w:r>
      <w:r>
        <w:t xml:space="preserve"> sustituye al Acuerdo alcanzado entre el Gobierno de Bangladesh y el Comité Ejecutivo en la </w:t>
      </w:r>
      <w:r>
        <w:rPr>
          <w:b/>
        </w:rPr>
        <w:t>90ª</w:t>
      </w:r>
      <w:r>
        <w:t xml:space="preserve"> reunión del Comité Ejecutivo.</w:t>
      </w:r>
    </w:p>
    <w:p w14:paraId="3A7D1BDC" w14:textId="77777777" w:rsidR="00574DD3" w:rsidRPr="000043D5" w:rsidRDefault="00574DD3" w:rsidP="00574DD3">
      <w:pPr>
        <w:pStyle w:val="Heading1"/>
        <w:keepNext/>
        <w:numPr>
          <w:ilvl w:val="0"/>
          <w:numId w:val="0"/>
        </w:numPr>
        <w:rPr>
          <w:b/>
        </w:rPr>
      </w:pPr>
      <w:r>
        <w:rPr>
          <w:b/>
        </w:rPr>
        <w:t>APÉNDICE 2-A: LOS OBJETIVOS Y LA FINANCIACIÓN</w:t>
      </w:r>
    </w:p>
    <w:tbl>
      <w:tblPr>
        <w:tblW w:w="5215" w:type="pct"/>
        <w:jc w:val="center"/>
        <w:tblLook w:val="04A0" w:firstRow="1" w:lastRow="0" w:firstColumn="1" w:lastColumn="0" w:noHBand="0" w:noVBand="1"/>
      </w:tblPr>
      <w:tblGrid>
        <w:gridCol w:w="657"/>
        <w:gridCol w:w="2608"/>
        <w:gridCol w:w="1001"/>
        <w:gridCol w:w="621"/>
        <w:gridCol w:w="857"/>
        <w:gridCol w:w="977"/>
        <w:gridCol w:w="699"/>
        <w:gridCol w:w="887"/>
        <w:gridCol w:w="745"/>
        <w:gridCol w:w="936"/>
      </w:tblGrid>
      <w:tr w:rsidR="008D1A8E" w:rsidRPr="000043D5" w14:paraId="49AB73FB" w14:textId="77777777" w:rsidTr="008D1A8E">
        <w:trPr>
          <w:cantSplit/>
          <w:trHeight w:val="98"/>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6CA2AA59" w14:textId="77777777" w:rsidR="004A5DAA" w:rsidRPr="000043D5" w:rsidRDefault="004A5DAA" w:rsidP="004D0A0A">
            <w:pPr>
              <w:keepNext/>
              <w:keepLines/>
              <w:jc w:val="center"/>
              <w:rPr>
                <w:b/>
                <w:bCs/>
                <w:sz w:val="18"/>
                <w:szCs w:val="20"/>
              </w:rPr>
            </w:pPr>
            <w:r>
              <w:rPr>
                <w:b/>
                <w:sz w:val="18"/>
              </w:rPr>
              <w:t>Línea</w:t>
            </w:r>
          </w:p>
        </w:tc>
        <w:tc>
          <w:tcPr>
            <w:tcW w:w="1306" w:type="pct"/>
            <w:tcBorders>
              <w:top w:val="single" w:sz="4" w:space="0" w:color="auto"/>
              <w:left w:val="nil"/>
              <w:bottom w:val="single" w:sz="4" w:space="0" w:color="auto"/>
              <w:right w:val="single" w:sz="4" w:space="0" w:color="auto"/>
            </w:tcBorders>
            <w:shd w:val="clear" w:color="auto" w:fill="auto"/>
            <w:hideMark/>
          </w:tcPr>
          <w:p w14:paraId="376E19F5" w14:textId="77777777" w:rsidR="004A5DAA" w:rsidRPr="000043D5" w:rsidRDefault="004A5DAA" w:rsidP="004D0A0A">
            <w:pPr>
              <w:keepNext/>
              <w:keepLines/>
              <w:jc w:val="center"/>
              <w:rPr>
                <w:b/>
                <w:bCs/>
                <w:sz w:val="18"/>
                <w:szCs w:val="20"/>
              </w:rPr>
            </w:pPr>
            <w:r>
              <w:rPr>
                <w:b/>
                <w:sz w:val="18"/>
              </w:rPr>
              <w:t>Concepto</w:t>
            </w:r>
          </w:p>
        </w:tc>
        <w:tc>
          <w:tcPr>
            <w:tcW w:w="501" w:type="pct"/>
            <w:tcBorders>
              <w:top w:val="single" w:sz="4" w:space="0" w:color="auto"/>
              <w:left w:val="nil"/>
              <w:bottom w:val="single" w:sz="4" w:space="0" w:color="auto"/>
              <w:right w:val="single" w:sz="4" w:space="0" w:color="auto"/>
            </w:tcBorders>
            <w:shd w:val="clear" w:color="auto" w:fill="auto"/>
            <w:hideMark/>
          </w:tcPr>
          <w:p w14:paraId="15E6AF23" w14:textId="77777777" w:rsidR="004A5DAA" w:rsidRPr="000043D5" w:rsidRDefault="004A5DAA" w:rsidP="004D0A0A">
            <w:pPr>
              <w:keepNext/>
              <w:keepLines/>
              <w:jc w:val="center"/>
              <w:rPr>
                <w:b/>
                <w:bCs/>
                <w:sz w:val="18"/>
                <w:szCs w:val="20"/>
              </w:rPr>
            </w:pPr>
            <w:r>
              <w:rPr>
                <w:b/>
                <w:sz w:val="18"/>
              </w:rPr>
              <w:t>2018</w:t>
            </w:r>
          </w:p>
        </w:tc>
        <w:tc>
          <w:tcPr>
            <w:tcW w:w="311" w:type="pct"/>
            <w:tcBorders>
              <w:top w:val="single" w:sz="4" w:space="0" w:color="auto"/>
              <w:left w:val="nil"/>
              <w:bottom w:val="single" w:sz="4" w:space="0" w:color="auto"/>
              <w:right w:val="single" w:sz="4" w:space="0" w:color="auto"/>
            </w:tcBorders>
            <w:shd w:val="clear" w:color="auto" w:fill="auto"/>
            <w:hideMark/>
          </w:tcPr>
          <w:p w14:paraId="4DD9911B" w14:textId="77777777" w:rsidR="004A5DAA" w:rsidRPr="000043D5" w:rsidRDefault="004A5DAA" w:rsidP="004D0A0A">
            <w:pPr>
              <w:keepNext/>
              <w:keepLines/>
              <w:jc w:val="center"/>
              <w:rPr>
                <w:b/>
                <w:bCs/>
                <w:sz w:val="18"/>
                <w:szCs w:val="20"/>
              </w:rPr>
            </w:pPr>
            <w:r>
              <w:rPr>
                <w:b/>
                <w:sz w:val="18"/>
              </w:rPr>
              <w:t>2019</w:t>
            </w:r>
          </w:p>
        </w:tc>
        <w:tc>
          <w:tcPr>
            <w:tcW w:w="429" w:type="pct"/>
            <w:tcBorders>
              <w:top w:val="single" w:sz="4" w:space="0" w:color="auto"/>
              <w:left w:val="nil"/>
              <w:bottom w:val="single" w:sz="4" w:space="0" w:color="auto"/>
              <w:right w:val="single" w:sz="4" w:space="0" w:color="auto"/>
            </w:tcBorders>
            <w:shd w:val="clear" w:color="auto" w:fill="auto"/>
            <w:hideMark/>
          </w:tcPr>
          <w:p w14:paraId="2EA085E9" w14:textId="77777777" w:rsidR="004A5DAA" w:rsidRPr="000043D5" w:rsidRDefault="004A5DAA" w:rsidP="004D0A0A">
            <w:pPr>
              <w:keepNext/>
              <w:keepLines/>
              <w:jc w:val="center"/>
              <w:rPr>
                <w:b/>
                <w:bCs/>
                <w:sz w:val="18"/>
                <w:szCs w:val="20"/>
              </w:rPr>
            </w:pPr>
            <w:r>
              <w:rPr>
                <w:b/>
                <w:sz w:val="18"/>
              </w:rPr>
              <w:t>2020-2021</w:t>
            </w:r>
          </w:p>
        </w:tc>
        <w:tc>
          <w:tcPr>
            <w:tcW w:w="489" w:type="pct"/>
            <w:tcBorders>
              <w:top w:val="single" w:sz="4" w:space="0" w:color="auto"/>
              <w:left w:val="nil"/>
              <w:bottom w:val="single" w:sz="4" w:space="0" w:color="auto"/>
              <w:right w:val="single" w:sz="4" w:space="0" w:color="auto"/>
            </w:tcBorders>
            <w:shd w:val="clear" w:color="auto" w:fill="auto"/>
            <w:hideMark/>
          </w:tcPr>
          <w:p w14:paraId="5F3E11F6" w14:textId="77777777" w:rsidR="004A5DAA" w:rsidRPr="000043D5" w:rsidRDefault="004A5DAA" w:rsidP="004D0A0A">
            <w:pPr>
              <w:keepNext/>
              <w:keepLines/>
              <w:jc w:val="center"/>
              <w:rPr>
                <w:b/>
                <w:bCs/>
                <w:sz w:val="18"/>
                <w:szCs w:val="20"/>
              </w:rPr>
            </w:pPr>
            <w:r>
              <w:rPr>
                <w:b/>
                <w:sz w:val="18"/>
              </w:rPr>
              <w:t>2022</w:t>
            </w:r>
          </w:p>
        </w:tc>
        <w:tc>
          <w:tcPr>
            <w:tcW w:w="350" w:type="pct"/>
            <w:tcBorders>
              <w:top w:val="single" w:sz="4" w:space="0" w:color="auto"/>
              <w:left w:val="nil"/>
              <w:bottom w:val="single" w:sz="4" w:space="0" w:color="auto"/>
              <w:right w:val="single" w:sz="4" w:space="0" w:color="auto"/>
            </w:tcBorders>
          </w:tcPr>
          <w:p w14:paraId="6B43EDCB" w14:textId="77777777" w:rsidR="004A5DAA" w:rsidRPr="000043D5" w:rsidRDefault="004A5DAA" w:rsidP="004D0A0A">
            <w:pPr>
              <w:keepNext/>
              <w:keepLines/>
              <w:jc w:val="center"/>
              <w:rPr>
                <w:b/>
                <w:bCs/>
                <w:sz w:val="18"/>
                <w:szCs w:val="20"/>
              </w:rPr>
            </w:pPr>
            <w:r>
              <w:rPr>
                <w:b/>
                <w:sz w:val="18"/>
              </w:rPr>
              <w:t>2023</w:t>
            </w:r>
          </w:p>
        </w:tc>
        <w:tc>
          <w:tcPr>
            <w:tcW w:w="444" w:type="pct"/>
            <w:tcBorders>
              <w:top w:val="single" w:sz="4" w:space="0" w:color="auto"/>
              <w:left w:val="single" w:sz="4" w:space="0" w:color="auto"/>
              <w:bottom w:val="single" w:sz="4" w:space="0" w:color="auto"/>
              <w:right w:val="single" w:sz="4" w:space="0" w:color="auto"/>
            </w:tcBorders>
          </w:tcPr>
          <w:p w14:paraId="28068660" w14:textId="77777777" w:rsidR="004A5DAA" w:rsidRPr="000043D5" w:rsidRDefault="004A5DAA" w:rsidP="004D0A0A">
            <w:pPr>
              <w:keepNext/>
              <w:keepLines/>
              <w:jc w:val="center"/>
              <w:rPr>
                <w:b/>
                <w:bCs/>
                <w:sz w:val="18"/>
                <w:szCs w:val="20"/>
              </w:rPr>
            </w:pPr>
            <w:r>
              <w:rPr>
                <w:b/>
                <w:sz w:val="18"/>
              </w:rPr>
              <w:t>2024</w:t>
            </w:r>
          </w:p>
        </w:tc>
        <w:tc>
          <w:tcPr>
            <w:tcW w:w="373" w:type="pct"/>
            <w:tcBorders>
              <w:top w:val="single" w:sz="4" w:space="0" w:color="auto"/>
              <w:left w:val="single" w:sz="4" w:space="0" w:color="auto"/>
              <w:bottom w:val="single" w:sz="4" w:space="0" w:color="auto"/>
              <w:right w:val="single" w:sz="4" w:space="0" w:color="auto"/>
            </w:tcBorders>
          </w:tcPr>
          <w:p w14:paraId="1D5DCDA5" w14:textId="77777777" w:rsidR="004A5DAA" w:rsidRPr="000043D5" w:rsidRDefault="004A5DAA" w:rsidP="004D0A0A">
            <w:pPr>
              <w:keepNext/>
              <w:keepLines/>
              <w:jc w:val="center"/>
              <w:rPr>
                <w:b/>
                <w:bCs/>
                <w:sz w:val="18"/>
                <w:szCs w:val="20"/>
              </w:rPr>
            </w:pPr>
            <w:r>
              <w:rPr>
                <w:b/>
                <w:sz w:val="18"/>
              </w:rPr>
              <w:t>2025</w:t>
            </w:r>
          </w:p>
        </w:tc>
        <w:tc>
          <w:tcPr>
            <w:tcW w:w="469" w:type="pct"/>
            <w:tcBorders>
              <w:top w:val="single" w:sz="4" w:space="0" w:color="auto"/>
              <w:left w:val="single" w:sz="4" w:space="0" w:color="auto"/>
              <w:bottom w:val="single" w:sz="4" w:space="0" w:color="auto"/>
              <w:right w:val="single" w:sz="4" w:space="0" w:color="auto"/>
            </w:tcBorders>
            <w:shd w:val="clear" w:color="auto" w:fill="auto"/>
            <w:hideMark/>
          </w:tcPr>
          <w:p w14:paraId="32A6F255" w14:textId="77777777" w:rsidR="004A5DAA" w:rsidRPr="000043D5" w:rsidRDefault="004A5DAA" w:rsidP="004D0A0A">
            <w:pPr>
              <w:keepNext/>
              <w:keepLines/>
              <w:jc w:val="center"/>
              <w:rPr>
                <w:b/>
                <w:bCs/>
                <w:sz w:val="18"/>
                <w:szCs w:val="20"/>
              </w:rPr>
            </w:pPr>
            <w:r>
              <w:rPr>
                <w:b/>
                <w:sz w:val="18"/>
              </w:rPr>
              <w:t>Total</w:t>
            </w:r>
          </w:p>
        </w:tc>
      </w:tr>
      <w:tr w:rsidR="008D1A8E" w:rsidRPr="000043D5" w14:paraId="532CB66A" w14:textId="77777777" w:rsidTr="008D1A8E">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518D3A80" w14:textId="77777777" w:rsidR="008D1A8E" w:rsidRPr="000043D5" w:rsidRDefault="008D1A8E" w:rsidP="00746C5B">
            <w:pPr>
              <w:keepNext/>
              <w:keepLines/>
              <w:jc w:val="left"/>
              <w:rPr>
                <w:sz w:val="18"/>
                <w:szCs w:val="20"/>
                <w:lang w:eastAsia="en-CA"/>
              </w:rPr>
            </w:pPr>
            <w:r w:rsidRPr="000043D5">
              <w:rPr>
                <w:sz w:val="18"/>
                <w:szCs w:val="20"/>
                <w:lang w:eastAsia="en-CA"/>
              </w:rPr>
              <w:t>1.1</w:t>
            </w:r>
          </w:p>
        </w:tc>
        <w:tc>
          <w:tcPr>
            <w:tcW w:w="1306" w:type="pct"/>
            <w:tcBorders>
              <w:top w:val="nil"/>
              <w:left w:val="nil"/>
              <w:bottom w:val="single" w:sz="4" w:space="0" w:color="auto"/>
              <w:right w:val="single" w:sz="4" w:space="0" w:color="auto"/>
            </w:tcBorders>
            <w:shd w:val="clear" w:color="auto" w:fill="auto"/>
            <w:hideMark/>
          </w:tcPr>
          <w:p w14:paraId="320A23EE" w14:textId="77777777" w:rsidR="008D1A8E" w:rsidRPr="000043D5" w:rsidRDefault="008D1A8E" w:rsidP="00554CE1">
            <w:pPr>
              <w:keepNext/>
              <w:keepLines/>
              <w:jc w:val="left"/>
              <w:rPr>
                <w:sz w:val="18"/>
                <w:szCs w:val="20"/>
              </w:rPr>
            </w:pPr>
            <w:r>
              <w:rPr>
                <w:sz w:val="18"/>
              </w:rPr>
              <w:t>Calendario del Protocolo de Montreal para la reducción de las sustancias del anexo C, grupo I (toneladas PAO)</w:t>
            </w:r>
          </w:p>
        </w:tc>
        <w:tc>
          <w:tcPr>
            <w:tcW w:w="501" w:type="pct"/>
            <w:tcBorders>
              <w:top w:val="nil"/>
              <w:left w:val="nil"/>
              <w:bottom w:val="single" w:sz="4" w:space="0" w:color="auto"/>
              <w:right w:val="single" w:sz="4" w:space="0" w:color="auto"/>
            </w:tcBorders>
            <w:shd w:val="clear" w:color="auto" w:fill="auto"/>
          </w:tcPr>
          <w:p w14:paraId="4A113CB9" w14:textId="77777777" w:rsidR="008D1A8E" w:rsidRPr="000043D5" w:rsidRDefault="008D1A8E" w:rsidP="00554CE1">
            <w:pPr>
              <w:keepNext/>
              <w:keepLines/>
              <w:jc w:val="right"/>
              <w:rPr>
                <w:sz w:val="18"/>
                <w:szCs w:val="20"/>
              </w:rPr>
            </w:pPr>
            <w:r>
              <w:rPr>
                <w:sz w:val="18"/>
              </w:rPr>
              <w:t>65,39</w:t>
            </w:r>
          </w:p>
        </w:tc>
        <w:tc>
          <w:tcPr>
            <w:tcW w:w="311" w:type="pct"/>
            <w:tcBorders>
              <w:top w:val="nil"/>
              <w:left w:val="nil"/>
              <w:bottom w:val="single" w:sz="4" w:space="0" w:color="auto"/>
              <w:right w:val="single" w:sz="4" w:space="0" w:color="auto"/>
            </w:tcBorders>
            <w:shd w:val="clear" w:color="auto" w:fill="auto"/>
          </w:tcPr>
          <w:p w14:paraId="12536831" w14:textId="77777777" w:rsidR="008D1A8E" w:rsidRPr="000043D5" w:rsidRDefault="008D1A8E" w:rsidP="00554CE1">
            <w:pPr>
              <w:keepNext/>
              <w:keepLines/>
              <w:jc w:val="right"/>
              <w:rPr>
                <w:sz w:val="18"/>
                <w:szCs w:val="20"/>
              </w:rPr>
            </w:pPr>
            <w:r>
              <w:rPr>
                <w:sz w:val="18"/>
              </w:rPr>
              <w:t>65,39</w:t>
            </w:r>
          </w:p>
        </w:tc>
        <w:tc>
          <w:tcPr>
            <w:tcW w:w="429" w:type="pct"/>
            <w:tcBorders>
              <w:top w:val="nil"/>
              <w:left w:val="nil"/>
              <w:bottom w:val="single" w:sz="4" w:space="0" w:color="auto"/>
              <w:right w:val="single" w:sz="4" w:space="0" w:color="auto"/>
            </w:tcBorders>
            <w:shd w:val="clear" w:color="auto" w:fill="auto"/>
          </w:tcPr>
          <w:p w14:paraId="24D0D141" w14:textId="77777777" w:rsidR="008D1A8E" w:rsidRPr="000043D5" w:rsidRDefault="008D1A8E" w:rsidP="00554CE1">
            <w:pPr>
              <w:keepNext/>
              <w:keepLines/>
              <w:jc w:val="right"/>
              <w:rPr>
                <w:sz w:val="18"/>
                <w:szCs w:val="20"/>
              </w:rPr>
            </w:pPr>
            <w:r>
              <w:rPr>
                <w:sz w:val="18"/>
              </w:rPr>
              <w:t>47,22</w:t>
            </w:r>
          </w:p>
        </w:tc>
        <w:tc>
          <w:tcPr>
            <w:tcW w:w="489" w:type="pct"/>
            <w:tcBorders>
              <w:top w:val="nil"/>
              <w:left w:val="nil"/>
              <w:bottom w:val="single" w:sz="4" w:space="0" w:color="auto"/>
              <w:right w:val="single" w:sz="4" w:space="0" w:color="auto"/>
            </w:tcBorders>
            <w:shd w:val="clear" w:color="auto" w:fill="auto"/>
          </w:tcPr>
          <w:p w14:paraId="79F87FF4" w14:textId="77777777" w:rsidR="008D1A8E" w:rsidRPr="000043D5" w:rsidRDefault="008D1A8E" w:rsidP="00554CE1">
            <w:pPr>
              <w:keepNext/>
              <w:keepLines/>
              <w:jc w:val="right"/>
              <w:rPr>
                <w:sz w:val="18"/>
                <w:szCs w:val="20"/>
              </w:rPr>
            </w:pPr>
            <w:r>
              <w:rPr>
                <w:sz w:val="18"/>
              </w:rPr>
              <w:t>47,22</w:t>
            </w:r>
          </w:p>
        </w:tc>
        <w:tc>
          <w:tcPr>
            <w:tcW w:w="350" w:type="pct"/>
            <w:tcBorders>
              <w:top w:val="single" w:sz="4" w:space="0" w:color="auto"/>
              <w:left w:val="nil"/>
              <w:bottom w:val="single" w:sz="4" w:space="0" w:color="auto"/>
              <w:right w:val="single" w:sz="4" w:space="0" w:color="auto"/>
            </w:tcBorders>
            <w:shd w:val="clear" w:color="auto" w:fill="auto"/>
          </w:tcPr>
          <w:p w14:paraId="4D51AF92" w14:textId="77777777" w:rsidR="008D1A8E" w:rsidRPr="000043D5" w:rsidRDefault="008D1A8E" w:rsidP="00554CE1">
            <w:pPr>
              <w:keepNext/>
              <w:keepLines/>
              <w:jc w:val="right"/>
              <w:rPr>
                <w:sz w:val="18"/>
                <w:szCs w:val="20"/>
              </w:rPr>
            </w:pPr>
            <w:r>
              <w:rPr>
                <w:sz w:val="18"/>
              </w:rPr>
              <w:t>47,22</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51C95EA9" w14:textId="77777777" w:rsidR="008D1A8E" w:rsidRPr="000043D5" w:rsidRDefault="008D1A8E" w:rsidP="00554CE1">
            <w:pPr>
              <w:keepNext/>
              <w:keepLines/>
              <w:jc w:val="right"/>
              <w:rPr>
                <w:sz w:val="18"/>
                <w:szCs w:val="20"/>
              </w:rPr>
            </w:pPr>
            <w:r>
              <w:rPr>
                <w:sz w:val="18"/>
              </w:rPr>
              <w:t>47,22</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35416571" w14:textId="77777777" w:rsidR="008D1A8E" w:rsidRPr="000043D5" w:rsidRDefault="008D1A8E" w:rsidP="00554CE1">
            <w:pPr>
              <w:keepNext/>
              <w:keepLines/>
              <w:jc w:val="right"/>
              <w:rPr>
                <w:sz w:val="18"/>
                <w:szCs w:val="20"/>
              </w:rPr>
            </w:pPr>
            <w:r>
              <w:rPr>
                <w:sz w:val="18"/>
              </w:rPr>
              <w:t>23,61</w:t>
            </w:r>
          </w:p>
        </w:tc>
        <w:tc>
          <w:tcPr>
            <w:tcW w:w="469" w:type="pct"/>
            <w:tcBorders>
              <w:top w:val="nil"/>
              <w:left w:val="single" w:sz="4" w:space="0" w:color="auto"/>
              <w:bottom w:val="single" w:sz="4" w:space="0" w:color="auto"/>
              <w:right w:val="single" w:sz="4" w:space="0" w:color="auto"/>
            </w:tcBorders>
            <w:shd w:val="clear" w:color="auto" w:fill="auto"/>
          </w:tcPr>
          <w:p w14:paraId="28DD770B" w14:textId="77777777" w:rsidR="008D1A8E" w:rsidRPr="000043D5" w:rsidRDefault="008D1A8E" w:rsidP="00554CE1">
            <w:pPr>
              <w:keepNext/>
              <w:keepLines/>
              <w:jc w:val="right"/>
              <w:rPr>
                <w:sz w:val="18"/>
                <w:szCs w:val="20"/>
              </w:rPr>
            </w:pPr>
            <w:r>
              <w:rPr>
                <w:sz w:val="18"/>
              </w:rPr>
              <w:t>n. a.</w:t>
            </w:r>
          </w:p>
        </w:tc>
      </w:tr>
      <w:tr w:rsidR="008D1A8E" w:rsidRPr="000043D5" w14:paraId="5E2477F0" w14:textId="77777777" w:rsidTr="008D1A8E">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755EDD0B" w14:textId="77777777" w:rsidR="008D1A8E" w:rsidRPr="000043D5" w:rsidRDefault="008D1A8E" w:rsidP="00746C5B">
            <w:pPr>
              <w:jc w:val="left"/>
              <w:rPr>
                <w:sz w:val="18"/>
                <w:szCs w:val="20"/>
                <w:lang w:eastAsia="en-CA"/>
              </w:rPr>
            </w:pPr>
            <w:r w:rsidRPr="000043D5">
              <w:rPr>
                <w:sz w:val="18"/>
                <w:szCs w:val="20"/>
                <w:lang w:eastAsia="en-CA"/>
              </w:rPr>
              <w:t>1.2</w:t>
            </w:r>
          </w:p>
        </w:tc>
        <w:tc>
          <w:tcPr>
            <w:tcW w:w="1306" w:type="pct"/>
            <w:tcBorders>
              <w:top w:val="nil"/>
              <w:left w:val="nil"/>
              <w:bottom w:val="single" w:sz="4" w:space="0" w:color="auto"/>
              <w:right w:val="single" w:sz="4" w:space="0" w:color="auto"/>
            </w:tcBorders>
            <w:shd w:val="clear" w:color="auto" w:fill="auto"/>
            <w:hideMark/>
          </w:tcPr>
          <w:p w14:paraId="5352D559" w14:textId="77777777" w:rsidR="008D1A8E" w:rsidRPr="000043D5" w:rsidRDefault="008D1A8E" w:rsidP="00554CE1">
            <w:pPr>
              <w:jc w:val="left"/>
              <w:rPr>
                <w:sz w:val="18"/>
                <w:szCs w:val="20"/>
              </w:rPr>
            </w:pPr>
            <w:r>
              <w:rPr>
                <w:sz w:val="18"/>
              </w:rPr>
              <w:t>Consumo total máximo permitido de las sustancias del anexo C, grupo I (toneladas PAO)</w:t>
            </w:r>
          </w:p>
        </w:tc>
        <w:tc>
          <w:tcPr>
            <w:tcW w:w="501" w:type="pct"/>
            <w:tcBorders>
              <w:top w:val="nil"/>
              <w:left w:val="nil"/>
              <w:bottom w:val="single" w:sz="4" w:space="0" w:color="auto"/>
              <w:right w:val="single" w:sz="4" w:space="0" w:color="auto"/>
            </w:tcBorders>
            <w:shd w:val="clear" w:color="auto" w:fill="auto"/>
          </w:tcPr>
          <w:p w14:paraId="2BCF95F8" w14:textId="77777777" w:rsidR="008D1A8E" w:rsidRPr="000043D5" w:rsidRDefault="008D1A8E" w:rsidP="00554CE1">
            <w:pPr>
              <w:jc w:val="right"/>
              <w:rPr>
                <w:sz w:val="18"/>
                <w:szCs w:val="20"/>
              </w:rPr>
            </w:pPr>
            <w:r>
              <w:rPr>
                <w:sz w:val="18"/>
              </w:rPr>
              <w:t>50,86</w:t>
            </w:r>
          </w:p>
        </w:tc>
        <w:tc>
          <w:tcPr>
            <w:tcW w:w="311" w:type="pct"/>
            <w:tcBorders>
              <w:top w:val="nil"/>
              <w:left w:val="nil"/>
              <w:bottom w:val="single" w:sz="4" w:space="0" w:color="auto"/>
              <w:right w:val="single" w:sz="4" w:space="0" w:color="auto"/>
            </w:tcBorders>
            <w:shd w:val="clear" w:color="auto" w:fill="auto"/>
          </w:tcPr>
          <w:p w14:paraId="55B90E61" w14:textId="77777777" w:rsidR="008D1A8E" w:rsidRPr="000043D5" w:rsidRDefault="008D1A8E" w:rsidP="00554CE1">
            <w:pPr>
              <w:jc w:val="right"/>
              <w:rPr>
                <w:sz w:val="18"/>
                <w:szCs w:val="20"/>
              </w:rPr>
            </w:pPr>
            <w:r>
              <w:rPr>
                <w:sz w:val="18"/>
              </w:rPr>
              <w:t>50,86</w:t>
            </w:r>
          </w:p>
        </w:tc>
        <w:tc>
          <w:tcPr>
            <w:tcW w:w="429" w:type="pct"/>
            <w:tcBorders>
              <w:top w:val="nil"/>
              <w:left w:val="nil"/>
              <w:bottom w:val="single" w:sz="4" w:space="0" w:color="auto"/>
              <w:right w:val="single" w:sz="4" w:space="0" w:color="auto"/>
            </w:tcBorders>
            <w:shd w:val="clear" w:color="auto" w:fill="auto"/>
          </w:tcPr>
          <w:p w14:paraId="37697D6D" w14:textId="77777777" w:rsidR="008D1A8E" w:rsidRPr="000043D5" w:rsidRDefault="008D1A8E" w:rsidP="00554CE1">
            <w:pPr>
              <w:jc w:val="right"/>
              <w:rPr>
                <w:sz w:val="18"/>
                <w:szCs w:val="20"/>
              </w:rPr>
            </w:pPr>
            <w:r>
              <w:rPr>
                <w:sz w:val="18"/>
              </w:rPr>
              <w:t>47,22</w:t>
            </w:r>
          </w:p>
        </w:tc>
        <w:tc>
          <w:tcPr>
            <w:tcW w:w="489" w:type="pct"/>
            <w:tcBorders>
              <w:top w:val="nil"/>
              <w:left w:val="nil"/>
              <w:bottom w:val="single" w:sz="4" w:space="0" w:color="auto"/>
              <w:right w:val="single" w:sz="4" w:space="0" w:color="auto"/>
            </w:tcBorders>
            <w:shd w:val="clear" w:color="auto" w:fill="auto"/>
          </w:tcPr>
          <w:p w14:paraId="64FD7E6F" w14:textId="77777777" w:rsidR="008D1A8E" w:rsidRPr="000043D5" w:rsidRDefault="008D1A8E" w:rsidP="00554CE1">
            <w:pPr>
              <w:jc w:val="right"/>
              <w:rPr>
                <w:sz w:val="18"/>
                <w:szCs w:val="20"/>
              </w:rPr>
            </w:pPr>
            <w:r>
              <w:rPr>
                <w:sz w:val="18"/>
              </w:rPr>
              <w:t>47,22</w:t>
            </w:r>
          </w:p>
        </w:tc>
        <w:tc>
          <w:tcPr>
            <w:tcW w:w="350" w:type="pct"/>
            <w:tcBorders>
              <w:top w:val="single" w:sz="4" w:space="0" w:color="auto"/>
              <w:left w:val="nil"/>
              <w:bottom w:val="single" w:sz="4" w:space="0" w:color="auto"/>
              <w:right w:val="single" w:sz="4" w:space="0" w:color="auto"/>
            </w:tcBorders>
            <w:shd w:val="clear" w:color="auto" w:fill="auto"/>
          </w:tcPr>
          <w:p w14:paraId="6BE85F3C" w14:textId="77777777" w:rsidR="008D1A8E" w:rsidRPr="000043D5" w:rsidRDefault="008D1A8E" w:rsidP="00554CE1">
            <w:pPr>
              <w:jc w:val="right"/>
              <w:rPr>
                <w:sz w:val="18"/>
                <w:szCs w:val="20"/>
              </w:rPr>
            </w:pPr>
            <w:r>
              <w:rPr>
                <w:sz w:val="18"/>
              </w:rPr>
              <w:t>30,50</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4C9A64C0" w14:textId="77777777" w:rsidR="008D1A8E" w:rsidRPr="000043D5" w:rsidRDefault="008D1A8E" w:rsidP="00554CE1">
            <w:pPr>
              <w:jc w:val="right"/>
              <w:rPr>
                <w:sz w:val="18"/>
                <w:szCs w:val="20"/>
              </w:rPr>
            </w:pPr>
            <w:r>
              <w:rPr>
                <w:sz w:val="18"/>
              </w:rPr>
              <w:t>26,50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5A17FF94" w14:textId="77777777" w:rsidR="008D1A8E" w:rsidRPr="000043D5" w:rsidRDefault="008D1A8E" w:rsidP="00554CE1">
            <w:pPr>
              <w:jc w:val="right"/>
              <w:rPr>
                <w:sz w:val="18"/>
                <w:szCs w:val="20"/>
              </w:rPr>
            </w:pPr>
            <w:r>
              <w:rPr>
                <w:sz w:val="18"/>
              </w:rPr>
              <w:t>23,61</w:t>
            </w:r>
          </w:p>
        </w:tc>
        <w:tc>
          <w:tcPr>
            <w:tcW w:w="469" w:type="pct"/>
            <w:tcBorders>
              <w:top w:val="nil"/>
              <w:left w:val="single" w:sz="4" w:space="0" w:color="auto"/>
              <w:bottom w:val="single" w:sz="4" w:space="0" w:color="auto"/>
              <w:right w:val="single" w:sz="4" w:space="0" w:color="auto"/>
            </w:tcBorders>
            <w:shd w:val="clear" w:color="auto" w:fill="auto"/>
          </w:tcPr>
          <w:p w14:paraId="65B4A4D5" w14:textId="77777777" w:rsidR="008D1A8E" w:rsidRPr="000043D5" w:rsidRDefault="008D1A8E" w:rsidP="00554CE1">
            <w:pPr>
              <w:jc w:val="right"/>
              <w:rPr>
                <w:sz w:val="18"/>
                <w:szCs w:val="20"/>
              </w:rPr>
            </w:pPr>
            <w:r>
              <w:rPr>
                <w:sz w:val="18"/>
              </w:rPr>
              <w:t>n. a.</w:t>
            </w:r>
          </w:p>
        </w:tc>
      </w:tr>
      <w:tr w:rsidR="008D1A8E" w:rsidRPr="000043D5" w14:paraId="222ABCEF" w14:textId="77777777" w:rsidTr="008D1A8E">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381A15FE" w14:textId="77777777" w:rsidR="008D1A8E" w:rsidRPr="000043D5" w:rsidRDefault="008D1A8E" w:rsidP="00746C5B">
            <w:pPr>
              <w:jc w:val="left"/>
              <w:rPr>
                <w:sz w:val="18"/>
                <w:szCs w:val="20"/>
                <w:lang w:eastAsia="en-CA"/>
              </w:rPr>
            </w:pPr>
            <w:r w:rsidRPr="000043D5">
              <w:rPr>
                <w:sz w:val="18"/>
                <w:szCs w:val="20"/>
                <w:lang w:eastAsia="en-CA"/>
              </w:rPr>
              <w:t>2.1</w:t>
            </w:r>
          </w:p>
        </w:tc>
        <w:tc>
          <w:tcPr>
            <w:tcW w:w="1306" w:type="pct"/>
            <w:tcBorders>
              <w:top w:val="nil"/>
              <w:left w:val="nil"/>
              <w:bottom w:val="single" w:sz="4" w:space="0" w:color="auto"/>
              <w:right w:val="single" w:sz="4" w:space="0" w:color="auto"/>
            </w:tcBorders>
            <w:shd w:val="clear" w:color="auto" w:fill="auto"/>
            <w:hideMark/>
          </w:tcPr>
          <w:p w14:paraId="5BCA8903" w14:textId="77777777" w:rsidR="008D1A8E" w:rsidRPr="000043D5" w:rsidRDefault="008D1A8E" w:rsidP="00A17DF6">
            <w:pPr>
              <w:jc w:val="left"/>
              <w:rPr>
                <w:sz w:val="18"/>
                <w:szCs w:val="20"/>
              </w:rPr>
            </w:pPr>
            <w:r>
              <w:rPr>
                <w:sz w:val="18"/>
              </w:rPr>
              <w:t>Financiación convenida para el organismo de ejecución principal (PNUD) ($EUA)</w:t>
            </w:r>
          </w:p>
        </w:tc>
        <w:tc>
          <w:tcPr>
            <w:tcW w:w="501" w:type="pct"/>
            <w:tcBorders>
              <w:top w:val="nil"/>
              <w:left w:val="nil"/>
              <w:bottom w:val="single" w:sz="4" w:space="0" w:color="auto"/>
              <w:right w:val="single" w:sz="4" w:space="0" w:color="auto"/>
            </w:tcBorders>
            <w:shd w:val="clear" w:color="auto" w:fill="auto"/>
          </w:tcPr>
          <w:p w14:paraId="03F72CD5" w14:textId="77777777" w:rsidR="008D1A8E" w:rsidRPr="000043D5" w:rsidRDefault="008D1A8E" w:rsidP="00A17DF6">
            <w:pPr>
              <w:jc w:val="right"/>
              <w:rPr>
                <w:sz w:val="18"/>
                <w:szCs w:val="20"/>
              </w:rPr>
            </w:pPr>
            <w:r>
              <w:rPr>
                <w:sz w:val="18"/>
              </w:rPr>
              <w:t>2.142.405</w:t>
            </w:r>
          </w:p>
        </w:tc>
        <w:tc>
          <w:tcPr>
            <w:tcW w:w="311" w:type="pct"/>
            <w:tcBorders>
              <w:top w:val="nil"/>
              <w:left w:val="nil"/>
              <w:bottom w:val="single" w:sz="4" w:space="0" w:color="auto"/>
              <w:right w:val="single" w:sz="4" w:space="0" w:color="auto"/>
            </w:tcBorders>
            <w:shd w:val="clear" w:color="auto" w:fill="auto"/>
          </w:tcPr>
          <w:p w14:paraId="3C7F9AB5" w14:textId="77777777" w:rsidR="008D1A8E" w:rsidRPr="000043D5" w:rsidRDefault="008D1A8E" w:rsidP="00A17DF6">
            <w:pPr>
              <w:jc w:val="right"/>
              <w:rPr>
                <w:sz w:val="18"/>
                <w:szCs w:val="20"/>
              </w:rPr>
            </w:pPr>
            <w:r>
              <w:rPr>
                <w:sz w:val="18"/>
              </w:rPr>
              <w:t>0</w:t>
            </w:r>
          </w:p>
        </w:tc>
        <w:tc>
          <w:tcPr>
            <w:tcW w:w="429" w:type="pct"/>
            <w:tcBorders>
              <w:top w:val="nil"/>
              <w:left w:val="nil"/>
              <w:bottom w:val="single" w:sz="4" w:space="0" w:color="auto"/>
              <w:right w:val="single" w:sz="4" w:space="0" w:color="auto"/>
            </w:tcBorders>
            <w:shd w:val="clear" w:color="auto" w:fill="auto"/>
          </w:tcPr>
          <w:p w14:paraId="065ED57E" w14:textId="77777777" w:rsidR="008D1A8E" w:rsidRPr="000043D5" w:rsidRDefault="008D1A8E" w:rsidP="00A17DF6">
            <w:pPr>
              <w:jc w:val="right"/>
              <w:rPr>
                <w:sz w:val="18"/>
                <w:szCs w:val="20"/>
              </w:rPr>
            </w:pPr>
            <w:r>
              <w:rPr>
                <w:sz w:val="18"/>
              </w:rPr>
              <w:t>0</w:t>
            </w:r>
          </w:p>
        </w:tc>
        <w:tc>
          <w:tcPr>
            <w:tcW w:w="489" w:type="pct"/>
            <w:tcBorders>
              <w:top w:val="nil"/>
              <w:left w:val="nil"/>
              <w:bottom w:val="single" w:sz="4" w:space="0" w:color="auto"/>
              <w:right w:val="single" w:sz="4" w:space="0" w:color="auto"/>
            </w:tcBorders>
            <w:shd w:val="clear" w:color="auto" w:fill="auto"/>
          </w:tcPr>
          <w:p w14:paraId="7F30FE0A" w14:textId="77777777" w:rsidR="008D1A8E" w:rsidRPr="000043D5" w:rsidRDefault="008D1A8E" w:rsidP="00A17DF6">
            <w:pPr>
              <w:jc w:val="right"/>
              <w:rPr>
                <w:sz w:val="18"/>
                <w:szCs w:val="20"/>
              </w:rPr>
            </w:pPr>
            <w:r>
              <w:rPr>
                <w:sz w:val="18"/>
              </w:rPr>
              <w:t>2.142.405</w:t>
            </w:r>
          </w:p>
        </w:tc>
        <w:tc>
          <w:tcPr>
            <w:tcW w:w="350" w:type="pct"/>
            <w:tcBorders>
              <w:top w:val="single" w:sz="4" w:space="0" w:color="auto"/>
              <w:left w:val="nil"/>
              <w:bottom w:val="single" w:sz="4" w:space="0" w:color="auto"/>
              <w:right w:val="single" w:sz="4" w:space="0" w:color="auto"/>
            </w:tcBorders>
            <w:shd w:val="clear" w:color="auto" w:fill="auto"/>
          </w:tcPr>
          <w:p w14:paraId="158EB97A" w14:textId="77777777" w:rsidR="008D1A8E" w:rsidRPr="000043D5" w:rsidRDefault="008D1A8E" w:rsidP="00A17DF6">
            <w:pPr>
              <w:jc w:val="right"/>
              <w:rPr>
                <w:sz w:val="18"/>
                <w:szCs w:val="20"/>
              </w:rPr>
            </w:pPr>
            <w:r>
              <w:rPr>
                <w:sz w:val="18"/>
              </w:rPr>
              <w:t>0</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1F6E29E8" w14:textId="77777777" w:rsidR="008D1A8E" w:rsidRPr="000043D5" w:rsidRDefault="008D1A8E" w:rsidP="00A17DF6">
            <w:pPr>
              <w:jc w:val="right"/>
              <w:rPr>
                <w:b/>
                <w:bCs/>
                <w:sz w:val="18"/>
                <w:szCs w:val="20"/>
              </w:rPr>
            </w:pPr>
            <w:r>
              <w:rPr>
                <w:b/>
                <w:sz w:val="18"/>
              </w:rPr>
              <w:t>630.324</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604A5FAD" w14:textId="77777777" w:rsidR="008D1A8E" w:rsidRPr="000043D5" w:rsidRDefault="008D1A8E" w:rsidP="00A17DF6">
            <w:pPr>
              <w:jc w:val="right"/>
              <w:rPr>
                <w:sz w:val="18"/>
                <w:szCs w:val="20"/>
              </w:rPr>
            </w:pPr>
            <w:r>
              <w:rPr>
                <w:sz w:val="18"/>
              </w:rPr>
              <w:t>0</w:t>
            </w:r>
          </w:p>
        </w:tc>
        <w:tc>
          <w:tcPr>
            <w:tcW w:w="469" w:type="pct"/>
            <w:tcBorders>
              <w:top w:val="nil"/>
              <w:left w:val="single" w:sz="4" w:space="0" w:color="auto"/>
              <w:bottom w:val="single" w:sz="4" w:space="0" w:color="auto"/>
              <w:right w:val="single" w:sz="4" w:space="0" w:color="auto"/>
            </w:tcBorders>
            <w:shd w:val="clear" w:color="auto" w:fill="auto"/>
          </w:tcPr>
          <w:p w14:paraId="20456B1B" w14:textId="77777777" w:rsidR="008D1A8E" w:rsidRPr="000043D5" w:rsidRDefault="008D1A8E" w:rsidP="00A17DF6">
            <w:pPr>
              <w:jc w:val="right"/>
              <w:rPr>
                <w:b/>
                <w:bCs/>
                <w:sz w:val="18"/>
                <w:szCs w:val="20"/>
              </w:rPr>
            </w:pPr>
            <w:r>
              <w:rPr>
                <w:b/>
                <w:sz w:val="18"/>
              </w:rPr>
              <w:t>4.915.134</w:t>
            </w:r>
          </w:p>
        </w:tc>
      </w:tr>
      <w:tr w:rsidR="008D1A8E" w:rsidRPr="000043D5" w14:paraId="723DB9A9" w14:textId="77777777" w:rsidTr="008D1A8E">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5C9ED34C" w14:textId="77777777" w:rsidR="008D1A8E" w:rsidRPr="000043D5" w:rsidRDefault="008D1A8E" w:rsidP="00746C5B">
            <w:pPr>
              <w:jc w:val="left"/>
              <w:rPr>
                <w:sz w:val="18"/>
                <w:szCs w:val="20"/>
                <w:lang w:eastAsia="en-CA"/>
              </w:rPr>
            </w:pPr>
            <w:r w:rsidRPr="000043D5">
              <w:rPr>
                <w:sz w:val="18"/>
                <w:szCs w:val="20"/>
                <w:lang w:eastAsia="en-CA"/>
              </w:rPr>
              <w:t>2.2</w:t>
            </w:r>
          </w:p>
        </w:tc>
        <w:tc>
          <w:tcPr>
            <w:tcW w:w="1306" w:type="pct"/>
            <w:tcBorders>
              <w:top w:val="nil"/>
              <w:left w:val="nil"/>
              <w:bottom w:val="single" w:sz="4" w:space="0" w:color="auto"/>
              <w:right w:val="single" w:sz="4" w:space="0" w:color="auto"/>
            </w:tcBorders>
            <w:shd w:val="clear" w:color="auto" w:fill="auto"/>
            <w:hideMark/>
          </w:tcPr>
          <w:p w14:paraId="541CE678" w14:textId="77777777" w:rsidR="008D1A8E" w:rsidRPr="000043D5" w:rsidRDefault="008D1A8E" w:rsidP="00A17DF6">
            <w:pPr>
              <w:jc w:val="left"/>
              <w:rPr>
                <w:sz w:val="18"/>
                <w:szCs w:val="20"/>
              </w:rPr>
            </w:pPr>
            <w:r>
              <w:rPr>
                <w:sz w:val="18"/>
              </w:rPr>
              <w:t>Gastos de apoyo del organismo de ejecución principal ($EUA)</w:t>
            </w:r>
          </w:p>
        </w:tc>
        <w:tc>
          <w:tcPr>
            <w:tcW w:w="501" w:type="pct"/>
            <w:tcBorders>
              <w:top w:val="nil"/>
              <w:left w:val="nil"/>
              <w:bottom w:val="single" w:sz="4" w:space="0" w:color="auto"/>
              <w:right w:val="single" w:sz="4" w:space="0" w:color="auto"/>
            </w:tcBorders>
            <w:shd w:val="clear" w:color="auto" w:fill="auto"/>
          </w:tcPr>
          <w:p w14:paraId="73C27DF4" w14:textId="77777777" w:rsidR="008D1A8E" w:rsidRPr="000043D5" w:rsidRDefault="008D1A8E" w:rsidP="00A17DF6">
            <w:pPr>
              <w:jc w:val="right"/>
              <w:rPr>
                <w:sz w:val="18"/>
                <w:szCs w:val="20"/>
              </w:rPr>
            </w:pPr>
            <w:r>
              <w:rPr>
                <w:sz w:val="18"/>
              </w:rPr>
              <w:t>149.968</w:t>
            </w:r>
          </w:p>
        </w:tc>
        <w:tc>
          <w:tcPr>
            <w:tcW w:w="311" w:type="pct"/>
            <w:tcBorders>
              <w:top w:val="nil"/>
              <w:left w:val="nil"/>
              <w:bottom w:val="single" w:sz="4" w:space="0" w:color="auto"/>
              <w:right w:val="single" w:sz="4" w:space="0" w:color="auto"/>
            </w:tcBorders>
            <w:shd w:val="clear" w:color="auto" w:fill="auto"/>
          </w:tcPr>
          <w:p w14:paraId="0766FD38" w14:textId="77777777" w:rsidR="008D1A8E" w:rsidRPr="000043D5" w:rsidRDefault="008D1A8E" w:rsidP="00A17DF6">
            <w:pPr>
              <w:jc w:val="right"/>
              <w:rPr>
                <w:sz w:val="18"/>
                <w:szCs w:val="20"/>
              </w:rPr>
            </w:pPr>
            <w:r>
              <w:rPr>
                <w:sz w:val="18"/>
              </w:rPr>
              <w:t>0</w:t>
            </w:r>
          </w:p>
        </w:tc>
        <w:tc>
          <w:tcPr>
            <w:tcW w:w="429" w:type="pct"/>
            <w:tcBorders>
              <w:top w:val="nil"/>
              <w:left w:val="nil"/>
              <w:bottom w:val="single" w:sz="4" w:space="0" w:color="auto"/>
              <w:right w:val="single" w:sz="4" w:space="0" w:color="auto"/>
            </w:tcBorders>
            <w:shd w:val="clear" w:color="auto" w:fill="auto"/>
          </w:tcPr>
          <w:p w14:paraId="150CFF53" w14:textId="77777777" w:rsidR="008D1A8E" w:rsidRPr="000043D5" w:rsidRDefault="008D1A8E" w:rsidP="00A17DF6">
            <w:pPr>
              <w:jc w:val="right"/>
              <w:rPr>
                <w:sz w:val="18"/>
                <w:szCs w:val="20"/>
              </w:rPr>
            </w:pPr>
            <w:r>
              <w:rPr>
                <w:sz w:val="18"/>
              </w:rPr>
              <w:t>0</w:t>
            </w:r>
          </w:p>
        </w:tc>
        <w:tc>
          <w:tcPr>
            <w:tcW w:w="489" w:type="pct"/>
            <w:tcBorders>
              <w:top w:val="nil"/>
              <w:left w:val="nil"/>
              <w:bottom w:val="single" w:sz="4" w:space="0" w:color="auto"/>
              <w:right w:val="single" w:sz="4" w:space="0" w:color="auto"/>
            </w:tcBorders>
            <w:shd w:val="clear" w:color="auto" w:fill="auto"/>
          </w:tcPr>
          <w:p w14:paraId="2EABCC8C" w14:textId="77777777" w:rsidR="008D1A8E" w:rsidRPr="000043D5" w:rsidRDefault="008D1A8E" w:rsidP="00A17DF6">
            <w:pPr>
              <w:jc w:val="right"/>
              <w:rPr>
                <w:sz w:val="18"/>
                <w:szCs w:val="20"/>
              </w:rPr>
            </w:pPr>
            <w:r>
              <w:rPr>
                <w:sz w:val="18"/>
              </w:rPr>
              <w:t>149.968</w:t>
            </w:r>
          </w:p>
        </w:tc>
        <w:tc>
          <w:tcPr>
            <w:tcW w:w="350" w:type="pct"/>
            <w:tcBorders>
              <w:top w:val="single" w:sz="4" w:space="0" w:color="auto"/>
              <w:left w:val="nil"/>
              <w:bottom w:val="single" w:sz="4" w:space="0" w:color="auto"/>
              <w:right w:val="single" w:sz="4" w:space="0" w:color="auto"/>
            </w:tcBorders>
            <w:shd w:val="clear" w:color="auto" w:fill="auto"/>
          </w:tcPr>
          <w:p w14:paraId="0FD2F5F2" w14:textId="77777777" w:rsidR="008D1A8E" w:rsidRPr="000043D5" w:rsidRDefault="008D1A8E" w:rsidP="00A17DF6">
            <w:pPr>
              <w:jc w:val="right"/>
              <w:rPr>
                <w:sz w:val="18"/>
                <w:szCs w:val="20"/>
              </w:rPr>
            </w:pPr>
            <w:r>
              <w:rPr>
                <w:sz w:val="18"/>
              </w:rPr>
              <w:t>0</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2B320BA6" w14:textId="77777777" w:rsidR="008D1A8E" w:rsidRPr="000043D5" w:rsidRDefault="008D1A8E" w:rsidP="00A17DF6">
            <w:pPr>
              <w:jc w:val="right"/>
              <w:rPr>
                <w:b/>
                <w:bCs/>
                <w:sz w:val="18"/>
                <w:szCs w:val="20"/>
              </w:rPr>
            </w:pPr>
            <w:r>
              <w:rPr>
                <w:b/>
                <w:sz w:val="18"/>
              </w:rPr>
              <w:t>44.123</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39F5A4C4" w14:textId="77777777" w:rsidR="008D1A8E" w:rsidRPr="000043D5" w:rsidRDefault="008D1A8E" w:rsidP="00A17DF6">
            <w:pPr>
              <w:jc w:val="right"/>
              <w:rPr>
                <w:sz w:val="18"/>
                <w:szCs w:val="20"/>
              </w:rPr>
            </w:pPr>
            <w:r>
              <w:rPr>
                <w:sz w:val="18"/>
              </w:rPr>
              <w:t>0</w:t>
            </w:r>
          </w:p>
        </w:tc>
        <w:tc>
          <w:tcPr>
            <w:tcW w:w="469" w:type="pct"/>
            <w:tcBorders>
              <w:top w:val="nil"/>
              <w:left w:val="single" w:sz="4" w:space="0" w:color="auto"/>
              <w:bottom w:val="single" w:sz="4" w:space="0" w:color="auto"/>
              <w:right w:val="single" w:sz="4" w:space="0" w:color="auto"/>
            </w:tcBorders>
            <w:shd w:val="clear" w:color="auto" w:fill="auto"/>
          </w:tcPr>
          <w:p w14:paraId="1FBEB54B" w14:textId="77777777" w:rsidR="008D1A8E" w:rsidRPr="000043D5" w:rsidRDefault="008D1A8E" w:rsidP="00A17DF6">
            <w:pPr>
              <w:jc w:val="right"/>
              <w:rPr>
                <w:b/>
                <w:bCs/>
                <w:sz w:val="18"/>
                <w:szCs w:val="20"/>
              </w:rPr>
            </w:pPr>
            <w:r>
              <w:rPr>
                <w:b/>
                <w:sz w:val="18"/>
              </w:rPr>
              <w:t>344.059</w:t>
            </w:r>
          </w:p>
        </w:tc>
      </w:tr>
      <w:tr w:rsidR="008D1A8E" w:rsidRPr="000043D5" w14:paraId="0DFA3392" w14:textId="77777777" w:rsidTr="008D1A8E">
        <w:trPr>
          <w:trHeight w:val="161"/>
          <w:jc w:val="center"/>
        </w:trPr>
        <w:tc>
          <w:tcPr>
            <w:tcW w:w="329" w:type="pct"/>
            <w:tcBorders>
              <w:top w:val="nil"/>
              <w:left w:val="single" w:sz="4" w:space="0" w:color="auto"/>
              <w:bottom w:val="single" w:sz="4" w:space="0" w:color="auto"/>
              <w:right w:val="single" w:sz="4" w:space="0" w:color="auto"/>
            </w:tcBorders>
            <w:shd w:val="clear" w:color="auto" w:fill="auto"/>
            <w:hideMark/>
          </w:tcPr>
          <w:p w14:paraId="45088A2C" w14:textId="77777777" w:rsidR="008D1A8E" w:rsidRPr="000043D5" w:rsidRDefault="008D1A8E" w:rsidP="00746C5B">
            <w:pPr>
              <w:jc w:val="left"/>
              <w:rPr>
                <w:sz w:val="18"/>
                <w:szCs w:val="20"/>
                <w:lang w:eastAsia="en-CA"/>
              </w:rPr>
            </w:pPr>
            <w:r w:rsidRPr="000043D5">
              <w:rPr>
                <w:sz w:val="18"/>
                <w:szCs w:val="20"/>
                <w:lang w:eastAsia="en-CA"/>
              </w:rPr>
              <w:t>2.3</w:t>
            </w:r>
          </w:p>
        </w:tc>
        <w:tc>
          <w:tcPr>
            <w:tcW w:w="1306" w:type="pct"/>
            <w:tcBorders>
              <w:top w:val="nil"/>
              <w:left w:val="nil"/>
              <w:bottom w:val="single" w:sz="4" w:space="0" w:color="auto"/>
              <w:right w:val="single" w:sz="4" w:space="0" w:color="auto"/>
            </w:tcBorders>
            <w:shd w:val="clear" w:color="auto" w:fill="auto"/>
            <w:hideMark/>
          </w:tcPr>
          <w:p w14:paraId="73A98489" w14:textId="77777777" w:rsidR="008D1A8E" w:rsidRPr="000043D5" w:rsidRDefault="008D1A8E" w:rsidP="009C00C3">
            <w:pPr>
              <w:jc w:val="left"/>
              <w:rPr>
                <w:sz w:val="18"/>
                <w:szCs w:val="20"/>
              </w:rPr>
            </w:pPr>
            <w:r>
              <w:rPr>
                <w:sz w:val="18"/>
              </w:rPr>
              <w:t>Financiación convenida para el organismo de ejecución cooperante (PNUMA) ($EUA)</w:t>
            </w:r>
          </w:p>
        </w:tc>
        <w:tc>
          <w:tcPr>
            <w:tcW w:w="501" w:type="pct"/>
            <w:tcBorders>
              <w:top w:val="nil"/>
              <w:left w:val="nil"/>
              <w:bottom w:val="single" w:sz="4" w:space="0" w:color="auto"/>
              <w:right w:val="single" w:sz="4" w:space="0" w:color="auto"/>
            </w:tcBorders>
            <w:shd w:val="clear" w:color="auto" w:fill="auto"/>
          </w:tcPr>
          <w:p w14:paraId="494E71B5" w14:textId="77777777" w:rsidR="008D1A8E" w:rsidRPr="000043D5" w:rsidRDefault="008D1A8E" w:rsidP="009C00C3">
            <w:pPr>
              <w:jc w:val="right"/>
              <w:rPr>
                <w:sz w:val="18"/>
                <w:szCs w:val="20"/>
              </w:rPr>
            </w:pPr>
            <w:r>
              <w:rPr>
                <w:sz w:val="18"/>
              </w:rPr>
              <w:t>360.000</w:t>
            </w:r>
          </w:p>
        </w:tc>
        <w:tc>
          <w:tcPr>
            <w:tcW w:w="311" w:type="pct"/>
            <w:tcBorders>
              <w:top w:val="nil"/>
              <w:left w:val="nil"/>
              <w:bottom w:val="single" w:sz="4" w:space="0" w:color="auto"/>
              <w:right w:val="single" w:sz="4" w:space="0" w:color="auto"/>
            </w:tcBorders>
            <w:shd w:val="clear" w:color="auto" w:fill="auto"/>
          </w:tcPr>
          <w:p w14:paraId="616D02FF" w14:textId="77777777" w:rsidR="008D1A8E" w:rsidRPr="000043D5" w:rsidRDefault="008D1A8E" w:rsidP="009C00C3">
            <w:pPr>
              <w:jc w:val="right"/>
              <w:rPr>
                <w:sz w:val="18"/>
                <w:szCs w:val="20"/>
              </w:rPr>
            </w:pPr>
            <w:r>
              <w:rPr>
                <w:sz w:val="18"/>
              </w:rPr>
              <w:t>0</w:t>
            </w:r>
          </w:p>
        </w:tc>
        <w:tc>
          <w:tcPr>
            <w:tcW w:w="429" w:type="pct"/>
            <w:tcBorders>
              <w:top w:val="nil"/>
              <w:left w:val="nil"/>
              <w:bottom w:val="single" w:sz="4" w:space="0" w:color="auto"/>
              <w:right w:val="single" w:sz="4" w:space="0" w:color="auto"/>
            </w:tcBorders>
            <w:shd w:val="clear" w:color="auto" w:fill="auto"/>
          </w:tcPr>
          <w:p w14:paraId="2E18CD1A" w14:textId="77777777" w:rsidR="008D1A8E" w:rsidRPr="000043D5" w:rsidRDefault="008D1A8E" w:rsidP="009C00C3">
            <w:pPr>
              <w:jc w:val="right"/>
              <w:rPr>
                <w:sz w:val="18"/>
                <w:szCs w:val="20"/>
              </w:rPr>
            </w:pPr>
            <w:r>
              <w:rPr>
                <w:sz w:val="18"/>
              </w:rPr>
              <w:t>0</w:t>
            </w:r>
          </w:p>
        </w:tc>
        <w:tc>
          <w:tcPr>
            <w:tcW w:w="489" w:type="pct"/>
            <w:tcBorders>
              <w:top w:val="nil"/>
              <w:left w:val="nil"/>
              <w:bottom w:val="single" w:sz="4" w:space="0" w:color="auto"/>
              <w:right w:val="single" w:sz="4" w:space="0" w:color="auto"/>
            </w:tcBorders>
            <w:shd w:val="clear" w:color="auto" w:fill="auto"/>
          </w:tcPr>
          <w:p w14:paraId="08811778" w14:textId="77777777" w:rsidR="008D1A8E" w:rsidRPr="000043D5" w:rsidRDefault="008D1A8E" w:rsidP="009C00C3">
            <w:pPr>
              <w:jc w:val="right"/>
              <w:rPr>
                <w:sz w:val="18"/>
                <w:szCs w:val="20"/>
              </w:rPr>
            </w:pPr>
            <w:r>
              <w:rPr>
                <w:sz w:val="18"/>
              </w:rPr>
              <w:t>0</w:t>
            </w:r>
          </w:p>
        </w:tc>
        <w:tc>
          <w:tcPr>
            <w:tcW w:w="350" w:type="pct"/>
            <w:tcBorders>
              <w:top w:val="single" w:sz="4" w:space="0" w:color="auto"/>
              <w:left w:val="nil"/>
              <w:bottom w:val="single" w:sz="4" w:space="0" w:color="auto"/>
              <w:right w:val="single" w:sz="4" w:space="0" w:color="auto"/>
            </w:tcBorders>
            <w:shd w:val="clear" w:color="auto" w:fill="auto"/>
          </w:tcPr>
          <w:p w14:paraId="5B6E12D6" w14:textId="77777777" w:rsidR="008D1A8E" w:rsidRPr="000043D5" w:rsidRDefault="008D1A8E" w:rsidP="009C00C3">
            <w:pPr>
              <w:jc w:val="right"/>
              <w:rPr>
                <w:sz w:val="18"/>
                <w:szCs w:val="20"/>
              </w:rPr>
            </w:pPr>
            <w:r>
              <w:rPr>
                <w:sz w:val="18"/>
              </w:rPr>
              <w:t>0</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28D57715" w14:textId="77777777" w:rsidR="008D1A8E" w:rsidRPr="000043D5" w:rsidRDefault="008D1A8E" w:rsidP="009C00C3">
            <w:pPr>
              <w:jc w:val="right"/>
              <w:rPr>
                <w:b/>
                <w:bCs/>
                <w:sz w:val="18"/>
                <w:szCs w:val="20"/>
              </w:rPr>
            </w:pPr>
            <w:r>
              <w:rPr>
                <w:b/>
                <w:sz w:val="18"/>
              </w:rPr>
              <w:t>174.680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20462437" w14:textId="77777777" w:rsidR="008D1A8E" w:rsidRPr="000043D5" w:rsidRDefault="008D1A8E" w:rsidP="009C00C3">
            <w:pPr>
              <w:jc w:val="right"/>
              <w:rPr>
                <w:b/>
                <w:bCs/>
                <w:sz w:val="18"/>
                <w:szCs w:val="20"/>
              </w:rPr>
            </w:pPr>
            <w:r>
              <w:rPr>
                <w:b/>
                <w:sz w:val="18"/>
              </w:rPr>
              <w:t>0</w:t>
            </w:r>
          </w:p>
        </w:tc>
        <w:tc>
          <w:tcPr>
            <w:tcW w:w="469" w:type="pct"/>
            <w:tcBorders>
              <w:top w:val="nil"/>
              <w:left w:val="single" w:sz="4" w:space="0" w:color="auto"/>
              <w:bottom w:val="single" w:sz="4" w:space="0" w:color="auto"/>
              <w:right w:val="single" w:sz="4" w:space="0" w:color="auto"/>
            </w:tcBorders>
            <w:shd w:val="clear" w:color="auto" w:fill="auto"/>
          </w:tcPr>
          <w:p w14:paraId="3DE825AD" w14:textId="77777777" w:rsidR="008D1A8E" w:rsidRPr="000043D5" w:rsidRDefault="008D1A8E" w:rsidP="009C00C3">
            <w:pPr>
              <w:jc w:val="right"/>
              <w:rPr>
                <w:sz w:val="18"/>
                <w:szCs w:val="20"/>
              </w:rPr>
            </w:pPr>
            <w:r>
              <w:rPr>
                <w:sz w:val="18"/>
              </w:rPr>
              <w:t>534.680</w:t>
            </w:r>
          </w:p>
        </w:tc>
      </w:tr>
      <w:tr w:rsidR="008D1A8E" w:rsidRPr="000043D5" w14:paraId="5811B756" w14:textId="77777777" w:rsidTr="008D1A8E">
        <w:trPr>
          <w:trHeight w:val="60"/>
          <w:jc w:val="center"/>
        </w:trPr>
        <w:tc>
          <w:tcPr>
            <w:tcW w:w="329" w:type="pct"/>
            <w:tcBorders>
              <w:top w:val="nil"/>
              <w:left w:val="single" w:sz="4" w:space="0" w:color="auto"/>
              <w:bottom w:val="single" w:sz="4" w:space="0" w:color="auto"/>
              <w:right w:val="single" w:sz="4" w:space="0" w:color="auto"/>
            </w:tcBorders>
            <w:shd w:val="clear" w:color="auto" w:fill="auto"/>
            <w:hideMark/>
          </w:tcPr>
          <w:p w14:paraId="529913B9" w14:textId="77777777" w:rsidR="008D1A8E" w:rsidRPr="000043D5" w:rsidRDefault="008D1A8E" w:rsidP="00746C5B">
            <w:pPr>
              <w:jc w:val="left"/>
              <w:rPr>
                <w:sz w:val="18"/>
                <w:szCs w:val="20"/>
                <w:lang w:eastAsia="en-CA"/>
              </w:rPr>
            </w:pPr>
            <w:r w:rsidRPr="000043D5">
              <w:rPr>
                <w:sz w:val="18"/>
                <w:szCs w:val="20"/>
                <w:lang w:eastAsia="en-CA"/>
              </w:rPr>
              <w:t>2.4</w:t>
            </w:r>
          </w:p>
        </w:tc>
        <w:tc>
          <w:tcPr>
            <w:tcW w:w="1306" w:type="pct"/>
            <w:tcBorders>
              <w:top w:val="nil"/>
              <w:left w:val="nil"/>
              <w:bottom w:val="single" w:sz="4" w:space="0" w:color="auto"/>
              <w:right w:val="single" w:sz="4" w:space="0" w:color="auto"/>
            </w:tcBorders>
            <w:shd w:val="clear" w:color="auto" w:fill="auto"/>
            <w:hideMark/>
          </w:tcPr>
          <w:p w14:paraId="55967613" w14:textId="77777777" w:rsidR="008D1A8E" w:rsidRPr="000043D5" w:rsidRDefault="008D1A8E" w:rsidP="009C00C3">
            <w:pPr>
              <w:jc w:val="left"/>
              <w:rPr>
                <w:sz w:val="18"/>
                <w:szCs w:val="20"/>
              </w:rPr>
            </w:pPr>
            <w:r>
              <w:rPr>
                <w:sz w:val="18"/>
              </w:rPr>
              <w:t>Gastos de apoyo del organismo de ejecución cooperante ($EUA)</w:t>
            </w:r>
          </w:p>
        </w:tc>
        <w:tc>
          <w:tcPr>
            <w:tcW w:w="501" w:type="pct"/>
            <w:tcBorders>
              <w:top w:val="nil"/>
              <w:left w:val="nil"/>
              <w:bottom w:val="single" w:sz="4" w:space="0" w:color="auto"/>
              <w:right w:val="single" w:sz="4" w:space="0" w:color="auto"/>
            </w:tcBorders>
            <w:shd w:val="clear" w:color="auto" w:fill="auto"/>
          </w:tcPr>
          <w:p w14:paraId="083C96E4" w14:textId="77777777" w:rsidR="008D1A8E" w:rsidRPr="000043D5" w:rsidRDefault="008D1A8E" w:rsidP="009C00C3">
            <w:pPr>
              <w:jc w:val="right"/>
              <w:rPr>
                <w:sz w:val="18"/>
                <w:szCs w:val="20"/>
              </w:rPr>
            </w:pPr>
            <w:r>
              <w:rPr>
                <w:sz w:val="18"/>
              </w:rPr>
              <w:t>46.333</w:t>
            </w:r>
          </w:p>
        </w:tc>
        <w:tc>
          <w:tcPr>
            <w:tcW w:w="311" w:type="pct"/>
            <w:tcBorders>
              <w:top w:val="nil"/>
              <w:left w:val="nil"/>
              <w:bottom w:val="single" w:sz="4" w:space="0" w:color="auto"/>
              <w:right w:val="single" w:sz="4" w:space="0" w:color="auto"/>
            </w:tcBorders>
            <w:shd w:val="clear" w:color="auto" w:fill="auto"/>
          </w:tcPr>
          <w:p w14:paraId="17755018" w14:textId="77777777" w:rsidR="008D1A8E" w:rsidRPr="000043D5" w:rsidRDefault="008D1A8E" w:rsidP="009C00C3">
            <w:pPr>
              <w:jc w:val="right"/>
              <w:rPr>
                <w:sz w:val="18"/>
                <w:szCs w:val="20"/>
              </w:rPr>
            </w:pPr>
            <w:r>
              <w:rPr>
                <w:sz w:val="18"/>
              </w:rPr>
              <w:t>0</w:t>
            </w:r>
          </w:p>
        </w:tc>
        <w:tc>
          <w:tcPr>
            <w:tcW w:w="429" w:type="pct"/>
            <w:tcBorders>
              <w:top w:val="nil"/>
              <w:left w:val="nil"/>
              <w:bottom w:val="single" w:sz="4" w:space="0" w:color="auto"/>
              <w:right w:val="single" w:sz="4" w:space="0" w:color="auto"/>
            </w:tcBorders>
            <w:shd w:val="clear" w:color="auto" w:fill="auto"/>
          </w:tcPr>
          <w:p w14:paraId="0A8E6317" w14:textId="77777777" w:rsidR="008D1A8E" w:rsidRPr="000043D5" w:rsidRDefault="008D1A8E" w:rsidP="009C00C3">
            <w:pPr>
              <w:jc w:val="right"/>
              <w:rPr>
                <w:sz w:val="18"/>
                <w:szCs w:val="20"/>
              </w:rPr>
            </w:pPr>
            <w:r>
              <w:rPr>
                <w:sz w:val="18"/>
              </w:rPr>
              <w:t>0</w:t>
            </w:r>
          </w:p>
        </w:tc>
        <w:tc>
          <w:tcPr>
            <w:tcW w:w="489" w:type="pct"/>
            <w:tcBorders>
              <w:top w:val="nil"/>
              <w:left w:val="nil"/>
              <w:bottom w:val="single" w:sz="4" w:space="0" w:color="auto"/>
              <w:right w:val="single" w:sz="4" w:space="0" w:color="auto"/>
            </w:tcBorders>
            <w:shd w:val="clear" w:color="auto" w:fill="auto"/>
          </w:tcPr>
          <w:p w14:paraId="137C2FF1" w14:textId="77777777" w:rsidR="008D1A8E" w:rsidRPr="000043D5" w:rsidRDefault="008D1A8E" w:rsidP="009C00C3">
            <w:pPr>
              <w:jc w:val="right"/>
              <w:rPr>
                <w:sz w:val="18"/>
                <w:szCs w:val="20"/>
              </w:rPr>
            </w:pPr>
            <w:r>
              <w:rPr>
                <w:sz w:val="18"/>
              </w:rPr>
              <w:t>0</w:t>
            </w:r>
          </w:p>
        </w:tc>
        <w:tc>
          <w:tcPr>
            <w:tcW w:w="350" w:type="pct"/>
            <w:tcBorders>
              <w:top w:val="single" w:sz="4" w:space="0" w:color="auto"/>
              <w:left w:val="nil"/>
              <w:bottom w:val="single" w:sz="4" w:space="0" w:color="auto"/>
              <w:right w:val="single" w:sz="4" w:space="0" w:color="auto"/>
            </w:tcBorders>
            <w:shd w:val="clear" w:color="auto" w:fill="auto"/>
          </w:tcPr>
          <w:p w14:paraId="1E47E813" w14:textId="77777777" w:rsidR="008D1A8E" w:rsidRPr="000043D5" w:rsidRDefault="008D1A8E" w:rsidP="009C00C3">
            <w:pPr>
              <w:jc w:val="right"/>
              <w:rPr>
                <w:sz w:val="18"/>
                <w:szCs w:val="20"/>
              </w:rPr>
            </w:pPr>
            <w:r>
              <w:rPr>
                <w:sz w:val="18"/>
              </w:rPr>
              <w:t>0</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479EEB3B" w14:textId="77777777" w:rsidR="008D1A8E" w:rsidRPr="000043D5" w:rsidRDefault="008D1A8E" w:rsidP="009C00C3">
            <w:pPr>
              <w:jc w:val="right"/>
              <w:rPr>
                <w:b/>
                <w:bCs/>
                <w:sz w:val="18"/>
                <w:szCs w:val="20"/>
              </w:rPr>
            </w:pPr>
            <w:bookmarkStart w:id="8" w:name="_Hlk165667395"/>
            <w:r>
              <w:rPr>
                <w:b/>
                <w:sz w:val="18"/>
              </w:rPr>
              <w:t>22.482</w:t>
            </w:r>
            <w:bookmarkEnd w:id="8"/>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36B31777" w14:textId="77777777" w:rsidR="008D1A8E" w:rsidRPr="000043D5" w:rsidRDefault="008D1A8E" w:rsidP="009C00C3">
            <w:pPr>
              <w:jc w:val="right"/>
              <w:rPr>
                <w:b/>
                <w:bCs/>
                <w:sz w:val="18"/>
                <w:szCs w:val="20"/>
              </w:rPr>
            </w:pPr>
            <w:r>
              <w:rPr>
                <w:b/>
                <w:sz w:val="18"/>
              </w:rPr>
              <w:t>0</w:t>
            </w:r>
          </w:p>
        </w:tc>
        <w:tc>
          <w:tcPr>
            <w:tcW w:w="469" w:type="pct"/>
            <w:tcBorders>
              <w:top w:val="nil"/>
              <w:left w:val="single" w:sz="4" w:space="0" w:color="auto"/>
              <w:bottom w:val="single" w:sz="4" w:space="0" w:color="auto"/>
              <w:right w:val="single" w:sz="4" w:space="0" w:color="auto"/>
            </w:tcBorders>
            <w:shd w:val="clear" w:color="auto" w:fill="auto"/>
          </w:tcPr>
          <w:p w14:paraId="0F9812B1" w14:textId="77777777" w:rsidR="008D1A8E" w:rsidRPr="000043D5" w:rsidRDefault="008D1A8E" w:rsidP="009C00C3">
            <w:pPr>
              <w:jc w:val="right"/>
              <w:rPr>
                <w:sz w:val="18"/>
                <w:szCs w:val="20"/>
              </w:rPr>
            </w:pPr>
            <w:r>
              <w:rPr>
                <w:sz w:val="18"/>
              </w:rPr>
              <w:t>68.815</w:t>
            </w:r>
          </w:p>
        </w:tc>
      </w:tr>
      <w:tr w:rsidR="008D1A8E" w:rsidRPr="000043D5" w14:paraId="1D1DF99A" w14:textId="77777777" w:rsidTr="008D1A8E">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3AB3506F" w14:textId="77777777" w:rsidR="008D1A8E" w:rsidRPr="000043D5" w:rsidRDefault="008D1A8E" w:rsidP="00746C5B">
            <w:pPr>
              <w:jc w:val="left"/>
              <w:rPr>
                <w:sz w:val="18"/>
                <w:szCs w:val="20"/>
                <w:lang w:eastAsia="en-CA"/>
              </w:rPr>
            </w:pPr>
            <w:r w:rsidRPr="000043D5">
              <w:rPr>
                <w:sz w:val="18"/>
                <w:szCs w:val="20"/>
                <w:lang w:eastAsia="en-CA"/>
              </w:rPr>
              <w:t>3.1</w:t>
            </w:r>
          </w:p>
        </w:tc>
        <w:tc>
          <w:tcPr>
            <w:tcW w:w="1306" w:type="pct"/>
            <w:tcBorders>
              <w:top w:val="nil"/>
              <w:left w:val="nil"/>
              <w:bottom w:val="single" w:sz="4" w:space="0" w:color="auto"/>
              <w:right w:val="single" w:sz="4" w:space="0" w:color="auto"/>
            </w:tcBorders>
            <w:shd w:val="clear" w:color="auto" w:fill="auto"/>
            <w:hideMark/>
          </w:tcPr>
          <w:p w14:paraId="0C218546" w14:textId="77777777" w:rsidR="008D1A8E" w:rsidRPr="000043D5" w:rsidRDefault="008D1A8E" w:rsidP="00A17DF6">
            <w:pPr>
              <w:jc w:val="left"/>
              <w:rPr>
                <w:sz w:val="18"/>
                <w:szCs w:val="20"/>
              </w:rPr>
            </w:pPr>
            <w:proofErr w:type="gramStart"/>
            <w:r>
              <w:rPr>
                <w:sz w:val="18"/>
              </w:rPr>
              <w:t>Total</w:t>
            </w:r>
            <w:proofErr w:type="gramEnd"/>
            <w:r>
              <w:rPr>
                <w:sz w:val="18"/>
              </w:rPr>
              <w:t xml:space="preserve"> de financiación convenida ($EUA)</w:t>
            </w:r>
          </w:p>
        </w:tc>
        <w:tc>
          <w:tcPr>
            <w:tcW w:w="501" w:type="pct"/>
            <w:tcBorders>
              <w:top w:val="nil"/>
              <w:left w:val="nil"/>
              <w:bottom w:val="single" w:sz="4" w:space="0" w:color="auto"/>
              <w:right w:val="single" w:sz="4" w:space="0" w:color="auto"/>
            </w:tcBorders>
            <w:shd w:val="clear" w:color="auto" w:fill="auto"/>
          </w:tcPr>
          <w:p w14:paraId="7D0284D3" w14:textId="77777777" w:rsidR="008D1A8E" w:rsidRPr="000043D5" w:rsidRDefault="008D1A8E" w:rsidP="00A17DF6">
            <w:pPr>
              <w:jc w:val="right"/>
              <w:rPr>
                <w:sz w:val="18"/>
                <w:szCs w:val="20"/>
              </w:rPr>
            </w:pPr>
            <w:r>
              <w:rPr>
                <w:sz w:val="18"/>
              </w:rPr>
              <w:t>2.502.405</w:t>
            </w:r>
          </w:p>
        </w:tc>
        <w:tc>
          <w:tcPr>
            <w:tcW w:w="311" w:type="pct"/>
            <w:tcBorders>
              <w:top w:val="nil"/>
              <w:left w:val="nil"/>
              <w:bottom w:val="single" w:sz="4" w:space="0" w:color="auto"/>
              <w:right w:val="single" w:sz="4" w:space="0" w:color="auto"/>
            </w:tcBorders>
            <w:shd w:val="clear" w:color="auto" w:fill="auto"/>
          </w:tcPr>
          <w:p w14:paraId="64AE8DE8" w14:textId="77777777" w:rsidR="008D1A8E" w:rsidRPr="000043D5" w:rsidRDefault="008D1A8E" w:rsidP="00A17DF6">
            <w:pPr>
              <w:jc w:val="right"/>
              <w:rPr>
                <w:sz w:val="18"/>
                <w:szCs w:val="20"/>
              </w:rPr>
            </w:pPr>
            <w:r>
              <w:rPr>
                <w:sz w:val="18"/>
              </w:rPr>
              <w:t>0</w:t>
            </w:r>
          </w:p>
        </w:tc>
        <w:tc>
          <w:tcPr>
            <w:tcW w:w="429" w:type="pct"/>
            <w:tcBorders>
              <w:top w:val="nil"/>
              <w:left w:val="nil"/>
              <w:bottom w:val="single" w:sz="4" w:space="0" w:color="auto"/>
              <w:right w:val="single" w:sz="4" w:space="0" w:color="auto"/>
            </w:tcBorders>
            <w:shd w:val="clear" w:color="auto" w:fill="auto"/>
          </w:tcPr>
          <w:p w14:paraId="1786F5D8" w14:textId="77777777" w:rsidR="008D1A8E" w:rsidRPr="000043D5" w:rsidRDefault="008D1A8E" w:rsidP="00A17DF6">
            <w:pPr>
              <w:jc w:val="right"/>
              <w:rPr>
                <w:sz w:val="18"/>
                <w:szCs w:val="20"/>
              </w:rPr>
            </w:pPr>
            <w:r>
              <w:rPr>
                <w:sz w:val="18"/>
              </w:rPr>
              <w:t>0</w:t>
            </w:r>
          </w:p>
        </w:tc>
        <w:tc>
          <w:tcPr>
            <w:tcW w:w="489" w:type="pct"/>
            <w:tcBorders>
              <w:top w:val="nil"/>
              <w:left w:val="nil"/>
              <w:bottom w:val="single" w:sz="4" w:space="0" w:color="auto"/>
              <w:right w:val="single" w:sz="4" w:space="0" w:color="auto"/>
            </w:tcBorders>
            <w:shd w:val="clear" w:color="auto" w:fill="auto"/>
          </w:tcPr>
          <w:p w14:paraId="2F921CE9" w14:textId="77777777" w:rsidR="008D1A8E" w:rsidRPr="000043D5" w:rsidRDefault="008D1A8E" w:rsidP="00A17DF6">
            <w:pPr>
              <w:jc w:val="right"/>
              <w:rPr>
                <w:sz w:val="18"/>
                <w:szCs w:val="20"/>
              </w:rPr>
            </w:pPr>
            <w:r>
              <w:rPr>
                <w:sz w:val="18"/>
              </w:rPr>
              <w:t>2.142.405</w:t>
            </w:r>
          </w:p>
        </w:tc>
        <w:tc>
          <w:tcPr>
            <w:tcW w:w="350" w:type="pct"/>
            <w:tcBorders>
              <w:top w:val="single" w:sz="4" w:space="0" w:color="auto"/>
              <w:left w:val="nil"/>
              <w:bottom w:val="single" w:sz="4" w:space="0" w:color="auto"/>
              <w:right w:val="single" w:sz="4" w:space="0" w:color="auto"/>
            </w:tcBorders>
            <w:shd w:val="clear" w:color="auto" w:fill="auto"/>
          </w:tcPr>
          <w:p w14:paraId="136BEE63" w14:textId="77777777" w:rsidR="008D1A8E" w:rsidRPr="000043D5" w:rsidRDefault="008D1A8E" w:rsidP="00A17DF6">
            <w:pPr>
              <w:jc w:val="right"/>
              <w:rPr>
                <w:sz w:val="18"/>
                <w:szCs w:val="20"/>
              </w:rPr>
            </w:pPr>
            <w:r>
              <w:rPr>
                <w:sz w:val="18"/>
              </w:rPr>
              <w:t>0</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2EA51A57" w14:textId="77777777" w:rsidR="008D1A8E" w:rsidRPr="000043D5" w:rsidRDefault="008D1A8E" w:rsidP="00A17DF6">
            <w:pPr>
              <w:jc w:val="right"/>
              <w:rPr>
                <w:b/>
                <w:bCs/>
                <w:sz w:val="18"/>
                <w:szCs w:val="20"/>
              </w:rPr>
            </w:pPr>
            <w:r>
              <w:rPr>
                <w:b/>
                <w:sz w:val="18"/>
              </w:rPr>
              <w:t>805.004</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0EF0554C" w14:textId="77777777" w:rsidR="008D1A8E" w:rsidRPr="000043D5" w:rsidRDefault="008D1A8E" w:rsidP="00A17DF6">
            <w:pPr>
              <w:jc w:val="right"/>
              <w:rPr>
                <w:sz w:val="18"/>
                <w:szCs w:val="20"/>
              </w:rPr>
            </w:pPr>
            <w:r>
              <w:rPr>
                <w:b/>
                <w:sz w:val="18"/>
              </w:rPr>
              <w:t>0</w:t>
            </w:r>
          </w:p>
        </w:tc>
        <w:tc>
          <w:tcPr>
            <w:tcW w:w="469" w:type="pct"/>
            <w:tcBorders>
              <w:top w:val="nil"/>
              <w:left w:val="single" w:sz="4" w:space="0" w:color="auto"/>
              <w:bottom w:val="single" w:sz="4" w:space="0" w:color="auto"/>
              <w:right w:val="single" w:sz="4" w:space="0" w:color="auto"/>
            </w:tcBorders>
            <w:shd w:val="clear" w:color="auto" w:fill="auto"/>
          </w:tcPr>
          <w:p w14:paraId="35050858" w14:textId="77777777" w:rsidR="008D1A8E" w:rsidRPr="000043D5" w:rsidRDefault="008D1A8E" w:rsidP="00A17DF6">
            <w:pPr>
              <w:jc w:val="right"/>
              <w:rPr>
                <w:b/>
                <w:bCs/>
                <w:sz w:val="18"/>
                <w:szCs w:val="20"/>
              </w:rPr>
            </w:pPr>
            <w:r>
              <w:rPr>
                <w:b/>
                <w:sz w:val="18"/>
              </w:rPr>
              <w:t>5.449.814</w:t>
            </w:r>
          </w:p>
        </w:tc>
      </w:tr>
      <w:tr w:rsidR="008D1A8E" w:rsidRPr="000043D5" w14:paraId="64953C43" w14:textId="77777777" w:rsidTr="008D1A8E">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21FD566C" w14:textId="77777777" w:rsidR="008D1A8E" w:rsidRPr="000043D5" w:rsidRDefault="008D1A8E" w:rsidP="00746C5B">
            <w:pPr>
              <w:jc w:val="left"/>
              <w:rPr>
                <w:sz w:val="18"/>
                <w:szCs w:val="20"/>
                <w:lang w:eastAsia="en-CA"/>
              </w:rPr>
            </w:pPr>
            <w:r w:rsidRPr="000043D5">
              <w:rPr>
                <w:sz w:val="18"/>
                <w:szCs w:val="20"/>
                <w:lang w:eastAsia="en-CA"/>
              </w:rPr>
              <w:t>3.2</w:t>
            </w:r>
          </w:p>
        </w:tc>
        <w:tc>
          <w:tcPr>
            <w:tcW w:w="1306" w:type="pct"/>
            <w:tcBorders>
              <w:top w:val="nil"/>
              <w:left w:val="nil"/>
              <w:bottom w:val="single" w:sz="4" w:space="0" w:color="auto"/>
              <w:right w:val="single" w:sz="4" w:space="0" w:color="auto"/>
            </w:tcBorders>
            <w:shd w:val="clear" w:color="auto" w:fill="auto"/>
            <w:hideMark/>
          </w:tcPr>
          <w:p w14:paraId="0EE94009" w14:textId="77777777" w:rsidR="008D1A8E" w:rsidRPr="000043D5" w:rsidRDefault="008D1A8E" w:rsidP="00A17DF6">
            <w:pPr>
              <w:jc w:val="left"/>
              <w:rPr>
                <w:sz w:val="18"/>
                <w:szCs w:val="20"/>
              </w:rPr>
            </w:pPr>
            <w:proofErr w:type="gramStart"/>
            <w:r>
              <w:rPr>
                <w:sz w:val="18"/>
              </w:rPr>
              <w:t>Total</w:t>
            </w:r>
            <w:proofErr w:type="gramEnd"/>
            <w:r>
              <w:rPr>
                <w:sz w:val="18"/>
              </w:rPr>
              <w:t xml:space="preserve"> de gastos de apoyo ($EUA)</w:t>
            </w:r>
          </w:p>
        </w:tc>
        <w:tc>
          <w:tcPr>
            <w:tcW w:w="501" w:type="pct"/>
            <w:tcBorders>
              <w:top w:val="nil"/>
              <w:left w:val="nil"/>
              <w:bottom w:val="single" w:sz="4" w:space="0" w:color="auto"/>
              <w:right w:val="single" w:sz="4" w:space="0" w:color="auto"/>
            </w:tcBorders>
            <w:shd w:val="clear" w:color="auto" w:fill="auto"/>
          </w:tcPr>
          <w:p w14:paraId="254A41BC" w14:textId="77777777" w:rsidR="008D1A8E" w:rsidRPr="000043D5" w:rsidRDefault="008D1A8E" w:rsidP="00A17DF6">
            <w:pPr>
              <w:jc w:val="right"/>
              <w:rPr>
                <w:sz w:val="18"/>
                <w:szCs w:val="20"/>
              </w:rPr>
            </w:pPr>
            <w:r>
              <w:rPr>
                <w:sz w:val="18"/>
              </w:rPr>
              <w:t>196.301</w:t>
            </w:r>
          </w:p>
        </w:tc>
        <w:tc>
          <w:tcPr>
            <w:tcW w:w="311" w:type="pct"/>
            <w:tcBorders>
              <w:top w:val="nil"/>
              <w:left w:val="nil"/>
              <w:bottom w:val="single" w:sz="4" w:space="0" w:color="auto"/>
              <w:right w:val="single" w:sz="4" w:space="0" w:color="auto"/>
            </w:tcBorders>
            <w:shd w:val="clear" w:color="auto" w:fill="auto"/>
          </w:tcPr>
          <w:p w14:paraId="2CC88012" w14:textId="77777777" w:rsidR="008D1A8E" w:rsidRPr="000043D5" w:rsidRDefault="008D1A8E" w:rsidP="00A17DF6">
            <w:pPr>
              <w:jc w:val="right"/>
              <w:rPr>
                <w:sz w:val="18"/>
                <w:szCs w:val="20"/>
              </w:rPr>
            </w:pPr>
            <w:r>
              <w:rPr>
                <w:sz w:val="18"/>
              </w:rPr>
              <w:t>0</w:t>
            </w:r>
          </w:p>
        </w:tc>
        <w:tc>
          <w:tcPr>
            <w:tcW w:w="429" w:type="pct"/>
            <w:tcBorders>
              <w:top w:val="nil"/>
              <w:left w:val="nil"/>
              <w:bottom w:val="single" w:sz="4" w:space="0" w:color="auto"/>
              <w:right w:val="single" w:sz="4" w:space="0" w:color="auto"/>
            </w:tcBorders>
            <w:shd w:val="clear" w:color="auto" w:fill="auto"/>
          </w:tcPr>
          <w:p w14:paraId="22E603EA" w14:textId="77777777" w:rsidR="008D1A8E" w:rsidRPr="000043D5" w:rsidRDefault="008D1A8E" w:rsidP="00A17DF6">
            <w:pPr>
              <w:jc w:val="right"/>
              <w:rPr>
                <w:sz w:val="18"/>
                <w:szCs w:val="20"/>
              </w:rPr>
            </w:pPr>
            <w:r>
              <w:rPr>
                <w:sz w:val="18"/>
              </w:rPr>
              <w:t>0</w:t>
            </w:r>
          </w:p>
        </w:tc>
        <w:tc>
          <w:tcPr>
            <w:tcW w:w="489" w:type="pct"/>
            <w:tcBorders>
              <w:top w:val="nil"/>
              <w:left w:val="nil"/>
              <w:bottom w:val="single" w:sz="4" w:space="0" w:color="auto"/>
              <w:right w:val="single" w:sz="4" w:space="0" w:color="auto"/>
            </w:tcBorders>
            <w:shd w:val="clear" w:color="auto" w:fill="auto"/>
          </w:tcPr>
          <w:p w14:paraId="6D30E586" w14:textId="77777777" w:rsidR="008D1A8E" w:rsidRPr="000043D5" w:rsidRDefault="008D1A8E" w:rsidP="00A17DF6">
            <w:pPr>
              <w:jc w:val="right"/>
              <w:rPr>
                <w:sz w:val="18"/>
                <w:szCs w:val="20"/>
              </w:rPr>
            </w:pPr>
            <w:r>
              <w:rPr>
                <w:sz w:val="18"/>
              </w:rPr>
              <w:t>149.968</w:t>
            </w:r>
          </w:p>
        </w:tc>
        <w:tc>
          <w:tcPr>
            <w:tcW w:w="350" w:type="pct"/>
            <w:tcBorders>
              <w:top w:val="single" w:sz="4" w:space="0" w:color="auto"/>
              <w:left w:val="nil"/>
              <w:bottom w:val="single" w:sz="4" w:space="0" w:color="auto"/>
              <w:right w:val="single" w:sz="4" w:space="0" w:color="auto"/>
            </w:tcBorders>
            <w:shd w:val="clear" w:color="auto" w:fill="auto"/>
          </w:tcPr>
          <w:p w14:paraId="07E22465" w14:textId="77777777" w:rsidR="008D1A8E" w:rsidRPr="000043D5" w:rsidRDefault="008D1A8E" w:rsidP="00A17DF6">
            <w:pPr>
              <w:jc w:val="right"/>
              <w:rPr>
                <w:sz w:val="18"/>
                <w:szCs w:val="20"/>
              </w:rPr>
            </w:pPr>
            <w:r>
              <w:rPr>
                <w:sz w:val="18"/>
              </w:rPr>
              <w:t>0</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099ADA96" w14:textId="77777777" w:rsidR="008D1A8E" w:rsidRPr="000043D5" w:rsidRDefault="008D1A8E" w:rsidP="00A17DF6">
            <w:pPr>
              <w:jc w:val="right"/>
              <w:rPr>
                <w:b/>
                <w:bCs/>
                <w:sz w:val="18"/>
                <w:szCs w:val="20"/>
              </w:rPr>
            </w:pPr>
            <w:r>
              <w:rPr>
                <w:b/>
                <w:sz w:val="18"/>
              </w:rPr>
              <w:t>66.605</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14C06032" w14:textId="77777777" w:rsidR="008D1A8E" w:rsidRPr="000043D5" w:rsidRDefault="008D1A8E" w:rsidP="00A17DF6">
            <w:pPr>
              <w:jc w:val="right"/>
              <w:rPr>
                <w:sz w:val="18"/>
                <w:szCs w:val="20"/>
              </w:rPr>
            </w:pPr>
            <w:r>
              <w:rPr>
                <w:b/>
                <w:sz w:val="18"/>
              </w:rPr>
              <w:t>0</w:t>
            </w:r>
          </w:p>
        </w:tc>
        <w:tc>
          <w:tcPr>
            <w:tcW w:w="469" w:type="pct"/>
            <w:tcBorders>
              <w:top w:val="nil"/>
              <w:left w:val="single" w:sz="4" w:space="0" w:color="auto"/>
              <w:bottom w:val="single" w:sz="4" w:space="0" w:color="auto"/>
              <w:right w:val="single" w:sz="4" w:space="0" w:color="auto"/>
            </w:tcBorders>
            <w:shd w:val="clear" w:color="auto" w:fill="auto"/>
          </w:tcPr>
          <w:p w14:paraId="33371E61" w14:textId="77777777" w:rsidR="008D1A8E" w:rsidRPr="000043D5" w:rsidRDefault="008D1A8E" w:rsidP="00A17DF6">
            <w:pPr>
              <w:jc w:val="right"/>
              <w:rPr>
                <w:b/>
                <w:bCs/>
                <w:sz w:val="18"/>
                <w:szCs w:val="20"/>
              </w:rPr>
            </w:pPr>
            <w:r>
              <w:rPr>
                <w:b/>
                <w:sz w:val="18"/>
              </w:rPr>
              <w:t>412.874</w:t>
            </w:r>
          </w:p>
        </w:tc>
      </w:tr>
      <w:tr w:rsidR="008D1A8E" w:rsidRPr="000043D5" w14:paraId="4D20101F" w14:textId="77777777" w:rsidTr="008D1A8E">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4C35CC0D" w14:textId="77777777" w:rsidR="008D1A8E" w:rsidRPr="000043D5" w:rsidRDefault="008D1A8E" w:rsidP="00746C5B">
            <w:pPr>
              <w:jc w:val="left"/>
              <w:rPr>
                <w:sz w:val="18"/>
                <w:szCs w:val="20"/>
                <w:lang w:eastAsia="en-CA"/>
              </w:rPr>
            </w:pPr>
            <w:r w:rsidRPr="000043D5">
              <w:rPr>
                <w:sz w:val="18"/>
                <w:szCs w:val="20"/>
                <w:lang w:eastAsia="en-CA"/>
              </w:rPr>
              <w:t>3.3</w:t>
            </w:r>
          </w:p>
        </w:tc>
        <w:tc>
          <w:tcPr>
            <w:tcW w:w="1306" w:type="pct"/>
            <w:tcBorders>
              <w:top w:val="nil"/>
              <w:left w:val="nil"/>
              <w:bottom w:val="single" w:sz="4" w:space="0" w:color="auto"/>
              <w:right w:val="single" w:sz="4" w:space="0" w:color="auto"/>
            </w:tcBorders>
            <w:shd w:val="clear" w:color="auto" w:fill="auto"/>
            <w:hideMark/>
          </w:tcPr>
          <w:p w14:paraId="46E1F646" w14:textId="77777777" w:rsidR="008D1A8E" w:rsidRPr="000043D5" w:rsidRDefault="008D1A8E" w:rsidP="00A17DF6">
            <w:pPr>
              <w:jc w:val="left"/>
              <w:rPr>
                <w:sz w:val="18"/>
                <w:szCs w:val="20"/>
              </w:rPr>
            </w:pPr>
            <w:proofErr w:type="gramStart"/>
            <w:r>
              <w:rPr>
                <w:sz w:val="18"/>
              </w:rPr>
              <w:t>Total</w:t>
            </w:r>
            <w:proofErr w:type="gramEnd"/>
            <w:r>
              <w:rPr>
                <w:sz w:val="18"/>
              </w:rPr>
              <w:t xml:space="preserve"> de gastos convenidos ($EUA)</w:t>
            </w:r>
          </w:p>
        </w:tc>
        <w:tc>
          <w:tcPr>
            <w:tcW w:w="501" w:type="pct"/>
            <w:tcBorders>
              <w:top w:val="nil"/>
              <w:left w:val="nil"/>
              <w:bottom w:val="single" w:sz="4" w:space="0" w:color="auto"/>
              <w:right w:val="single" w:sz="4" w:space="0" w:color="auto"/>
            </w:tcBorders>
            <w:shd w:val="clear" w:color="auto" w:fill="auto"/>
          </w:tcPr>
          <w:p w14:paraId="65B1B651" w14:textId="77777777" w:rsidR="008D1A8E" w:rsidRPr="000043D5" w:rsidRDefault="008D1A8E" w:rsidP="00A17DF6">
            <w:pPr>
              <w:jc w:val="right"/>
              <w:rPr>
                <w:sz w:val="18"/>
                <w:szCs w:val="20"/>
              </w:rPr>
            </w:pPr>
            <w:r>
              <w:rPr>
                <w:sz w:val="18"/>
              </w:rPr>
              <w:t>2.698.706</w:t>
            </w:r>
          </w:p>
        </w:tc>
        <w:tc>
          <w:tcPr>
            <w:tcW w:w="311" w:type="pct"/>
            <w:tcBorders>
              <w:top w:val="nil"/>
              <w:left w:val="nil"/>
              <w:bottom w:val="single" w:sz="4" w:space="0" w:color="auto"/>
              <w:right w:val="single" w:sz="4" w:space="0" w:color="auto"/>
            </w:tcBorders>
            <w:shd w:val="clear" w:color="auto" w:fill="auto"/>
          </w:tcPr>
          <w:p w14:paraId="6DAC27ED" w14:textId="77777777" w:rsidR="008D1A8E" w:rsidRPr="000043D5" w:rsidRDefault="008D1A8E" w:rsidP="00A17DF6">
            <w:pPr>
              <w:jc w:val="right"/>
              <w:rPr>
                <w:sz w:val="18"/>
                <w:szCs w:val="20"/>
              </w:rPr>
            </w:pPr>
            <w:r>
              <w:rPr>
                <w:sz w:val="18"/>
              </w:rPr>
              <w:t>0</w:t>
            </w:r>
          </w:p>
        </w:tc>
        <w:tc>
          <w:tcPr>
            <w:tcW w:w="429" w:type="pct"/>
            <w:tcBorders>
              <w:top w:val="nil"/>
              <w:left w:val="nil"/>
              <w:bottom w:val="single" w:sz="4" w:space="0" w:color="auto"/>
              <w:right w:val="single" w:sz="4" w:space="0" w:color="auto"/>
            </w:tcBorders>
            <w:shd w:val="clear" w:color="auto" w:fill="auto"/>
          </w:tcPr>
          <w:p w14:paraId="00849B86" w14:textId="77777777" w:rsidR="008D1A8E" w:rsidRPr="000043D5" w:rsidRDefault="008D1A8E" w:rsidP="00A17DF6">
            <w:pPr>
              <w:jc w:val="right"/>
              <w:rPr>
                <w:sz w:val="18"/>
                <w:szCs w:val="20"/>
              </w:rPr>
            </w:pPr>
            <w:r>
              <w:rPr>
                <w:sz w:val="18"/>
              </w:rPr>
              <w:t>0</w:t>
            </w:r>
          </w:p>
        </w:tc>
        <w:tc>
          <w:tcPr>
            <w:tcW w:w="489" w:type="pct"/>
            <w:tcBorders>
              <w:top w:val="nil"/>
              <w:left w:val="nil"/>
              <w:bottom w:val="single" w:sz="4" w:space="0" w:color="auto"/>
              <w:right w:val="single" w:sz="4" w:space="0" w:color="auto"/>
            </w:tcBorders>
            <w:shd w:val="clear" w:color="auto" w:fill="auto"/>
          </w:tcPr>
          <w:p w14:paraId="7A4F10DC" w14:textId="77777777" w:rsidR="008D1A8E" w:rsidRPr="000043D5" w:rsidRDefault="008D1A8E" w:rsidP="00A17DF6">
            <w:pPr>
              <w:jc w:val="right"/>
              <w:rPr>
                <w:sz w:val="18"/>
                <w:szCs w:val="20"/>
              </w:rPr>
            </w:pPr>
            <w:r>
              <w:rPr>
                <w:sz w:val="18"/>
              </w:rPr>
              <w:t>2.292.374</w:t>
            </w:r>
          </w:p>
        </w:tc>
        <w:tc>
          <w:tcPr>
            <w:tcW w:w="350" w:type="pct"/>
            <w:tcBorders>
              <w:top w:val="single" w:sz="4" w:space="0" w:color="auto"/>
              <w:left w:val="nil"/>
              <w:bottom w:val="single" w:sz="4" w:space="0" w:color="auto"/>
              <w:right w:val="single" w:sz="4" w:space="0" w:color="auto"/>
            </w:tcBorders>
            <w:shd w:val="clear" w:color="auto" w:fill="auto"/>
          </w:tcPr>
          <w:p w14:paraId="4646B611" w14:textId="77777777" w:rsidR="008D1A8E" w:rsidRPr="000043D5" w:rsidRDefault="008D1A8E" w:rsidP="00A17DF6">
            <w:pPr>
              <w:jc w:val="right"/>
              <w:rPr>
                <w:sz w:val="18"/>
                <w:szCs w:val="20"/>
              </w:rPr>
            </w:pPr>
            <w:r>
              <w:rPr>
                <w:sz w:val="18"/>
              </w:rPr>
              <w:t>0</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21C39001" w14:textId="77777777" w:rsidR="008D1A8E" w:rsidRPr="000043D5" w:rsidRDefault="008D1A8E" w:rsidP="00A17DF6">
            <w:pPr>
              <w:jc w:val="right"/>
              <w:rPr>
                <w:b/>
                <w:bCs/>
                <w:sz w:val="18"/>
                <w:szCs w:val="20"/>
              </w:rPr>
            </w:pPr>
            <w:r>
              <w:rPr>
                <w:b/>
                <w:sz w:val="18"/>
              </w:rPr>
              <w:t>871.609</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66784A6E" w14:textId="77777777" w:rsidR="008D1A8E" w:rsidRPr="000043D5" w:rsidRDefault="008D1A8E" w:rsidP="00A17DF6">
            <w:pPr>
              <w:jc w:val="right"/>
              <w:rPr>
                <w:sz w:val="18"/>
                <w:szCs w:val="20"/>
              </w:rPr>
            </w:pPr>
            <w:r>
              <w:rPr>
                <w:b/>
                <w:sz w:val="18"/>
              </w:rPr>
              <w:t>0</w:t>
            </w:r>
          </w:p>
        </w:tc>
        <w:tc>
          <w:tcPr>
            <w:tcW w:w="469" w:type="pct"/>
            <w:tcBorders>
              <w:top w:val="nil"/>
              <w:left w:val="single" w:sz="4" w:space="0" w:color="auto"/>
              <w:bottom w:val="single" w:sz="4" w:space="0" w:color="auto"/>
              <w:right w:val="single" w:sz="4" w:space="0" w:color="auto"/>
            </w:tcBorders>
            <w:shd w:val="clear" w:color="auto" w:fill="auto"/>
          </w:tcPr>
          <w:p w14:paraId="2FCC5686" w14:textId="77777777" w:rsidR="008D1A8E" w:rsidRPr="000043D5" w:rsidRDefault="008D1A8E" w:rsidP="00A17DF6">
            <w:pPr>
              <w:jc w:val="right"/>
              <w:rPr>
                <w:b/>
                <w:bCs/>
                <w:sz w:val="18"/>
                <w:szCs w:val="20"/>
              </w:rPr>
            </w:pPr>
            <w:r>
              <w:rPr>
                <w:b/>
                <w:sz w:val="18"/>
              </w:rPr>
              <w:t>5.862.689</w:t>
            </w:r>
          </w:p>
        </w:tc>
      </w:tr>
      <w:tr w:rsidR="008D1A8E" w:rsidRPr="000043D5" w14:paraId="0483516F" w14:textId="77777777" w:rsidTr="008D1A8E">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62174D00" w14:textId="77777777" w:rsidR="008D1A8E" w:rsidRPr="000043D5" w:rsidRDefault="008D1A8E" w:rsidP="00746C5B">
            <w:pPr>
              <w:jc w:val="left"/>
              <w:rPr>
                <w:sz w:val="18"/>
                <w:szCs w:val="20"/>
                <w:lang w:eastAsia="en-CA"/>
              </w:rPr>
            </w:pPr>
            <w:r w:rsidRPr="000043D5">
              <w:rPr>
                <w:sz w:val="18"/>
                <w:szCs w:val="20"/>
                <w:lang w:eastAsia="en-CA"/>
              </w:rPr>
              <w:t>4.1.1</w:t>
            </w:r>
          </w:p>
        </w:tc>
        <w:tc>
          <w:tcPr>
            <w:tcW w:w="4203" w:type="pct"/>
            <w:gridSpan w:val="8"/>
            <w:tcBorders>
              <w:top w:val="single" w:sz="4" w:space="0" w:color="auto"/>
              <w:left w:val="nil"/>
              <w:bottom w:val="single" w:sz="4" w:space="0" w:color="auto"/>
              <w:right w:val="single" w:sz="4" w:space="0" w:color="auto"/>
            </w:tcBorders>
            <w:shd w:val="clear" w:color="auto" w:fill="auto"/>
            <w:hideMark/>
          </w:tcPr>
          <w:p w14:paraId="32F1EDBD" w14:textId="77777777" w:rsidR="008D1A8E" w:rsidRPr="000043D5" w:rsidRDefault="008D1A8E" w:rsidP="00554CE1">
            <w:pPr>
              <w:jc w:val="left"/>
              <w:rPr>
                <w:sz w:val="18"/>
                <w:szCs w:val="20"/>
              </w:rPr>
            </w:pPr>
            <w:proofErr w:type="gramStart"/>
            <w:r>
              <w:rPr>
                <w:sz w:val="18"/>
              </w:rPr>
              <w:t>Total</w:t>
            </w:r>
            <w:proofErr w:type="gramEnd"/>
            <w:r>
              <w:rPr>
                <w:sz w:val="18"/>
              </w:rPr>
              <w:t xml:space="preserve"> de eliminación convenida de HCFC-22 por lograr conforme a este Acuerdo (toneladas PAO)</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063A455A" w14:textId="77777777" w:rsidR="008D1A8E" w:rsidRPr="000043D5" w:rsidRDefault="008D1A8E" w:rsidP="00554CE1">
            <w:pPr>
              <w:jc w:val="right"/>
              <w:rPr>
                <w:sz w:val="18"/>
                <w:szCs w:val="20"/>
              </w:rPr>
            </w:pPr>
            <w:r>
              <w:rPr>
                <w:sz w:val="18"/>
              </w:rPr>
              <w:t>18,86</w:t>
            </w:r>
          </w:p>
        </w:tc>
      </w:tr>
      <w:tr w:rsidR="008D1A8E" w:rsidRPr="000043D5" w14:paraId="188BC6B2" w14:textId="77777777" w:rsidTr="008D1A8E">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3CD7CA98" w14:textId="77777777" w:rsidR="008D1A8E" w:rsidRPr="000043D5" w:rsidRDefault="008D1A8E" w:rsidP="00746C5B">
            <w:pPr>
              <w:jc w:val="left"/>
              <w:rPr>
                <w:sz w:val="18"/>
                <w:szCs w:val="20"/>
                <w:lang w:eastAsia="en-CA"/>
              </w:rPr>
            </w:pPr>
            <w:r w:rsidRPr="000043D5">
              <w:rPr>
                <w:sz w:val="18"/>
                <w:szCs w:val="20"/>
                <w:lang w:eastAsia="en-CA"/>
              </w:rPr>
              <w:t>4.1.2</w:t>
            </w:r>
          </w:p>
        </w:tc>
        <w:tc>
          <w:tcPr>
            <w:tcW w:w="4203" w:type="pct"/>
            <w:gridSpan w:val="8"/>
            <w:tcBorders>
              <w:top w:val="single" w:sz="4" w:space="0" w:color="auto"/>
              <w:left w:val="nil"/>
              <w:bottom w:val="single" w:sz="4" w:space="0" w:color="auto"/>
              <w:right w:val="single" w:sz="4" w:space="0" w:color="auto"/>
            </w:tcBorders>
            <w:shd w:val="clear" w:color="auto" w:fill="auto"/>
            <w:hideMark/>
          </w:tcPr>
          <w:p w14:paraId="3D83F6B2" w14:textId="77777777" w:rsidR="008D1A8E" w:rsidRPr="000043D5" w:rsidRDefault="008D1A8E" w:rsidP="00554CE1">
            <w:pPr>
              <w:jc w:val="left"/>
              <w:rPr>
                <w:sz w:val="18"/>
                <w:szCs w:val="20"/>
              </w:rPr>
            </w:pPr>
            <w:r>
              <w:rPr>
                <w:sz w:val="18"/>
              </w:rPr>
              <w:t>Eliminación de HCFC-22 por lograr en la etapa anterior (toneladas PAO)</w:t>
            </w:r>
          </w:p>
        </w:tc>
        <w:tc>
          <w:tcPr>
            <w:tcW w:w="469" w:type="pct"/>
            <w:tcBorders>
              <w:top w:val="nil"/>
              <w:left w:val="single" w:sz="4" w:space="0" w:color="auto"/>
              <w:bottom w:val="single" w:sz="4" w:space="0" w:color="auto"/>
              <w:right w:val="single" w:sz="4" w:space="0" w:color="auto"/>
            </w:tcBorders>
            <w:shd w:val="clear" w:color="auto" w:fill="auto"/>
          </w:tcPr>
          <w:p w14:paraId="0A9BDD77" w14:textId="77777777" w:rsidR="008D1A8E" w:rsidRPr="000043D5" w:rsidRDefault="008D1A8E" w:rsidP="00554CE1">
            <w:pPr>
              <w:jc w:val="right"/>
              <w:rPr>
                <w:sz w:val="18"/>
                <w:szCs w:val="20"/>
              </w:rPr>
            </w:pPr>
            <w:r>
              <w:rPr>
                <w:sz w:val="18"/>
              </w:rPr>
              <w:t>3,48</w:t>
            </w:r>
          </w:p>
        </w:tc>
      </w:tr>
      <w:tr w:rsidR="008D1A8E" w:rsidRPr="000043D5" w14:paraId="269EAB3B" w14:textId="77777777" w:rsidTr="008D1A8E">
        <w:trPr>
          <w:trHeight w:val="98"/>
          <w:jc w:val="center"/>
        </w:trPr>
        <w:tc>
          <w:tcPr>
            <w:tcW w:w="329" w:type="pct"/>
            <w:tcBorders>
              <w:top w:val="nil"/>
              <w:left w:val="single" w:sz="4" w:space="0" w:color="auto"/>
              <w:bottom w:val="single" w:sz="4" w:space="0" w:color="auto"/>
              <w:right w:val="single" w:sz="4" w:space="0" w:color="auto"/>
            </w:tcBorders>
            <w:shd w:val="clear" w:color="auto" w:fill="auto"/>
            <w:hideMark/>
          </w:tcPr>
          <w:p w14:paraId="45525170" w14:textId="77777777" w:rsidR="008D1A8E" w:rsidRPr="000043D5" w:rsidRDefault="008D1A8E" w:rsidP="00746C5B">
            <w:pPr>
              <w:jc w:val="left"/>
              <w:rPr>
                <w:sz w:val="18"/>
                <w:szCs w:val="20"/>
                <w:lang w:eastAsia="en-CA"/>
              </w:rPr>
            </w:pPr>
            <w:r w:rsidRPr="000043D5">
              <w:rPr>
                <w:sz w:val="18"/>
                <w:szCs w:val="20"/>
                <w:lang w:eastAsia="en-CA"/>
              </w:rPr>
              <w:t>4.1.3</w:t>
            </w:r>
          </w:p>
        </w:tc>
        <w:tc>
          <w:tcPr>
            <w:tcW w:w="4203" w:type="pct"/>
            <w:gridSpan w:val="8"/>
            <w:tcBorders>
              <w:top w:val="single" w:sz="4" w:space="0" w:color="auto"/>
              <w:left w:val="nil"/>
              <w:bottom w:val="single" w:sz="4" w:space="0" w:color="auto"/>
              <w:right w:val="single" w:sz="4" w:space="0" w:color="auto"/>
            </w:tcBorders>
            <w:shd w:val="clear" w:color="auto" w:fill="auto"/>
            <w:hideMark/>
          </w:tcPr>
          <w:p w14:paraId="020B0710" w14:textId="77777777" w:rsidR="008D1A8E" w:rsidRPr="000043D5" w:rsidRDefault="008D1A8E" w:rsidP="00554CE1">
            <w:pPr>
              <w:jc w:val="left"/>
              <w:rPr>
                <w:sz w:val="18"/>
                <w:szCs w:val="20"/>
              </w:rPr>
            </w:pPr>
            <w:r>
              <w:rPr>
                <w:sz w:val="18"/>
              </w:rPr>
              <w:t>Consumo admisible restante de HCFC-22 (toneladas PAO)</w:t>
            </w:r>
          </w:p>
        </w:tc>
        <w:tc>
          <w:tcPr>
            <w:tcW w:w="469" w:type="pct"/>
            <w:tcBorders>
              <w:top w:val="nil"/>
              <w:left w:val="single" w:sz="4" w:space="0" w:color="auto"/>
              <w:bottom w:val="single" w:sz="4" w:space="0" w:color="auto"/>
              <w:right w:val="single" w:sz="4" w:space="0" w:color="auto"/>
            </w:tcBorders>
            <w:shd w:val="clear" w:color="auto" w:fill="auto"/>
          </w:tcPr>
          <w:p w14:paraId="7C1AAE53" w14:textId="77777777" w:rsidR="008D1A8E" w:rsidRPr="000043D5" w:rsidRDefault="008D1A8E" w:rsidP="00554CE1">
            <w:pPr>
              <w:jc w:val="right"/>
              <w:rPr>
                <w:sz w:val="18"/>
                <w:szCs w:val="20"/>
              </w:rPr>
            </w:pPr>
            <w:r>
              <w:rPr>
                <w:sz w:val="18"/>
              </w:rPr>
              <w:t>23,08</w:t>
            </w:r>
          </w:p>
        </w:tc>
      </w:tr>
      <w:tr w:rsidR="008D1A8E" w:rsidRPr="000043D5" w14:paraId="244FE96E" w14:textId="77777777" w:rsidTr="008D1A8E">
        <w:trPr>
          <w:trHeight w:val="89"/>
          <w:jc w:val="center"/>
        </w:trPr>
        <w:tc>
          <w:tcPr>
            <w:tcW w:w="329" w:type="pct"/>
            <w:tcBorders>
              <w:top w:val="nil"/>
              <w:left w:val="single" w:sz="4" w:space="0" w:color="auto"/>
              <w:bottom w:val="single" w:sz="4" w:space="0" w:color="auto"/>
              <w:right w:val="single" w:sz="4" w:space="0" w:color="auto"/>
            </w:tcBorders>
            <w:shd w:val="clear" w:color="auto" w:fill="auto"/>
            <w:hideMark/>
          </w:tcPr>
          <w:p w14:paraId="301BB167" w14:textId="77777777" w:rsidR="008D1A8E" w:rsidRPr="000043D5" w:rsidRDefault="008D1A8E" w:rsidP="00746C5B">
            <w:pPr>
              <w:jc w:val="left"/>
              <w:rPr>
                <w:sz w:val="18"/>
                <w:szCs w:val="20"/>
                <w:lang w:eastAsia="en-CA"/>
              </w:rPr>
            </w:pPr>
            <w:r w:rsidRPr="000043D5">
              <w:rPr>
                <w:sz w:val="18"/>
                <w:szCs w:val="20"/>
                <w:lang w:eastAsia="en-CA"/>
              </w:rPr>
              <w:t>4.2.1</w:t>
            </w:r>
          </w:p>
        </w:tc>
        <w:tc>
          <w:tcPr>
            <w:tcW w:w="4203" w:type="pct"/>
            <w:gridSpan w:val="8"/>
            <w:tcBorders>
              <w:top w:val="single" w:sz="4" w:space="0" w:color="auto"/>
              <w:left w:val="nil"/>
              <w:bottom w:val="single" w:sz="4" w:space="0" w:color="auto"/>
              <w:right w:val="single" w:sz="4" w:space="0" w:color="auto"/>
            </w:tcBorders>
            <w:shd w:val="clear" w:color="auto" w:fill="auto"/>
            <w:hideMark/>
          </w:tcPr>
          <w:p w14:paraId="31719463" w14:textId="77777777" w:rsidR="008D1A8E" w:rsidRPr="000043D5" w:rsidRDefault="008D1A8E" w:rsidP="00554CE1">
            <w:pPr>
              <w:jc w:val="left"/>
              <w:rPr>
                <w:sz w:val="18"/>
                <w:szCs w:val="20"/>
              </w:rPr>
            </w:pPr>
            <w:proofErr w:type="gramStart"/>
            <w:r>
              <w:rPr>
                <w:sz w:val="18"/>
              </w:rPr>
              <w:t>Total</w:t>
            </w:r>
            <w:proofErr w:type="gramEnd"/>
            <w:r>
              <w:rPr>
                <w:sz w:val="18"/>
              </w:rPr>
              <w:t xml:space="preserve"> de eliminación convenida de HCFC-141b por lograr conforme a este Acuerdo (toneladas PAO)</w:t>
            </w:r>
          </w:p>
        </w:tc>
        <w:tc>
          <w:tcPr>
            <w:tcW w:w="469" w:type="pct"/>
            <w:tcBorders>
              <w:top w:val="nil"/>
              <w:left w:val="single" w:sz="4" w:space="0" w:color="auto"/>
              <w:bottom w:val="single" w:sz="4" w:space="0" w:color="auto"/>
              <w:right w:val="single" w:sz="4" w:space="0" w:color="auto"/>
            </w:tcBorders>
            <w:shd w:val="clear" w:color="auto" w:fill="auto"/>
          </w:tcPr>
          <w:p w14:paraId="6D5656E1" w14:textId="77777777" w:rsidR="008D1A8E" w:rsidRPr="000043D5" w:rsidRDefault="008D1A8E" w:rsidP="00554CE1">
            <w:pPr>
              <w:jc w:val="right"/>
              <w:rPr>
                <w:sz w:val="18"/>
                <w:szCs w:val="20"/>
              </w:rPr>
            </w:pPr>
            <w:r>
              <w:rPr>
                <w:sz w:val="18"/>
              </w:rPr>
              <w:t>0,00</w:t>
            </w:r>
          </w:p>
        </w:tc>
      </w:tr>
      <w:tr w:rsidR="008D1A8E" w:rsidRPr="000043D5" w14:paraId="6D4390D4" w14:textId="77777777" w:rsidTr="008D1A8E">
        <w:trPr>
          <w:trHeight w:val="71"/>
          <w:jc w:val="center"/>
        </w:trPr>
        <w:tc>
          <w:tcPr>
            <w:tcW w:w="329" w:type="pct"/>
            <w:tcBorders>
              <w:top w:val="nil"/>
              <w:left w:val="single" w:sz="4" w:space="0" w:color="auto"/>
              <w:bottom w:val="single" w:sz="4" w:space="0" w:color="auto"/>
              <w:right w:val="single" w:sz="4" w:space="0" w:color="auto"/>
            </w:tcBorders>
            <w:shd w:val="clear" w:color="auto" w:fill="auto"/>
            <w:hideMark/>
          </w:tcPr>
          <w:p w14:paraId="28BAE5D2" w14:textId="77777777" w:rsidR="008D1A8E" w:rsidRPr="000043D5" w:rsidRDefault="008D1A8E" w:rsidP="00746C5B">
            <w:pPr>
              <w:jc w:val="left"/>
              <w:rPr>
                <w:sz w:val="18"/>
                <w:szCs w:val="20"/>
                <w:lang w:eastAsia="en-CA"/>
              </w:rPr>
            </w:pPr>
            <w:r w:rsidRPr="000043D5">
              <w:rPr>
                <w:sz w:val="18"/>
                <w:szCs w:val="20"/>
                <w:lang w:eastAsia="en-CA"/>
              </w:rPr>
              <w:t>4.2.2</w:t>
            </w:r>
          </w:p>
        </w:tc>
        <w:tc>
          <w:tcPr>
            <w:tcW w:w="4203" w:type="pct"/>
            <w:gridSpan w:val="8"/>
            <w:tcBorders>
              <w:top w:val="single" w:sz="4" w:space="0" w:color="auto"/>
              <w:left w:val="nil"/>
              <w:bottom w:val="single" w:sz="4" w:space="0" w:color="auto"/>
              <w:right w:val="single" w:sz="4" w:space="0" w:color="auto"/>
            </w:tcBorders>
            <w:shd w:val="clear" w:color="auto" w:fill="auto"/>
            <w:hideMark/>
          </w:tcPr>
          <w:p w14:paraId="250F805C" w14:textId="77777777" w:rsidR="008D1A8E" w:rsidRPr="000043D5" w:rsidRDefault="008D1A8E" w:rsidP="00554CE1">
            <w:pPr>
              <w:jc w:val="left"/>
              <w:rPr>
                <w:sz w:val="18"/>
                <w:szCs w:val="20"/>
              </w:rPr>
            </w:pPr>
            <w:r>
              <w:rPr>
                <w:sz w:val="18"/>
              </w:rPr>
              <w:t>Eliminación de HCFC-141b por lograr en la etapa anterior (toneladas PAO)</w:t>
            </w:r>
          </w:p>
        </w:tc>
        <w:tc>
          <w:tcPr>
            <w:tcW w:w="469" w:type="pct"/>
            <w:tcBorders>
              <w:top w:val="nil"/>
              <w:left w:val="single" w:sz="4" w:space="0" w:color="auto"/>
              <w:bottom w:val="single" w:sz="4" w:space="0" w:color="auto"/>
              <w:right w:val="single" w:sz="4" w:space="0" w:color="auto"/>
            </w:tcBorders>
            <w:shd w:val="clear" w:color="auto" w:fill="auto"/>
          </w:tcPr>
          <w:p w14:paraId="5EBBFF72" w14:textId="77777777" w:rsidR="008D1A8E" w:rsidRPr="000043D5" w:rsidRDefault="008D1A8E" w:rsidP="00554CE1">
            <w:pPr>
              <w:jc w:val="right"/>
              <w:rPr>
                <w:sz w:val="18"/>
                <w:szCs w:val="20"/>
              </w:rPr>
            </w:pPr>
            <w:r>
              <w:rPr>
                <w:sz w:val="18"/>
              </w:rPr>
              <w:t>20,20</w:t>
            </w:r>
          </w:p>
        </w:tc>
      </w:tr>
      <w:tr w:rsidR="008D1A8E" w:rsidRPr="000043D5" w14:paraId="754D4AA4" w14:textId="77777777" w:rsidTr="008D1A8E">
        <w:trPr>
          <w:trHeight w:val="134"/>
          <w:jc w:val="center"/>
        </w:trPr>
        <w:tc>
          <w:tcPr>
            <w:tcW w:w="329" w:type="pct"/>
            <w:tcBorders>
              <w:top w:val="nil"/>
              <w:left w:val="single" w:sz="4" w:space="0" w:color="auto"/>
              <w:bottom w:val="single" w:sz="4" w:space="0" w:color="auto"/>
              <w:right w:val="single" w:sz="4" w:space="0" w:color="auto"/>
            </w:tcBorders>
            <w:shd w:val="clear" w:color="auto" w:fill="auto"/>
            <w:hideMark/>
          </w:tcPr>
          <w:p w14:paraId="5417FBBE" w14:textId="77777777" w:rsidR="008D1A8E" w:rsidRPr="000043D5" w:rsidRDefault="008D1A8E" w:rsidP="00746C5B">
            <w:pPr>
              <w:jc w:val="left"/>
              <w:rPr>
                <w:sz w:val="18"/>
                <w:szCs w:val="20"/>
                <w:lang w:eastAsia="en-CA"/>
              </w:rPr>
            </w:pPr>
            <w:r w:rsidRPr="000043D5">
              <w:rPr>
                <w:sz w:val="18"/>
                <w:szCs w:val="20"/>
                <w:lang w:eastAsia="en-CA"/>
              </w:rPr>
              <w:t>4.2.3</w:t>
            </w:r>
          </w:p>
        </w:tc>
        <w:tc>
          <w:tcPr>
            <w:tcW w:w="4203" w:type="pct"/>
            <w:gridSpan w:val="8"/>
            <w:tcBorders>
              <w:top w:val="single" w:sz="4" w:space="0" w:color="auto"/>
              <w:left w:val="nil"/>
              <w:bottom w:val="single" w:sz="4" w:space="0" w:color="auto"/>
              <w:right w:val="single" w:sz="4" w:space="0" w:color="auto"/>
            </w:tcBorders>
            <w:shd w:val="clear" w:color="auto" w:fill="auto"/>
            <w:hideMark/>
          </w:tcPr>
          <w:p w14:paraId="37218310" w14:textId="77777777" w:rsidR="008D1A8E" w:rsidRPr="000043D5" w:rsidRDefault="008D1A8E" w:rsidP="00554CE1">
            <w:pPr>
              <w:jc w:val="left"/>
              <w:rPr>
                <w:sz w:val="18"/>
                <w:szCs w:val="20"/>
              </w:rPr>
            </w:pPr>
            <w:r>
              <w:rPr>
                <w:sz w:val="18"/>
              </w:rPr>
              <w:t xml:space="preserve">Consumo admisible restante de HCFC-141b (toneladas </w:t>
            </w:r>
            <w:proofErr w:type="gramStart"/>
            <w:r>
              <w:rPr>
                <w:sz w:val="18"/>
              </w:rPr>
              <w:t>PAO)*</w:t>
            </w:r>
            <w:proofErr w:type="gramEnd"/>
          </w:p>
        </w:tc>
        <w:tc>
          <w:tcPr>
            <w:tcW w:w="469" w:type="pct"/>
            <w:tcBorders>
              <w:top w:val="nil"/>
              <w:left w:val="single" w:sz="4" w:space="0" w:color="auto"/>
              <w:bottom w:val="single" w:sz="4" w:space="0" w:color="auto"/>
              <w:right w:val="single" w:sz="4" w:space="0" w:color="auto"/>
            </w:tcBorders>
            <w:shd w:val="clear" w:color="auto" w:fill="auto"/>
          </w:tcPr>
          <w:p w14:paraId="1BADCAE4" w14:textId="77777777" w:rsidR="008D1A8E" w:rsidRPr="000043D5" w:rsidRDefault="008D1A8E" w:rsidP="00554CE1">
            <w:pPr>
              <w:jc w:val="right"/>
              <w:rPr>
                <w:sz w:val="18"/>
                <w:szCs w:val="20"/>
              </w:rPr>
            </w:pPr>
            <w:r>
              <w:rPr>
                <w:sz w:val="18"/>
              </w:rPr>
              <w:t>1,03</w:t>
            </w:r>
          </w:p>
        </w:tc>
      </w:tr>
      <w:tr w:rsidR="008D1A8E" w:rsidRPr="000043D5" w14:paraId="0CB9494D" w14:textId="77777777" w:rsidTr="008D1A8E">
        <w:trPr>
          <w:trHeight w:val="53"/>
          <w:jc w:val="center"/>
        </w:trPr>
        <w:tc>
          <w:tcPr>
            <w:tcW w:w="329" w:type="pct"/>
            <w:tcBorders>
              <w:top w:val="nil"/>
              <w:left w:val="single" w:sz="4" w:space="0" w:color="auto"/>
              <w:bottom w:val="single" w:sz="4" w:space="0" w:color="auto"/>
              <w:right w:val="single" w:sz="4" w:space="0" w:color="auto"/>
            </w:tcBorders>
            <w:shd w:val="clear" w:color="auto" w:fill="auto"/>
          </w:tcPr>
          <w:p w14:paraId="31357029" w14:textId="77777777" w:rsidR="008D1A8E" w:rsidRPr="000043D5" w:rsidRDefault="008D1A8E" w:rsidP="00746C5B">
            <w:pPr>
              <w:jc w:val="left"/>
              <w:rPr>
                <w:sz w:val="18"/>
                <w:szCs w:val="20"/>
                <w:lang w:eastAsia="en-CA"/>
              </w:rPr>
            </w:pPr>
            <w:r w:rsidRPr="000043D5">
              <w:rPr>
                <w:sz w:val="18"/>
                <w:szCs w:val="20"/>
                <w:lang w:eastAsia="en-CA"/>
              </w:rPr>
              <w:t>4.3.1</w:t>
            </w:r>
          </w:p>
        </w:tc>
        <w:tc>
          <w:tcPr>
            <w:tcW w:w="4203" w:type="pct"/>
            <w:gridSpan w:val="8"/>
            <w:tcBorders>
              <w:top w:val="single" w:sz="4" w:space="0" w:color="auto"/>
              <w:left w:val="nil"/>
              <w:bottom w:val="single" w:sz="4" w:space="0" w:color="auto"/>
              <w:right w:val="single" w:sz="4" w:space="0" w:color="auto"/>
            </w:tcBorders>
            <w:shd w:val="clear" w:color="auto" w:fill="auto"/>
          </w:tcPr>
          <w:p w14:paraId="6A1CB506" w14:textId="77777777" w:rsidR="008D1A8E" w:rsidRPr="000043D5" w:rsidRDefault="008D1A8E" w:rsidP="00554CE1">
            <w:pPr>
              <w:jc w:val="left"/>
              <w:rPr>
                <w:sz w:val="18"/>
                <w:szCs w:val="20"/>
              </w:rPr>
            </w:pPr>
            <w:proofErr w:type="gramStart"/>
            <w:r>
              <w:rPr>
                <w:sz w:val="18"/>
              </w:rPr>
              <w:t>Total</w:t>
            </w:r>
            <w:proofErr w:type="gramEnd"/>
            <w:r>
              <w:rPr>
                <w:sz w:val="18"/>
              </w:rPr>
              <w:t xml:space="preserve"> de eliminación convenida de HCFC-142b por lograr conforme a este Acuerdo (toneladas PAO)</w:t>
            </w:r>
          </w:p>
        </w:tc>
        <w:tc>
          <w:tcPr>
            <w:tcW w:w="469" w:type="pct"/>
            <w:tcBorders>
              <w:top w:val="nil"/>
              <w:left w:val="single" w:sz="4" w:space="0" w:color="auto"/>
              <w:bottom w:val="single" w:sz="4" w:space="0" w:color="auto"/>
              <w:right w:val="single" w:sz="4" w:space="0" w:color="auto"/>
            </w:tcBorders>
            <w:shd w:val="clear" w:color="auto" w:fill="auto"/>
          </w:tcPr>
          <w:p w14:paraId="6A59A91A" w14:textId="77777777" w:rsidR="008D1A8E" w:rsidRPr="000043D5" w:rsidRDefault="008D1A8E" w:rsidP="00554CE1">
            <w:pPr>
              <w:jc w:val="right"/>
              <w:rPr>
                <w:sz w:val="18"/>
                <w:szCs w:val="20"/>
              </w:rPr>
            </w:pPr>
            <w:r>
              <w:rPr>
                <w:sz w:val="18"/>
              </w:rPr>
              <w:t>5,15</w:t>
            </w:r>
          </w:p>
        </w:tc>
      </w:tr>
      <w:tr w:rsidR="008D1A8E" w:rsidRPr="000043D5" w14:paraId="5113E594" w14:textId="77777777" w:rsidTr="008D1A8E">
        <w:trPr>
          <w:trHeight w:val="107"/>
          <w:jc w:val="center"/>
        </w:trPr>
        <w:tc>
          <w:tcPr>
            <w:tcW w:w="329" w:type="pct"/>
            <w:tcBorders>
              <w:top w:val="nil"/>
              <w:left w:val="single" w:sz="4" w:space="0" w:color="auto"/>
              <w:bottom w:val="single" w:sz="4" w:space="0" w:color="auto"/>
              <w:right w:val="single" w:sz="4" w:space="0" w:color="auto"/>
            </w:tcBorders>
            <w:shd w:val="clear" w:color="auto" w:fill="auto"/>
          </w:tcPr>
          <w:p w14:paraId="3B3DD64E" w14:textId="77777777" w:rsidR="008D1A8E" w:rsidRPr="000043D5" w:rsidRDefault="008D1A8E" w:rsidP="00746C5B">
            <w:pPr>
              <w:jc w:val="left"/>
              <w:rPr>
                <w:sz w:val="18"/>
                <w:szCs w:val="20"/>
                <w:lang w:eastAsia="en-CA"/>
              </w:rPr>
            </w:pPr>
            <w:r w:rsidRPr="000043D5">
              <w:rPr>
                <w:sz w:val="18"/>
                <w:szCs w:val="20"/>
                <w:lang w:eastAsia="en-CA"/>
              </w:rPr>
              <w:t>4.3.2</w:t>
            </w:r>
          </w:p>
        </w:tc>
        <w:tc>
          <w:tcPr>
            <w:tcW w:w="4203" w:type="pct"/>
            <w:gridSpan w:val="8"/>
            <w:tcBorders>
              <w:top w:val="single" w:sz="4" w:space="0" w:color="auto"/>
              <w:left w:val="nil"/>
              <w:bottom w:val="single" w:sz="4" w:space="0" w:color="auto"/>
              <w:right w:val="single" w:sz="4" w:space="0" w:color="auto"/>
            </w:tcBorders>
            <w:shd w:val="clear" w:color="auto" w:fill="auto"/>
          </w:tcPr>
          <w:p w14:paraId="4E53452D" w14:textId="77777777" w:rsidR="008D1A8E" w:rsidRPr="000043D5" w:rsidRDefault="008D1A8E" w:rsidP="00554CE1">
            <w:pPr>
              <w:jc w:val="left"/>
              <w:rPr>
                <w:sz w:val="18"/>
                <w:szCs w:val="20"/>
              </w:rPr>
            </w:pPr>
            <w:r>
              <w:rPr>
                <w:sz w:val="18"/>
              </w:rPr>
              <w:t>Eliminación de HCFC-142b por lograr en la etapa anterior (toneladas PAO)</w:t>
            </w:r>
          </w:p>
        </w:tc>
        <w:tc>
          <w:tcPr>
            <w:tcW w:w="469" w:type="pct"/>
            <w:tcBorders>
              <w:top w:val="nil"/>
              <w:left w:val="single" w:sz="4" w:space="0" w:color="auto"/>
              <w:bottom w:val="single" w:sz="4" w:space="0" w:color="auto"/>
              <w:right w:val="single" w:sz="4" w:space="0" w:color="auto"/>
            </w:tcBorders>
            <w:shd w:val="clear" w:color="auto" w:fill="auto"/>
          </w:tcPr>
          <w:p w14:paraId="6B91BD31" w14:textId="77777777" w:rsidR="008D1A8E" w:rsidRPr="000043D5" w:rsidRDefault="008D1A8E" w:rsidP="00554CE1">
            <w:pPr>
              <w:jc w:val="right"/>
              <w:rPr>
                <w:sz w:val="18"/>
                <w:szCs w:val="20"/>
              </w:rPr>
            </w:pPr>
            <w:r>
              <w:rPr>
                <w:sz w:val="18"/>
              </w:rPr>
              <w:t>0,57</w:t>
            </w:r>
          </w:p>
        </w:tc>
      </w:tr>
      <w:tr w:rsidR="008D1A8E" w:rsidRPr="000043D5" w14:paraId="2008EEAB" w14:textId="77777777" w:rsidTr="008D1A8E">
        <w:trPr>
          <w:trHeight w:val="98"/>
          <w:jc w:val="center"/>
        </w:trPr>
        <w:tc>
          <w:tcPr>
            <w:tcW w:w="329" w:type="pct"/>
            <w:tcBorders>
              <w:top w:val="single" w:sz="4" w:space="0" w:color="auto"/>
              <w:left w:val="single" w:sz="4" w:space="0" w:color="auto"/>
              <w:bottom w:val="single" w:sz="4" w:space="0" w:color="auto"/>
              <w:right w:val="single" w:sz="4" w:space="0" w:color="auto"/>
            </w:tcBorders>
            <w:shd w:val="clear" w:color="auto" w:fill="auto"/>
          </w:tcPr>
          <w:p w14:paraId="035B4473" w14:textId="77777777" w:rsidR="008D1A8E" w:rsidRPr="000043D5" w:rsidRDefault="008D1A8E" w:rsidP="00746C5B">
            <w:pPr>
              <w:jc w:val="left"/>
              <w:rPr>
                <w:sz w:val="18"/>
                <w:szCs w:val="20"/>
                <w:lang w:eastAsia="en-CA"/>
              </w:rPr>
            </w:pPr>
            <w:r w:rsidRPr="000043D5">
              <w:rPr>
                <w:sz w:val="18"/>
                <w:szCs w:val="20"/>
                <w:lang w:eastAsia="en-CA"/>
              </w:rPr>
              <w:t>4.3.3</w:t>
            </w:r>
          </w:p>
        </w:tc>
        <w:tc>
          <w:tcPr>
            <w:tcW w:w="4203" w:type="pct"/>
            <w:gridSpan w:val="8"/>
            <w:tcBorders>
              <w:top w:val="single" w:sz="4" w:space="0" w:color="auto"/>
              <w:left w:val="single" w:sz="4" w:space="0" w:color="auto"/>
              <w:bottom w:val="single" w:sz="4" w:space="0" w:color="auto"/>
              <w:right w:val="single" w:sz="4" w:space="0" w:color="auto"/>
            </w:tcBorders>
            <w:shd w:val="clear" w:color="auto" w:fill="auto"/>
          </w:tcPr>
          <w:p w14:paraId="5F5D8F8C" w14:textId="77777777" w:rsidR="008D1A8E" w:rsidRPr="000043D5" w:rsidRDefault="008D1A8E" w:rsidP="00554CE1">
            <w:pPr>
              <w:jc w:val="left"/>
              <w:rPr>
                <w:sz w:val="18"/>
                <w:szCs w:val="20"/>
              </w:rPr>
            </w:pPr>
            <w:r>
              <w:rPr>
                <w:sz w:val="18"/>
              </w:rPr>
              <w:t>Consumo admisible restante de HCFC-142b (toneladas PAO)</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2358C84D" w14:textId="77777777" w:rsidR="008D1A8E" w:rsidRPr="000043D5" w:rsidRDefault="008D1A8E" w:rsidP="00554CE1">
            <w:pPr>
              <w:jc w:val="right"/>
              <w:rPr>
                <w:sz w:val="18"/>
                <w:szCs w:val="20"/>
              </w:rPr>
            </w:pPr>
            <w:r>
              <w:rPr>
                <w:sz w:val="18"/>
              </w:rPr>
              <w:t>0,00</w:t>
            </w:r>
          </w:p>
        </w:tc>
      </w:tr>
      <w:tr w:rsidR="008D1A8E" w:rsidRPr="000043D5" w14:paraId="3B10610C" w14:textId="77777777" w:rsidTr="008D1A8E">
        <w:trPr>
          <w:trHeight w:val="98"/>
          <w:jc w:val="center"/>
        </w:trPr>
        <w:tc>
          <w:tcPr>
            <w:tcW w:w="329" w:type="pct"/>
            <w:tcBorders>
              <w:top w:val="nil"/>
              <w:left w:val="single" w:sz="4" w:space="0" w:color="auto"/>
              <w:bottom w:val="single" w:sz="4" w:space="0" w:color="auto"/>
              <w:right w:val="single" w:sz="4" w:space="0" w:color="auto"/>
            </w:tcBorders>
            <w:shd w:val="clear" w:color="auto" w:fill="auto"/>
          </w:tcPr>
          <w:p w14:paraId="11B8CE8C" w14:textId="77777777" w:rsidR="008D1A8E" w:rsidRPr="000043D5" w:rsidRDefault="008D1A8E" w:rsidP="00746C5B">
            <w:pPr>
              <w:jc w:val="left"/>
              <w:rPr>
                <w:sz w:val="18"/>
                <w:szCs w:val="20"/>
                <w:lang w:eastAsia="en-CA"/>
              </w:rPr>
            </w:pPr>
            <w:r w:rsidRPr="000043D5">
              <w:rPr>
                <w:sz w:val="18"/>
                <w:szCs w:val="20"/>
                <w:lang w:eastAsia="en-CA"/>
              </w:rPr>
              <w:t>4.4.1</w:t>
            </w:r>
          </w:p>
        </w:tc>
        <w:tc>
          <w:tcPr>
            <w:tcW w:w="4203" w:type="pct"/>
            <w:gridSpan w:val="8"/>
            <w:tcBorders>
              <w:top w:val="single" w:sz="4" w:space="0" w:color="auto"/>
              <w:left w:val="nil"/>
              <w:bottom w:val="single" w:sz="4" w:space="0" w:color="auto"/>
              <w:right w:val="single" w:sz="4" w:space="0" w:color="auto"/>
            </w:tcBorders>
            <w:shd w:val="clear" w:color="auto" w:fill="auto"/>
          </w:tcPr>
          <w:p w14:paraId="79D87BB7" w14:textId="77777777" w:rsidR="008D1A8E" w:rsidRPr="000043D5" w:rsidRDefault="008D1A8E" w:rsidP="00554CE1">
            <w:pPr>
              <w:jc w:val="left"/>
              <w:rPr>
                <w:sz w:val="18"/>
                <w:szCs w:val="20"/>
              </w:rPr>
            </w:pPr>
            <w:proofErr w:type="gramStart"/>
            <w:r>
              <w:rPr>
                <w:sz w:val="18"/>
              </w:rPr>
              <w:t>Total</w:t>
            </w:r>
            <w:proofErr w:type="gramEnd"/>
            <w:r>
              <w:rPr>
                <w:sz w:val="18"/>
              </w:rPr>
              <w:t xml:space="preserve"> de eliminación convenida de HCFC-123 por lograr conforme a este Acuerdo (toneladas PAO)</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010F17CA" w14:textId="77777777" w:rsidR="008D1A8E" w:rsidRPr="000043D5" w:rsidRDefault="008D1A8E" w:rsidP="00554CE1">
            <w:pPr>
              <w:jc w:val="right"/>
              <w:rPr>
                <w:sz w:val="18"/>
                <w:szCs w:val="20"/>
              </w:rPr>
            </w:pPr>
            <w:r>
              <w:rPr>
                <w:sz w:val="18"/>
              </w:rPr>
              <w:t>0,00</w:t>
            </w:r>
          </w:p>
        </w:tc>
      </w:tr>
      <w:tr w:rsidR="008D1A8E" w:rsidRPr="000043D5" w14:paraId="6A956356" w14:textId="77777777" w:rsidTr="008D1A8E">
        <w:trPr>
          <w:trHeight w:val="98"/>
          <w:jc w:val="center"/>
        </w:trPr>
        <w:tc>
          <w:tcPr>
            <w:tcW w:w="329" w:type="pct"/>
            <w:tcBorders>
              <w:top w:val="nil"/>
              <w:left w:val="single" w:sz="4" w:space="0" w:color="auto"/>
              <w:bottom w:val="single" w:sz="4" w:space="0" w:color="auto"/>
              <w:right w:val="single" w:sz="4" w:space="0" w:color="auto"/>
            </w:tcBorders>
            <w:shd w:val="clear" w:color="auto" w:fill="auto"/>
          </w:tcPr>
          <w:p w14:paraId="7E67D9D4" w14:textId="77777777" w:rsidR="008D1A8E" w:rsidRPr="000043D5" w:rsidRDefault="008D1A8E" w:rsidP="00746C5B">
            <w:pPr>
              <w:jc w:val="left"/>
              <w:rPr>
                <w:sz w:val="18"/>
                <w:szCs w:val="20"/>
                <w:lang w:eastAsia="en-CA"/>
              </w:rPr>
            </w:pPr>
            <w:r w:rsidRPr="000043D5">
              <w:rPr>
                <w:sz w:val="18"/>
                <w:szCs w:val="20"/>
                <w:lang w:eastAsia="en-CA"/>
              </w:rPr>
              <w:t>4.4.2</w:t>
            </w:r>
          </w:p>
        </w:tc>
        <w:tc>
          <w:tcPr>
            <w:tcW w:w="4203" w:type="pct"/>
            <w:gridSpan w:val="8"/>
            <w:tcBorders>
              <w:top w:val="single" w:sz="4" w:space="0" w:color="auto"/>
              <w:left w:val="nil"/>
              <w:bottom w:val="single" w:sz="4" w:space="0" w:color="auto"/>
              <w:right w:val="single" w:sz="4" w:space="0" w:color="auto"/>
            </w:tcBorders>
            <w:shd w:val="clear" w:color="auto" w:fill="auto"/>
          </w:tcPr>
          <w:p w14:paraId="711CA8D4" w14:textId="77777777" w:rsidR="008D1A8E" w:rsidRPr="000043D5" w:rsidRDefault="008D1A8E" w:rsidP="00554CE1">
            <w:pPr>
              <w:jc w:val="left"/>
              <w:rPr>
                <w:sz w:val="18"/>
                <w:szCs w:val="20"/>
              </w:rPr>
            </w:pPr>
            <w:r>
              <w:rPr>
                <w:sz w:val="18"/>
              </w:rPr>
              <w:t>Eliminación de HCFC-123 por lograr en la etapa anterior (toneladas PAO)</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7385AEF2" w14:textId="77777777" w:rsidR="008D1A8E" w:rsidRPr="000043D5" w:rsidRDefault="008D1A8E" w:rsidP="00554CE1">
            <w:pPr>
              <w:jc w:val="right"/>
              <w:rPr>
                <w:sz w:val="18"/>
                <w:szCs w:val="20"/>
              </w:rPr>
            </w:pPr>
            <w:r>
              <w:rPr>
                <w:sz w:val="18"/>
              </w:rPr>
              <w:t>0,21</w:t>
            </w:r>
          </w:p>
        </w:tc>
      </w:tr>
      <w:tr w:rsidR="008D1A8E" w:rsidRPr="000043D5" w14:paraId="0F8BB0DC" w14:textId="77777777" w:rsidTr="008D1A8E">
        <w:trPr>
          <w:trHeight w:val="98"/>
          <w:jc w:val="center"/>
        </w:trPr>
        <w:tc>
          <w:tcPr>
            <w:tcW w:w="329" w:type="pct"/>
            <w:tcBorders>
              <w:top w:val="single" w:sz="4" w:space="0" w:color="auto"/>
              <w:left w:val="single" w:sz="4" w:space="0" w:color="auto"/>
              <w:bottom w:val="single" w:sz="4" w:space="0" w:color="auto"/>
              <w:right w:val="single" w:sz="4" w:space="0" w:color="auto"/>
            </w:tcBorders>
            <w:shd w:val="clear" w:color="auto" w:fill="auto"/>
          </w:tcPr>
          <w:p w14:paraId="0010C9F7" w14:textId="77777777" w:rsidR="008D1A8E" w:rsidRPr="000043D5" w:rsidRDefault="008D1A8E" w:rsidP="00746C5B">
            <w:pPr>
              <w:jc w:val="left"/>
              <w:rPr>
                <w:sz w:val="18"/>
                <w:szCs w:val="20"/>
                <w:lang w:eastAsia="en-CA"/>
              </w:rPr>
            </w:pPr>
            <w:r w:rsidRPr="000043D5">
              <w:rPr>
                <w:sz w:val="18"/>
                <w:szCs w:val="20"/>
                <w:lang w:eastAsia="en-CA"/>
              </w:rPr>
              <w:t>4.4.3</w:t>
            </w:r>
          </w:p>
        </w:tc>
        <w:tc>
          <w:tcPr>
            <w:tcW w:w="4203" w:type="pct"/>
            <w:gridSpan w:val="8"/>
            <w:tcBorders>
              <w:top w:val="single" w:sz="4" w:space="0" w:color="auto"/>
              <w:left w:val="single" w:sz="4" w:space="0" w:color="auto"/>
              <w:bottom w:val="single" w:sz="4" w:space="0" w:color="auto"/>
              <w:right w:val="single" w:sz="4" w:space="0" w:color="auto"/>
            </w:tcBorders>
            <w:shd w:val="clear" w:color="auto" w:fill="auto"/>
          </w:tcPr>
          <w:p w14:paraId="1F20B58A" w14:textId="77777777" w:rsidR="008D1A8E" w:rsidRPr="000043D5" w:rsidRDefault="008D1A8E" w:rsidP="00554CE1">
            <w:pPr>
              <w:jc w:val="left"/>
              <w:rPr>
                <w:sz w:val="18"/>
                <w:szCs w:val="20"/>
              </w:rPr>
            </w:pPr>
            <w:r>
              <w:rPr>
                <w:sz w:val="18"/>
              </w:rPr>
              <w:t>Consumo admisible restante de HCFC-123 (toneladas PAO)</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44E13A70" w14:textId="77777777" w:rsidR="008D1A8E" w:rsidRPr="000043D5" w:rsidRDefault="008D1A8E" w:rsidP="00554CE1">
            <w:pPr>
              <w:jc w:val="right"/>
              <w:rPr>
                <w:sz w:val="18"/>
                <w:szCs w:val="20"/>
              </w:rPr>
            </w:pPr>
            <w:r>
              <w:rPr>
                <w:sz w:val="18"/>
              </w:rPr>
              <w:t>0,00</w:t>
            </w:r>
          </w:p>
        </w:tc>
      </w:tr>
      <w:tr w:rsidR="008D1A8E" w:rsidRPr="000043D5" w14:paraId="3E9BC8D5" w14:textId="77777777" w:rsidTr="008D1A8E">
        <w:trPr>
          <w:trHeight w:val="98"/>
          <w:jc w:val="center"/>
        </w:trPr>
        <w:tc>
          <w:tcPr>
            <w:tcW w:w="329" w:type="pct"/>
            <w:tcBorders>
              <w:top w:val="single" w:sz="4" w:space="0" w:color="auto"/>
              <w:left w:val="single" w:sz="4" w:space="0" w:color="auto"/>
              <w:bottom w:val="single" w:sz="4" w:space="0" w:color="auto"/>
              <w:right w:val="single" w:sz="4" w:space="0" w:color="auto"/>
            </w:tcBorders>
            <w:shd w:val="clear" w:color="auto" w:fill="auto"/>
          </w:tcPr>
          <w:p w14:paraId="7D0C970C" w14:textId="77777777" w:rsidR="008D1A8E" w:rsidRPr="000043D5" w:rsidRDefault="008D1A8E" w:rsidP="00746C5B">
            <w:pPr>
              <w:jc w:val="left"/>
              <w:rPr>
                <w:sz w:val="18"/>
                <w:szCs w:val="20"/>
                <w:lang w:eastAsia="en-CA"/>
              </w:rPr>
            </w:pPr>
            <w:r w:rsidRPr="000043D5">
              <w:rPr>
                <w:sz w:val="18"/>
                <w:szCs w:val="20"/>
                <w:lang w:eastAsia="en-CA"/>
              </w:rPr>
              <w:t>4.5.1</w:t>
            </w:r>
          </w:p>
        </w:tc>
        <w:tc>
          <w:tcPr>
            <w:tcW w:w="4203" w:type="pct"/>
            <w:gridSpan w:val="8"/>
            <w:tcBorders>
              <w:top w:val="single" w:sz="4" w:space="0" w:color="auto"/>
              <w:left w:val="nil"/>
              <w:bottom w:val="single" w:sz="4" w:space="0" w:color="auto"/>
              <w:right w:val="single" w:sz="4" w:space="0" w:color="auto"/>
            </w:tcBorders>
            <w:shd w:val="clear" w:color="auto" w:fill="auto"/>
          </w:tcPr>
          <w:p w14:paraId="670BB13A" w14:textId="77777777" w:rsidR="008D1A8E" w:rsidRPr="000043D5" w:rsidRDefault="008D1A8E" w:rsidP="00554CE1">
            <w:pPr>
              <w:jc w:val="left"/>
              <w:rPr>
                <w:sz w:val="18"/>
                <w:szCs w:val="20"/>
              </w:rPr>
            </w:pPr>
            <w:proofErr w:type="gramStart"/>
            <w:r>
              <w:rPr>
                <w:sz w:val="18"/>
              </w:rPr>
              <w:t>Total</w:t>
            </w:r>
            <w:proofErr w:type="gramEnd"/>
            <w:r>
              <w:rPr>
                <w:sz w:val="18"/>
              </w:rPr>
              <w:t xml:space="preserve"> de eliminación convenida de HCFC-124 por lograr conforme a este Acuerdo (toneladas PAO)</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469AE04D" w14:textId="77777777" w:rsidR="008D1A8E" w:rsidRPr="000043D5" w:rsidRDefault="008D1A8E" w:rsidP="00554CE1">
            <w:pPr>
              <w:jc w:val="right"/>
              <w:rPr>
                <w:sz w:val="18"/>
                <w:szCs w:val="20"/>
              </w:rPr>
            </w:pPr>
            <w:r>
              <w:rPr>
                <w:sz w:val="18"/>
              </w:rPr>
              <w:t>0,00</w:t>
            </w:r>
          </w:p>
        </w:tc>
      </w:tr>
      <w:tr w:rsidR="008D1A8E" w:rsidRPr="000043D5" w14:paraId="0760393D" w14:textId="77777777" w:rsidTr="008D1A8E">
        <w:trPr>
          <w:trHeight w:val="98"/>
          <w:jc w:val="center"/>
        </w:trPr>
        <w:tc>
          <w:tcPr>
            <w:tcW w:w="329" w:type="pct"/>
            <w:tcBorders>
              <w:top w:val="single" w:sz="4" w:space="0" w:color="auto"/>
              <w:left w:val="single" w:sz="4" w:space="0" w:color="auto"/>
              <w:bottom w:val="single" w:sz="4" w:space="0" w:color="auto"/>
              <w:right w:val="single" w:sz="4" w:space="0" w:color="auto"/>
            </w:tcBorders>
            <w:shd w:val="clear" w:color="auto" w:fill="auto"/>
          </w:tcPr>
          <w:p w14:paraId="79746B91" w14:textId="77777777" w:rsidR="008D1A8E" w:rsidRPr="000043D5" w:rsidRDefault="008D1A8E" w:rsidP="00746C5B">
            <w:pPr>
              <w:jc w:val="left"/>
              <w:rPr>
                <w:sz w:val="18"/>
                <w:szCs w:val="20"/>
                <w:lang w:eastAsia="en-CA"/>
              </w:rPr>
            </w:pPr>
            <w:r w:rsidRPr="000043D5">
              <w:rPr>
                <w:sz w:val="18"/>
                <w:szCs w:val="20"/>
                <w:lang w:eastAsia="en-CA"/>
              </w:rPr>
              <w:t>4.5.2</w:t>
            </w:r>
          </w:p>
        </w:tc>
        <w:tc>
          <w:tcPr>
            <w:tcW w:w="4203" w:type="pct"/>
            <w:gridSpan w:val="8"/>
            <w:tcBorders>
              <w:top w:val="single" w:sz="4" w:space="0" w:color="auto"/>
              <w:left w:val="nil"/>
              <w:bottom w:val="single" w:sz="4" w:space="0" w:color="auto"/>
              <w:right w:val="single" w:sz="4" w:space="0" w:color="auto"/>
            </w:tcBorders>
            <w:shd w:val="clear" w:color="auto" w:fill="auto"/>
          </w:tcPr>
          <w:p w14:paraId="024F91DD" w14:textId="77777777" w:rsidR="008D1A8E" w:rsidRPr="000043D5" w:rsidRDefault="008D1A8E" w:rsidP="00554CE1">
            <w:pPr>
              <w:jc w:val="left"/>
              <w:rPr>
                <w:sz w:val="18"/>
                <w:szCs w:val="20"/>
              </w:rPr>
            </w:pPr>
            <w:r>
              <w:rPr>
                <w:sz w:val="18"/>
              </w:rPr>
              <w:t>Eliminación de HCFC-124 por lograr en la etapa anterior (toneladas PAO)</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419B8C40" w14:textId="77777777" w:rsidR="008D1A8E" w:rsidRPr="000043D5" w:rsidRDefault="008D1A8E" w:rsidP="00554CE1">
            <w:pPr>
              <w:jc w:val="right"/>
              <w:rPr>
                <w:sz w:val="18"/>
                <w:szCs w:val="20"/>
              </w:rPr>
            </w:pPr>
            <w:r>
              <w:rPr>
                <w:sz w:val="18"/>
              </w:rPr>
              <w:t>0,07</w:t>
            </w:r>
          </w:p>
        </w:tc>
      </w:tr>
      <w:tr w:rsidR="008D1A8E" w:rsidRPr="000043D5" w14:paraId="535CBCF1" w14:textId="77777777" w:rsidTr="008D1A8E">
        <w:trPr>
          <w:trHeight w:val="98"/>
          <w:jc w:val="center"/>
        </w:trPr>
        <w:tc>
          <w:tcPr>
            <w:tcW w:w="329" w:type="pct"/>
            <w:tcBorders>
              <w:top w:val="single" w:sz="4" w:space="0" w:color="auto"/>
              <w:left w:val="single" w:sz="4" w:space="0" w:color="auto"/>
              <w:bottom w:val="single" w:sz="4" w:space="0" w:color="auto"/>
              <w:right w:val="single" w:sz="4" w:space="0" w:color="auto"/>
            </w:tcBorders>
            <w:shd w:val="clear" w:color="auto" w:fill="auto"/>
          </w:tcPr>
          <w:p w14:paraId="1180964E" w14:textId="77777777" w:rsidR="008D1A8E" w:rsidRPr="000043D5" w:rsidRDefault="008D1A8E" w:rsidP="00746C5B">
            <w:pPr>
              <w:jc w:val="left"/>
              <w:rPr>
                <w:sz w:val="18"/>
                <w:szCs w:val="20"/>
                <w:lang w:eastAsia="en-CA"/>
              </w:rPr>
            </w:pPr>
            <w:r w:rsidRPr="000043D5">
              <w:rPr>
                <w:sz w:val="18"/>
                <w:szCs w:val="20"/>
                <w:lang w:eastAsia="en-CA"/>
              </w:rPr>
              <w:t>4.5.3</w:t>
            </w:r>
          </w:p>
        </w:tc>
        <w:tc>
          <w:tcPr>
            <w:tcW w:w="4203" w:type="pct"/>
            <w:gridSpan w:val="8"/>
            <w:tcBorders>
              <w:top w:val="single" w:sz="4" w:space="0" w:color="auto"/>
              <w:left w:val="single" w:sz="4" w:space="0" w:color="auto"/>
              <w:bottom w:val="single" w:sz="4" w:space="0" w:color="auto"/>
              <w:right w:val="single" w:sz="4" w:space="0" w:color="auto"/>
            </w:tcBorders>
            <w:shd w:val="clear" w:color="auto" w:fill="auto"/>
          </w:tcPr>
          <w:p w14:paraId="0D12EA35" w14:textId="77777777" w:rsidR="008D1A8E" w:rsidRPr="000043D5" w:rsidRDefault="008D1A8E" w:rsidP="00554CE1">
            <w:pPr>
              <w:jc w:val="left"/>
              <w:rPr>
                <w:sz w:val="18"/>
                <w:szCs w:val="20"/>
              </w:rPr>
            </w:pPr>
            <w:r>
              <w:rPr>
                <w:sz w:val="18"/>
              </w:rPr>
              <w:t>Consumo admisible restante de HCFC-124 (toneladas PAO)</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29AFABC0" w14:textId="77777777" w:rsidR="008D1A8E" w:rsidRPr="000043D5" w:rsidRDefault="008D1A8E" w:rsidP="00554CE1">
            <w:pPr>
              <w:jc w:val="right"/>
              <w:rPr>
                <w:sz w:val="18"/>
                <w:szCs w:val="20"/>
              </w:rPr>
            </w:pPr>
            <w:r>
              <w:rPr>
                <w:sz w:val="18"/>
              </w:rPr>
              <w:t>0,00</w:t>
            </w:r>
          </w:p>
        </w:tc>
      </w:tr>
    </w:tbl>
    <w:p w14:paraId="27C93B60" w14:textId="77777777" w:rsidR="00574DD3" w:rsidRPr="000043D5" w:rsidRDefault="00574DD3" w:rsidP="00574DD3">
      <w:pPr>
        <w:pStyle w:val="Heading1"/>
        <w:numPr>
          <w:ilvl w:val="0"/>
          <w:numId w:val="0"/>
        </w:numPr>
        <w:spacing w:after="0"/>
        <w:rPr>
          <w:sz w:val="16"/>
          <w:szCs w:val="16"/>
        </w:rPr>
      </w:pPr>
      <w:r>
        <w:rPr>
          <w:sz w:val="16"/>
        </w:rPr>
        <w:t>Fecha de finalización de la etapa I, conforme al Acuerdo de la etapa I: 1 de enero de 2018</w:t>
      </w:r>
    </w:p>
    <w:p w14:paraId="6DF792D6" w14:textId="77777777" w:rsidR="00574DD3" w:rsidRPr="000043D5" w:rsidRDefault="00574DD3" w:rsidP="00574DD3">
      <w:pPr>
        <w:rPr>
          <w:sz w:val="16"/>
        </w:rPr>
      </w:pPr>
      <w:r>
        <w:rPr>
          <w:sz w:val="16"/>
        </w:rPr>
        <w:t>* El consumo de HCFC-141b es nulo ya que el Gobierno ha prohibido la importación de HCFC-141b a granel.</w:t>
      </w:r>
    </w:p>
    <w:p w14:paraId="4DC90817" w14:textId="77777777" w:rsidR="00163DBD" w:rsidRPr="000043D5" w:rsidRDefault="00163DBD" w:rsidP="00163DBD">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0043D5" w14:paraId="3036FFC3" w14:textId="77777777" w:rsidTr="00470683">
        <w:tc>
          <w:tcPr>
            <w:tcW w:w="1871" w:type="dxa"/>
          </w:tcPr>
          <w:p w14:paraId="34482702" w14:textId="77777777" w:rsidR="00EA598B" w:rsidRPr="000043D5" w:rsidRDefault="00EA598B" w:rsidP="00470683"/>
        </w:tc>
        <w:tc>
          <w:tcPr>
            <w:tcW w:w="1872" w:type="dxa"/>
          </w:tcPr>
          <w:p w14:paraId="4F0D4A99" w14:textId="77777777" w:rsidR="00EA598B" w:rsidRPr="000043D5" w:rsidRDefault="00EA598B" w:rsidP="00470683"/>
        </w:tc>
        <w:tc>
          <w:tcPr>
            <w:tcW w:w="1872" w:type="dxa"/>
            <w:tcBorders>
              <w:bottom w:val="single" w:sz="4" w:space="0" w:color="auto"/>
            </w:tcBorders>
          </w:tcPr>
          <w:p w14:paraId="4BF3A560" w14:textId="77777777" w:rsidR="00EA598B" w:rsidRPr="000043D5" w:rsidRDefault="00EA598B" w:rsidP="00470683"/>
        </w:tc>
        <w:tc>
          <w:tcPr>
            <w:tcW w:w="1872" w:type="dxa"/>
          </w:tcPr>
          <w:p w14:paraId="5D1C2CE3" w14:textId="77777777" w:rsidR="00EA598B" w:rsidRPr="000043D5" w:rsidRDefault="00EA598B" w:rsidP="00470683"/>
        </w:tc>
        <w:tc>
          <w:tcPr>
            <w:tcW w:w="1873" w:type="dxa"/>
          </w:tcPr>
          <w:p w14:paraId="1CF2F894" w14:textId="77777777" w:rsidR="00EA598B" w:rsidRPr="000043D5" w:rsidRDefault="00EA598B" w:rsidP="00470683"/>
        </w:tc>
      </w:tr>
    </w:tbl>
    <w:p w14:paraId="48FEA5F2" w14:textId="77777777" w:rsidR="00EA598B" w:rsidRPr="000043D5" w:rsidRDefault="00EA598B" w:rsidP="00EA598B">
      <w:pPr>
        <w:jc w:val="left"/>
      </w:pPr>
    </w:p>
    <w:sectPr w:rsidR="00EA598B" w:rsidRPr="000043D5" w:rsidSect="00611718">
      <w:headerReference w:type="even"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DD436B" w14:textId="77777777" w:rsidR="00611718" w:rsidRDefault="00611718" w:rsidP="004A504B">
      <w:r>
        <w:separator/>
      </w:r>
    </w:p>
  </w:endnote>
  <w:endnote w:type="continuationSeparator" w:id="0">
    <w:p w14:paraId="16E24C29" w14:textId="77777777" w:rsidR="00611718" w:rsidRDefault="00611718" w:rsidP="004A504B">
      <w:r>
        <w:continuationSeparator/>
      </w:r>
    </w:p>
  </w:endnote>
  <w:endnote w:type="continuationNotice" w:id="1">
    <w:p w14:paraId="7E6508CC" w14:textId="77777777" w:rsidR="00611718" w:rsidRDefault="006117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Helvetica Neu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80B85" w14:textId="77777777" w:rsidR="00DC6A10" w:rsidRPr="0033525D" w:rsidRDefault="0001282C">
    <w:pPr>
      <w:jc w:val="center"/>
    </w:pPr>
    <w:r>
      <w:fldChar w:fldCharType="begin"/>
    </w:r>
    <w:r w:rsidR="00851352">
      <w:instrText xml:space="preserve"> PAGE </w:instrText>
    </w:r>
    <w:r>
      <w:fldChar w:fldCharType="separate"/>
    </w:r>
    <w:r w:rsidR="009A53AD">
      <w:rPr>
        <w:noProof/>
      </w:rP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FC2FA" w14:textId="77777777" w:rsidR="00DC6A10" w:rsidRPr="0033525D" w:rsidRDefault="0001282C">
    <w:pPr>
      <w:jc w:val="center"/>
    </w:pPr>
    <w:r>
      <w:fldChar w:fldCharType="begin"/>
    </w:r>
    <w:r w:rsidR="00851352">
      <w:instrText xml:space="preserve"> PAGE </w:instrText>
    </w:r>
    <w:r>
      <w:fldChar w:fldCharType="separate"/>
    </w:r>
    <w:r w:rsidR="009A53AD">
      <w:rPr>
        <w:noProof/>
      </w:rP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97E74" w14:textId="4BBE9F02" w:rsidR="004E7F9C" w:rsidRDefault="004E7F9C" w:rsidP="00034B63">
    <w:pPr>
      <w:pBdr>
        <w:top w:val="single" w:sz="4" w:space="1" w:color="auto"/>
        <w:left w:val="single" w:sz="4" w:space="4" w:color="auto"/>
        <w:bottom w:val="single" w:sz="4" w:space="1" w:color="auto"/>
        <w:right w:val="single" w:sz="4" w:space="16" w:color="auto"/>
      </w:pBdr>
      <w:ind w:right="-180"/>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r>
      <w:rPr>
        <w:sz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08E1A1" w14:textId="77777777" w:rsidR="00FE4DEC" w:rsidRPr="0033525D" w:rsidRDefault="0001282C">
    <w:pPr>
      <w:jc w:val="center"/>
    </w:pPr>
    <w:r>
      <w:fldChar w:fldCharType="begin"/>
    </w:r>
    <w:r w:rsidR="00FE4DEC">
      <w:instrText xml:space="preserve"> PAGE </w:instrText>
    </w:r>
    <w:r>
      <w:fldChar w:fldCharType="separate"/>
    </w:r>
    <w:r w:rsidR="004D0A0A">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7876644"/>
      <w:docPartObj>
        <w:docPartGallery w:val="Page Numbers (Bottom of Page)"/>
        <w:docPartUnique/>
      </w:docPartObj>
    </w:sdtPr>
    <w:sdtEndPr>
      <w:rPr>
        <w:noProof/>
      </w:rPr>
    </w:sdtEndPr>
    <w:sdtContent>
      <w:p w14:paraId="7A705FCD" w14:textId="77777777" w:rsidR="00FE4DEC" w:rsidRDefault="0001282C">
        <w:pPr>
          <w:pStyle w:val="Footer"/>
          <w:jc w:val="center"/>
        </w:pPr>
        <w:r>
          <w:fldChar w:fldCharType="begin"/>
        </w:r>
        <w:r w:rsidR="00FE4DEC">
          <w:instrText xml:space="preserve"> PAGE   \* MERGEFORMAT </w:instrText>
        </w:r>
        <w:r>
          <w:fldChar w:fldCharType="separate"/>
        </w:r>
        <w:r w:rsidR="009A53AD">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E3FB0" w14:textId="77777777" w:rsidR="00611718" w:rsidRDefault="00611718" w:rsidP="004A504B">
      <w:r>
        <w:separator/>
      </w:r>
    </w:p>
  </w:footnote>
  <w:footnote w:type="continuationSeparator" w:id="0">
    <w:p w14:paraId="494F07E4" w14:textId="77777777" w:rsidR="00611718" w:rsidRDefault="00611718" w:rsidP="004A504B">
      <w:r>
        <w:continuationSeparator/>
      </w:r>
    </w:p>
  </w:footnote>
  <w:footnote w:type="continuationNotice" w:id="1">
    <w:p w14:paraId="153E4DFA" w14:textId="77777777" w:rsidR="00611718" w:rsidRDefault="00611718"/>
  </w:footnote>
  <w:footnote w:id="2">
    <w:p w14:paraId="2407CA5E" w14:textId="77777777" w:rsidR="0079781A" w:rsidRPr="000043D5" w:rsidRDefault="0079781A" w:rsidP="00034B63">
      <w:pPr>
        <w:pStyle w:val="FootnoteText"/>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3">
    <w:p w14:paraId="59EB3BCF" w14:textId="77777777" w:rsidR="00EA598B" w:rsidRPr="000043D5" w:rsidRDefault="00EA598B" w:rsidP="00EA598B">
      <w:pPr>
        <w:pStyle w:val="FootnoteText"/>
      </w:pPr>
      <w:r>
        <w:rPr>
          <w:rStyle w:val="FootnoteReference"/>
        </w:rPr>
        <w:footnoteRef/>
      </w:r>
      <w:r>
        <w:t xml:space="preserve"> Según la carta del 14 de marzo de 2024 dirigida al PNUD por el Ministerio de Medio Ambiente, Bosques y Cambio Climático de Bangladesh.</w:t>
      </w:r>
    </w:p>
  </w:footnote>
  <w:footnote w:id="4">
    <w:p w14:paraId="30624EDD" w14:textId="77777777" w:rsidR="00E20DFE" w:rsidRPr="000043D5" w:rsidRDefault="00E20DFE" w:rsidP="00E20DFE">
      <w:pPr>
        <w:pStyle w:val="FootnoteText"/>
      </w:pPr>
      <w:r>
        <w:rPr>
          <w:rStyle w:val="FootnoteReference"/>
        </w:rPr>
        <w:footnoteRef/>
      </w:r>
      <w:r>
        <w:t xml:space="preserve"> Solicitar al PNUD que informe sobre los progresos en la aplicación de las recomendaciones que figuran en el informe de verificación como parte del informe sobre los avances realizados correspondiente al segundo tramo de la etapa II del PGEH para Bangladesh, que se presentará junto con la solicitud del tercer tramo.</w:t>
      </w:r>
    </w:p>
  </w:footnote>
  <w:footnote w:id="5">
    <w:p w14:paraId="467845E2" w14:textId="77777777" w:rsidR="003958DC" w:rsidRPr="000043D5" w:rsidRDefault="003958DC">
      <w:pPr>
        <w:pStyle w:val="FootnoteText"/>
      </w:pPr>
      <w:r>
        <w:rPr>
          <w:rStyle w:val="FootnoteReference"/>
        </w:rPr>
        <w:footnoteRef/>
      </w:r>
      <w:r>
        <w:t xml:space="preserve"> Anexo XXII al documento UNEP/</w:t>
      </w:r>
      <w:proofErr w:type="spellStart"/>
      <w:r>
        <w:t>OzL.Pro</w:t>
      </w:r>
      <w:proofErr w:type="spellEnd"/>
      <w:r>
        <w:t>/</w:t>
      </w:r>
      <w:proofErr w:type="spellStart"/>
      <w:r>
        <w:t>ExCom</w:t>
      </w:r>
      <w:proofErr w:type="spellEnd"/>
      <w:r>
        <w:t>/92/56.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F1E23" w14:textId="4AB1C9C0" w:rsidR="00DC6A10" w:rsidRPr="0033525D" w:rsidRDefault="00000000">
    <w:r>
      <w:fldChar w:fldCharType="begin"/>
    </w:r>
    <w:r>
      <w:instrText xml:space="preserve"> DOCPROPERTY "Document number"  \* MERGEFORMAT </w:instrText>
    </w:r>
    <w:r>
      <w:fldChar w:fldCharType="separate"/>
    </w:r>
    <w:r w:rsidR="000A126F">
      <w:t>UNEP/</w:t>
    </w:r>
    <w:proofErr w:type="spellStart"/>
    <w:r w:rsidR="000A126F">
      <w:t>OzL.Pro</w:t>
    </w:r>
    <w:proofErr w:type="spellEnd"/>
    <w:r w:rsidR="000A126F">
      <w:t>/</w:t>
    </w:r>
    <w:proofErr w:type="spellStart"/>
    <w:r w:rsidR="000A126F">
      <w:t>ExCom</w:t>
    </w:r>
    <w:proofErr w:type="spellEnd"/>
    <w:r w:rsidR="000A126F">
      <w:t>/94/22</w:t>
    </w:r>
    <w:r>
      <w:fldChar w:fldCharType="end"/>
    </w:r>
  </w:p>
  <w:p w14:paraId="4CC3FD21" w14:textId="77777777" w:rsidR="00DC6A10" w:rsidRPr="0033525D" w:rsidRDefault="00DC6A10"/>
  <w:p w14:paraId="15D2C1B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65667541"/>
  <w:p w14:paraId="2D403086" w14:textId="04200ECF" w:rsidR="00DC6A10" w:rsidRPr="0033525D" w:rsidRDefault="0001282C">
    <w:pPr>
      <w:jc w:val="right"/>
    </w:pPr>
    <w:r>
      <w:fldChar w:fldCharType="begin"/>
    </w:r>
    <w:r w:rsidR="0055746E">
      <w:instrText xml:space="preserve"> DOCPROPERTY "Document number"  \* MERGEFORMAT </w:instrText>
    </w:r>
    <w:r>
      <w:fldChar w:fldCharType="separate"/>
    </w:r>
    <w:r w:rsidR="000A126F">
      <w:t>UNEP/</w:t>
    </w:r>
    <w:proofErr w:type="spellStart"/>
    <w:r w:rsidR="000A126F">
      <w:t>OzL.Pro</w:t>
    </w:r>
    <w:proofErr w:type="spellEnd"/>
    <w:r w:rsidR="000A126F">
      <w:t>/</w:t>
    </w:r>
    <w:proofErr w:type="spellStart"/>
    <w:r w:rsidR="000A126F">
      <w:t>ExCom</w:t>
    </w:r>
    <w:proofErr w:type="spellEnd"/>
    <w:r w:rsidR="000A126F">
      <w:t>/94/22</w:t>
    </w:r>
    <w:r>
      <w:fldChar w:fldCharType="end"/>
    </w:r>
  </w:p>
  <w:bookmarkEnd w:id="7"/>
  <w:p w14:paraId="1292469F" w14:textId="77777777" w:rsidR="00DC6A10" w:rsidRPr="0033525D" w:rsidRDefault="00DC6A10" w:rsidP="008A0CA7">
    <w:pPr>
      <w:jc w:val="right"/>
    </w:pPr>
  </w:p>
  <w:p w14:paraId="10ABEF3F"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013CCC" w14:textId="50105D92" w:rsidR="00FE4DEC" w:rsidRPr="0033525D" w:rsidRDefault="00000000">
    <w:r>
      <w:fldChar w:fldCharType="begin"/>
    </w:r>
    <w:r>
      <w:instrText xml:space="preserve"> DOCPROPERTY "Document number"  \* MERGEFORMAT </w:instrText>
    </w:r>
    <w:r>
      <w:fldChar w:fldCharType="separate"/>
    </w:r>
    <w:r w:rsidR="000A126F">
      <w:t>UNEP/</w:t>
    </w:r>
    <w:proofErr w:type="spellStart"/>
    <w:r w:rsidR="000A126F">
      <w:t>OzL.Pro</w:t>
    </w:r>
    <w:proofErr w:type="spellEnd"/>
    <w:r w:rsidR="000A126F">
      <w:t>/</w:t>
    </w:r>
    <w:proofErr w:type="spellStart"/>
    <w:r w:rsidR="000A126F">
      <w:t>ExCom</w:t>
    </w:r>
    <w:proofErr w:type="spellEnd"/>
    <w:r w:rsidR="000A126F">
      <w:t>/94/22</w:t>
    </w:r>
    <w:r>
      <w:fldChar w:fldCharType="end"/>
    </w:r>
  </w:p>
  <w:p w14:paraId="2C863A46" w14:textId="77777777" w:rsidR="00FE4DEC" w:rsidRPr="0033525D" w:rsidRDefault="00BA7930">
    <w:r>
      <w:t>Anexo I</w:t>
    </w:r>
  </w:p>
  <w:p w14:paraId="347652F1" w14:textId="77777777" w:rsidR="00FE4DEC" w:rsidRPr="0033525D" w:rsidRDefault="00FE4DE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04F39" w14:textId="75D57EC8" w:rsidR="00BA7930" w:rsidRPr="0033525D" w:rsidRDefault="00000000" w:rsidP="00BA7930">
    <w:pPr>
      <w:jc w:val="right"/>
    </w:pPr>
    <w:r>
      <w:fldChar w:fldCharType="begin"/>
    </w:r>
    <w:r>
      <w:instrText xml:space="preserve"> DOCPROPERTY "Document number"  \* MERGEFORMAT </w:instrText>
    </w:r>
    <w:r>
      <w:fldChar w:fldCharType="separate"/>
    </w:r>
    <w:r w:rsidR="000A126F">
      <w:t>UNEP/</w:t>
    </w:r>
    <w:proofErr w:type="spellStart"/>
    <w:r w:rsidR="000A126F">
      <w:t>OzL.Pro</w:t>
    </w:r>
    <w:proofErr w:type="spellEnd"/>
    <w:r w:rsidR="000A126F">
      <w:t>/</w:t>
    </w:r>
    <w:proofErr w:type="spellStart"/>
    <w:r w:rsidR="000A126F">
      <w:t>ExCom</w:t>
    </w:r>
    <w:proofErr w:type="spellEnd"/>
    <w:r w:rsidR="000A126F">
      <w:t>/94/22</w:t>
    </w:r>
    <w:r>
      <w:fldChar w:fldCharType="end"/>
    </w:r>
  </w:p>
  <w:p w14:paraId="2F2BF382" w14:textId="77777777" w:rsidR="00FE4DEC" w:rsidRDefault="00BA7930" w:rsidP="00BA7930">
    <w:pPr>
      <w:pStyle w:val="Header"/>
      <w:jc w:val="right"/>
    </w:pPr>
    <w:r>
      <w:t>Anexo I</w:t>
    </w:r>
  </w:p>
  <w:p w14:paraId="442985BD" w14:textId="77777777" w:rsidR="00BA7930" w:rsidRDefault="00BA7930" w:rsidP="00BA79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4D0187C"/>
    <w:lvl w:ilvl="0">
      <w:start w:val="1"/>
      <w:numFmt w:val="decimal"/>
      <w:pStyle w:val="Heading1"/>
      <w:lvlText w:val="%1."/>
      <w:lvlJc w:val="left"/>
      <w:pPr>
        <w:tabs>
          <w:tab w:val="num" w:pos="0"/>
        </w:tabs>
        <w:ind w:left="0" w:firstLine="0"/>
      </w:pPr>
      <w:rPr>
        <w:i w:val="0"/>
        <w:iCs/>
        <w:strike w:val="0"/>
      </w:rPr>
    </w:lvl>
    <w:lvl w:ilvl="1">
      <w:start w:val="1"/>
      <w:numFmt w:val="lowerLetter"/>
      <w:pStyle w:val="Heading2"/>
      <w:lvlText w:val="%2)"/>
      <w:lvlJc w:val="left"/>
      <w:pPr>
        <w:tabs>
          <w:tab w:val="num" w:pos="0"/>
        </w:tabs>
        <w:ind w:left="1440" w:hanging="720"/>
      </w:pPr>
      <w:rPr>
        <w:b w:val="0"/>
        <w:bCs/>
        <w:color w:val="auto"/>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8DA13D7"/>
    <w:multiLevelType w:val="hybridMultilevel"/>
    <w:tmpl w:val="9AD0C420"/>
    <w:lvl w:ilvl="0" w:tplc="4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54466214">
    <w:abstractNumId w:val="10"/>
  </w:num>
  <w:num w:numId="2" w16cid:durableId="1294940839">
    <w:abstractNumId w:val="10"/>
  </w:num>
  <w:num w:numId="3" w16cid:durableId="1754207574">
    <w:abstractNumId w:val="10"/>
  </w:num>
  <w:num w:numId="4" w16cid:durableId="1055550117">
    <w:abstractNumId w:val="10"/>
  </w:num>
  <w:num w:numId="5" w16cid:durableId="1383867367">
    <w:abstractNumId w:val="10"/>
  </w:num>
  <w:num w:numId="6" w16cid:durableId="1380057810">
    <w:abstractNumId w:val="9"/>
  </w:num>
  <w:num w:numId="7" w16cid:durableId="960378657">
    <w:abstractNumId w:val="7"/>
  </w:num>
  <w:num w:numId="8" w16cid:durableId="1484616319">
    <w:abstractNumId w:val="6"/>
  </w:num>
  <w:num w:numId="9" w16cid:durableId="451562311">
    <w:abstractNumId w:val="5"/>
  </w:num>
  <w:num w:numId="10" w16cid:durableId="39205469">
    <w:abstractNumId w:val="4"/>
  </w:num>
  <w:num w:numId="11" w16cid:durableId="1053508054">
    <w:abstractNumId w:val="8"/>
  </w:num>
  <w:num w:numId="12" w16cid:durableId="173961031">
    <w:abstractNumId w:val="3"/>
  </w:num>
  <w:num w:numId="13" w16cid:durableId="23136025">
    <w:abstractNumId w:val="2"/>
  </w:num>
  <w:num w:numId="14" w16cid:durableId="102723622">
    <w:abstractNumId w:val="1"/>
  </w:num>
  <w:num w:numId="15" w16cid:durableId="1725911559">
    <w:abstractNumId w:val="0"/>
  </w:num>
  <w:num w:numId="16" w16cid:durableId="1658922086">
    <w:abstractNumId w:val="11"/>
  </w:num>
  <w:num w:numId="17" w16cid:durableId="1341079861">
    <w:abstractNumId w:val="15"/>
  </w:num>
  <w:num w:numId="18" w16cid:durableId="1847862200">
    <w:abstractNumId w:val="16"/>
  </w:num>
  <w:num w:numId="19" w16cid:durableId="1873687720">
    <w:abstractNumId w:val="19"/>
  </w:num>
  <w:num w:numId="20" w16cid:durableId="39089822">
    <w:abstractNumId w:val="12"/>
  </w:num>
  <w:num w:numId="21" w16cid:durableId="1886140588">
    <w:abstractNumId w:val="14"/>
  </w:num>
  <w:num w:numId="22" w16cid:durableId="1279870279">
    <w:abstractNumId w:val="17"/>
  </w:num>
  <w:num w:numId="23" w16cid:durableId="1848404338">
    <w:abstractNumId w:val="13"/>
  </w:num>
  <w:num w:numId="24" w16cid:durableId="1355767967">
    <w:abstractNumId w:val="10"/>
  </w:num>
  <w:num w:numId="25" w16cid:durableId="2096825590">
    <w:abstractNumId w:val="10"/>
  </w:num>
  <w:num w:numId="26" w16cid:durableId="1830364996">
    <w:abstractNumId w:val="10"/>
  </w:num>
  <w:num w:numId="27" w16cid:durableId="1591396">
    <w:abstractNumId w:val="10"/>
  </w:num>
  <w:num w:numId="28" w16cid:durableId="114108178">
    <w:abstractNumId w:val="10"/>
  </w:num>
  <w:num w:numId="29" w16cid:durableId="820344028">
    <w:abstractNumId w:val="10"/>
  </w:num>
  <w:num w:numId="30" w16cid:durableId="162553180">
    <w:abstractNumId w:val="10"/>
  </w:num>
  <w:num w:numId="31" w16cid:durableId="1123617141">
    <w:abstractNumId w:val="10"/>
  </w:num>
  <w:num w:numId="32" w16cid:durableId="920022693">
    <w:abstractNumId w:val="10"/>
  </w:num>
  <w:num w:numId="33" w16cid:durableId="857546233">
    <w:abstractNumId w:val="10"/>
  </w:num>
  <w:num w:numId="34" w16cid:durableId="1607302374">
    <w:abstractNumId w:val="10"/>
  </w:num>
  <w:num w:numId="35" w16cid:durableId="950554841">
    <w:abstractNumId w:val="10"/>
  </w:num>
  <w:num w:numId="36" w16cid:durableId="1853952046">
    <w:abstractNumId w:val="10"/>
  </w:num>
  <w:num w:numId="37" w16cid:durableId="856699391">
    <w:abstractNumId w:val="10"/>
  </w:num>
  <w:num w:numId="38" w16cid:durableId="2005236966">
    <w:abstractNumId w:val="10"/>
  </w:num>
  <w:num w:numId="39" w16cid:durableId="1472671714">
    <w:abstractNumId w:val="10"/>
  </w:num>
  <w:num w:numId="40" w16cid:durableId="1132018049">
    <w:abstractNumId w:val="10"/>
  </w:num>
  <w:num w:numId="41" w16cid:durableId="387725405">
    <w:abstractNumId w:val="10"/>
  </w:num>
  <w:num w:numId="42" w16cid:durableId="1831559054">
    <w:abstractNumId w:val="10"/>
  </w:num>
  <w:num w:numId="43" w16cid:durableId="1735396588">
    <w:abstractNumId w:val="10"/>
  </w:num>
  <w:num w:numId="44" w16cid:durableId="1428888463">
    <w:abstractNumId w:val="10"/>
  </w:num>
  <w:num w:numId="45" w16cid:durableId="2004091180">
    <w:abstractNumId w:val="10"/>
  </w:num>
  <w:num w:numId="46" w16cid:durableId="484396959">
    <w:abstractNumId w:val="10"/>
  </w:num>
  <w:num w:numId="47" w16cid:durableId="1712992794">
    <w:abstractNumId w:val="18"/>
  </w:num>
  <w:num w:numId="48" w16cid:durableId="1066298762">
    <w:abstractNumId w:val="10"/>
  </w:num>
  <w:num w:numId="49" w16cid:durableId="1312976542">
    <w:abstractNumId w:val="10"/>
  </w:num>
  <w:num w:numId="50" w16cid:durableId="1256285467">
    <w:abstractNumId w:val="10"/>
  </w:num>
  <w:num w:numId="51" w16cid:durableId="1493453253">
    <w:abstractNumId w:val="10"/>
  </w:num>
  <w:num w:numId="52" w16cid:durableId="531453076">
    <w:abstractNumId w:val="10"/>
  </w:num>
  <w:num w:numId="53" w16cid:durableId="2010715385">
    <w:abstractNumId w:val="10"/>
  </w:num>
  <w:num w:numId="54" w16cid:durableId="13850698">
    <w:abstractNumId w:val="10"/>
  </w:num>
  <w:num w:numId="55" w16cid:durableId="1740129597">
    <w:abstractNumId w:val="1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183"/>
    <w:rsid w:val="00000FED"/>
    <w:rsid w:val="0000107F"/>
    <w:rsid w:val="000013AE"/>
    <w:rsid w:val="00001BD9"/>
    <w:rsid w:val="00001FC6"/>
    <w:rsid w:val="000030A2"/>
    <w:rsid w:val="000034BF"/>
    <w:rsid w:val="000036A4"/>
    <w:rsid w:val="00003A4C"/>
    <w:rsid w:val="00003CB1"/>
    <w:rsid w:val="00004319"/>
    <w:rsid w:val="0000434E"/>
    <w:rsid w:val="000043D5"/>
    <w:rsid w:val="00006365"/>
    <w:rsid w:val="00006D04"/>
    <w:rsid w:val="0000729E"/>
    <w:rsid w:val="0001056B"/>
    <w:rsid w:val="00011821"/>
    <w:rsid w:val="0001282C"/>
    <w:rsid w:val="000129C5"/>
    <w:rsid w:val="000143D0"/>
    <w:rsid w:val="000156F2"/>
    <w:rsid w:val="0001571C"/>
    <w:rsid w:val="00015CDD"/>
    <w:rsid w:val="00015D6D"/>
    <w:rsid w:val="0001762A"/>
    <w:rsid w:val="000178C5"/>
    <w:rsid w:val="00017A91"/>
    <w:rsid w:val="000211A9"/>
    <w:rsid w:val="00021238"/>
    <w:rsid w:val="00022071"/>
    <w:rsid w:val="0002238E"/>
    <w:rsid w:val="000224EF"/>
    <w:rsid w:val="000226D3"/>
    <w:rsid w:val="000229F7"/>
    <w:rsid w:val="000232FE"/>
    <w:rsid w:val="00023978"/>
    <w:rsid w:val="00023A6E"/>
    <w:rsid w:val="00023AE5"/>
    <w:rsid w:val="00023F95"/>
    <w:rsid w:val="0002417C"/>
    <w:rsid w:val="000245D9"/>
    <w:rsid w:val="00024CD5"/>
    <w:rsid w:val="00024F2C"/>
    <w:rsid w:val="000310A7"/>
    <w:rsid w:val="00031260"/>
    <w:rsid w:val="000313A3"/>
    <w:rsid w:val="000322EA"/>
    <w:rsid w:val="00034B63"/>
    <w:rsid w:val="00035759"/>
    <w:rsid w:val="0003681A"/>
    <w:rsid w:val="000372B7"/>
    <w:rsid w:val="000410D5"/>
    <w:rsid w:val="000413E3"/>
    <w:rsid w:val="00041882"/>
    <w:rsid w:val="00041C6B"/>
    <w:rsid w:val="00042A4A"/>
    <w:rsid w:val="00043D26"/>
    <w:rsid w:val="00044619"/>
    <w:rsid w:val="00046533"/>
    <w:rsid w:val="000468E2"/>
    <w:rsid w:val="00047A82"/>
    <w:rsid w:val="0005053C"/>
    <w:rsid w:val="000507E4"/>
    <w:rsid w:val="00050F6E"/>
    <w:rsid w:val="000514BE"/>
    <w:rsid w:val="0005168D"/>
    <w:rsid w:val="000521FA"/>
    <w:rsid w:val="00052BC1"/>
    <w:rsid w:val="00052E6B"/>
    <w:rsid w:val="0005342E"/>
    <w:rsid w:val="00055492"/>
    <w:rsid w:val="00060E1B"/>
    <w:rsid w:val="00061EC2"/>
    <w:rsid w:val="00062AD6"/>
    <w:rsid w:val="0006521B"/>
    <w:rsid w:val="000655E4"/>
    <w:rsid w:val="00066CE8"/>
    <w:rsid w:val="00067815"/>
    <w:rsid w:val="00070F96"/>
    <w:rsid w:val="00072867"/>
    <w:rsid w:val="00072A6B"/>
    <w:rsid w:val="00072AF0"/>
    <w:rsid w:val="00072FEF"/>
    <w:rsid w:val="0007513C"/>
    <w:rsid w:val="00076843"/>
    <w:rsid w:val="00076A3F"/>
    <w:rsid w:val="00080C37"/>
    <w:rsid w:val="00080ED0"/>
    <w:rsid w:val="00081BD7"/>
    <w:rsid w:val="00082297"/>
    <w:rsid w:val="000823D9"/>
    <w:rsid w:val="00084DA4"/>
    <w:rsid w:val="000859CE"/>
    <w:rsid w:val="00085B8F"/>
    <w:rsid w:val="000866DA"/>
    <w:rsid w:val="00086BB2"/>
    <w:rsid w:val="000877EA"/>
    <w:rsid w:val="00087DAA"/>
    <w:rsid w:val="00090294"/>
    <w:rsid w:val="00090481"/>
    <w:rsid w:val="0009150F"/>
    <w:rsid w:val="0009197F"/>
    <w:rsid w:val="000920F0"/>
    <w:rsid w:val="00093ADF"/>
    <w:rsid w:val="0009424A"/>
    <w:rsid w:val="00095000"/>
    <w:rsid w:val="00095FD4"/>
    <w:rsid w:val="00096EF8"/>
    <w:rsid w:val="0009733F"/>
    <w:rsid w:val="000976EF"/>
    <w:rsid w:val="00097931"/>
    <w:rsid w:val="000A042F"/>
    <w:rsid w:val="000A126F"/>
    <w:rsid w:val="000A15FA"/>
    <w:rsid w:val="000A1F9C"/>
    <w:rsid w:val="000A3826"/>
    <w:rsid w:val="000A3F0B"/>
    <w:rsid w:val="000A4B30"/>
    <w:rsid w:val="000A667B"/>
    <w:rsid w:val="000A6C26"/>
    <w:rsid w:val="000A6EB6"/>
    <w:rsid w:val="000B0516"/>
    <w:rsid w:val="000B0776"/>
    <w:rsid w:val="000B0DD7"/>
    <w:rsid w:val="000B2377"/>
    <w:rsid w:val="000B2B53"/>
    <w:rsid w:val="000B36C8"/>
    <w:rsid w:val="000B395A"/>
    <w:rsid w:val="000B4006"/>
    <w:rsid w:val="000B4A9B"/>
    <w:rsid w:val="000B7CAC"/>
    <w:rsid w:val="000C0104"/>
    <w:rsid w:val="000C217A"/>
    <w:rsid w:val="000C4A76"/>
    <w:rsid w:val="000C543F"/>
    <w:rsid w:val="000C54F5"/>
    <w:rsid w:val="000C5F48"/>
    <w:rsid w:val="000C6873"/>
    <w:rsid w:val="000C7049"/>
    <w:rsid w:val="000C7299"/>
    <w:rsid w:val="000D01B7"/>
    <w:rsid w:val="000D02C2"/>
    <w:rsid w:val="000D0BD8"/>
    <w:rsid w:val="000D15FA"/>
    <w:rsid w:val="000D52A4"/>
    <w:rsid w:val="000D611B"/>
    <w:rsid w:val="000D6B91"/>
    <w:rsid w:val="000D6C9F"/>
    <w:rsid w:val="000D798E"/>
    <w:rsid w:val="000D7E6A"/>
    <w:rsid w:val="000E07BC"/>
    <w:rsid w:val="000E24CF"/>
    <w:rsid w:val="000E2A59"/>
    <w:rsid w:val="000E2D1F"/>
    <w:rsid w:val="000E2E21"/>
    <w:rsid w:val="000E38C7"/>
    <w:rsid w:val="000E3E8A"/>
    <w:rsid w:val="000E4648"/>
    <w:rsid w:val="000E63E9"/>
    <w:rsid w:val="000E6F21"/>
    <w:rsid w:val="000E735B"/>
    <w:rsid w:val="000F0FED"/>
    <w:rsid w:val="000F137E"/>
    <w:rsid w:val="000F1CD4"/>
    <w:rsid w:val="000F3B50"/>
    <w:rsid w:val="000F4103"/>
    <w:rsid w:val="000F4D39"/>
    <w:rsid w:val="000F51B3"/>
    <w:rsid w:val="000F5C5C"/>
    <w:rsid w:val="000F6270"/>
    <w:rsid w:val="000F6B2F"/>
    <w:rsid w:val="000F70A7"/>
    <w:rsid w:val="000F74A4"/>
    <w:rsid w:val="001006FA"/>
    <w:rsid w:val="00101605"/>
    <w:rsid w:val="00101908"/>
    <w:rsid w:val="00101DEB"/>
    <w:rsid w:val="00103A0B"/>
    <w:rsid w:val="00106D67"/>
    <w:rsid w:val="0011076D"/>
    <w:rsid w:val="00111E63"/>
    <w:rsid w:val="001120B0"/>
    <w:rsid w:val="00113529"/>
    <w:rsid w:val="00113CCA"/>
    <w:rsid w:val="001153CC"/>
    <w:rsid w:val="001162D8"/>
    <w:rsid w:val="001172E4"/>
    <w:rsid w:val="001208CC"/>
    <w:rsid w:val="00120B60"/>
    <w:rsid w:val="00120BF9"/>
    <w:rsid w:val="00120F18"/>
    <w:rsid w:val="001212BF"/>
    <w:rsid w:val="00121420"/>
    <w:rsid w:val="00121820"/>
    <w:rsid w:val="00122C70"/>
    <w:rsid w:val="00122D86"/>
    <w:rsid w:val="00122F25"/>
    <w:rsid w:val="0012397B"/>
    <w:rsid w:val="00123980"/>
    <w:rsid w:val="001257AB"/>
    <w:rsid w:val="001269F0"/>
    <w:rsid w:val="00127592"/>
    <w:rsid w:val="00127C80"/>
    <w:rsid w:val="001303BB"/>
    <w:rsid w:val="00131168"/>
    <w:rsid w:val="001314F9"/>
    <w:rsid w:val="001333B5"/>
    <w:rsid w:val="00133E2C"/>
    <w:rsid w:val="0013513D"/>
    <w:rsid w:val="00135980"/>
    <w:rsid w:val="00136FBD"/>
    <w:rsid w:val="00137424"/>
    <w:rsid w:val="0013786F"/>
    <w:rsid w:val="00137D5C"/>
    <w:rsid w:val="00140B1D"/>
    <w:rsid w:val="00141523"/>
    <w:rsid w:val="00142454"/>
    <w:rsid w:val="00143654"/>
    <w:rsid w:val="001449B4"/>
    <w:rsid w:val="00144CFD"/>
    <w:rsid w:val="001455B6"/>
    <w:rsid w:val="001463D2"/>
    <w:rsid w:val="00146B26"/>
    <w:rsid w:val="00147082"/>
    <w:rsid w:val="001502C2"/>
    <w:rsid w:val="001504B5"/>
    <w:rsid w:val="00150BC0"/>
    <w:rsid w:val="00153488"/>
    <w:rsid w:val="0015348F"/>
    <w:rsid w:val="00155236"/>
    <w:rsid w:val="001555A8"/>
    <w:rsid w:val="001559B4"/>
    <w:rsid w:val="0015611D"/>
    <w:rsid w:val="00156329"/>
    <w:rsid w:val="001610FA"/>
    <w:rsid w:val="001626B5"/>
    <w:rsid w:val="001633B5"/>
    <w:rsid w:val="0016359D"/>
    <w:rsid w:val="00163DBD"/>
    <w:rsid w:val="00164719"/>
    <w:rsid w:val="00165BB5"/>
    <w:rsid w:val="00166091"/>
    <w:rsid w:val="00166425"/>
    <w:rsid w:val="00166E1A"/>
    <w:rsid w:val="00166FC4"/>
    <w:rsid w:val="001677AC"/>
    <w:rsid w:val="001703B3"/>
    <w:rsid w:val="00170E00"/>
    <w:rsid w:val="001719F6"/>
    <w:rsid w:val="00172488"/>
    <w:rsid w:val="0017388E"/>
    <w:rsid w:val="00174D90"/>
    <w:rsid w:val="001752C1"/>
    <w:rsid w:val="00176022"/>
    <w:rsid w:val="00176072"/>
    <w:rsid w:val="00176F2F"/>
    <w:rsid w:val="00177ECE"/>
    <w:rsid w:val="001804EA"/>
    <w:rsid w:val="001805A4"/>
    <w:rsid w:val="00181139"/>
    <w:rsid w:val="00181304"/>
    <w:rsid w:val="0018136B"/>
    <w:rsid w:val="0018228B"/>
    <w:rsid w:val="001835C1"/>
    <w:rsid w:val="001841B7"/>
    <w:rsid w:val="00184E04"/>
    <w:rsid w:val="00185067"/>
    <w:rsid w:val="001850D5"/>
    <w:rsid w:val="00186452"/>
    <w:rsid w:val="00186741"/>
    <w:rsid w:val="00186997"/>
    <w:rsid w:val="00186A23"/>
    <w:rsid w:val="00186E3D"/>
    <w:rsid w:val="0019042F"/>
    <w:rsid w:val="00190A61"/>
    <w:rsid w:val="00191873"/>
    <w:rsid w:val="001936A8"/>
    <w:rsid w:val="001955DB"/>
    <w:rsid w:val="001967B2"/>
    <w:rsid w:val="00197179"/>
    <w:rsid w:val="00197A52"/>
    <w:rsid w:val="00197E03"/>
    <w:rsid w:val="001A04EC"/>
    <w:rsid w:val="001A0CE5"/>
    <w:rsid w:val="001A1BAD"/>
    <w:rsid w:val="001A1D1B"/>
    <w:rsid w:val="001A2215"/>
    <w:rsid w:val="001A2627"/>
    <w:rsid w:val="001A2E9F"/>
    <w:rsid w:val="001A3342"/>
    <w:rsid w:val="001A35B1"/>
    <w:rsid w:val="001A35CD"/>
    <w:rsid w:val="001A37B2"/>
    <w:rsid w:val="001A3E3D"/>
    <w:rsid w:val="001A4692"/>
    <w:rsid w:val="001A4BC2"/>
    <w:rsid w:val="001A5BE7"/>
    <w:rsid w:val="001A5BE8"/>
    <w:rsid w:val="001A6F8E"/>
    <w:rsid w:val="001A7049"/>
    <w:rsid w:val="001A7827"/>
    <w:rsid w:val="001B190F"/>
    <w:rsid w:val="001B1E40"/>
    <w:rsid w:val="001B2948"/>
    <w:rsid w:val="001B3ECB"/>
    <w:rsid w:val="001B4ADC"/>
    <w:rsid w:val="001B65DB"/>
    <w:rsid w:val="001B6754"/>
    <w:rsid w:val="001C05AB"/>
    <w:rsid w:val="001C3483"/>
    <w:rsid w:val="001C34A4"/>
    <w:rsid w:val="001C4CD5"/>
    <w:rsid w:val="001C6DD4"/>
    <w:rsid w:val="001C764E"/>
    <w:rsid w:val="001D1058"/>
    <w:rsid w:val="001D29B8"/>
    <w:rsid w:val="001D38F7"/>
    <w:rsid w:val="001D48D8"/>
    <w:rsid w:val="001E1052"/>
    <w:rsid w:val="001E12B6"/>
    <w:rsid w:val="001E21B1"/>
    <w:rsid w:val="001E251A"/>
    <w:rsid w:val="001E2F93"/>
    <w:rsid w:val="001E4554"/>
    <w:rsid w:val="001E61E5"/>
    <w:rsid w:val="001E69B2"/>
    <w:rsid w:val="001E7942"/>
    <w:rsid w:val="001E7CF5"/>
    <w:rsid w:val="001E7D5F"/>
    <w:rsid w:val="001F0204"/>
    <w:rsid w:val="001F0C0F"/>
    <w:rsid w:val="001F2159"/>
    <w:rsid w:val="001F2F4E"/>
    <w:rsid w:val="001F53FD"/>
    <w:rsid w:val="001F5561"/>
    <w:rsid w:val="001F601F"/>
    <w:rsid w:val="001F6277"/>
    <w:rsid w:val="00200032"/>
    <w:rsid w:val="002003B9"/>
    <w:rsid w:val="002003FB"/>
    <w:rsid w:val="00200F82"/>
    <w:rsid w:val="00201421"/>
    <w:rsid w:val="0020403F"/>
    <w:rsid w:val="0020463B"/>
    <w:rsid w:val="00204F46"/>
    <w:rsid w:val="0020604C"/>
    <w:rsid w:val="00206CA7"/>
    <w:rsid w:val="00206D72"/>
    <w:rsid w:val="0020726E"/>
    <w:rsid w:val="00210B8B"/>
    <w:rsid w:val="00211257"/>
    <w:rsid w:val="0021140D"/>
    <w:rsid w:val="00211BB2"/>
    <w:rsid w:val="0021285B"/>
    <w:rsid w:val="002128E7"/>
    <w:rsid w:val="00212B71"/>
    <w:rsid w:val="00213787"/>
    <w:rsid w:val="00214316"/>
    <w:rsid w:val="0021472D"/>
    <w:rsid w:val="00214863"/>
    <w:rsid w:val="002156B4"/>
    <w:rsid w:val="00215AF4"/>
    <w:rsid w:val="0021648A"/>
    <w:rsid w:val="00223F5C"/>
    <w:rsid w:val="00224BF3"/>
    <w:rsid w:val="00224E1B"/>
    <w:rsid w:val="00224FCD"/>
    <w:rsid w:val="00225705"/>
    <w:rsid w:val="002257B7"/>
    <w:rsid w:val="0022641B"/>
    <w:rsid w:val="00226F57"/>
    <w:rsid w:val="0022788E"/>
    <w:rsid w:val="002278D3"/>
    <w:rsid w:val="0023007F"/>
    <w:rsid w:val="002318AB"/>
    <w:rsid w:val="00231E7A"/>
    <w:rsid w:val="002323B4"/>
    <w:rsid w:val="00232C76"/>
    <w:rsid w:val="002371C4"/>
    <w:rsid w:val="002372C1"/>
    <w:rsid w:val="00237EF0"/>
    <w:rsid w:val="00240A2A"/>
    <w:rsid w:val="00240E10"/>
    <w:rsid w:val="0024113E"/>
    <w:rsid w:val="00241182"/>
    <w:rsid w:val="002411E1"/>
    <w:rsid w:val="002417CA"/>
    <w:rsid w:val="00241AD6"/>
    <w:rsid w:val="00242A97"/>
    <w:rsid w:val="002444FC"/>
    <w:rsid w:val="00247EAE"/>
    <w:rsid w:val="00250342"/>
    <w:rsid w:val="002519BD"/>
    <w:rsid w:val="00252F7A"/>
    <w:rsid w:val="00253222"/>
    <w:rsid w:val="00255568"/>
    <w:rsid w:val="00255703"/>
    <w:rsid w:val="00256214"/>
    <w:rsid w:val="002566E5"/>
    <w:rsid w:val="00261C13"/>
    <w:rsid w:val="00262847"/>
    <w:rsid w:val="0026452D"/>
    <w:rsid w:val="00265767"/>
    <w:rsid w:val="00266675"/>
    <w:rsid w:val="00267AC1"/>
    <w:rsid w:val="00271A05"/>
    <w:rsid w:val="0027231C"/>
    <w:rsid w:val="00272991"/>
    <w:rsid w:val="00273450"/>
    <w:rsid w:val="00273502"/>
    <w:rsid w:val="00273DA7"/>
    <w:rsid w:val="002743BB"/>
    <w:rsid w:val="002750CE"/>
    <w:rsid w:val="0027542F"/>
    <w:rsid w:val="0027551F"/>
    <w:rsid w:val="0027557A"/>
    <w:rsid w:val="00275D0E"/>
    <w:rsid w:val="00276886"/>
    <w:rsid w:val="00276DDB"/>
    <w:rsid w:val="00280032"/>
    <w:rsid w:val="00280356"/>
    <w:rsid w:val="00280371"/>
    <w:rsid w:val="0028039D"/>
    <w:rsid w:val="00281BB2"/>
    <w:rsid w:val="002820D6"/>
    <w:rsid w:val="00283C64"/>
    <w:rsid w:val="00284194"/>
    <w:rsid w:val="00285631"/>
    <w:rsid w:val="00285990"/>
    <w:rsid w:val="0028712C"/>
    <w:rsid w:val="0029079E"/>
    <w:rsid w:val="002909E4"/>
    <w:rsid w:val="00291A36"/>
    <w:rsid w:val="002932F4"/>
    <w:rsid w:val="00296756"/>
    <w:rsid w:val="00296A79"/>
    <w:rsid w:val="00296C9C"/>
    <w:rsid w:val="00296F3C"/>
    <w:rsid w:val="00296FDE"/>
    <w:rsid w:val="002978E4"/>
    <w:rsid w:val="002A00A9"/>
    <w:rsid w:val="002A03C3"/>
    <w:rsid w:val="002A1166"/>
    <w:rsid w:val="002A1CCE"/>
    <w:rsid w:val="002A3D8C"/>
    <w:rsid w:val="002A40DC"/>
    <w:rsid w:val="002A48D0"/>
    <w:rsid w:val="002A60BF"/>
    <w:rsid w:val="002B004D"/>
    <w:rsid w:val="002B0630"/>
    <w:rsid w:val="002B0C26"/>
    <w:rsid w:val="002B0C9E"/>
    <w:rsid w:val="002B1661"/>
    <w:rsid w:val="002B1950"/>
    <w:rsid w:val="002B21AE"/>
    <w:rsid w:val="002B232B"/>
    <w:rsid w:val="002B254E"/>
    <w:rsid w:val="002B2FA6"/>
    <w:rsid w:val="002B3702"/>
    <w:rsid w:val="002B39E8"/>
    <w:rsid w:val="002B49FF"/>
    <w:rsid w:val="002B4CE8"/>
    <w:rsid w:val="002B5F5A"/>
    <w:rsid w:val="002B63FC"/>
    <w:rsid w:val="002B72E9"/>
    <w:rsid w:val="002C09F8"/>
    <w:rsid w:val="002C15AA"/>
    <w:rsid w:val="002C15B2"/>
    <w:rsid w:val="002C1776"/>
    <w:rsid w:val="002C1A4A"/>
    <w:rsid w:val="002C3A21"/>
    <w:rsid w:val="002C411A"/>
    <w:rsid w:val="002C41EC"/>
    <w:rsid w:val="002C48AF"/>
    <w:rsid w:val="002C4DF8"/>
    <w:rsid w:val="002C580E"/>
    <w:rsid w:val="002C6924"/>
    <w:rsid w:val="002C7176"/>
    <w:rsid w:val="002C7998"/>
    <w:rsid w:val="002D0826"/>
    <w:rsid w:val="002D21EE"/>
    <w:rsid w:val="002D31CC"/>
    <w:rsid w:val="002D3CE0"/>
    <w:rsid w:val="002D4F73"/>
    <w:rsid w:val="002D5A61"/>
    <w:rsid w:val="002E2E41"/>
    <w:rsid w:val="002E42FA"/>
    <w:rsid w:val="002E45C2"/>
    <w:rsid w:val="002E4890"/>
    <w:rsid w:val="002E5EAB"/>
    <w:rsid w:val="002E6936"/>
    <w:rsid w:val="002E72C3"/>
    <w:rsid w:val="002E7CF0"/>
    <w:rsid w:val="002F0B86"/>
    <w:rsid w:val="002F1E53"/>
    <w:rsid w:val="002F21CC"/>
    <w:rsid w:val="002F298B"/>
    <w:rsid w:val="002F2B50"/>
    <w:rsid w:val="002F2CAA"/>
    <w:rsid w:val="002F53ED"/>
    <w:rsid w:val="002F5BD7"/>
    <w:rsid w:val="0030052C"/>
    <w:rsid w:val="00301B10"/>
    <w:rsid w:val="00302E3F"/>
    <w:rsid w:val="00303DFA"/>
    <w:rsid w:val="003040CA"/>
    <w:rsid w:val="003041AD"/>
    <w:rsid w:val="00304240"/>
    <w:rsid w:val="00304B16"/>
    <w:rsid w:val="00305F3B"/>
    <w:rsid w:val="003068F2"/>
    <w:rsid w:val="00310680"/>
    <w:rsid w:val="00310B79"/>
    <w:rsid w:val="00310C65"/>
    <w:rsid w:val="0031103C"/>
    <w:rsid w:val="003111B8"/>
    <w:rsid w:val="003128FD"/>
    <w:rsid w:val="003134E9"/>
    <w:rsid w:val="00315DC5"/>
    <w:rsid w:val="0031627A"/>
    <w:rsid w:val="003175D4"/>
    <w:rsid w:val="0032138D"/>
    <w:rsid w:val="00324B08"/>
    <w:rsid w:val="00325196"/>
    <w:rsid w:val="003272AF"/>
    <w:rsid w:val="00327C04"/>
    <w:rsid w:val="003306E1"/>
    <w:rsid w:val="003315A7"/>
    <w:rsid w:val="003320E4"/>
    <w:rsid w:val="00332606"/>
    <w:rsid w:val="00332835"/>
    <w:rsid w:val="003332BE"/>
    <w:rsid w:val="0033337E"/>
    <w:rsid w:val="00333D0D"/>
    <w:rsid w:val="00333DC6"/>
    <w:rsid w:val="00333DD8"/>
    <w:rsid w:val="0033525D"/>
    <w:rsid w:val="003352D8"/>
    <w:rsid w:val="00337A89"/>
    <w:rsid w:val="00340CD4"/>
    <w:rsid w:val="003412A6"/>
    <w:rsid w:val="003414F3"/>
    <w:rsid w:val="003416F8"/>
    <w:rsid w:val="00344003"/>
    <w:rsid w:val="0034490C"/>
    <w:rsid w:val="003449E0"/>
    <w:rsid w:val="00345004"/>
    <w:rsid w:val="00345441"/>
    <w:rsid w:val="00345B9B"/>
    <w:rsid w:val="00347161"/>
    <w:rsid w:val="00347C25"/>
    <w:rsid w:val="00351531"/>
    <w:rsid w:val="0035354A"/>
    <w:rsid w:val="003535C6"/>
    <w:rsid w:val="00355A7D"/>
    <w:rsid w:val="0035613E"/>
    <w:rsid w:val="00356486"/>
    <w:rsid w:val="00356E8E"/>
    <w:rsid w:val="00357777"/>
    <w:rsid w:val="00357E1F"/>
    <w:rsid w:val="0036132E"/>
    <w:rsid w:val="00361B3F"/>
    <w:rsid w:val="00363757"/>
    <w:rsid w:val="00363810"/>
    <w:rsid w:val="00363EE9"/>
    <w:rsid w:val="00364239"/>
    <w:rsid w:val="00364F0A"/>
    <w:rsid w:val="00365FC5"/>
    <w:rsid w:val="00366518"/>
    <w:rsid w:val="00366A2A"/>
    <w:rsid w:val="00367AFE"/>
    <w:rsid w:val="00371B98"/>
    <w:rsid w:val="00371EFB"/>
    <w:rsid w:val="00373E8D"/>
    <w:rsid w:val="00374C57"/>
    <w:rsid w:val="00375A3C"/>
    <w:rsid w:val="00376128"/>
    <w:rsid w:val="00376B1F"/>
    <w:rsid w:val="00376CF1"/>
    <w:rsid w:val="0037742E"/>
    <w:rsid w:val="00377D56"/>
    <w:rsid w:val="003802E3"/>
    <w:rsid w:val="0038076C"/>
    <w:rsid w:val="003814AD"/>
    <w:rsid w:val="003817C0"/>
    <w:rsid w:val="0038245A"/>
    <w:rsid w:val="003840E6"/>
    <w:rsid w:val="003848E7"/>
    <w:rsid w:val="003859CD"/>
    <w:rsid w:val="00385CFC"/>
    <w:rsid w:val="0038697D"/>
    <w:rsid w:val="003876B9"/>
    <w:rsid w:val="003878FE"/>
    <w:rsid w:val="00387DCA"/>
    <w:rsid w:val="00390DF6"/>
    <w:rsid w:val="00390F52"/>
    <w:rsid w:val="00392574"/>
    <w:rsid w:val="003931A0"/>
    <w:rsid w:val="0039337A"/>
    <w:rsid w:val="003945CC"/>
    <w:rsid w:val="00394E9B"/>
    <w:rsid w:val="00395785"/>
    <w:rsid w:val="003958DC"/>
    <w:rsid w:val="003A03E4"/>
    <w:rsid w:val="003A088B"/>
    <w:rsid w:val="003A225A"/>
    <w:rsid w:val="003A2354"/>
    <w:rsid w:val="003A299F"/>
    <w:rsid w:val="003A2DFE"/>
    <w:rsid w:val="003A3189"/>
    <w:rsid w:val="003A3CA7"/>
    <w:rsid w:val="003A3DAD"/>
    <w:rsid w:val="003A44A4"/>
    <w:rsid w:val="003A4B4B"/>
    <w:rsid w:val="003A4B6F"/>
    <w:rsid w:val="003A4EC1"/>
    <w:rsid w:val="003A5850"/>
    <w:rsid w:val="003A6ADC"/>
    <w:rsid w:val="003A7D56"/>
    <w:rsid w:val="003A7DB7"/>
    <w:rsid w:val="003B009F"/>
    <w:rsid w:val="003B180F"/>
    <w:rsid w:val="003B22C6"/>
    <w:rsid w:val="003B327E"/>
    <w:rsid w:val="003B33BD"/>
    <w:rsid w:val="003B34F7"/>
    <w:rsid w:val="003B3534"/>
    <w:rsid w:val="003B410D"/>
    <w:rsid w:val="003B5366"/>
    <w:rsid w:val="003B569D"/>
    <w:rsid w:val="003B56A7"/>
    <w:rsid w:val="003B7519"/>
    <w:rsid w:val="003B7D3A"/>
    <w:rsid w:val="003B7E7D"/>
    <w:rsid w:val="003B7EE4"/>
    <w:rsid w:val="003C11B6"/>
    <w:rsid w:val="003C152E"/>
    <w:rsid w:val="003C1A9E"/>
    <w:rsid w:val="003C1D2A"/>
    <w:rsid w:val="003C301A"/>
    <w:rsid w:val="003C373D"/>
    <w:rsid w:val="003C3C0E"/>
    <w:rsid w:val="003C4591"/>
    <w:rsid w:val="003C5357"/>
    <w:rsid w:val="003C5EF0"/>
    <w:rsid w:val="003C644C"/>
    <w:rsid w:val="003C6E2A"/>
    <w:rsid w:val="003D12A8"/>
    <w:rsid w:val="003D155E"/>
    <w:rsid w:val="003D1E10"/>
    <w:rsid w:val="003D2A6D"/>
    <w:rsid w:val="003D32BE"/>
    <w:rsid w:val="003D39AF"/>
    <w:rsid w:val="003D4045"/>
    <w:rsid w:val="003D42A6"/>
    <w:rsid w:val="003D4E9F"/>
    <w:rsid w:val="003D4F21"/>
    <w:rsid w:val="003D4FAC"/>
    <w:rsid w:val="003D540D"/>
    <w:rsid w:val="003D6299"/>
    <w:rsid w:val="003E09AA"/>
    <w:rsid w:val="003E1068"/>
    <w:rsid w:val="003E1401"/>
    <w:rsid w:val="003E1885"/>
    <w:rsid w:val="003E54D1"/>
    <w:rsid w:val="003E5E48"/>
    <w:rsid w:val="003E6582"/>
    <w:rsid w:val="003E665A"/>
    <w:rsid w:val="003E7316"/>
    <w:rsid w:val="003E7906"/>
    <w:rsid w:val="003F000F"/>
    <w:rsid w:val="003F05B2"/>
    <w:rsid w:val="003F2535"/>
    <w:rsid w:val="003F28CA"/>
    <w:rsid w:val="003F31BE"/>
    <w:rsid w:val="003F3290"/>
    <w:rsid w:val="003F3C50"/>
    <w:rsid w:val="003F4019"/>
    <w:rsid w:val="003F4022"/>
    <w:rsid w:val="003F4217"/>
    <w:rsid w:val="003F488E"/>
    <w:rsid w:val="003F4B60"/>
    <w:rsid w:val="003F5E09"/>
    <w:rsid w:val="003F642A"/>
    <w:rsid w:val="00402639"/>
    <w:rsid w:val="004029C6"/>
    <w:rsid w:val="0040414D"/>
    <w:rsid w:val="00405025"/>
    <w:rsid w:val="00405EBC"/>
    <w:rsid w:val="004060BC"/>
    <w:rsid w:val="00406202"/>
    <w:rsid w:val="00406A6A"/>
    <w:rsid w:val="00406B22"/>
    <w:rsid w:val="00407147"/>
    <w:rsid w:val="004078FA"/>
    <w:rsid w:val="00407BA6"/>
    <w:rsid w:val="00410649"/>
    <w:rsid w:val="004114F0"/>
    <w:rsid w:val="00412496"/>
    <w:rsid w:val="004124DA"/>
    <w:rsid w:val="004146F3"/>
    <w:rsid w:val="004158DB"/>
    <w:rsid w:val="00416D69"/>
    <w:rsid w:val="0041718D"/>
    <w:rsid w:val="004171FD"/>
    <w:rsid w:val="00421271"/>
    <w:rsid w:val="004213AE"/>
    <w:rsid w:val="00421D95"/>
    <w:rsid w:val="004237E8"/>
    <w:rsid w:val="00423D61"/>
    <w:rsid w:val="0042496F"/>
    <w:rsid w:val="004249A2"/>
    <w:rsid w:val="00426906"/>
    <w:rsid w:val="004301DD"/>
    <w:rsid w:val="00430424"/>
    <w:rsid w:val="004308D6"/>
    <w:rsid w:val="004314AE"/>
    <w:rsid w:val="00431628"/>
    <w:rsid w:val="00431990"/>
    <w:rsid w:val="00431E08"/>
    <w:rsid w:val="004328A7"/>
    <w:rsid w:val="00434159"/>
    <w:rsid w:val="00434C74"/>
    <w:rsid w:val="00434FD2"/>
    <w:rsid w:val="004356F8"/>
    <w:rsid w:val="00435784"/>
    <w:rsid w:val="004367DD"/>
    <w:rsid w:val="004373BD"/>
    <w:rsid w:val="0044014B"/>
    <w:rsid w:val="00443649"/>
    <w:rsid w:val="00444B0C"/>
    <w:rsid w:val="00444CA2"/>
    <w:rsid w:val="00445BA7"/>
    <w:rsid w:val="00446678"/>
    <w:rsid w:val="004469BB"/>
    <w:rsid w:val="00447216"/>
    <w:rsid w:val="0044722A"/>
    <w:rsid w:val="004521A9"/>
    <w:rsid w:val="004533B5"/>
    <w:rsid w:val="004537DB"/>
    <w:rsid w:val="00454CBB"/>
    <w:rsid w:val="004555CD"/>
    <w:rsid w:val="00456CA2"/>
    <w:rsid w:val="00456EB4"/>
    <w:rsid w:val="0045703D"/>
    <w:rsid w:val="0045727A"/>
    <w:rsid w:val="00457440"/>
    <w:rsid w:val="00457827"/>
    <w:rsid w:val="004578F5"/>
    <w:rsid w:val="00457C84"/>
    <w:rsid w:val="00460B52"/>
    <w:rsid w:val="00463849"/>
    <w:rsid w:val="0046444D"/>
    <w:rsid w:val="00467237"/>
    <w:rsid w:val="004718F3"/>
    <w:rsid w:val="00471B15"/>
    <w:rsid w:val="00472955"/>
    <w:rsid w:val="00472D29"/>
    <w:rsid w:val="00472F7D"/>
    <w:rsid w:val="00473138"/>
    <w:rsid w:val="0047434E"/>
    <w:rsid w:val="00475040"/>
    <w:rsid w:val="004756C2"/>
    <w:rsid w:val="004771D7"/>
    <w:rsid w:val="00477E73"/>
    <w:rsid w:val="00480690"/>
    <w:rsid w:val="00480818"/>
    <w:rsid w:val="004819F2"/>
    <w:rsid w:val="00481A0A"/>
    <w:rsid w:val="0048326C"/>
    <w:rsid w:val="00484F3A"/>
    <w:rsid w:val="00485567"/>
    <w:rsid w:val="0048582C"/>
    <w:rsid w:val="00486D14"/>
    <w:rsid w:val="00486F4D"/>
    <w:rsid w:val="004875B3"/>
    <w:rsid w:val="004902B8"/>
    <w:rsid w:val="00490C06"/>
    <w:rsid w:val="00490D9A"/>
    <w:rsid w:val="00491051"/>
    <w:rsid w:val="00491761"/>
    <w:rsid w:val="004929F0"/>
    <w:rsid w:val="00493D40"/>
    <w:rsid w:val="00493EE3"/>
    <w:rsid w:val="00493F2D"/>
    <w:rsid w:val="00494E47"/>
    <w:rsid w:val="00495963"/>
    <w:rsid w:val="004967B6"/>
    <w:rsid w:val="00497790"/>
    <w:rsid w:val="004A0373"/>
    <w:rsid w:val="004A1784"/>
    <w:rsid w:val="004A1CFF"/>
    <w:rsid w:val="004A504B"/>
    <w:rsid w:val="004A5DAA"/>
    <w:rsid w:val="004A6061"/>
    <w:rsid w:val="004A65A4"/>
    <w:rsid w:val="004A65B1"/>
    <w:rsid w:val="004A68F1"/>
    <w:rsid w:val="004A6911"/>
    <w:rsid w:val="004A6AAF"/>
    <w:rsid w:val="004A77B1"/>
    <w:rsid w:val="004A78BA"/>
    <w:rsid w:val="004B0317"/>
    <w:rsid w:val="004B0D51"/>
    <w:rsid w:val="004B13E3"/>
    <w:rsid w:val="004B1C10"/>
    <w:rsid w:val="004B1F20"/>
    <w:rsid w:val="004B27CD"/>
    <w:rsid w:val="004B2E5F"/>
    <w:rsid w:val="004B3652"/>
    <w:rsid w:val="004B3F9E"/>
    <w:rsid w:val="004B450D"/>
    <w:rsid w:val="004B4710"/>
    <w:rsid w:val="004B54E0"/>
    <w:rsid w:val="004B6BF7"/>
    <w:rsid w:val="004B6F0B"/>
    <w:rsid w:val="004B7324"/>
    <w:rsid w:val="004B7384"/>
    <w:rsid w:val="004B7C17"/>
    <w:rsid w:val="004C034B"/>
    <w:rsid w:val="004C0D38"/>
    <w:rsid w:val="004C1074"/>
    <w:rsid w:val="004C1511"/>
    <w:rsid w:val="004C2990"/>
    <w:rsid w:val="004C29D9"/>
    <w:rsid w:val="004C3C9F"/>
    <w:rsid w:val="004C4036"/>
    <w:rsid w:val="004C4269"/>
    <w:rsid w:val="004C426C"/>
    <w:rsid w:val="004C5540"/>
    <w:rsid w:val="004C643E"/>
    <w:rsid w:val="004C7443"/>
    <w:rsid w:val="004C7C58"/>
    <w:rsid w:val="004C7C6E"/>
    <w:rsid w:val="004D0A0A"/>
    <w:rsid w:val="004D1243"/>
    <w:rsid w:val="004D1700"/>
    <w:rsid w:val="004D30C2"/>
    <w:rsid w:val="004D4106"/>
    <w:rsid w:val="004D537A"/>
    <w:rsid w:val="004D5629"/>
    <w:rsid w:val="004D5D26"/>
    <w:rsid w:val="004D6236"/>
    <w:rsid w:val="004D7F90"/>
    <w:rsid w:val="004E076A"/>
    <w:rsid w:val="004E0F83"/>
    <w:rsid w:val="004E1E4D"/>
    <w:rsid w:val="004E26CA"/>
    <w:rsid w:val="004E429B"/>
    <w:rsid w:val="004E46B1"/>
    <w:rsid w:val="004E4814"/>
    <w:rsid w:val="004E4DBB"/>
    <w:rsid w:val="004E4E41"/>
    <w:rsid w:val="004E63CB"/>
    <w:rsid w:val="004E6FC8"/>
    <w:rsid w:val="004E73DB"/>
    <w:rsid w:val="004E7F9C"/>
    <w:rsid w:val="004F0C43"/>
    <w:rsid w:val="004F0D8F"/>
    <w:rsid w:val="004F1EC7"/>
    <w:rsid w:val="004F2AE1"/>
    <w:rsid w:val="004F2FD9"/>
    <w:rsid w:val="004F325C"/>
    <w:rsid w:val="004F3493"/>
    <w:rsid w:val="004F3F5C"/>
    <w:rsid w:val="004F4CE4"/>
    <w:rsid w:val="004F5143"/>
    <w:rsid w:val="004F6567"/>
    <w:rsid w:val="004F6E28"/>
    <w:rsid w:val="004F72D6"/>
    <w:rsid w:val="004F7D4D"/>
    <w:rsid w:val="00502A90"/>
    <w:rsid w:val="00503852"/>
    <w:rsid w:val="005048E6"/>
    <w:rsid w:val="00505095"/>
    <w:rsid w:val="005053DE"/>
    <w:rsid w:val="00507898"/>
    <w:rsid w:val="00507A74"/>
    <w:rsid w:val="00510324"/>
    <w:rsid w:val="00510EB7"/>
    <w:rsid w:val="00512594"/>
    <w:rsid w:val="00512B09"/>
    <w:rsid w:val="00512EF6"/>
    <w:rsid w:val="00515FDF"/>
    <w:rsid w:val="00520CD3"/>
    <w:rsid w:val="005220ED"/>
    <w:rsid w:val="00522DD9"/>
    <w:rsid w:val="00522E7C"/>
    <w:rsid w:val="00523612"/>
    <w:rsid w:val="00524303"/>
    <w:rsid w:val="0052501E"/>
    <w:rsid w:val="0052570A"/>
    <w:rsid w:val="00526082"/>
    <w:rsid w:val="00526E90"/>
    <w:rsid w:val="0052733A"/>
    <w:rsid w:val="00530781"/>
    <w:rsid w:val="005312E8"/>
    <w:rsid w:val="00532320"/>
    <w:rsid w:val="00533796"/>
    <w:rsid w:val="005368B6"/>
    <w:rsid w:val="00537343"/>
    <w:rsid w:val="00541FCF"/>
    <w:rsid w:val="00542332"/>
    <w:rsid w:val="00544020"/>
    <w:rsid w:val="00544FA5"/>
    <w:rsid w:val="00545297"/>
    <w:rsid w:val="0054676E"/>
    <w:rsid w:val="00547A11"/>
    <w:rsid w:val="0055009A"/>
    <w:rsid w:val="005502A1"/>
    <w:rsid w:val="005516F3"/>
    <w:rsid w:val="00551A9B"/>
    <w:rsid w:val="0055275A"/>
    <w:rsid w:val="005532FE"/>
    <w:rsid w:val="00555D75"/>
    <w:rsid w:val="0055746E"/>
    <w:rsid w:val="005578E3"/>
    <w:rsid w:val="005579FB"/>
    <w:rsid w:val="005607E4"/>
    <w:rsid w:val="00560C9D"/>
    <w:rsid w:val="00560D15"/>
    <w:rsid w:val="00560DF0"/>
    <w:rsid w:val="00562232"/>
    <w:rsid w:val="005623FE"/>
    <w:rsid w:val="00563914"/>
    <w:rsid w:val="00563A91"/>
    <w:rsid w:val="00564077"/>
    <w:rsid w:val="00564084"/>
    <w:rsid w:val="0056462E"/>
    <w:rsid w:val="00564BA7"/>
    <w:rsid w:val="00565BDD"/>
    <w:rsid w:val="0056636C"/>
    <w:rsid w:val="00567498"/>
    <w:rsid w:val="0056759C"/>
    <w:rsid w:val="00567CED"/>
    <w:rsid w:val="005700B5"/>
    <w:rsid w:val="0057037B"/>
    <w:rsid w:val="00570DD2"/>
    <w:rsid w:val="00570E80"/>
    <w:rsid w:val="00571C43"/>
    <w:rsid w:val="0057248E"/>
    <w:rsid w:val="005725C6"/>
    <w:rsid w:val="0057328D"/>
    <w:rsid w:val="005738D0"/>
    <w:rsid w:val="00573A75"/>
    <w:rsid w:val="00573FDF"/>
    <w:rsid w:val="00574AC3"/>
    <w:rsid w:val="00574DD3"/>
    <w:rsid w:val="0057631B"/>
    <w:rsid w:val="005768C1"/>
    <w:rsid w:val="005769A5"/>
    <w:rsid w:val="00577123"/>
    <w:rsid w:val="005774C2"/>
    <w:rsid w:val="005776ED"/>
    <w:rsid w:val="00581362"/>
    <w:rsid w:val="00581513"/>
    <w:rsid w:val="005822BC"/>
    <w:rsid w:val="005829E2"/>
    <w:rsid w:val="00582DDB"/>
    <w:rsid w:val="005835FC"/>
    <w:rsid w:val="00585785"/>
    <w:rsid w:val="00585DBF"/>
    <w:rsid w:val="0058629A"/>
    <w:rsid w:val="00587314"/>
    <w:rsid w:val="00591A8C"/>
    <w:rsid w:val="00591D82"/>
    <w:rsid w:val="005934B8"/>
    <w:rsid w:val="005942F5"/>
    <w:rsid w:val="00594EB2"/>
    <w:rsid w:val="0059513E"/>
    <w:rsid w:val="00596105"/>
    <w:rsid w:val="00597B48"/>
    <w:rsid w:val="005A02A9"/>
    <w:rsid w:val="005A0628"/>
    <w:rsid w:val="005A0878"/>
    <w:rsid w:val="005A4DC4"/>
    <w:rsid w:val="005A4E3C"/>
    <w:rsid w:val="005A6AA4"/>
    <w:rsid w:val="005A6D9F"/>
    <w:rsid w:val="005B0FC5"/>
    <w:rsid w:val="005B2556"/>
    <w:rsid w:val="005B2898"/>
    <w:rsid w:val="005B2AF7"/>
    <w:rsid w:val="005B48FF"/>
    <w:rsid w:val="005B58FE"/>
    <w:rsid w:val="005B76A8"/>
    <w:rsid w:val="005B7799"/>
    <w:rsid w:val="005C000C"/>
    <w:rsid w:val="005C1E32"/>
    <w:rsid w:val="005C2B14"/>
    <w:rsid w:val="005C2D99"/>
    <w:rsid w:val="005C2FB8"/>
    <w:rsid w:val="005C3FEF"/>
    <w:rsid w:val="005C670D"/>
    <w:rsid w:val="005D0287"/>
    <w:rsid w:val="005D04E1"/>
    <w:rsid w:val="005D142A"/>
    <w:rsid w:val="005D2A8B"/>
    <w:rsid w:val="005D363F"/>
    <w:rsid w:val="005D425E"/>
    <w:rsid w:val="005D5A6F"/>
    <w:rsid w:val="005D5BF5"/>
    <w:rsid w:val="005D5FC6"/>
    <w:rsid w:val="005D6EB5"/>
    <w:rsid w:val="005D7187"/>
    <w:rsid w:val="005D7F6E"/>
    <w:rsid w:val="005E03FF"/>
    <w:rsid w:val="005E07C8"/>
    <w:rsid w:val="005E1135"/>
    <w:rsid w:val="005E1233"/>
    <w:rsid w:val="005E1536"/>
    <w:rsid w:val="005E4923"/>
    <w:rsid w:val="005E4938"/>
    <w:rsid w:val="005E611D"/>
    <w:rsid w:val="005E6F30"/>
    <w:rsid w:val="005F11C5"/>
    <w:rsid w:val="005F1667"/>
    <w:rsid w:val="005F1A21"/>
    <w:rsid w:val="005F2922"/>
    <w:rsid w:val="005F2B4D"/>
    <w:rsid w:val="005F49B1"/>
    <w:rsid w:val="005F5DA8"/>
    <w:rsid w:val="005F66F2"/>
    <w:rsid w:val="005F6B80"/>
    <w:rsid w:val="00600A17"/>
    <w:rsid w:val="0060186E"/>
    <w:rsid w:val="006026E8"/>
    <w:rsid w:val="006030DE"/>
    <w:rsid w:val="00603B0A"/>
    <w:rsid w:val="00604C15"/>
    <w:rsid w:val="00604C7E"/>
    <w:rsid w:val="00605D39"/>
    <w:rsid w:val="00606327"/>
    <w:rsid w:val="00606578"/>
    <w:rsid w:val="006070F3"/>
    <w:rsid w:val="00607A80"/>
    <w:rsid w:val="00610234"/>
    <w:rsid w:val="00610C83"/>
    <w:rsid w:val="00611718"/>
    <w:rsid w:val="00611A55"/>
    <w:rsid w:val="00612EB7"/>
    <w:rsid w:val="00613997"/>
    <w:rsid w:val="00613B8C"/>
    <w:rsid w:val="0061429E"/>
    <w:rsid w:val="00614724"/>
    <w:rsid w:val="0061580D"/>
    <w:rsid w:val="006158D5"/>
    <w:rsid w:val="00616E9E"/>
    <w:rsid w:val="0062273D"/>
    <w:rsid w:val="0062412B"/>
    <w:rsid w:val="00624709"/>
    <w:rsid w:val="00625302"/>
    <w:rsid w:val="00625D83"/>
    <w:rsid w:val="00626EC5"/>
    <w:rsid w:val="0062756E"/>
    <w:rsid w:val="00627628"/>
    <w:rsid w:val="006308CB"/>
    <w:rsid w:val="0063238F"/>
    <w:rsid w:val="00633197"/>
    <w:rsid w:val="00633852"/>
    <w:rsid w:val="00634863"/>
    <w:rsid w:val="00636015"/>
    <w:rsid w:val="0063611B"/>
    <w:rsid w:val="00636707"/>
    <w:rsid w:val="00640D6E"/>
    <w:rsid w:val="00642730"/>
    <w:rsid w:val="00643064"/>
    <w:rsid w:val="00643D8F"/>
    <w:rsid w:val="0064415A"/>
    <w:rsid w:val="006441B4"/>
    <w:rsid w:val="00644698"/>
    <w:rsid w:val="0064585A"/>
    <w:rsid w:val="006468A7"/>
    <w:rsid w:val="0064759C"/>
    <w:rsid w:val="00647F30"/>
    <w:rsid w:val="00651472"/>
    <w:rsid w:val="00651984"/>
    <w:rsid w:val="006529E4"/>
    <w:rsid w:val="00654F68"/>
    <w:rsid w:val="00656329"/>
    <w:rsid w:val="00660FAF"/>
    <w:rsid w:val="00661A1F"/>
    <w:rsid w:val="006623E7"/>
    <w:rsid w:val="00662B80"/>
    <w:rsid w:val="00664D80"/>
    <w:rsid w:val="00666DCA"/>
    <w:rsid w:val="0066768F"/>
    <w:rsid w:val="006677E4"/>
    <w:rsid w:val="00667CAD"/>
    <w:rsid w:val="00670F6C"/>
    <w:rsid w:val="0067179A"/>
    <w:rsid w:val="00672542"/>
    <w:rsid w:val="00672672"/>
    <w:rsid w:val="00672754"/>
    <w:rsid w:val="006748B7"/>
    <w:rsid w:val="00675EC0"/>
    <w:rsid w:val="006760C2"/>
    <w:rsid w:val="00676516"/>
    <w:rsid w:val="00676E58"/>
    <w:rsid w:val="00677BEE"/>
    <w:rsid w:val="00680B72"/>
    <w:rsid w:val="00682D44"/>
    <w:rsid w:val="0068459E"/>
    <w:rsid w:val="006852C7"/>
    <w:rsid w:val="006852CE"/>
    <w:rsid w:val="00685DD1"/>
    <w:rsid w:val="00686C4C"/>
    <w:rsid w:val="00687911"/>
    <w:rsid w:val="00687A59"/>
    <w:rsid w:val="006919D7"/>
    <w:rsid w:val="00692B52"/>
    <w:rsid w:val="00692D14"/>
    <w:rsid w:val="006930AB"/>
    <w:rsid w:val="00693FE0"/>
    <w:rsid w:val="0069464D"/>
    <w:rsid w:val="00694A19"/>
    <w:rsid w:val="006959EC"/>
    <w:rsid w:val="00697483"/>
    <w:rsid w:val="00697DBA"/>
    <w:rsid w:val="006A009A"/>
    <w:rsid w:val="006A0CA4"/>
    <w:rsid w:val="006A16D1"/>
    <w:rsid w:val="006A27AA"/>
    <w:rsid w:val="006A3445"/>
    <w:rsid w:val="006A4E13"/>
    <w:rsid w:val="006A5E08"/>
    <w:rsid w:val="006A6353"/>
    <w:rsid w:val="006A69F8"/>
    <w:rsid w:val="006A6EDF"/>
    <w:rsid w:val="006A791F"/>
    <w:rsid w:val="006A7A3B"/>
    <w:rsid w:val="006B04DB"/>
    <w:rsid w:val="006B3232"/>
    <w:rsid w:val="006B343C"/>
    <w:rsid w:val="006B375A"/>
    <w:rsid w:val="006B5F62"/>
    <w:rsid w:val="006B65C7"/>
    <w:rsid w:val="006B67E9"/>
    <w:rsid w:val="006B75CD"/>
    <w:rsid w:val="006C1641"/>
    <w:rsid w:val="006C1727"/>
    <w:rsid w:val="006C1A02"/>
    <w:rsid w:val="006C2505"/>
    <w:rsid w:val="006C2DA6"/>
    <w:rsid w:val="006C32FD"/>
    <w:rsid w:val="006C39CE"/>
    <w:rsid w:val="006C5EA3"/>
    <w:rsid w:val="006C7439"/>
    <w:rsid w:val="006D0022"/>
    <w:rsid w:val="006D065F"/>
    <w:rsid w:val="006D0C6C"/>
    <w:rsid w:val="006D0FCC"/>
    <w:rsid w:val="006D1D06"/>
    <w:rsid w:val="006D21F5"/>
    <w:rsid w:val="006D2EE4"/>
    <w:rsid w:val="006D3089"/>
    <w:rsid w:val="006D3BE4"/>
    <w:rsid w:val="006D4BE3"/>
    <w:rsid w:val="006D6460"/>
    <w:rsid w:val="006D657C"/>
    <w:rsid w:val="006E0427"/>
    <w:rsid w:val="006E126D"/>
    <w:rsid w:val="006E1FC3"/>
    <w:rsid w:val="006E4B01"/>
    <w:rsid w:val="006E4D7A"/>
    <w:rsid w:val="006E687A"/>
    <w:rsid w:val="006E6B7B"/>
    <w:rsid w:val="006F03CD"/>
    <w:rsid w:val="006F1DED"/>
    <w:rsid w:val="006F2567"/>
    <w:rsid w:val="006F2A9B"/>
    <w:rsid w:val="006F33FE"/>
    <w:rsid w:val="006F3E4D"/>
    <w:rsid w:val="006F50BC"/>
    <w:rsid w:val="006F59F6"/>
    <w:rsid w:val="006F5E3E"/>
    <w:rsid w:val="006F5FC9"/>
    <w:rsid w:val="006F64E7"/>
    <w:rsid w:val="006F74FF"/>
    <w:rsid w:val="006F7A71"/>
    <w:rsid w:val="00700957"/>
    <w:rsid w:val="00700C28"/>
    <w:rsid w:val="00702443"/>
    <w:rsid w:val="00703163"/>
    <w:rsid w:val="007042AC"/>
    <w:rsid w:val="00704CE9"/>
    <w:rsid w:val="0070616B"/>
    <w:rsid w:val="00706295"/>
    <w:rsid w:val="00706FDA"/>
    <w:rsid w:val="0070745B"/>
    <w:rsid w:val="0071052E"/>
    <w:rsid w:val="00710F21"/>
    <w:rsid w:val="00711F9A"/>
    <w:rsid w:val="0071296D"/>
    <w:rsid w:val="007134A0"/>
    <w:rsid w:val="00713810"/>
    <w:rsid w:val="0071434E"/>
    <w:rsid w:val="007152E5"/>
    <w:rsid w:val="00716B01"/>
    <w:rsid w:val="00717865"/>
    <w:rsid w:val="007178C3"/>
    <w:rsid w:val="007251C7"/>
    <w:rsid w:val="00726B48"/>
    <w:rsid w:val="00727039"/>
    <w:rsid w:val="00727F71"/>
    <w:rsid w:val="007303A5"/>
    <w:rsid w:val="00730B3E"/>
    <w:rsid w:val="00731979"/>
    <w:rsid w:val="00732905"/>
    <w:rsid w:val="007333FB"/>
    <w:rsid w:val="0073420B"/>
    <w:rsid w:val="00734A6E"/>
    <w:rsid w:val="00735C20"/>
    <w:rsid w:val="00735C45"/>
    <w:rsid w:val="00735D8D"/>
    <w:rsid w:val="00736367"/>
    <w:rsid w:val="00736681"/>
    <w:rsid w:val="00737DDA"/>
    <w:rsid w:val="00740AB3"/>
    <w:rsid w:val="00741530"/>
    <w:rsid w:val="00742445"/>
    <w:rsid w:val="00742DC0"/>
    <w:rsid w:val="00743AA8"/>
    <w:rsid w:val="00744C3E"/>
    <w:rsid w:val="0074760E"/>
    <w:rsid w:val="00750CBC"/>
    <w:rsid w:val="0075209F"/>
    <w:rsid w:val="00754ABA"/>
    <w:rsid w:val="00757FCC"/>
    <w:rsid w:val="007601B8"/>
    <w:rsid w:val="0076033B"/>
    <w:rsid w:val="00763AB3"/>
    <w:rsid w:val="00764189"/>
    <w:rsid w:val="0076449F"/>
    <w:rsid w:val="0076599C"/>
    <w:rsid w:val="007674D7"/>
    <w:rsid w:val="007676A7"/>
    <w:rsid w:val="0077058C"/>
    <w:rsid w:val="00771C44"/>
    <w:rsid w:val="0077248F"/>
    <w:rsid w:val="007724EF"/>
    <w:rsid w:val="00772796"/>
    <w:rsid w:val="00774DF2"/>
    <w:rsid w:val="00775551"/>
    <w:rsid w:val="007757A0"/>
    <w:rsid w:val="0077634F"/>
    <w:rsid w:val="00776565"/>
    <w:rsid w:val="00776B10"/>
    <w:rsid w:val="0078064E"/>
    <w:rsid w:val="00782B0D"/>
    <w:rsid w:val="007854BD"/>
    <w:rsid w:val="007858F8"/>
    <w:rsid w:val="0078702E"/>
    <w:rsid w:val="007875D8"/>
    <w:rsid w:val="00787F58"/>
    <w:rsid w:val="007906B0"/>
    <w:rsid w:val="00792447"/>
    <w:rsid w:val="00793024"/>
    <w:rsid w:val="007934AD"/>
    <w:rsid w:val="00793F87"/>
    <w:rsid w:val="007942C4"/>
    <w:rsid w:val="00794744"/>
    <w:rsid w:val="00794E8D"/>
    <w:rsid w:val="00795500"/>
    <w:rsid w:val="00795629"/>
    <w:rsid w:val="00796037"/>
    <w:rsid w:val="0079781A"/>
    <w:rsid w:val="00797B94"/>
    <w:rsid w:val="007A1546"/>
    <w:rsid w:val="007A1611"/>
    <w:rsid w:val="007A19EB"/>
    <w:rsid w:val="007A1C72"/>
    <w:rsid w:val="007A228C"/>
    <w:rsid w:val="007A2BA4"/>
    <w:rsid w:val="007A32E6"/>
    <w:rsid w:val="007A33F9"/>
    <w:rsid w:val="007A353D"/>
    <w:rsid w:val="007A368E"/>
    <w:rsid w:val="007A47AC"/>
    <w:rsid w:val="007A4A3D"/>
    <w:rsid w:val="007A4E23"/>
    <w:rsid w:val="007A5868"/>
    <w:rsid w:val="007A5AB9"/>
    <w:rsid w:val="007A5D90"/>
    <w:rsid w:val="007A6383"/>
    <w:rsid w:val="007A66CE"/>
    <w:rsid w:val="007A68D9"/>
    <w:rsid w:val="007B04CE"/>
    <w:rsid w:val="007B1E29"/>
    <w:rsid w:val="007B228E"/>
    <w:rsid w:val="007B3103"/>
    <w:rsid w:val="007B328B"/>
    <w:rsid w:val="007B381E"/>
    <w:rsid w:val="007B38F6"/>
    <w:rsid w:val="007B4CFA"/>
    <w:rsid w:val="007B55A6"/>
    <w:rsid w:val="007B6871"/>
    <w:rsid w:val="007B7A2F"/>
    <w:rsid w:val="007C097A"/>
    <w:rsid w:val="007C1469"/>
    <w:rsid w:val="007C2314"/>
    <w:rsid w:val="007C2978"/>
    <w:rsid w:val="007C32EE"/>
    <w:rsid w:val="007C38EA"/>
    <w:rsid w:val="007C39D3"/>
    <w:rsid w:val="007C3D33"/>
    <w:rsid w:val="007C5189"/>
    <w:rsid w:val="007C518A"/>
    <w:rsid w:val="007C55B7"/>
    <w:rsid w:val="007C5947"/>
    <w:rsid w:val="007D2336"/>
    <w:rsid w:val="007D2431"/>
    <w:rsid w:val="007D2611"/>
    <w:rsid w:val="007D294A"/>
    <w:rsid w:val="007D2FAA"/>
    <w:rsid w:val="007D37EC"/>
    <w:rsid w:val="007D47D2"/>
    <w:rsid w:val="007D482C"/>
    <w:rsid w:val="007D4D7A"/>
    <w:rsid w:val="007D5FC7"/>
    <w:rsid w:val="007D6EC0"/>
    <w:rsid w:val="007D7AB7"/>
    <w:rsid w:val="007D7DB6"/>
    <w:rsid w:val="007D7E1D"/>
    <w:rsid w:val="007E1B82"/>
    <w:rsid w:val="007E4FC0"/>
    <w:rsid w:val="007E503C"/>
    <w:rsid w:val="007E6D82"/>
    <w:rsid w:val="007E7F06"/>
    <w:rsid w:val="007F16BA"/>
    <w:rsid w:val="007F16C9"/>
    <w:rsid w:val="007F43BA"/>
    <w:rsid w:val="007F4A0E"/>
    <w:rsid w:val="007F674E"/>
    <w:rsid w:val="007F7542"/>
    <w:rsid w:val="007F75B6"/>
    <w:rsid w:val="0080023D"/>
    <w:rsid w:val="0080044C"/>
    <w:rsid w:val="0080172F"/>
    <w:rsid w:val="0080174C"/>
    <w:rsid w:val="008023FE"/>
    <w:rsid w:val="008032D9"/>
    <w:rsid w:val="0080345C"/>
    <w:rsid w:val="00805020"/>
    <w:rsid w:val="0080703F"/>
    <w:rsid w:val="008075AD"/>
    <w:rsid w:val="008105D7"/>
    <w:rsid w:val="0081114E"/>
    <w:rsid w:val="00812071"/>
    <w:rsid w:val="008129AC"/>
    <w:rsid w:val="00812C91"/>
    <w:rsid w:val="00813EB5"/>
    <w:rsid w:val="0081404B"/>
    <w:rsid w:val="008148D8"/>
    <w:rsid w:val="0081722C"/>
    <w:rsid w:val="008174D9"/>
    <w:rsid w:val="0082090E"/>
    <w:rsid w:val="008214FD"/>
    <w:rsid w:val="0082354B"/>
    <w:rsid w:val="00823E31"/>
    <w:rsid w:val="008246BC"/>
    <w:rsid w:val="008248C2"/>
    <w:rsid w:val="0082522F"/>
    <w:rsid w:val="0082555C"/>
    <w:rsid w:val="0082556B"/>
    <w:rsid w:val="00826623"/>
    <w:rsid w:val="00826700"/>
    <w:rsid w:val="00830AFA"/>
    <w:rsid w:val="00831979"/>
    <w:rsid w:val="00831DCE"/>
    <w:rsid w:val="00832F8D"/>
    <w:rsid w:val="00833E37"/>
    <w:rsid w:val="0083406C"/>
    <w:rsid w:val="00834FC8"/>
    <w:rsid w:val="0083538A"/>
    <w:rsid w:val="00835613"/>
    <w:rsid w:val="00837424"/>
    <w:rsid w:val="00837A2E"/>
    <w:rsid w:val="008436DB"/>
    <w:rsid w:val="008444D5"/>
    <w:rsid w:val="008459AA"/>
    <w:rsid w:val="00846C9A"/>
    <w:rsid w:val="00846D39"/>
    <w:rsid w:val="008507CC"/>
    <w:rsid w:val="00851352"/>
    <w:rsid w:val="00854964"/>
    <w:rsid w:val="00854D07"/>
    <w:rsid w:val="008561E5"/>
    <w:rsid w:val="00857077"/>
    <w:rsid w:val="00857661"/>
    <w:rsid w:val="00860545"/>
    <w:rsid w:val="00860C42"/>
    <w:rsid w:val="0086315A"/>
    <w:rsid w:val="00863230"/>
    <w:rsid w:val="00863E48"/>
    <w:rsid w:val="008641A9"/>
    <w:rsid w:val="00865BD0"/>
    <w:rsid w:val="0087152F"/>
    <w:rsid w:val="008717D8"/>
    <w:rsid w:val="0087206D"/>
    <w:rsid w:val="0087215C"/>
    <w:rsid w:val="0087227D"/>
    <w:rsid w:val="008747C5"/>
    <w:rsid w:val="00875112"/>
    <w:rsid w:val="0087521D"/>
    <w:rsid w:val="00875D25"/>
    <w:rsid w:val="00880B38"/>
    <w:rsid w:val="00880E35"/>
    <w:rsid w:val="00880FC2"/>
    <w:rsid w:val="008815A9"/>
    <w:rsid w:val="00882807"/>
    <w:rsid w:val="00882F0C"/>
    <w:rsid w:val="0088305F"/>
    <w:rsid w:val="00883DD3"/>
    <w:rsid w:val="00884E5B"/>
    <w:rsid w:val="00886D69"/>
    <w:rsid w:val="008870FD"/>
    <w:rsid w:val="008875FE"/>
    <w:rsid w:val="00887F8E"/>
    <w:rsid w:val="00890F63"/>
    <w:rsid w:val="0089181C"/>
    <w:rsid w:val="008955BF"/>
    <w:rsid w:val="008959F1"/>
    <w:rsid w:val="00895A51"/>
    <w:rsid w:val="00896234"/>
    <w:rsid w:val="00896C57"/>
    <w:rsid w:val="00897E43"/>
    <w:rsid w:val="008A0CA7"/>
    <w:rsid w:val="008A0D88"/>
    <w:rsid w:val="008A0F92"/>
    <w:rsid w:val="008A1937"/>
    <w:rsid w:val="008A2048"/>
    <w:rsid w:val="008A2FE7"/>
    <w:rsid w:val="008A31CE"/>
    <w:rsid w:val="008A31E8"/>
    <w:rsid w:val="008A3562"/>
    <w:rsid w:val="008A3D85"/>
    <w:rsid w:val="008A4E64"/>
    <w:rsid w:val="008A510D"/>
    <w:rsid w:val="008A6389"/>
    <w:rsid w:val="008A6CB9"/>
    <w:rsid w:val="008B0BE3"/>
    <w:rsid w:val="008B1B6A"/>
    <w:rsid w:val="008B1CF0"/>
    <w:rsid w:val="008B4ECB"/>
    <w:rsid w:val="008B5A65"/>
    <w:rsid w:val="008B5B53"/>
    <w:rsid w:val="008B6204"/>
    <w:rsid w:val="008B70C7"/>
    <w:rsid w:val="008C0AC3"/>
    <w:rsid w:val="008C13EE"/>
    <w:rsid w:val="008C222B"/>
    <w:rsid w:val="008C3A16"/>
    <w:rsid w:val="008C3C04"/>
    <w:rsid w:val="008C5738"/>
    <w:rsid w:val="008C7EAD"/>
    <w:rsid w:val="008D0CFE"/>
    <w:rsid w:val="008D1A8E"/>
    <w:rsid w:val="008D264A"/>
    <w:rsid w:val="008D29AC"/>
    <w:rsid w:val="008D2BEF"/>
    <w:rsid w:val="008D5192"/>
    <w:rsid w:val="008D56D1"/>
    <w:rsid w:val="008D5C5A"/>
    <w:rsid w:val="008D6152"/>
    <w:rsid w:val="008E06A7"/>
    <w:rsid w:val="008E18C8"/>
    <w:rsid w:val="008E1916"/>
    <w:rsid w:val="008E1B2F"/>
    <w:rsid w:val="008E1E92"/>
    <w:rsid w:val="008E2335"/>
    <w:rsid w:val="008E29F3"/>
    <w:rsid w:val="008E3589"/>
    <w:rsid w:val="008E3E5A"/>
    <w:rsid w:val="008E4552"/>
    <w:rsid w:val="008E5240"/>
    <w:rsid w:val="008E73B0"/>
    <w:rsid w:val="008E7BA9"/>
    <w:rsid w:val="008F0620"/>
    <w:rsid w:val="008F0F81"/>
    <w:rsid w:val="008F27BF"/>
    <w:rsid w:val="008F2E64"/>
    <w:rsid w:val="008F30AB"/>
    <w:rsid w:val="008F35F3"/>
    <w:rsid w:val="008F3A7E"/>
    <w:rsid w:val="008F5095"/>
    <w:rsid w:val="008F7131"/>
    <w:rsid w:val="008F7AAF"/>
    <w:rsid w:val="009007CA"/>
    <w:rsid w:val="00901215"/>
    <w:rsid w:val="009023DB"/>
    <w:rsid w:val="0090254E"/>
    <w:rsid w:val="0090514C"/>
    <w:rsid w:val="00906064"/>
    <w:rsid w:val="009068B5"/>
    <w:rsid w:val="00912D9E"/>
    <w:rsid w:val="009142EC"/>
    <w:rsid w:val="009145E4"/>
    <w:rsid w:val="00914B68"/>
    <w:rsid w:val="00915208"/>
    <w:rsid w:val="009154C3"/>
    <w:rsid w:val="0091648C"/>
    <w:rsid w:val="00916D88"/>
    <w:rsid w:val="00917ED8"/>
    <w:rsid w:val="00920C3D"/>
    <w:rsid w:val="00921730"/>
    <w:rsid w:val="00921987"/>
    <w:rsid w:val="009229F9"/>
    <w:rsid w:val="00922C53"/>
    <w:rsid w:val="00923540"/>
    <w:rsid w:val="00924892"/>
    <w:rsid w:val="0092548F"/>
    <w:rsid w:val="009265A8"/>
    <w:rsid w:val="00926767"/>
    <w:rsid w:val="009271AE"/>
    <w:rsid w:val="00927560"/>
    <w:rsid w:val="00930781"/>
    <w:rsid w:val="0093228F"/>
    <w:rsid w:val="00932506"/>
    <w:rsid w:val="0093345A"/>
    <w:rsid w:val="0093365F"/>
    <w:rsid w:val="009361D5"/>
    <w:rsid w:val="00936369"/>
    <w:rsid w:val="00940D44"/>
    <w:rsid w:val="00941B96"/>
    <w:rsid w:val="009424B0"/>
    <w:rsid w:val="009425D0"/>
    <w:rsid w:val="009428A4"/>
    <w:rsid w:val="00942923"/>
    <w:rsid w:val="0094329A"/>
    <w:rsid w:val="00943B65"/>
    <w:rsid w:val="00943C8C"/>
    <w:rsid w:val="009448C7"/>
    <w:rsid w:val="00945483"/>
    <w:rsid w:val="00945AF2"/>
    <w:rsid w:val="009502A0"/>
    <w:rsid w:val="009520A7"/>
    <w:rsid w:val="00953C46"/>
    <w:rsid w:val="009541CD"/>
    <w:rsid w:val="0095579F"/>
    <w:rsid w:val="00961C79"/>
    <w:rsid w:val="00963A84"/>
    <w:rsid w:val="00964D3D"/>
    <w:rsid w:val="00965704"/>
    <w:rsid w:val="009659F4"/>
    <w:rsid w:val="0096608B"/>
    <w:rsid w:val="009667EE"/>
    <w:rsid w:val="00970719"/>
    <w:rsid w:val="00970731"/>
    <w:rsid w:val="00970D60"/>
    <w:rsid w:val="0097132A"/>
    <w:rsid w:val="00972E28"/>
    <w:rsid w:val="009744D8"/>
    <w:rsid w:val="00974EBD"/>
    <w:rsid w:val="00975430"/>
    <w:rsid w:val="00975955"/>
    <w:rsid w:val="00975C6B"/>
    <w:rsid w:val="009772F7"/>
    <w:rsid w:val="009777E4"/>
    <w:rsid w:val="00980B71"/>
    <w:rsid w:val="009813C3"/>
    <w:rsid w:val="00981E71"/>
    <w:rsid w:val="009823BF"/>
    <w:rsid w:val="00982976"/>
    <w:rsid w:val="009834D7"/>
    <w:rsid w:val="00983C65"/>
    <w:rsid w:val="00983DA8"/>
    <w:rsid w:val="00986DAC"/>
    <w:rsid w:val="00990E4A"/>
    <w:rsid w:val="0099390E"/>
    <w:rsid w:val="00993AB3"/>
    <w:rsid w:val="009942F4"/>
    <w:rsid w:val="009947CA"/>
    <w:rsid w:val="00995CD5"/>
    <w:rsid w:val="009960E5"/>
    <w:rsid w:val="0099665B"/>
    <w:rsid w:val="009978EA"/>
    <w:rsid w:val="009A1222"/>
    <w:rsid w:val="009A3705"/>
    <w:rsid w:val="009A5189"/>
    <w:rsid w:val="009A53AD"/>
    <w:rsid w:val="009A5466"/>
    <w:rsid w:val="009A640B"/>
    <w:rsid w:val="009A7ADC"/>
    <w:rsid w:val="009B045E"/>
    <w:rsid w:val="009B06CA"/>
    <w:rsid w:val="009B0D30"/>
    <w:rsid w:val="009B219D"/>
    <w:rsid w:val="009B2A6F"/>
    <w:rsid w:val="009B343C"/>
    <w:rsid w:val="009B34BF"/>
    <w:rsid w:val="009B3B34"/>
    <w:rsid w:val="009B573F"/>
    <w:rsid w:val="009B7A21"/>
    <w:rsid w:val="009C0005"/>
    <w:rsid w:val="009C00C3"/>
    <w:rsid w:val="009C0440"/>
    <w:rsid w:val="009C09E4"/>
    <w:rsid w:val="009C12FA"/>
    <w:rsid w:val="009C13A9"/>
    <w:rsid w:val="009C1457"/>
    <w:rsid w:val="009C19B7"/>
    <w:rsid w:val="009C2078"/>
    <w:rsid w:val="009C2D18"/>
    <w:rsid w:val="009C308B"/>
    <w:rsid w:val="009C3322"/>
    <w:rsid w:val="009C3368"/>
    <w:rsid w:val="009C51C8"/>
    <w:rsid w:val="009C5ABB"/>
    <w:rsid w:val="009C5B68"/>
    <w:rsid w:val="009C6111"/>
    <w:rsid w:val="009C62CA"/>
    <w:rsid w:val="009C6B68"/>
    <w:rsid w:val="009D0476"/>
    <w:rsid w:val="009D12F8"/>
    <w:rsid w:val="009D1975"/>
    <w:rsid w:val="009D1D20"/>
    <w:rsid w:val="009D2A64"/>
    <w:rsid w:val="009D2E96"/>
    <w:rsid w:val="009D31FB"/>
    <w:rsid w:val="009D346C"/>
    <w:rsid w:val="009D494C"/>
    <w:rsid w:val="009D51CA"/>
    <w:rsid w:val="009D7C51"/>
    <w:rsid w:val="009E0377"/>
    <w:rsid w:val="009E09C4"/>
    <w:rsid w:val="009E0FE4"/>
    <w:rsid w:val="009E196C"/>
    <w:rsid w:val="009E4BDD"/>
    <w:rsid w:val="009E4DAF"/>
    <w:rsid w:val="009E679C"/>
    <w:rsid w:val="009E686A"/>
    <w:rsid w:val="009E6A0A"/>
    <w:rsid w:val="009F0457"/>
    <w:rsid w:val="009F0DB8"/>
    <w:rsid w:val="009F1222"/>
    <w:rsid w:val="009F243D"/>
    <w:rsid w:val="009F36BF"/>
    <w:rsid w:val="009F50A2"/>
    <w:rsid w:val="009F5380"/>
    <w:rsid w:val="009F5730"/>
    <w:rsid w:val="009F5C32"/>
    <w:rsid w:val="009F6377"/>
    <w:rsid w:val="009F6836"/>
    <w:rsid w:val="00A00FCA"/>
    <w:rsid w:val="00A011B4"/>
    <w:rsid w:val="00A01330"/>
    <w:rsid w:val="00A01438"/>
    <w:rsid w:val="00A02712"/>
    <w:rsid w:val="00A0543B"/>
    <w:rsid w:val="00A06013"/>
    <w:rsid w:val="00A0703C"/>
    <w:rsid w:val="00A0791F"/>
    <w:rsid w:val="00A111B6"/>
    <w:rsid w:val="00A11E05"/>
    <w:rsid w:val="00A12F88"/>
    <w:rsid w:val="00A13BCA"/>
    <w:rsid w:val="00A13E44"/>
    <w:rsid w:val="00A13FA5"/>
    <w:rsid w:val="00A143DE"/>
    <w:rsid w:val="00A14B66"/>
    <w:rsid w:val="00A14BB7"/>
    <w:rsid w:val="00A152C2"/>
    <w:rsid w:val="00A15506"/>
    <w:rsid w:val="00A1586F"/>
    <w:rsid w:val="00A15AF9"/>
    <w:rsid w:val="00A172E3"/>
    <w:rsid w:val="00A17DF6"/>
    <w:rsid w:val="00A21CBA"/>
    <w:rsid w:val="00A23C79"/>
    <w:rsid w:val="00A25EDC"/>
    <w:rsid w:val="00A2668B"/>
    <w:rsid w:val="00A26D27"/>
    <w:rsid w:val="00A3039B"/>
    <w:rsid w:val="00A3121A"/>
    <w:rsid w:val="00A322E0"/>
    <w:rsid w:val="00A32BEB"/>
    <w:rsid w:val="00A3334E"/>
    <w:rsid w:val="00A33BA4"/>
    <w:rsid w:val="00A33F70"/>
    <w:rsid w:val="00A34813"/>
    <w:rsid w:val="00A34E36"/>
    <w:rsid w:val="00A36B12"/>
    <w:rsid w:val="00A376EE"/>
    <w:rsid w:val="00A4189D"/>
    <w:rsid w:val="00A42A99"/>
    <w:rsid w:val="00A42E4C"/>
    <w:rsid w:val="00A436DD"/>
    <w:rsid w:val="00A439B7"/>
    <w:rsid w:val="00A4486D"/>
    <w:rsid w:val="00A452FC"/>
    <w:rsid w:val="00A45460"/>
    <w:rsid w:val="00A46437"/>
    <w:rsid w:val="00A5151A"/>
    <w:rsid w:val="00A51936"/>
    <w:rsid w:val="00A5372D"/>
    <w:rsid w:val="00A53EB6"/>
    <w:rsid w:val="00A546C0"/>
    <w:rsid w:val="00A57884"/>
    <w:rsid w:val="00A57E0A"/>
    <w:rsid w:val="00A61805"/>
    <w:rsid w:val="00A61C92"/>
    <w:rsid w:val="00A62710"/>
    <w:rsid w:val="00A64302"/>
    <w:rsid w:val="00A6468D"/>
    <w:rsid w:val="00A64E96"/>
    <w:rsid w:val="00A66571"/>
    <w:rsid w:val="00A67766"/>
    <w:rsid w:val="00A70687"/>
    <w:rsid w:val="00A70C13"/>
    <w:rsid w:val="00A70E90"/>
    <w:rsid w:val="00A73386"/>
    <w:rsid w:val="00A74531"/>
    <w:rsid w:val="00A74A41"/>
    <w:rsid w:val="00A75656"/>
    <w:rsid w:val="00A759C5"/>
    <w:rsid w:val="00A75B88"/>
    <w:rsid w:val="00A75EC3"/>
    <w:rsid w:val="00A77919"/>
    <w:rsid w:val="00A77DF7"/>
    <w:rsid w:val="00A80F1B"/>
    <w:rsid w:val="00A8119F"/>
    <w:rsid w:val="00A823F6"/>
    <w:rsid w:val="00A82581"/>
    <w:rsid w:val="00A83625"/>
    <w:rsid w:val="00A85537"/>
    <w:rsid w:val="00A87117"/>
    <w:rsid w:val="00A8719E"/>
    <w:rsid w:val="00A87CDC"/>
    <w:rsid w:val="00A9021E"/>
    <w:rsid w:val="00A90651"/>
    <w:rsid w:val="00A90B90"/>
    <w:rsid w:val="00A911B2"/>
    <w:rsid w:val="00A91603"/>
    <w:rsid w:val="00A93609"/>
    <w:rsid w:val="00A9469C"/>
    <w:rsid w:val="00A94B1A"/>
    <w:rsid w:val="00A97526"/>
    <w:rsid w:val="00AA04EB"/>
    <w:rsid w:val="00AA0A89"/>
    <w:rsid w:val="00AA320D"/>
    <w:rsid w:val="00AA4D3C"/>
    <w:rsid w:val="00AA5368"/>
    <w:rsid w:val="00AA6429"/>
    <w:rsid w:val="00AA64F4"/>
    <w:rsid w:val="00AA730E"/>
    <w:rsid w:val="00AA7E21"/>
    <w:rsid w:val="00AB03A0"/>
    <w:rsid w:val="00AB07DD"/>
    <w:rsid w:val="00AB130F"/>
    <w:rsid w:val="00AB15FB"/>
    <w:rsid w:val="00AB1802"/>
    <w:rsid w:val="00AB1DF0"/>
    <w:rsid w:val="00AB360B"/>
    <w:rsid w:val="00AB6517"/>
    <w:rsid w:val="00AB7ABE"/>
    <w:rsid w:val="00AC01AA"/>
    <w:rsid w:val="00AC048D"/>
    <w:rsid w:val="00AC163E"/>
    <w:rsid w:val="00AC182A"/>
    <w:rsid w:val="00AC410A"/>
    <w:rsid w:val="00AC48C4"/>
    <w:rsid w:val="00AC4F72"/>
    <w:rsid w:val="00AC5041"/>
    <w:rsid w:val="00AC517B"/>
    <w:rsid w:val="00AC5A4E"/>
    <w:rsid w:val="00AC6507"/>
    <w:rsid w:val="00AC76C2"/>
    <w:rsid w:val="00AD020C"/>
    <w:rsid w:val="00AD0EDD"/>
    <w:rsid w:val="00AD1212"/>
    <w:rsid w:val="00AD1AE1"/>
    <w:rsid w:val="00AD225A"/>
    <w:rsid w:val="00AD46AE"/>
    <w:rsid w:val="00AD4AC2"/>
    <w:rsid w:val="00AD5573"/>
    <w:rsid w:val="00AD574A"/>
    <w:rsid w:val="00AD68BD"/>
    <w:rsid w:val="00AD7DEA"/>
    <w:rsid w:val="00AE0013"/>
    <w:rsid w:val="00AE0A8D"/>
    <w:rsid w:val="00AE1CE0"/>
    <w:rsid w:val="00AE2FE3"/>
    <w:rsid w:val="00AE33D2"/>
    <w:rsid w:val="00AE3B4E"/>
    <w:rsid w:val="00AE4081"/>
    <w:rsid w:val="00AE426C"/>
    <w:rsid w:val="00AE482E"/>
    <w:rsid w:val="00AE5BB6"/>
    <w:rsid w:val="00AE799A"/>
    <w:rsid w:val="00AF0AB9"/>
    <w:rsid w:val="00AF201B"/>
    <w:rsid w:val="00AF243E"/>
    <w:rsid w:val="00AF2DBB"/>
    <w:rsid w:val="00AF3C7B"/>
    <w:rsid w:val="00AF514C"/>
    <w:rsid w:val="00AF6584"/>
    <w:rsid w:val="00AF702B"/>
    <w:rsid w:val="00AF7328"/>
    <w:rsid w:val="00AF741A"/>
    <w:rsid w:val="00AF7534"/>
    <w:rsid w:val="00B00F18"/>
    <w:rsid w:val="00B017FC"/>
    <w:rsid w:val="00B01ADB"/>
    <w:rsid w:val="00B04161"/>
    <w:rsid w:val="00B056F9"/>
    <w:rsid w:val="00B05B23"/>
    <w:rsid w:val="00B07B5F"/>
    <w:rsid w:val="00B07D93"/>
    <w:rsid w:val="00B10ECC"/>
    <w:rsid w:val="00B11E3D"/>
    <w:rsid w:val="00B130DF"/>
    <w:rsid w:val="00B131F1"/>
    <w:rsid w:val="00B13B64"/>
    <w:rsid w:val="00B13F0D"/>
    <w:rsid w:val="00B147B5"/>
    <w:rsid w:val="00B14D2C"/>
    <w:rsid w:val="00B159A8"/>
    <w:rsid w:val="00B15FFB"/>
    <w:rsid w:val="00B16D05"/>
    <w:rsid w:val="00B17E82"/>
    <w:rsid w:val="00B20AD0"/>
    <w:rsid w:val="00B217A0"/>
    <w:rsid w:val="00B225EE"/>
    <w:rsid w:val="00B228FE"/>
    <w:rsid w:val="00B2491A"/>
    <w:rsid w:val="00B2512F"/>
    <w:rsid w:val="00B25648"/>
    <w:rsid w:val="00B25CCA"/>
    <w:rsid w:val="00B26213"/>
    <w:rsid w:val="00B26E55"/>
    <w:rsid w:val="00B26E78"/>
    <w:rsid w:val="00B27855"/>
    <w:rsid w:val="00B27871"/>
    <w:rsid w:val="00B27FD2"/>
    <w:rsid w:val="00B30C36"/>
    <w:rsid w:val="00B3116C"/>
    <w:rsid w:val="00B31DB4"/>
    <w:rsid w:val="00B32090"/>
    <w:rsid w:val="00B32B0F"/>
    <w:rsid w:val="00B3387B"/>
    <w:rsid w:val="00B34B79"/>
    <w:rsid w:val="00B36139"/>
    <w:rsid w:val="00B3795A"/>
    <w:rsid w:val="00B416A8"/>
    <w:rsid w:val="00B41958"/>
    <w:rsid w:val="00B41A16"/>
    <w:rsid w:val="00B41D24"/>
    <w:rsid w:val="00B428D0"/>
    <w:rsid w:val="00B4472D"/>
    <w:rsid w:val="00B44E37"/>
    <w:rsid w:val="00B4575A"/>
    <w:rsid w:val="00B46440"/>
    <w:rsid w:val="00B47127"/>
    <w:rsid w:val="00B47CD3"/>
    <w:rsid w:val="00B501A1"/>
    <w:rsid w:val="00B502F1"/>
    <w:rsid w:val="00B54609"/>
    <w:rsid w:val="00B54C69"/>
    <w:rsid w:val="00B55722"/>
    <w:rsid w:val="00B5596E"/>
    <w:rsid w:val="00B55BC2"/>
    <w:rsid w:val="00B575BA"/>
    <w:rsid w:val="00B64DE3"/>
    <w:rsid w:val="00B65996"/>
    <w:rsid w:val="00B662B0"/>
    <w:rsid w:val="00B66C18"/>
    <w:rsid w:val="00B67ED4"/>
    <w:rsid w:val="00B71608"/>
    <w:rsid w:val="00B717B1"/>
    <w:rsid w:val="00B71D1D"/>
    <w:rsid w:val="00B72241"/>
    <w:rsid w:val="00B7293F"/>
    <w:rsid w:val="00B72A07"/>
    <w:rsid w:val="00B73B50"/>
    <w:rsid w:val="00B74343"/>
    <w:rsid w:val="00B74393"/>
    <w:rsid w:val="00B75440"/>
    <w:rsid w:val="00B7601F"/>
    <w:rsid w:val="00B76429"/>
    <w:rsid w:val="00B77135"/>
    <w:rsid w:val="00B77819"/>
    <w:rsid w:val="00B77B70"/>
    <w:rsid w:val="00B80169"/>
    <w:rsid w:val="00B804CC"/>
    <w:rsid w:val="00B82C52"/>
    <w:rsid w:val="00B83BEC"/>
    <w:rsid w:val="00B8487A"/>
    <w:rsid w:val="00B85D3F"/>
    <w:rsid w:val="00B86471"/>
    <w:rsid w:val="00B86516"/>
    <w:rsid w:val="00B87C31"/>
    <w:rsid w:val="00B91534"/>
    <w:rsid w:val="00B925D5"/>
    <w:rsid w:val="00B92884"/>
    <w:rsid w:val="00B94661"/>
    <w:rsid w:val="00B95027"/>
    <w:rsid w:val="00B956D4"/>
    <w:rsid w:val="00B9572B"/>
    <w:rsid w:val="00B95F9D"/>
    <w:rsid w:val="00B9619B"/>
    <w:rsid w:val="00B9719B"/>
    <w:rsid w:val="00B97446"/>
    <w:rsid w:val="00BA2273"/>
    <w:rsid w:val="00BA28AF"/>
    <w:rsid w:val="00BA3D9E"/>
    <w:rsid w:val="00BA3F70"/>
    <w:rsid w:val="00BA7432"/>
    <w:rsid w:val="00BA7907"/>
    <w:rsid w:val="00BA7930"/>
    <w:rsid w:val="00BB2764"/>
    <w:rsid w:val="00BB32D2"/>
    <w:rsid w:val="00BB67CD"/>
    <w:rsid w:val="00BB6979"/>
    <w:rsid w:val="00BB6A0A"/>
    <w:rsid w:val="00BB7145"/>
    <w:rsid w:val="00BC0905"/>
    <w:rsid w:val="00BC1AA0"/>
    <w:rsid w:val="00BC2495"/>
    <w:rsid w:val="00BC2D7F"/>
    <w:rsid w:val="00BC3017"/>
    <w:rsid w:val="00BC314A"/>
    <w:rsid w:val="00BC32F7"/>
    <w:rsid w:val="00BC60F8"/>
    <w:rsid w:val="00BC7660"/>
    <w:rsid w:val="00BC7A17"/>
    <w:rsid w:val="00BC7EB9"/>
    <w:rsid w:val="00BC7F85"/>
    <w:rsid w:val="00BD07CA"/>
    <w:rsid w:val="00BD16CD"/>
    <w:rsid w:val="00BD2643"/>
    <w:rsid w:val="00BD31C5"/>
    <w:rsid w:val="00BD3C96"/>
    <w:rsid w:val="00BD4A83"/>
    <w:rsid w:val="00BD4F2E"/>
    <w:rsid w:val="00BD56B1"/>
    <w:rsid w:val="00BD5A24"/>
    <w:rsid w:val="00BD6558"/>
    <w:rsid w:val="00BD6A76"/>
    <w:rsid w:val="00BD70CA"/>
    <w:rsid w:val="00BD7C20"/>
    <w:rsid w:val="00BD7D01"/>
    <w:rsid w:val="00BE0369"/>
    <w:rsid w:val="00BE3FDC"/>
    <w:rsid w:val="00BE46F4"/>
    <w:rsid w:val="00BE5D03"/>
    <w:rsid w:val="00BE657C"/>
    <w:rsid w:val="00BE750B"/>
    <w:rsid w:val="00BF2660"/>
    <w:rsid w:val="00BF2AD7"/>
    <w:rsid w:val="00BF2F76"/>
    <w:rsid w:val="00BF3022"/>
    <w:rsid w:val="00BF3214"/>
    <w:rsid w:val="00BF4FB9"/>
    <w:rsid w:val="00BF5573"/>
    <w:rsid w:val="00BF5B4F"/>
    <w:rsid w:val="00C02069"/>
    <w:rsid w:val="00C02688"/>
    <w:rsid w:val="00C0340B"/>
    <w:rsid w:val="00C044A8"/>
    <w:rsid w:val="00C05A62"/>
    <w:rsid w:val="00C06178"/>
    <w:rsid w:val="00C062A7"/>
    <w:rsid w:val="00C0696F"/>
    <w:rsid w:val="00C1099C"/>
    <w:rsid w:val="00C12E69"/>
    <w:rsid w:val="00C12F2B"/>
    <w:rsid w:val="00C131F0"/>
    <w:rsid w:val="00C13353"/>
    <w:rsid w:val="00C14DB1"/>
    <w:rsid w:val="00C14E9D"/>
    <w:rsid w:val="00C15867"/>
    <w:rsid w:val="00C16B94"/>
    <w:rsid w:val="00C16F19"/>
    <w:rsid w:val="00C209E6"/>
    <w:rsid w:val="00C20E65"/>
    <w:rsid w:val="00C22398"/>
    <w:rsid w:val="00C2296D"/>
    <w:rsid w:val="00C23155"/>
    <w:rsid w:val="00C23DA6"/>
    <w:rsid w:val="00C2441D"/>
    <w:rsid w:val="00C25AC0"/>
    <w:rsid w:val="00C25B2B"/>
    <w:rsid w:val="00C25B9A"/>
    <w:rsid w:val="00C2628A"/>
    <w:rsid w:val="00C267C8"/>
    <w:rsid w:val="00C272E4"/>
    <w:rsid w:val="00C300E7"/>
    <w:rsid w:val="00C3179C"/>
    <w:rsid w:val="00C318A0"/>
    <w:rsid w:val="00C3199D"/>
    <w:rsid w:val="00C324C2"/>
    <w:rsid w:val="00C32962"/>
    <w:rsid w:val="00C3296F"/>
    <w:rsid w:val="00C34298"/>
    <w:rsid w:val="00C34965"/>
    <w:rsid w:val="00C34B13"/>
    <w:rsid w:val="00C34E84"/>
    <w:rsid w:val="00C357B5"/>
    <w:rsid w:val="00C3658A"/>
    <w:rsid w:val="00C36CF5"/>
    <w:rsid w:val="00C36F21"/>
    <w:rsid w:val="00C3705C"/>
    <w:rsid w:val="00C370E2"/>
    <w:rsid w:val="00C37406"/>
    <w:rsid w:val="00C40C41"/>
    <w:rsid w:val="00C41633"/>
    <w:rsid w:val="00C430D4"/>
    <w:rsid w:val="00C437DC"/>
    <w:rsid w:val="00C44528"/>
    <w:rsid w:val="00C44561"/>
    <w:rsid w:val="00C44F91"/>
    <w:rsid w:val="00C452CB"/>
    <w:rsid w:val="00C45885"/>
    <w:rsid w:val="00C45DDE"/>
    <w:rsid w:val="00C46C04"/>
    <w:rsid w:val="00C46CF5"/>
    <w:rsid w:val="00C47711"/>
    <w:rsid w:val="00C47B2D"/>
    <w:rsid w:val="00C503D4"/>
    <w:rsid w:val="00C50A4B"/>
    <w:rsid w:val="00C50F22"/>
    <w:rsid w:val="00C51F13"/>
    <w:rsid w:val="00C5294B"/>
    <w:rsid w:val="00C53286"/>
    <w:rsid w:val="00C53D97"/>
    <w:rsid w:val="00C54875"/>
    <w:rsid w:val="00C561E9"/>
    <w:rsid w:val="00C57971"/>
    <w:rsid w:val="00C57B24"/>
    <w:rsid w:val="00C616BD"/>
    <w:rsid w:val="00C646B6"/>
    <w:rsid w:val="00C65BD7"/>
    <w:rsid w:val="00C6782B"/>
    <w:rsid w:val="00C67853"/>
    <w:rsid w:val="00C71D0C"/>
    <w:rsid w:val="00C73C24"/>
    <w:rsid w:val="00C74331"/>
    <w:rsid w:val="00C747F4"/>
    <w:rsid w:val="00C75447"/>
    <w:rsid w:val="00C769BA"/>
    <w:rsid w:val="00C76BA4"/>
    <w:rsid w:val="00C806F1"/>
    <w:rsid w:val="00C80D43"/>
    <w:rsid w:val="00C81CFB"/>
    <w:rsid w:val="00C82DD3"/>
    <w:rsid w:val="00C8345D"/>
    <w:rsid w:val="00C83A48"/>
    <w:rsid w:val="00C85865"/>
    <w:rsid w:val="00C85E85"/>
    <w:rsid w:val="00C87375"/>
    <w:rsid w:val="00C873D5"/>
    <w:rsid w:val="00C90D05"/>
    <w:rsid w:val="00C91E76"/>
    <w:rsid w:val="00C927B8"/>
    <w:rsid w:val="00C92899"/>
    <w:rsid w:val="00C9373D"/>
    <w:rsid w:val="00C93881"/>
    <w:rsid w:val="00C938FA"/>
    <w:rsid w:val="00C93D82"/>
    <w:rsid w:val="00C93F92"/>
    <w:rsid w:val="00C94BFC"/>
    <w:rsid w:val="00C94FB8"/>
    <w:rsid w:val="00C9526D"/>
    <w:rsid w:val="00CA0463"/>
    <w:rsid w:val="00CA0E9F"/>
    <w:rsid w:val="00CA1004"/>
    <w:rsid w:val="00CA1BEA"/>
    <w:rsid w:val="00CA1EE5"/>
    <w:rsid w:val="00CA29AC"/>
    <w:rsid w:val="00CA2EAE"/>
    <w:rsid w:val="00CA30C5"/>
    <w:rsid w:val="00CA330E"/>
    <w:rsid w:val="00CA3FE7"/>
    <w:rsid w:val="00CA4AC1"/>
    <w:rsid w:val="00CA59FB"/>
    <w:rsid w:val="00CA64A4"/>
    <w:rsid w:val="00CB0316"/>
    <w:rsid w:val="00CB0B11"/>
    <w:rsid w:val="00CB1DBA"/>
    <w:rsid w:val="00CB1F29"/>
    <w:rsid w:val="00CB426A"/>
    <w:rsid w:val="00CB48AE"/>
    <w:rsid w:val="00CB5354"/>
    <w:rsid w:val="00CB6898"/>
    <w:rsid w:val="00CB7CBC"/>
    <w:rsid w:val="00CC17DE"/>
    <w:rsid w:val="00CC1F10"/>
    <w:rsid w:val="00CC2C3C"/>
    <w:rsid w:val="00CC311C"/>
    <w:rsid w:val="00CC3C9E"/>
    <w:rsid w:val="00CC60F5"/>
    <w:rsid w:val="00CC6654"/>
    <w:rsid w:val="00CC6A14"/>
    <w:rsid w:val="00CC70A3"/>
    <w:rsid w:val="00CC770B"/>
    <w:rsid w:val="00CD0B76"/>
    <w:rsid w:val="00CD249B"/>
    <w:rsid w:val="00CD2722"/>
    <w:rsid w:val="00CD4442"/>
    <w:rsid w:val="00CD53C3"/>
    <w:rsid w:val="00CD574E"/>
    <w:rsid w:val="00CD7117"/>
    <w:rsid w:val="00CD7143"/>
    <w:rsid w:val="00CD72D6"/>
    <w:rsid w:val="00CD7BB4"/>
    <w:rsid w:val="00CE07C5"/>
    <w:rsid w:val="00CE0866"/>
    <w:rsid w:val="00CE17A7"/>
    <w:rsid w:val="00CE1E4F"/>
    <w:rsid w:val="00CE20A9"/>
    <w:rsid w:val="00CE3AE9"/>
    <w:rsid w:val="00CE417A"/>
    <w:rsid w:val="00CE4BD1"/>
    <w:rsid w:val="00CE4C22"/>
    <w:rsid w:val="00CE57BB"/>
    <w:rsid w:val="00CE61DB"/>
    <w:rsid w:val="00CE61E1"/>
    <w:rsid w:val="00CE65B3"/>
    <w:rsid w:val="00CE6CDC"/>
    <w:rsid w:val="00CE7332"/>
    <w:rsid w:val="00CE76E5"/>
    <w:rsid w:val="00CF41EC"/>
    <w:rsid w:val="00CF4AD1"/>
    <w:rsid w:val="00CF59D0"/>
    <w:rsid w:val="00CF5D04"/>
    <w:rsid w:val="00D01440"/>
    <w:rsid w:val="00D01451"/>
    <w:rsid w:val="00D01B3B"/>
    <w:rsid w:val="00D02F43"/>
    <w:rsid w:val="00D04CB2"/>
    <w:rsid w:val="00D04DE4"/>
    <w:rsid w:val="00D0630E"/>
    <w:rsid w:val="00D063F1"/>
    <w:rsid w:val="00D06E9B"/>
    <w:rsid w:val="00D1011E"/>
    <w:rsid w:val="00D10B6B"/>
    <w:rsid w:val="00D11300"/>
    <w:rsid w:val="00D11B28"/>
    <w:rsid w:val="00D11CD7"/>
    <w:rsid w:val="00D14DB8"/>
    <w:rsid w:val="00D14F22"/>
    <w:rsid w:val="00D15502"/>
    <w:rsid w:val="00D15688"/>
    <w:rsid w:val="00D15F75"/>
    <w:rsid w:val="00D20C00"/>
    <w:rsid w:val="00D2140A"/>
    <w:rsid w:val="00D23C39"/>
    <w:rsid w:val="00D25072"/>
    <w:rsid w:val="00D25BC5"/>
    <w:rsid w:val="00D25D68"/>
    <w:rsid w:val="00D26DE1"/>
    <w:rsid w:val="00D27BC8"/>
    <w:rsid w:val="00D3063D"/>
    <w:rsid w:val="00D3124E"/>
    <w:rsid w:val="00D3275E"/>
    <w:rsid w:val="00D331F1"/>
    <w:rsid w:val="00D35E58"/>
    <w:rsid w:val="00D36A8C"/>
    <w:rsid w:val="00D36E31"/>
    <w:rsid w:val="00D37349"/>
    <w:rsid w:val="00D37391"/>
    <w:rsid w:val="00D403BD"/>
    <w:rsid w:val="00D40F9A"/>
    <w:rsid w:val="00D41CFA"/>
    <w:rsid w:val="00D43480"/>
    <w:rsid w:val="00D44630"/>
    <w:rsid w:val="00D4482A"/>
    <w:rsid w:val="00D4493D"/>
    <w:rsid w:val="00D45249"/>
    <w:rsid w:val="00D45CA3"/>
    <w:rsid w:val="00D460B4"/>
    <w:rsid w:val="00D46DA6"/>
    <w:rsid w:val="00D46DF6"/>
    <w:rsid w:val="00D4741C"/>
    <w:rsid w:val="00D5184B"/>
    <w:rsid w:val="00D51A4E"/>
    <w:rsid w:val="00D53A5C"/>
    <w:rsid w:val="00D553C1"/>
    <w:rsid w:val="00D568D8"/>
    <w:rsid w:val="00D56AC8"/>
    <w:rsid w:val="00D57918"/>
    <w:rsid w:val="00D60265"/>
    <w:rsid w:val="00D60DF9"/>
    <w:rsid w:val="00D61085"/>
    <w:rsid w:val="00D625B8"/>
    <w:rsid w:val="00D627C8"/>
    <w:rsid w:val="00D641F4"/>
    <w:rsid w:val="00D64C3F"/>
    <w:rsid w:val="00D65494"/>
    <w:rsid w:val="00D65EAA"/>
    <w:rsid w:val="00D661F7"/>
    <w:rsid w:val="00D70518"/>
    <w:rsid w:val="00D705B6"/>
    <w:rsid w:val="00D70930"/>
    <w:rsid w:val="00D70A5A"/>
    <w:rsid w:val="00D71A95"/>
    <w:rsid w:val="00D7246C"/>
    <w:rsid w:val="00D7291D"/>
    <w:rsid w:val="00D73DC6"/>
    <w:rsid w:val="00D74430"/>
    <w:rsid w:val="00D74C1A"/>
    <w:rsid w:val="00D75067"/>
    <w:rsid w:val="00D751F9"/>
    <w:rsid w:val="00D754C1"/>
    <w:rsid w:val="00D768E0"/>
    <w:rsid w:val="00D77393"/>
    <w:rsid w:val="00D773B1"/>
    <w:rsid w:val="00D77A35"/>
    <w:rsid w:val="00D77B6B"/>
    <w:rsid w:val="00D814A3"/>
    <w:rsid w:val="00D81B3E"/>
    <w:rsid w:val="00D82AC4"/>
    <w:rsid w:val="00D83BA5"/>
    <w:rsid w:val="00D84A74"/>
    <w:rsid w:val="00D85BA2"/>
    <w:rsid w:val="00D8766E"/>
    <w:rsid w:val="00D87D4E"/>
    <w:rsid w:val="00D87E6A"/>
    <w:rsid w:val="00D900F0"/>
    <w:rsid w:val="00D90C70"/>
    <w:rsid w:val="00D90E49"/>
    <w:rsid w:val="00D916BC"/>
    <w:rsid w:val="00D92266"/>
    <w:rsid w:val="00D92E79"/>
    <w:rsid w:val="00D932AB"/>
    <w:rsid w:val="00D93577"/>
    <w:rsid w:val="00D96012"/>
    <w:rsid w:val="00D96ADE"/>
    <w:rsid w:val="00D96C8E"/>
    <w:rsid w:val="00D972CE"/>
    <w:rsid w:val="00D97A6F"/>
    <w:rsid w:val="00DA0CE2"/>
    <w:rsid w:val="00DA1A57"/>
    <w:rsid w:val="00DA2387"/>
    <w:rsid w:val="00DA2D6C"/>
    <w:rsid w:val="00DA335B"/>
    <w:rsid w:val="00DA49F5"/>
    <w:rsid w:val="00DA6FCB"/>
    <w:rsid w:val="00DB3F3E"/>
    <w:rsid w:val="00DB4A51"/>
    <w:rsid w:val="00DB6E9F"/>
    <w:rsid w:val="00DB77A3"/>
    <w:rsid w:val="00DB7E90"/>
    <w:rsid w:val="00DC1BE4"/>
    <w:rsid w:val="00DC43B8"/>
    <w:rsid w:val="00DC498F"/>
    <w:rsid w:val="00DC5504"/>
    <w:rsid w:val="00DC5C58"/>
    <w:rsid w:val="00DC5F64"/>
    <w:rsid w:val="00DC6A10"/>
    <w:rsid w:val="00DC6DB4"/>
    <w:rsid w:val="00DC72CB"/>
    <w:rsid w:val="00DC78E5"/>
    <w:rsid w:val="00DC7F88"/>
    <w:rsid w:val="00DD0791"/>
    <w:rsid w:val="00DD2CDD"/>
    <w:rsid w:val="00DD31D0"/>
    <w:rsid w:val="00DD320C"/>
    <w:rsid w:val="00DD3484"/>
    <w:rsid w:val="00DD3B04"/>
    <w:rsid w:val="00DD4471"/>
    <w:rsid w:val="00DD4D1C"/>
    <w:rsid w:val="00DE1120"/>
    <w:rsid w:val="00DE2B87"/>
    <w:rsid w:val="00DE5132"/>
    <w:rsid w:val="00DE5B69"/>
    <w:rsid w:val="00DE5C77"/>
    <w:rsid w:val="00DE657E"/>
    <w:rsid w:val="00DE7EDB"/>
    <w:rsid w:val="00DF1492"/>
    <w:rsid w:val="00DF152A"/>
    <w:rsid w:val="00DF22B8"/>
    <w:rsid w:val="00DF29D5"/>
    <w:rsid w:val="00DF2D2A"/>
    <w:rsid w:val="00DF4704"/>
    <w:rsid w:val="00DF546C"/>
    <w:rsid w:val="00DF6970"/>
    <w:rsid w:val="00E024AA"/>
    <w:rsid w:val="00E024E6"/>
    <w:rsid w:val="00E02729"/>
    <w:rsid w:val="00E04020"/>
    <w:rsid w:val="00E043FD"/>
    <w:rsid w:val="00E04EFC"/>
    <w:rsid w:val="00E04F70"/>
    <w:rsid w:val="00E05476"/>
    <w:rsid w:val="00E05BDB"/>
    <w:rsid w:val="00E06132"/>
    <w:rsid w:val="00E10501"/>
    <w:rsid w:val="00E14BC5"/>
    <w:rsid w:val="00E15B53"/>
    <w:rsid w:val="00E15C77"/>
    <w:rsid w:val="00E165FC"/>
    <w:rsid w:val="00E17289"/>
    <w:rsid w:val="00E17542"/>
    <w:rsid w:val="00E20143"/>
    <w:rsid w:val="00E2091A"/>
    <w:rsid w:val="00E20DFE"/>
    <w:rsid w:val="00E21050"/>
    <w:rsid w:val="00E23F46"/>
    <w:rsid w:val="00E250F1"/>
    <w:rsid w:val="00E25224"/>
    <w:rsid w:val="00E25C1B"/>
    <w:rsid w:val="00E264AE"/>
    <w:rsid w:val="00E26940"/>
    <w:rsid w:val="00E301F4"/>
    <w:rsid w:val="00E30B2F"/>
    <w:rsid w:val="00E331FF"/>
    <w:rsid w:val="00E33C45"/>
    <w:rsid w:val="00E34B02"/>
    <w:rsid w:val="00E3550D"/>
    <w:rsid w:val="00E362A4"/>
    <w:rsid w:val="00E362EA"/>
    <w:rsid w:val="00E363D4"/>
    <w:rsid w:val="00E37417"/>
    <w:rsid w:val="00E37BAE"/>
    <w:rsid w:val="00E400C2"/>
    <w:rsid w:val="00E402C8"/>
    <w:rsid w:val="00E409BF"/>
    <w:rsid w:val="00E418B9"/>
    <w:rsid w:val="00E44823"/>
    <w:rsid w:val="00E47A2C"/>
    <w:rsid w:val="00E50AAF"/>
    <w:rsid w:val="00E50C11"/>
    <w:rsid w:val="00E51CCE"/>
    <w:rsid w:val="00E52838"/>
    <w:rsid w:val="00E547C6"/>
    <w:rsid w:val="00E54F8F"/>
    <w:rsid w:val="00E56578"/>
    <w:rsid w:val="00E56FDA"/>
    <w:rsid w:val="00E60ED3"/>
    <w:rsid w:val="00E614E0"/>
    <w:rsid w:val="00E61778"/>
    <w:rsid w:val="00E61BFF"/>
    <w:rsid w:val="00E63A2A"/>
    <w:rsid w:val="00E655B4"/>
    <w:rsid w:val="00E65BF0"/>
    <w:rsid w:val="00E66774"/>
    <w:rsid w:val="00E66DD8"/>
    <w:rsid w:val="00E678E4"/>
    <w:rsid w:val="00E70C84"/>
    <w:rsid w:val="00E70D27"/>
    <w:rsid w:val="00E71803"/>
    <w:rsid w:val="00E728A5"/>
    <w:rsid w:val="00E72A61"/>
    <w:rsid w:val="00E72FD6"/>
    <w:rsid w:val="00E72FDC"/>
    <w:rsid w:val="00E73F7F"/>
    <w:rsid w:val="00E74B08"/>
    <w:rsid w:val="00E74DCB"/>
    <w:rsid w:val="00E74FC1"/>
    <w:rsid w:val="00E753E8"/>
    <w:rsid w:val="00E7637D"/>
    <w:rsid w:val="00E800D0"/>
    <w:rsid w:val="00E80B82"/>
    <w:rsid w:val="00E80C96"/>
    <w:rsid w:val="00E814D0"/>
    <w:rsid w:val="00E816B2"/>
    <w:rsid w:val="00E81A13"/>
    <w:rsid w:val="00E84463"/>
    <w:rsid w:val="00E84583"/>
    <w:rsid w:val="00E845F2"/>
    <w:rsid w:val="00E85409"/>
    <w:rsid w:val="00E86CEF"/>
    <w:rsid w:val="00E86F34"/>
    <w:rsid w:val="00E87133"/>
    <w:rsid w:val="00E8780F"/>
    <w:rsid w:val="00E91CFA"/>
    <w:rsid w:val="00E923BF"/>
    <w:rsid w:val="00E926F6"/>
    <w:rsid w:val="00E92CA5"/>
    <w:rsid w:val="00E953A0"/>
    <w:rsid w:val="00E9583C"/>
    <w:rsid w:val="00E975EF"/>
    <w:rsid w:val="00EA0B06"/>
    <w:rsid w:val="00EA0E64"/>
    <w:rsid w:val="00EA1DF9"/>
    <w:rsid w:val="00EA1F6F"/>
    <w:rsid w:val="00EA2210"/>
    <w:rsid w:val="00EA2A62"/>
    <w:rsid w:val="00EA35F6"/>
    <w:rsid w:val="00EA38B4"/>
    <w:rsid w:val="00EA429F"/>
    <w:rsid w:val="00EA4F9E"/>
    <w:rsid w:val="00EA598B"/>
    <w:rsid w:val="00EA5BC3"/>
    <w:rsid w:val="00EA6391"/>
    <w:rsid w:val="00EA63CA"/>
    <w:rsid w:val="00EA6AFE"/>
    <w:rsid w:val="00EA6D3B"/>
    <w:rsid w:val="00EA71D3"/>
    <w:rsid w:val="00EA7907"/>
    <w:rsid w:val="00EB00AD"/>
    <w:rsid w:val="00EB0613"/>
    <w:rsid w:val="00EB0824"/>
    <w:rsid w:val="00EB136C"/>
    <w:rsid w:val="00EB19F8"/>
    <w:rsid w:val="00EB2FB0"/>
    <w:rsid w:val="00EB30CD"/>
    <w:rsid w:val="00EB3EC1"/>
    <w:rsid w:val="00EB480E"/>
    <w:rsid w:val="00EB4CCE"/>
    <w:rsid w:val="00EB5568"/>
    <w:rsid w:val="00EB5D9C"/>
    <w:rsid w:val="00EB5EC6"/>
    <w:rsid w:val="00EB6111"/>
    <w:rsid w:val="00EB6D7E"/>
    <w:rsid w:val="00EB71C5"/>
    <w:rsid w:val="00EB7FC9"/>
    <w:rsid w:val="00EC2405"/>
    <w:rsid w:val="00EC2F96"/>
    <w:rsid w:val="00EC683D"/>
    <w:rsid w:val="00EC6BE0"/>
    <w:rsid w:val="00ED102A"/>
    <w:rsid w:val="00ED15A4"/>
    <w:rsid w:val="00ED19F1"/>
    <w:rsid w:val="00ED27E8"/>
    <w:rsid w:val="00ED35DA"/>
    <w:rsid w:val="00ED3FC3"/>
    <w:rsid w:val="00ED52CF"/>
    <w:rsid w:val="00ED70A8"/>
    <w:rsid w:val="00ED7137"/>
    <w:rsid w:val="00ED79DD"/>
    <w:rsid w:val="00ED7FA9"/>
    <w:rsid w:val="00EE08B3"/>
    <w:rsid w:val="00EE08C0"/>
    <w:rsid w:val="00EE1BA1"/>
    <w:rsid w:val="00EE249E"/>
    <w:rsid w:val="00EE24D4"/>
    <w:rsid w:val="00EE2FA2"/>
    <w:rsid w:val="00EE6578"/>
    <w:rsid w:val="00EE7C31"/>
    <w:rsid w:val="00EF02A1"/>
    <w:rsid w:val="00EF06EA"/>
    <w:rsid w:val="00EF10B5"/>
    <w:rsid w:val="00EF14BA"/>
    <w:rsid w:val="00EF32BA"/>
    <w:rsid w:val="00EF600C"/>
    <w:rsid w:val="00EF6789"/>
    <w:rsid w:val="00EF6BB4"/>
    <w:rsid w:val="00F001AC"/>
    <w:rsid w:val="00F00748"/>
    <w:rsid w:val="00F013EA"/>
    <w:rsid w:val="00F05006"/>
    <w:rsid w:val="00F05F33"/>
    <w:rsid w:val="00F066B1"/>
    <w:rsid w:val="00F06A6D"/>
    <w:rsid w:val="00F073BB"/>
    <w:rsid w:val="00F07604"/>
    <w:rsid w:val="00F112F1"/>
    <w:rsid w:val="00F12D4A"/>
    <w:rsid w:val="00F1554C"/>
    <w:rsid w:val="00F15892"/>
    <w:rsid w:val="00F15D03"/>
    <w:rsid w:val="00F2053B"/>
    <w:rsid w:val="00F20D12"/>
    <w:rsid w:val="00F21088"/>
    <w:rsid w:val="00F22413"/>
    <w:rsid w:val="00F22C5B"/>
    <w:rsid w:val="00F23050"/>
    <w:rsid w:val="00F2330B"/>
    <w:rsid w:val="00F238A9"/>
    <w:rsid w:val="00F24410"/>
    <w:rsid w:val="00F24A6E"/>
    <w:rsid w:val="00F24C24"/>
    <w:rsid w:val="00F250B6"/>
    <w:rsid w:val="00F26A4F"/>
    <w:rsid w:val="00F2741D"/>
    <w:rsid w:val="00F3124C"/>
    <w:rsid w:val="00F326BF"/>
    <w:rsid w:val="00F327E7"/>
    <w:rsid w:val="00F331A6"/>
    <w:rsid w:val="00F35746"/>
    <w:rsid w:val="00F36877"/>
    <w:rsid w:val="00F4073D"/>
    <w:rsid w:val="00F410B0"/>
    <w:rsid w:val="00F41C0A"/>
    <w:rsid w:val="00F426B9"/>
    <w:rsid w:val="00F442F8"/>
    <w:rsid w:val="00F447C7"/>
    <w:rsid w:val="00F44888"/>
    <w:rsid w:val="00F44F48"/>
    <w:rsid w:val="00F450FE"/>
    <w:rsid w:val="00F459B4"/>
    <w:rsid w:val="00F460C9"/>
    <w:rsid w:val="00F4616B"/>
    <w:rsid w:val="00F47C19"/>
    <w:rsid w:val="00F50642"/>
    <w:rsid w:val="00F50A19"/>
    <w:rsid w:val="00F512A0"/>
    <w:rsid w:val="00F51FE9"/>
    <w:rsid w:val="00F5211B"/>
    <w:rsid w:val="00F52270"/>
    <w:rsid w:val="00F527E4"/>
    <w:rsid w:val="00F53350"/>
    <w:rsid w:val="00F54C5A"/>
    <w:rsid w:val="00F554A9"/>
    <w:rsid w:val="00F57125"/>
    <w:rsid w:val="00F5769E"/>
    <w:rsid w:val="00F577E9"/>
    <w:rsid w:val="00F61622"/>
    <w:rsid w:val="00F61A0B"/>
    <w:rsid w:val="00F6254B"/>
    <w:rsid w:val="00F6319B"/>
    <w:rsid w:val="00F6345A"/>
    <w:rsid w:val="00F63656"/>
    <w:rsid w:val="00F6715B"/>
    <w:rsid w:val="00F67667"/>
    <w:rsid w:val="00F716FD"/>
    <w:rsid w:val="00F71A3E"/>
    <w:rsid w:val="00F73F33"/>
    <w:rsid w:val="00F75883"/>
    <w:rsid w:val="00F75A15"/>
    <w:rsid w:val="00F76144"/>
    <w:rsid w:val="00F76DD5"/>
    <w:rsid w:val="00F80355"/>
    <w:rsid w:val="00F81E70"/>
    <w:rsid w:val="00F82794"/>
    <w:rsid w:val="00F82CEB"/>
    <w:rsid w:val="00F82EFD"/>
    <w:rsid w:val="00F8453B"/>
    <w:rsid w:val="00F84937"/>
    <w:rsid w:val="00F85757"/>
    <w:rsid w:val="00F865D7"/>
    <w:rsid w:val="00F86F5B"/>
    <w:rsid w:val="00F87C43"/>
    <w:rsid w:val="00F90313"/>
    <w:rsid w:val="00F903FC"/>
    <w:rsid w:val="00F90587"/>
    <w:rsid w:val="00F90B1A"/>
    <w:rsid w:val="00F90B40"/>
    <w:rsid w:val="00F91155"/>
    <w:rsid w:val="00F911EB"/>
    <w:rsid w:val="00F9172B"/>
    <w:rsid w:val="00F92467"/>
    <w:rsid w:val="00F92C19"/>
    <w:rsid w:val="00F960DE"/>
    <w:rsid w:val="00F9635A"/>
    <w:rsid w:val="00F96B36"/>
    <w:rsid w:val="00F96C7B"/>
    <w:rsid w:val="00FA2EB1"/>
    <w:rsid w:val="00FA35C7"/>
    <w:rsid w:val="00FA3865"/>
    <w:rsid w:val="00FA4AD3"/>
    <w:rsid w:val="00FA5722"/>
    <w:rsid w:val="00FA5B63"/>
    <w:rsid w:val="00FA7F3D"/>
    <w:rsid w:val="00FB0C81"/>
    <w:rsid w:val="00FB0F42"/>
    <w:rsid w:val="00FB26B0"/>
    <w:rsid w:val="00FB4CD2"/>
    <w:rsid w:val="00FB51BB"/>
    <w:rsid w:val="00FB576E"/>
    <w:rsid w:val="00FB601E"/>
    <w:rsid w:val="00FB6270"/>
    <w:rsid w:val="00FB7507"/>
    <w:rsid w:val="00FC1C43"/>
    <w:rsid w:val="00FC1D55"/>
    <w:rsid w:val="00FC2200"/>
    <w:rsid w:val="00FC2540"/>
    <w:rsid w:val="00FC2B7A"/>
    <w:rsid w:val="00FC3A1A"/>
    <w:rsid w:val="00FC4AF8"/>
    <w:rsid w:val="00FC4BBF"/>
    <w:rsid w:val="00FC67BE"/>
    <w:rsid w:val="00FC6919"/>
    <w:rsid w:val="00FC6DDC"/>
    <w:rsid w:val="00FC76F0"/>
    <w:rsid w:val="00FD16DF"/>
    <w:rsid w:val="00FD17F5"/>
    <w:rsid w:val="00FD1C46"/>
    <w:rsid w:val="00FD22C8"/>
    <w:rsid w:val="00FD2309"/>
    <w:rsid w:val="00FD278C"/>
    <w:rsid w:val="00FD2AB9"/>
    <w:rsid w:val="00FD4B32"/>
    <w:rsid w:val="00FD5E0E"/>
    <w:rsid w:val="00FD69CD"/>
    <w:rsid w:val="00FD71ED"/>
    <w:rsid w:val="00FE01BB"/>
    <w:rsid w:val="00FE0292"/>
    <w:rsid w:val="00FE1249"/>
    <w:rsid w:val="00FE1EF0"/>
    <w:rsid w:val="00FE202D"/>
    <w:rsid w:val="00FE2AE5"/>
    <w:rsid w:val="00FE392F"/>
    <w:rsid w:val="00FE3B4B"/>
    <w:rsid w:val="00FE4695"/>
    <w:rsid w:val="00FE4751"/>
    <w:rsid w:val="00FE4DEC"/>
    <w:rsid w:val="00FE5416"/>
    <w:rsid w:val="00FE6742"/>
    <w:rsid w:val="00FE6CFA"/>
    <w:rsid w:val="00FE7488"/>
    <w:rsid w:val="00FE7699"/>
    <w:rsid w:val="00FE7E07"/>
    <w:rsid w:val="00FF0204"/>
    <w:rsid w:val="00FF2476"/>
    <w:rsid w:val="00FF31AA"/>
    <w:rsid w:val="00FF3AED"/>
    <w:rsid w:val="00FF47B4"/>
    <w:rsid w:val="00FF5099"/>
    <w:rsid w:val="00FF53A8"/>
    <w:rsid w:val="00FF653B"/>
    <w:rsid w:val="00FF7B85"/>
    <w:rsid w:val="00FF7B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54BEC"/>
  <w15:docId w15:val="{8B74832D-1A44-4B58-B183-EED06B5B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FooterChar">
    <w:name w:val="Footer Char"/>
    <w:basedOn w:val="DefaultParagraphFont"/>
    <w:link w:val="Footer"/>
    <w:uiPriority w:val="99"/>
    <w:rsid w:val="00FE4DEC"/>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114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8D59B182-7737-40BE-BDFF-91A261C1A759}"/>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AE1C8E82-9BC0-4FF0-BAB8-6A11B45B0B4B}"/>
</file>

<file path=docProps/app.xml><?xml version="1.0" encoding="utf-8"?>
<Properties xmlns="http://schemas.openxmlformats.org/officeDocument/2006/extended-properties" xmlns:vt="http://schemas.openxmlformats.org/officeDocument/2006/docPropsVTypes">
  <Template>Eec94G</Template>
  <TotalTime>4294967059</TotalTime>
  <Pages>13</Pages>
  <Words>5643</Words>
  <Characters>32170</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Propuesta de proyecto: Bangladesh</vt:lpstr>
    </vt:vector>
  </TitlesOfParts>
  <Company/>
  <LinksUpToDate>false</LinksUpToDate>
  <CharactersWithSpaces>37738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Bangladesh      </dc:title>
  <dc:creator>Martine Chery</dc:creator>
  <cp:keywords>94th ExCom</cp:keywords>
  <cp:lastModifiedBy>Angela Xue He Yan</cp:lastModifiedBy>
  <cp:revision>6</cp:revision>
  <cp:lastPrinted>2024-05-08T17:09:00Z</cp:lastPrinted>
  <dcterms:created xsi:type="dcterms:W3CDTF">2024-05-07T11:39:00Z</dcterms:created>
  <dcterms:modified xsi:type="dcterms:W3CDTF">2024-05-08T17:09:00Z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UNEP/OzL.Pro/ExCom/94/22</vt:lpwstr>
  </property>
  <property fmtid="{D5CDD505-2E9C-101B-9397-08002B2CF9AE}" pid="3" name="Revision date">
    <vt:lpwstr>5/4/2024</vt:lpwstr>
  </property>
  <property fmtid="{D5CDD505-2E9C-101B-9397-08002B2CF9AE}" pid="4" name="ContentTypeId">
    <vt:lpwstr>0x01010049D612CB0E77C74FA976124FD00DFD43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9" name="lcf76f155ced4ddcb4097134ff3c332f">
    <vt:lpwstr/>
  </property>
</Properties>
</file>