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1"/>
        <w:gridCol w:w="3956"/>
        <w:gridCol w:w="4104"/>
      </w:tblGrid>
      <w:tr w:rsidR="00EB5BF9" w14:paraId="453FA573" w14:textId="77777777" w:rsidTr="007E0B4C">
        <w:trPr>
          <w:trHeight w:val="622"/>
        </w:trPr>
        <w:tc>
          <w:tcPr>
            <w:tcW w:w="5807" w:type="dxa"/>
            <w:gridSpan w:val="2"/>
            <w:tcBorders>
              <w:bottom w:val="single" w:sz="18" w:space="0" w:color="auto"/>
            </w:tcBorders>
          </w:tcPr>
          <w:p w14:paraId="1C0A7D71" w14:textId="77777777" w:rsidR="00EB5BF9" w:rsidRDefault="00EB5BF9" w:rsidP="00393355">
            <w:pPr>
              <w:rPr>
                <w:rFonts w:ascii="Univers" w:hAnsi="Univers"/>
                <w:b/>
                <w:sz w:val="28"/>
                <w:szCs w:val="28"/>
                <w:lang w:val="es-MX"/>
              </w:rPr>
            </w:pPr>
            <w:r>
              <w:rPr>
                <w:rFonts w:ascii="Univers" w:hAnsi="Univers"/>
                <w:b/>
                <w:sz w:val="28"/>
                <w:szCs w:val="28"/>
                <w:lang w:val="es-MX"/>
              </w:rPr>
              <w:t>NACIONES</w:t>
            </w:r>
          </w:p>
          <w:p w14:paraId="597B0C80" w14:textId="77777777" w:rsidR="00EB5BF9" w:rsidRDefault="00EB5BF9" w:rsidP="00393355">
            <w:pPr>
              <w:rPr>
                <w:rFonts w:ascii="Univers" w:hAnsi="Univers"/>
                <w:b/>
                <w:sz w:val="28"/>
                <w:szCs w:val="28"/>
                <w:lang w:val="es-MX"/>
              </w:rPr>
            </w:pPr>
            <w:r>
              <w:rPr>
                <w:rFonts w:ascii="Univers" w:hAnsi="Univers"/>
                <w:b/>
                <w:sz w:val="28"/>
                <w:szCs w:val="28"/>
                <w:lang w:val="es-MX"/>
              </w:rPr>
              <w:t>UNIDAS</w:t>
            </w:r>
          </w:p>
        </w:tc>
        <w:tc>
          <w:tcPr>
            <w:tcW w:w="4104" w:type="dxa"/>
            <w:tcBorders>
              <w:bottom w:val="single" w:sz="18" w:space="0" w:color="auto"/>
            </w:tcBorders>
          </w:tcPr>
          <w:p w14:paraId="609B6A08" w14:textId="77777777" w:rsidR="00EB5BF9" w:rsidRDefault="00EB5BF9" w:rsidP="00393355">
            <w:pPr>
              <w:jc w:val="right"/>
              <w:rPr>
                <w:rFonts w:asciiTheme="minorBidi" w:hAnsiTheme="minorBidi" w:cstheme="minorBidi"/>
                <w:sz w:val="52"/>
                <w:szCs w:val="52"/>
              </w:rPr>
            </w:pPr>
            <w:r>
              <w:rPr>
                <w:rFonts w:asciiTheme="minorBidi" w:hAnsiTheme="minorBidi" w:cstheme="minorBidi"/>
                <w:b/>
                <w:sz w:val="72"/>
              </w:rPr>
              <w:t>EP</w:t>
            </w:r>
          </w:p>
        </w:tc>
      </w:tr>
      <w:tr w:rsidR="00EB5BF9" w:rsidRPr="00655A57" w14:paraId="5B5BFDD3" w14:textId="77777777" w:rsidTr="007E0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0"/>
        </w:trPr>
        <w:tc>
          <w:tcPr>
            <w:tcW w:w="1851" w:type="dxa"/>
            <w:tcBorders>
              <w:top w:val="nil"/>
              <w:left w:val="nil"/>
              <w:bottom w:val="single" w:sz="36" w:space="0" w:color="auto"/>
              <w:right w:val="nil"/>
            </w:tcBorders>
          </w:tcPr>
          <w:p w14:paraId="35BAFFE0" w14:textId="77777777" w:rsidR="00EB5BF9" w:rsidRDefault="00EB5BF9" w:rsidP="00393355">
            <w:pPr>
              <w:spacing w:before="120"/>
            </w:pPr>
            <w:r>
              <w:rPr>
                <w:noProof/>
                <w:lang w:eastAsia="en-CA"/>
              </w:rPr>
              <w:drawing>
                <wp:anchor distT="0" distB="0" distL="114300" distR="114300" simplePos="0" relativeHeight="251659264" behindDoc="0" locked="0" layoutInCell="1" allowOverlap="1" wp14:anchorId="691A2026" wp14:editId="2E0A7E4C">
                  <wp:simplePos x="0" y="0"/>
                  <wp:positionH relativeFrom="column">
                    <wp:posOffset>15240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63282DC6" wp14:editId="1770E00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30C7554E" w14:textId="77777777" w:rsidR="00655A57" w:rsidRDefault="00655A57" w:rsidP="003933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AB02AC4" w14:textId="67C94E22" w:rsidR="00EB5BF9" w:rsidRDefault="00EB5BF9" w:rsidP="003933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659A70" w14:textId="77777777" w:rsidR="00EB5BF9" w:rsidRDefault="00EB5BF9" w:rsidP="003933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BE2907B" w14:textId="77777777" w:rsidR="00EB5BF9" w:rsidRDefault="00EB5BF9" w:rsidP="003933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DCD97B3" w14:textId="77777777" w:rsidR="00EB5BF9" w:rsidRDefault="00EB5BF9" w:rsidP="003933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3417FC5" w14:textId="77777777" w:rsidR="00EB5BF9" w:rsidRDefault="00EB5BF9" w:rsidP="00393355">
            <w:pPr>
              <w:spacing w:before="720"/>
              <w:ind w:left="158"/>
              <w:rPr>
                <w:lang w:val="es-ES"/>
              </w:rPr>
            </w:pPr>
          </w:p>
        </w:tc>
        <w:tc>
          <w:tcPr>
            <w:tcW w:w="4104" w:type="dxa"/>
            <w:tcBorders>
              <w:top w:val="nil"/>
              <w:left w:val="nil"/>
              <w:bottom w:val="single" w:sz="36" w:space="0" w:color="auto"/>
              <w:right w:val="nil"/>
            </w:tcBorders>
          </w:tcPr>
          <w:p w14:paraId="7649CB36" w14:textId="77777777" w:rsidR="00655A57" w:rsidRDefault="00655A57" w:rsidP="00820CCE">
            <w:pPr>
              <w:rPr>
                <w:lang w:val="es-ES"/>
              </w:rPr>
            </w:pPr>
          </w:p>
          <w:p w14:paraId="129F7AC2" w14:textId="6A205AD7" w:rsidR="00820CCE" w:rsidRDefault="00820CCE" w:rsidP="00820CCE">
            <w:pPr>
              <w:rPr>
                <w:lang w:val="es-ES"/>
              </w:rPr>
            </w:pPr>
            <w:r>
              <w:rPr>
                <w:lang w:val="es-ES"/>
              </w:rPr>
              <w:t>Distr.</w:t>
            </w:r>
          </w:p>
          <w:p w14:paraId="48683CC7" w14:textId="77777777" w:rsidR="00EB5BF9" w:rsidRDefault="00EB5BF9" w:rsidP="00393355">
            <w:pPr>
              <w:rPr>
                <w:lang w:val="es-ES"/>
              </w:rPr>
            </w:pPr>
            <w:r>
              <w:rPr>
                <w:lang w:val="es-ES"/>
              </w:rPr>
              <w:t>GENERAL</w:t>
            </w:r>
          </w:p>
          <w:p w14:paraId="61F084DE" w14:textId="77777777" w:rsidR="00EB5BF9" w:rsidRDefault="00EB5BF9" w:rsidP="00393355">
            <w:pPr>
              <w:rPr>
                <w:lang w:val="es-ES"/>
              </w:rPr>
            </w:pPr>
          </w:p>
          <w:p w14:paraId="63262C09" w14:textId="4B838C74" w:rsidR="00EB5BF9" w:rsidRPr="00064429" w:rsidRDefault="00EB5BF9" w:rsidP="00393355">
            <w:pPr>
              <w:rPr>
                <w:lang w:val="es-AR"/>
              </w:rPr>
            </w:pPr>
            <w:r>
              <w:fldChar w:fldCharType="begin"/>
            </w:r>
            <w:r w:rsidRPr="00064429">
              <w:rPr>
                <w:lang w:val="es-AR"/>
              </w:rPr>
              <w:instrText xml:space="preserve"> DOCPROPERTY "Document number"  \* MERGEFORMAT </w:instrText>
            </w:r>
            <w:r>
              <w:fldChar w:fldCharType="separate"/>
            </w:r>
            <w:r w:rsidR="00655A57">
              <w:rPr>
                <w:lang w:val="es-AR"/>
              </w:rPr>
              <w:t>UNEP/OzL.Pro/ExCom/91/61</w:t>
            </w:r>
            <w:r>
              <w:fldChar w:fldCharType="end"/>
            </w:r>
          </w:p>
          <w:p w14:paraId="4A744AFB" w14:textId="2A3253E5" w:rsidR="00EB5BF9" w:rsidRPr="00064429" w:rsidRDefault="00EB5BF9" w:rsidP="00393355">
            <w:pPr>
              <w:rPr>
                <w:lang w:val="es-AR"/>
              </w:rPr>
            </w:pPr>
            <w:r>
              <w:fldChar w:fldCharType="begin"/>
            </w:r>
            <w:r w:rsidRPr="00064429">
              <w:rPr>
                <w:lang w:val="es-AR"/>
              </w:rPr>
              <w:instrText xml:space="preserve"> DOCPROPERTY "Revision date" \@ "d MMMM YYYY"  \* MERGEFORMAT </w:instrText>
            </w:r>
            <w:r>
              <w:fldChar w:fldCharType="separate"/>
            </w:r>
            <w:r w:rsidR="00655A57">
              <w:rPr>
                <w:lang w:val="es-AR"/>
              </w:rPr>
              <w:t>7 de noviembre de 2022</w:t>
            </w:r>
            <w:r>
              <w:fldChar w:fldCharType="end"/>
            </w:r>
          </w:p>
          <w:p w14:paraId="6A6D66BB" w14:textId="77777777" w:rsidR="00EB5BF9" w:rsidRPr="00064429" w:rsidRDefault="00EB5BF9" w:rsidP="00393355">
            <w:pPr>
              <w:rPr>
                <w:caps/>
                <w:lang w:val="es-AR"/>
              </w:rPr>
            </w:pPr>
          </w:p>
          <w:p w14:paraId="020B1530" w14:textId="77777777" w:rsidR="00EB5BF9" w:rsidRDefault="00EB5BF9" w:rsidP="00393355">
            <w:pPr>
              <w:rPr>
                <w:lang w:val="es-MX"/>
              </w:rPr>
            </w:pPr>
            <w:r>
              <w:rPr>
                <w:lang w:val="es-MX"/>
              </w:rPr>
              <w:t xml:space="preserve">ESPAÑOL </w:t>
            </w:r>
          </w:p>
          <w:p w14:paraId="7E389293" w14:textId="77777777" w:rsidR="00EB5BF9" w:rsidRDefault="00EB5BF9" w:rsidP="00393355">
            <w:pPr>
              <w:rPr>
                <w:lang w:val="es-ES"/>
              </w:rPr>
            </w:pPr>
            <w:r>
              <w:rPr>
                <w:lang w:val="es-ES"/>
              </w:rPr>
              <w:t xml:space="preserve">ORIGINAL: </w:t>
            </w:r>
            <w:r>
              <w:rPr>
                <w:lang w:val="es-MX"/>
              </w:rPr>
              <w:t>INGLÉS</w:t>
            </w:r>
          </w:p>
        </w:tc>
      </w:tr>
    </w:tbl>
    <w:p w14:paraId="7E9813BB" w14:textId="77777777" w:rsidR="00EB5BF9" w:rsidRPr="00CD59B7" w:rsidRDefault="00EB5BF9" w:rsidP="00EB5BF9">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t>Nonagésima primera reunión</w:t>
      </w:r>
    </w:p>
    <w:p w14:paraId="2B39F288" w14:textId="12FBAA1B" w:rsidR="00EB5BF9" w:rsidRDefault="00EB5BF9" w:rsidP="00EB5BF9">
      <w:pPr>
        <w:jc w:val="left"/>
        <w:rPr>
          <w:lang w:val="es-ES_tradnl"/>
        </w:rPr>
      </w:pPr>
      <w:r w:rsidRPr="00CD59B7">
        <w:rPr>
          <w:lang w:val="es-ES_tradnl"/>
        </w:rPr>
        <w:t>Montreal, 5 – 9 de diciembre de 2022</w:t>
      </w:r>
    </w:p>
    <w:p w14:paraId="78A9E7C8" w14:textId="0A47B28E" w:rsidR="00E150A5" w:rsidRPr="000F7F25" w:rsidRDefault="000F7F25" w:rsidP="00E150A5">
      <w:pPr>
        <w:jc w:val="left"/>
        <w:rPr>
          <w:lang w:val="es-ES"/>
        </w:rPr>
      </w:pPr>
      <w:r w:rsidRPr="000F7F25">
        <w:rPr>
          <w:lang w:val="es-ES"/>
        </w:rPr>
        <w:t>Cuesti</w:t>
      </w:r>
      <w:r w:rsidRPr="00820CCE">
        <w:rPr>
          <w:lang w:val="es-ES_tradnl"/>
        </w:rPr>
        <w:t>ó</w:t>
      </w:r>
      <w:r w:rsidRPr="000F7F25">
        <w:rPr>
          <w:lang w:val="es-ES"/>
        </w:rPr>
        <w:t>n</w:t>
      </w:r>
      <w:r w:rsidR="00E150A5" w:rsidRPr="000F7F25">
        <w:rPr>
          <w:lang w:val="es-ES"/>
        </w:rPr>
        <w:t xml:space="preserve"> 11(a)</w:t>
      </w:r>
      <w:r w:rsidR="00E150A5" w:rsidRPr="00820CCE">
        <w:rPr>
          <w:lang w:val="es-MX"/>
        </w:rPr>
        <w:t>(i</w:t>
      </w:r>
      <w:r w:rsidR="00E150A5" w:rsidRPr="000F7F25">
        <w:rPr>
          <w:lang w:val="es-ES"/>
        </w:rPr>
        <w:t xml:space="preserve">) </w:t>
      </w:r>
      <w:r w:rsidR="00E150A5" w:rsidRPr="00820CCE">
        <w:rPr>
          <w:lang w:val="es-ES_tradnl"/>
        </w:rPr>
        <w:t xml:space="preserve">del </w:t>
      </w:r>
      <w:r w:rsidR="00820CCE">
        <w:rPr>
          <w:lang w:val="es-ES_tradnl"/>
        </w:rPr>
        <w:t>o</w:t>
      </w:r>
      <w:r w:rsidR="00E150A5" w:rsidRPr="00820CCE">
        <w:rPr>
          <w:lang w:val="es-ES_tradnl"/>
        </w:rPr>
        <w:t>rden del d</w:t>
      </w:r>
      <w:r w:rsidR="00820CCE" w:rsidRPr="00820CCE">
        <w:rPr>
          <w:lang w:val="es-ES_tradnl"/>
        </w:rPr>
        <w:t>í</w:t>
      </w:r>
      <w:r w:rsidR="00E150A5" w:rsidRPr="00820CCE">
        <w:rPr>
          <w:lang w:val="es-ES_tradnl"/>
        </w:rPr>
        <w:t>a provisional</w:t>
      </w:r>
      <w:r w:rsidR="00E150A5" w:rsidRPr="00EC57AE">
        <w:rPr>
          <w:vertAlign w:val="superscript"/>
        </w:rPr>
        <w:footnoteReference w:id="1"/>
      </w:r>
    </w:p>
    <w:p w14:paraId="5BB98ED8" w14:textId="77777777" w:rsidR="00E150A5" w:rsidRDefault="00E150A5" w:rsidP="00EB5BF9">
      <w:pPr>
        <w:jc w:val="left"/>
        <w:rPr>
          <w:lang w:val="es-ES_tradnl"/>
        </w:rPr>
      </w:pPr>
    </w:p>
    <w:p w14:paraId="4B9AA420" w14:textId="70E69F32" w:rsidR="00AA5368" w:rsidRPr="000F7F25" w:rsidRDefault="00AA5368" w:rsidP="00766B60">
      <w:pPr>
        <w:jc w:val="center"/>
        <w:rPr>
          <w:sz w:val="24"/>
          <w:szCs w:val="24"/>
          <w:lang w:val="es-ES" w:eastAsia="zh-CN"/>
        </w:rPr>
      </w:pPr>
    </w:p>
    <w:p w14:paraId="6DC9D2EF" w14:textId="77777777" w:rsidR="00FD6E34" w:rsidRPr="000F7F25" w:rsidRDefault="00FD6E34" w:rsidP="00FD6E34">
      <w:pPr>
        <w:jc w:val="center"/>
        <w:rPr>
          <w:b/>
          <w:bCs/>
          <w:lang w:val="es-ES"/>
        </w:rPr>
      </w:pPr>
    </w:p>
    <w:p w14:paraId="1884CE55" w14:textId="13E8A966" w:rsidR="00D46332" w:rsidRDefault="007E0B4C" w:rsidP="00FD6E34">
      <w:pPr>
        <w:jc w:val="center"/>
        <w:rPr>
          <w:b/>
          <w:sz w:val="24"/>
          <w:szCs w:val="24"/>
          <w:lang w:val="es-ES"/>
        </w:rPr>
      </w:pPr>
      <w:r w:rsidRPr="000F7F25">
        <w:rPr>
          <w:b/>
          <w:sz w:val="24"/>
          <w:szCs w:val="24"/>
          <w:lang w:val="es-ES"/>
        </w:rPr>
        <w:t xml:space="preserve">ANALISIS DE NIVELES </w:t>
      </w:r>
      <w:r w:rsidR="0063182D">
        <w:rPr>
          <w:b/>
          <w:sz w:val="24"/>
          <w:szCs w:val="24"/>
          <w:lang w:val="es-ES"/>
        </w:rPr>
        <w:t>Y</w:t>
      </w:r>
      <w:r w:rsidRPr="000F7F25">
        <w:rPr>
          <w:b/>
          <w:sz w:val="24"/>
          <w:szCs w:val="24"/>
          <w:lang w:val="es-ES"/>
        </w:rPr>
        <w:t xml:space="preserve"> MODALIDADES DE FINANCIACION </w:t>
      </w:r>
    </w:p>
    <w:p w14:paraId="758A4766" w14:textId="4F3DFFA2" w:rsidR="002D239D" w:rsidRDefault="007E0B4C" w:rsidP="00FD6E34">
      <w:pPr>
        <w:jc w:val="center"/>
        <w:rPr>
          <w:b/>
          <w:sz w:val="24"/>
          <w:szCs w:val="24"/>
          <w:lang w:val="es-ES"/>
        </w:rPr>
      </w:pPr>
      <w:r w:rsidRPr="000F7F25">
        <w:rPr>
          <w:b/>
          <w:sz w:val="24"/>
          <w:szCs w:val="24"/>
          <w:lang w:val="es-ES"/>
        </w:rPr>
        <w:t xml:space="preserve">DEL PLAN DE GESTION DE LA ELIMINACION DE LOS HCFC </w:t>
      </w:r>
    </w:p>
    <w:p w14:paraId="1869A59C" w14:textId="06228663" w:rsidR="00FD6E34" w:rsidRPr="000F7F25" w:rsidRDefault="007E0B4C" w:rsidP="00FD6E34">
      <w:pPr>
        <w:jc w:val="center"/>
        <w:rPr>
          <w:b/>
          <w:sz w:val="24"/>
          <w:szCs w:val="24"/>
          <w:lang w:val="es-ES"/>
        </w:rPr>
      </w:pPr>
      <w:r w:rsidRPr="000F7F25">
        <w:rPr>
          <w:b/>
          <w:sz w:val="24"/>
          <w:szCs w:val="24"/>
          <w:lang w:val="es-ES"/>
        </w:rPr>
        <w:t>EN EL SECTOR DE REFRIGERACION</w:t>
      </w:r>
    </w:p>
    <w:p w14:paraId="28031BA1" w14:textId="77777777" w:rsidR="00FD6E34" w:rsidRPr="000F7F25" w:rsidRDefault="00FD6E34" w:rsidP="00FD6E34">
      <w:pPr>
        <w:jc w:val="center"/>
        <w:rPr>
          <w:sz w:val="24"/>
          <w:szCs w:val="24"/>
          <w:lang w:val="es-ES"/>
        </w:rPr>
      </w:pPr>
    </w:p>
    <w:p w14:paraId="0BE6B022" w14:textId="77777777" w:rsidR="00F037BB" w:rsidRPr="000F7F25" w:rsidRDefault="00F037BB" w:rsidP="00F037BB">
      <w:pPr>
        <w:pStyle w:val="Heading1"/>
        <w:numPr>
          <w:ilvl w:val="0"/>
          <w:numId w:val="0"/>
        </w:numPr>
        <w:tabs>
          <w:tab w:val="center" w:pos="4680"/>
          <w:tab w:val="left" w:pos="5084"/>
        </w:tabs>
        <w:jc w:val="center"/>
        <w:rPr>
          <w:lang w:val="es-ES"/>
        </w:rPr>
      </w:pPr>
    </w:p>
    <w:p w14:paraId="1A47ADAE" w14:textId="5396DF71" w:rsidR="00FD6E34" w:rsidRPr="000F7F25" w:rsidRDefault="0046317C" w:rsidP="00FD6E34">
      <w:pPr>
        <w:pStyle w:val="Heading1"/>
        <w:numPr>
          <w:ilvl w:val="0"/>
          <w:numId w:val="0"/>
        </w:numPr>
        <w:tabs>
          <w:tab w:val="center" w:pos="4680"/>
          <w:tab w:val="left" w:pos="5084"/>
        </w:tabs>
        <w:rPr>
          <w:lang w:val="es-ES"/>
        </w:rPr>
      </w:pPr>
      <w:r w:rsidRPr="000F7F25">
        <w:rPr>
          <w:lang w:val="es-ES"/>
        </w:rPr>
        <w:t xml:space="preserve">El </w:t>
      </w:r>
      <w:r w:rsidRPr="00820CCE">
        <w:rPr>
          <w:lang w:val="es-ES_tradnl"/>
        </w:rPr>
        <w:t>presente document</w:t>
      </w:r>
      <w:r w:rsidR="003C3A8E" w:rsidRPr="00820CCE">
        <w:rPr>
          <w:lang w:val="es-ES_tradnl"/>
        </w:rPr>
        <w:t>o</w:t>
      </w:r>
      <w:r w:rsidRPr="00820CCE">
        <w:rPr>
          <w:lang w:val="es-ES_tradnl"/>
        </w:rPr>
        <w:t xml:space="preserve"> consta</w:t>
      </w:r>
      <w:r w:rsidRPr="000F7F25">
        <w:rPr>
          <w:lang w:val="es-ES"/>
        </w:rPr>
        <w:t xml:space="preserve"> de:</w:t>
      </w:r>
    </w:p>
    <w:p w14:paraId="5E02022C" w14:textId="4A8260CD" w:rsidR="00FD6E34" w:rsidRPr="00820CCE" w:rsidRDefault="0046317C" w:rsidP="00B54645">
      <w:pPr>
        <w:pStyle w:val="ListParagraph"/>
        <w:numPr>
          <w:ilvl w:val="0"/>
          <w:numId w:val="7"/>
        </w:numPr>
        <w:ind w:hanging="720"/>
        <w:rPr>
          <w:lang w:val="es-ES_tradnl"/>
        </w:rPr>
      </w:pPr>
      <w:r w:rsidRPr="00820CCE">
        <w:rPr>
          <w:lang w:val="es-ES_tradnl"/>
        </w:rPr>
        <w:t>Una nota de la Secretaría refiriéndose a las discusiones de las reunion</w:t>
      </w:r>
      <w:r w:rsidR="001E56E6" w:rsidRPr="00820CCE">
        <w:rPr>
          <w:lang w:val="es-ES_tradnl"/>
        </w:rPr>
        <w:t>e</w:t>
      </w:r>
      <w:r w:rsidRPr="00820CCE">
        <w:rPr>
          <w:lang w:val="es-ES_tradnl"/>
        </w:rPr>
        <w:t xml:space="preserve">s </w:t>
      </w:r>
      <w:r w:rsidR="001E56E6" w:rsidRPr="00820CCE">
        <w:rPr>
          <w:lang w:val="es-ES_tradnl"/>
        </w:rPr>
        <w:t xml:space="preserve">89ª </w:t>
      </w:r>
      <w:r w:rsidRPr="00820CCE">
        <w:rPr>
          <w:lang w:val="es-ES_tradnl"/>
        </w:rPr>
        <w:t xml:space="preserve">y </w:t>
      </w:r>
      <w:r w:rsidR="001E56E6" w:rsidRPr="00820CCE">
        <w:rPr>
          <w:lang w:val="es-ES_tradnl"/>
        </w:rPr>
        <w:t xml:space="preserve">90ª </w:t>
      </w:r>
      <w:r w:rsidRPr="00820CCE">
        <w:rPr>
          <w:lang w:val="es-ES_tradnl"/>
        </w:rPr>
        <w:t>que incluyen observaciones sobre l</w:t>
      </w:r>
      <w:r w:rsidR="006A5C52" w:rsidRPr="00820CCE">
        <w:rPr>
          <w:lang w:val="es-ES_tradnl"/>
        </w:rPr>
        <w:t>a utilización d</w:t>
      </w:r>
      <w:r w:rsidRPr="00820CCE">
        <w:rPr>
          <w:lang w:val="es-ES_tradnl"/>
        </w:rPr>
        <w:t xml:space="preserve">e </w:t>
      </w:r>
      <w:r w:rsidR="006A5C52" w:rsidRPr="00820CCE">
        <w:rPr>
          <w:lang w:val="es-ES_tradnl"/>
        </w:rPr>
        <w:t>una línea de base de</w:t>
      </w:r>
      <w:r w:rsidR="001E56E6" w:rsidRPr="00820CCE">
        <w:rPr>
          <w:lang w:val="es-ES_tradnl"/>
        </w:rPr>
        <w:t>l</w:t>
      </w:r>
      <w:r w:rsidR="006A5C52" w:rsidRPr="00820CCE">
        <w:rPr>
          <w:lang w:val="es-ES_tradnl"/>
        </w:rPr>
        <w:t xml:space="preserve"> uso de </w:t>
      </w:r>
      <w:r w:rsidRPr="00820CCE">
        <w:rPr>
          <w:lang w:val="es-ES_tradnl"/>
        </w:rPr>
        <w:t xml:space="preserve">HCFC </w:t>
      </w:r>
      <w:r w:rsidR="006A5C52" w:rsidRPr="00820CCE">
        <w:rPr>
          <w:lang w:val="es-ES_tradnl"/>
        </w:rPr>
        <w:t>como indicador en las revisiones a las recomendaciones del plan de gesti</w:t>
      </w:r>
      <w:r w:rsidR="001E56E6" w:rsidRPr="00820CCE">
        <w:rPr>
          <w:lang w:val="es-ES_tradnl"/>
        </w:rPr>
        <w:t>ó</w:t>
      </w:r>
      <w:r w:rsidR="006A5C52" w:rsidRPr="00820CCE">
        <w:rPr>
          <w:lang w:val="es-ES_tradnl"/>
        </w:rPr>
        <w:t xml:space="preserve">n de la eliminación de </w:t>
      </w:r>
      <w:r w:rsidR="00A80EEF" w:rsidRPr="00820CCE">
        <w:rPr>
          <w:lang w:val="es-ES_tradnl"/>
        </w:rPr>
        <w:t>HFC</w:t>
      </w:r>
      <w:r w:rsidR="006A5C52" w:rsidRPr="00820CCE">
        <w:rPr>
          <w:lang w:val="es-ES_tradnl"/>
        </w:rPr>
        <w:t xml:space="preserve">. </w:t>
      </w:r>
    </w:p>
    <w:p w14:paraId="7F32E8C1" w14:textId="77777777" w:rsidR="006A5C52" w:rsidRPr="00820CCE" w:rsidRDefault="006A5C52" w:rsidP="006A5C52">
      <w:pPr>
        <w:pStyle w:val="ListParagraph"/>
        <w:rPr>
          <w:lang w:val="es-ES_tradnl"/>
        </w:rPr>
      </w:pPr>
    </w:p>
    <w:p w14:paraId="0E1A2F6C" w14:textId="02CED462" w:rsidR="00FD6E34" w:rsidRPr="00820CCE" w:rsidRDefault="00A53DC1" w:rsidP="00652CF3">
      <w:pPr>
        <w:pStyle w:val="ListParagraph"/>
        <w:numPr>
          <w:ilvl w:val="0"/>
          <w:numId w:val="7"/>
        </w:numPr>
        <w:ind w:hanging="720"/>
        <w:rPr>
          <w:lang w:val="es-ES_tradnl"/>
        </w:rPr>
      </w:pPr>
      <w:r w:rsidRPr="00820CCE">
        <w:rPr>
          <w:lang w:val="es-ES_tradnl"/>
        </w:rPr>
        <w:t>A</w:t>
      </w:r>
      <w:r w:rsidR="009F4AFD" w:rsidRPr="00820CCE">
        <w:rPr>
          <w:lang w:val="es-ES_tradnl"/>
        </w:rPr>
        <w:t xml:space="preserve">dendum </w:t>
      </w:r>
      <w:r w:rsidR="006A5C52" w:rsidRPr="00820CCE">
        <w:rPr>
          <w:lang w:val="es-ES_tradnl"/>
        </w:rPr>
        <w:t>al a</w:t>
      </w:r>
      <w:r w:rsidR="00917658" w:rsidRPr="00820CCE">
        <w:rPr>
          <w:lang w:val="es-ES_tradnl"/>
        </w:rPr>
        <w:t>n</w:t>
      </w:r>
      <w:r w:rsidR="001E56E6" w:rsidRPr="00820CCE">
        <w:rPr>
          <w:lang w:val="es-ES_tradnl"/>
        </w:rPr>
        <w:t>á</w:t>
      </w:r>
      <w:r w:rsidR="00917658" w:rsidRPr="00820CCE">
        <w:rPr>
          <w:lang w:val="es-ES_tradnl"/>
        </w:rPr>
        <w:t>l</w:t>
      </w:r>
      <w:r w:rsidR="006A5C52" w:rsidRPr="00820CCE">
        <w:rPr>
          <w:lang w:val="es-ES_tradnl"/>
        </w:rPr>
        <w:t>i</w:t>
      </w:r>
      <w:r w:rsidR="00917658" w:rsidRPr="00820CCE">
        <w:rPr>
          <w:lang w:val="es-ES_tradnl"/>
        </w:rPr>
        <w:t xml:space="preserve">sis </w:t>
      </w:r>
      <w:r w:rsidR="006A5C52" w:rsidRPr="00820CCE">
        <w:rPr>
          <w:lang w:val="es-ES_tradnl"/>
        </w:rPr>
        <w:t>del nivel y modalidades de financiamiento para la gesti</w:t>
      </w:r>
      <w:r w:rsidR="001E56E6" w:rsidRPr="00820CCE">
        <w:rPr>
          <w:lang w:val="es-ES_tradnl"/>
        </w:rPr>
        <w:t>ó</w:t>
      </w:r>
      <w:r w:rsidR="006A5C52" w:rsidRPr="00820CCE">
        <w:rPr>
          <w:lang w:val="es-ES_tradnl"/>
        </w:rPr>
        <w:t>n de la eliminación de HFC en el sector de servicios de refrigeración (decisi</w:t>
      </w:r>
      <w:r w:rsidR="003C3A8E" w:rsidRPr="00820CCE">
        <w:rPr>
          <w:lang w:val="es-ES_tradnl"/>
        </w:rPr>
        <w:t>ó</w:t>
      </w:r>
      <w:r w:rsidR="006A5C52" w:rsidRPr="00820CCE">
        <w:rPr>
          <w:lang w:val="es-ES_tradnl"/>
        </w:rPr>
        <w:t>n 88/76) prepara</w:t>
      </w:r>
      <w:r w:rsidR="001E56E6" w:rsidRPr="00820CCE">
        <w:rPr>
          <w:lang w:val="es-ES_tradnl"/>
        </w:rPr>
        <w:t xml:space="preserve">do por la Secretaría para discusión en la 89ª reunión </w:t>
      </w:r>
      <w:r w:rsidR="00FD6E34" w:rsidRPr="00820CCE">
        <w:rPr>
          <w:lang w:val="es-ES_tradnl"/>
        </w:rPr>
        <w:t>(document</w:t>
      </w:r>
      <w:r w:rsidR="00820CCE">
        <w:rPr>
          <w:lang w:val="es-ES_tradnl"/>
        </w:rPr>
        <w:t>o</w:t>
      </w:r>
      <w:r w:rsidR="00FD6E34" w:rsidRPr="00820CCE">
        <w:rPr>
          <w:lang w:val="es-ES_tradnl"/>
        </w:rPr>
        <w:t> UNEP/OzL.Pro/ExCom/8</w:t>
      </w:r>
      <w:r w:rsidR="00E33601" w:rsidRPr="00820CCE">
        <w:rPr>
          <w:lang w:val="es-ES_tradnl"/>
        </w:rPr>
        <w:t>9</w:t>
      </w:r>
      <w:r w:rsidR="00FD6E34" w:rsidRPr="00820CCE">
        <w:rPr>
          <w:lang w:val="es-ES_tradnl"/>
        </w:rPr>
        <w:t>/</w:t>
      </w:r>
      <w:r w:rsidR="00D60569" w:rsidRPr="00820CCE">
        <w:rPr>
          <w:lang w:val="es-ES_tradnl"/>
        </w:rPr>
        <w:t>8/Add.1</w:t>
      </w:r>
      <w:r w:rsidR="001D1A05" w:rsidRPr="00820CCE">
        <w:rPr>
          <w:lang w:val="es-ES_tradnl"/>
        </w:rPr>
        <w:t>)</w:t>
      </w:r>
    </w:p>
    <w:p w14:paraId="2C4FCAF5" w14:textId="77777777" w:rsidR="00A1412F" w:rsidRPr="00820CCE" w:rsidRDefault="00A1412F" w:rsidP="00385EC7">
      <w:pPr>
        <w:rPr>
          <w:lang w:val="es-ES_tradnl"/>
        </w:rPr>
      </w:pPr>
    </w:p>
    <w:p w14:paraId="17F04607" w14:textId="77777777" w:rsidR="00A1412F" w:rsidRPr="00820CCE" w:rsidRDefault="00A1412F" w:rsidP="00A1412F">
      <w:pPr>
        <w:rPr>
          <w:lang w:val="es-ES_tradnl"/>
        </w:rPr>
      </w:pPr>
    </w:p>
    <w:p w14:paraId="1889D8BF" w14:textId="5B994844" w:rsidR="00D60569" w:rsidRPr="00820CCE" w:rsidRDefault="00D60569">
      <w:pPr>
        <w:jc w:val="left"/>
        <w:rPr>
          <w:b/>
          <w:bCs/>
          <w:lang w:val="es-ES_tradnl"/>
        </w:rPr>
      </w:pPr>
      <w:r w:rsidRPr="00820CCE">
        <w:rPr>
          <w:b/>
          <w:bCs/>
          <w:lang w:val="es-ES_tradnl"/>
        </w:rPr>
        <w:br w:type="page"/>
      </w:r>
    </w:p>
    <w:p w14:paraId="2B9730DB" w14:textId="5E9D9689" w:rsidR="00623030" w:rsidRPr="00820CCE" w:rsidRDefault="00623030" w:rsidP="00623030">
      <w:pPr>
        <w:jc w:val="center"/>
        <w:rPr>
          <w:b/>
          <w:sz w:val="24"/>
          <w:szCs w:val="24"/>
          <w:lang w:val="es-ES_tradnl"/>
        </w:rPr>
      </w:pPr>
      <w:r w:rsidRPr="00820CCE">
        <w:rPr>
          <w:b/>
          <w:sz w:val="24"/>
          <w:szCs w:val="24"/>
          <w:lang w:val="es-ES_tradnl"/>
        </w:rPr>
        <w:lastRenderedPageBreak/>
        <w:t>Not</w:t>
      </w:r>
      <w:r w:rsidR="003C3A8E" w:rsidRPr="00820CCE">
        <w:rPr>
          <w:b/>
          <w:sz w:val="24"/>
          <w:szCs w:val="24"/>
          <w:lang w:val="es-ES_tradnl"/>
        </w:rPr>
        <w:t>a</w:t>
      </w:r>
      <w:r w:rsidRPr="00820CCE">
        <w:rPr>
          <w:b/>
          <w:sz w:val="24"/>
          <w:szCs w:val="24"/>
          <w:lang w:val="es-ES_tradnl"/>
        </w:rPr>
        <w:t xml:space="preserve"> </w:t>
      </w:r>
      <w:r w:rsidR="003C3A8E" w:rsidRPr="00820CCE">
        <w:rPr>
          <w:b/>
          <w:sz w:val="24"/>
          <w:szCs w:val="24"/>
          <w:lang w:val="es-ES_tradnl"/>
        </w:rPr>
        <w:t xml:space="preserve">de la </w:t>
      </w:r>
      <w:r w:rsidRPr="00820CCE">
        <w:rPr>
          <w:b/>
          <w:sz w:val="24"/>
          <w:szCs w:val="24"/>
          <w:lang w:val="es-ES_tradnl"/>
        </w:rPr>
        <w:t>Secretar</w:t>
      </w:r>
      <w:r w:rsidR="003C3A8E" w:rsidRPr="00820CCE">
        <w:rPr>
          <w:b/>
          <w:sz w:val="24"/>
          <w:szCs w:val="24"/>
          <w:lang w:val="es-ES_tradnl"/>
        </w:rPr>
        <w:t>í</w:t>
      </w:r>
      <w:r w:rsidRPr="00820CCE">
        <w:rPr>
          <w:b/>
          <w:sz w:val="24"/>
          <w:szCs w:val="24"/>
          <w:lang w:val="es-ES_tradnl"/>
        </w:rPr>
        <w:t>a</w:t>
      </w:r>
    </w:p>
    <w:p w14:paraId="2ACD2824" w14:textId="77777777" w:rsidR="003C47A7" w:rsidRPr="00820CCE" w:rsidRDefault="003C47A7" w:rsidP="00623030">
      <w:pPr>
        <w:ind w:left="720" w:hanging="720"/>
        <w:rPr>
          <w:lang w:val="es-ES_tradnl"/>
        </w:rPr>
      </w:pPr>
    </w:p>
    <w:p w14:paraId="623A0810" w14:textId="3C5DB4DC" w:rsidR="00623030" w:rsidRPr="00820CCE" w:rsidRDefault="005C6DCF" w:rsidP="00623030">
      <w:pPr>
        <w:ind w:left="720" w:hanging="720"/>
        <w:rPr>
          <w:b/>
          <w:bCs/>
          <w:sz w:val="24"/>
          <w:szCs w:val="24"/>
          <w:lang w:val="es-ES_tradnl"/>
        </w:rPr>
      </w:pPr>
      <w:r w:rsidRPr="00820CCE">
        <w:rPr>
          <w:b/>
          <w:bCs/>
          <w:sz w:val="24"/>
          <w:szCs w:val="24"/>
          <w:lang w:val="es-ES_tradnl"/>
        </w:rPr>
        <w:t>Introduc</w:t>
      </w:r>
      <w:r w:rsidR="003C3A8E" w:rsidRPr="00820CCE">
        <w:rPr>
          <w:b/>
          <w:bCs/>
          <w:sz w:val="24"/>
          <w:szCs w:val="24"/>
          <w:lang w:val="es-ES_tradnl"/>
        </w:rPr>
        <w:t>ció</w:t>
      </w:r>
      <w:r w:rsidRPr="00820CCE">
        <w:rPr>
          <w:b/>
          <w:bCs/>
          <w:sz w:val="24"/>
          <w:szCs w:val="24"/>
          <w:lang w:val="es-ES_tradnl"/>
        </w:rPr>
        <w:t>n</w:t>
      </w:r>
    </w:p>
    <w:p w14:paraId="71F02786" w14:textId="25292416" w:rsidR="003C3A8E" w:rsidRPr="00820CCE" w:rsidRDefault="003C3A8E" w:rsidP="00623030">
      <w:pPr>
        <w:ind w:left="720" w:hanging="720"/>
        <w:rPr>
          <w:b/>
          <w:bCs/>
          <w:sz w:val="24"/>
          <w:szCs w:val="24"/>
          <w:lang w:val="es-ES_tradnl"/>
        </w:rPr>
      </w:pPr>
    </w:p>
    <w:p w14:paraId="0FA996A9" w14:textId="77777777" w:rsidR="003C47A7" w:rsidRPr="00820CCE" w:rsidRDefault="003C47A7" w:rsidP="00623030">
      <w:pPr>
        <w:ind w:left="720" w:hanging="720"/>
        <w:rPr>
          <w:lang w:val="es-ES_tradnl"/>
        </w:rPr>
      </w:pPr>
    </w:p>
    <w:p w14:paraId="59B34AF9" w14:textId="17AD3474" w:rsidR="003C3A8E" w:rsidRPr="00820CCE" w:rsidRDefault="003C3A8E" w:rsidP="003C3A8E">
      <w:pPr>
        <w:pStyle w:val="Heading1"/>
        <w:numPr>
          <w:ilvl w:val="0"/>
          <w:numId w:val="9"/>
        </w:numPr>
        <w:rPr>
          <w:lang w:val="es-ES_tradnl"/>
        </w:rPr>
      </w:pPr>
      <w:r w:rsidRPr="00820CCE">
        <w:rPr>
          <w:lang w:val="es-ES_tradnl"/>
        </w:rPr>
        <w:t>En el curso de la elaboración de sus directrices de costos para la reducción gradual de los HFC, el Comité Ejecutivo solicitó a la Secretaría que proporcionara un análisis del nivel y las modalidades de financiación en el sector de servicio y mantenimiento de refrigeración, incluidas las oportunidades para la implementación integrada de la reducción gradual de los HFC</w:t>
      </w:r>
      <w:r w:rsidR="00E150A5" w:rsidRPr="00820CCE">
        <w:rPr>
          <w:rStyle w:val="FootnoteReference"/>
          <w:lang w:val="es-ES_tradnl"/>
        </w:rPr>
        <w:footnoteReference w:id="2"/>
      </w:r>
      <w:r w:rsidRPr="00820CCE">
        <w:rPr>
          <w:lang w:val="es-ES_tradnl"/>
        </w:rPr>
        <w:t>. y actividades de eliminación de HCFC. Teniendo en cuenta el informe preliminar sobre todos los aspectos relacionados con el sector de servicio de refrigeración que respaldan la reducción gradual de los HFC</w:t>
      </w:r>
      <w:r w:rsidR="00E150A5" w:rsidRPr="00820CCE">
        <w:rPr>
          <w:rStyle w:val="FootnoteReference"/>
          <w:lang w:val="es-ES_tradnl"/>
        </w:rPr>
        <w:footnoteReference w:id="3"/>
      </w:r>
      <w:r w:rsidRPr="00820CCE">
        <w:rPr>
          <w:lang w:val="es-ES_tradnl"/>
        </w:rPr>
        <w:t xml:space="preserve"> y la orientación del Comité Ejecutivo, se preparó el documento solicitado y se consideró en la 88ª reunión</w:t>
      </w:r>
      <w:r w:rsidR="00E150A5" w:rsidRPr="00820CCE">
        <w:rPr>
          <w:rStyle w:val="FootnoteReference"/>
          <w:lang w:val="es-ES_tradnl"/>
        </w:rPr>
        <w:footnoteReference w:id="4"/>
      </w:r>
      <w:r w:rsidRPr="00820CCE">
        <w:rPr>
          <w:lang w:val="es-ES_tradnl"/>
        </w:rPr>
        <w:t>. El grupo de contacto establecido para discutir el asunto identificó varios temas que requerían mayor atención, incluidos los desafíos para la implementación de la eliminación de HCFC y la reducción de HFC en el sector de servicio de refrigeración y la discusión posiblemente prematura de modalidades y niveles de financiamiento en ausencia de pautas de costos. Como no se llegó a un acuerdo, el Comité Ejecutivo decidió continuar las discusiones en su 89ª</w:t>
      </w:r>
      <w:r w:rsidR="007E0B4C">
        <w:rPr>
          <w:lang w:val="es-ES_tradnl"/>
        </w:rPr>
        <w:t> </w:t>
      </w:r>
      <w:r w:rsidRPr="00820CCE">
        <w:rPr>
          <w:lang w:val="es-ES_tradnl"/>
        </w:rPr>
        <w:t>reunión.</w:t>
      </w:r>
      <w:r w:rsidR="00E150A5" w:rsidRPr="00820CCE">
        <w:rPr>
          <w:rStyle w:val="FootnoteReference"/>
          <w:lang w:val="es-ES_tradnl"/>
        </w:rPr>
        <w:footnoteReference w:id="5"/>
      </w:r>
      <w:r w:rsidRPr="00820CCE">
        <w:rPr>
          <w:lang w:val="es-ES_tradnl"/>
        </w:rPr>
        <w:t xml:space="preserve"> </w:t>
      </w:r>
    </w:p>
    <w:p w14:paraId="7572BBB1" w14:textId="09018BCD" w:rsidR="00140589" w:rsidRPr="00820CCE" w:rsidRDefault="003C3A8E" w:rsidP="00140589">
      <w:pPr>
        <w:rPr>
          <w:u w:val="single"/>
          <w:lang w:val="es-ES_tradnl"/>
        </w:rPr>
      </w:pPr>
      <w:r w:rsidRPr="00820CCE">
        <w:rPr>
          <w:u w:val="single"/>
          <w:lang w:val="es-ES_tradnl"/>
        </w:rPr>
        <w:t>89ª reunión</w:t>
      </w:r>
      <w:r w:rsidRPr="00820CCE">
        <w:rPr>
          <w:u w:val="single"/>
          <w:vertAlign w:val="superscript"/>
          <w:lang w:val="es-ES_tradnl"/>
        </w:rPr>
        <w:t xml:space="preserve"> </w:t>
      </w:r>
    </w:p>
    <w:p w14:paraId="1C93877A" w14:textId="77777777" w:rsidR="00140589" w:rsidRPr="00820CCE" w:rsidRDefault="00140589" w:rsidP="00140589">
      <w:pPr>
        <w:rPr>
          <w:lang w:val="es-ES_tradnl"/>
        </w:rPr>
      </w:pPr>
    </w:p>
    <w:p w14:paraId="2144B785" w14:textId="31F267FB" w:rsidR="00FB0EB0" w:rsidRPr="00820CCE" w:rsidRDefault="004C6700" w:rsidP="00F4196C">
      <w:pPr>
        <w:pStyle w:val="Heading1"/>
        <w:rPr>
          <w:lang w:val="es-ES_tradnl"/>
        </w:rPr>
      </w:pPr>
      <w:r w:rsidRPr="00820CCE">
        <w:rPr>
          <w:lang w:val="es-ES_tradnl"/>
        </w:rPr>
        <w:t>En la parte I de la 89ª reunión, el Comité Ejecutivo prosiguió sus debates sobre el tema</w:t>
      </w:r>
      <w:r w:rsidR="00E150A5" w:rsidRPr="00820CCE">
        <w:rPr>
          <w:rStyle w:val="FootnoteReference"/>
          <w:lang w:val="es-ES_tradnl"/>
        </w:rPr>
        <w:footnoteReference w:id="6"/>
      </w:r>
      <w:r w:rsidRPr="00820CCE">
        <w:rPr>
          <w:lang w:val="es-ES_tradnl"/>
        </w:rPr>
        <w:t>. El grupo de contacto establecido para discutir el asunto acordó que la consideración de la solicitud de las Partes en el párrafo 16 de la decisión XXVIII/2, relacionada con la introducción de alternativas a los HCFC con potencial de calentamiento atmosférico (GWP) bajo o nulo y el mantenimiento de la eficiencia energética en el sector de servicio/usuario final, se discutiría por separado bajo el tema de la agenda sobre eficiencia energética</w:t>
      </w:r>
      <w:r w:rsidR="00E20ED1" w:rsidRPr="00820CCE">
        <w:rPr>
          <w:rStyle w:val="FootnoteReference"/>
          <w:lang w:val="es-ES_tradnl"/>
        </w:rPr>
        <w:footnoteReference w:id="7"/>
      </w:r>
      <w:r w:rsidRPr="00820CCE">
        <w:rPr>
          <w:lang w:val="es-ES_tradnl"/>
        </w:rPr>
        <w:t xml:space="preserve">. Se discutieron varios otros elementos, con los siguientes resultados: </w:t>
      </w:r>
    </w:p>
    <w:p w14:paraId="70DBDD6A" w14:textId="2B9AB43A" w:rsidR="007C12FE" w:rsidRPr="00820CCE" w:rsidRDefault="009B4206" w:rsidP="00F4196C">
      <w:pPr>
        <w:pStyle w:val="Heading2"/>
        <w:rPr>
          <w:lang w:val="es-ES_tradnl"/>
        </w:rPr>
      </w:pPr>
      <w:r w:rsidRPr="00820CCE">
        <w:rPr>
          <w:lang w:val="es-ES_tradnl"/>
        </w:rPr>
        <w:t>Considerar la tercera modalidad de financiación propuesta por la Secretaría</w:t>
      </w:r>
      <w:r w:rsidR="00E20ED1" w:rsidRPr="00820CCE">
        <w:rPr>
          <w:rStyle w:val="FootnoteReference"/>
          <w:lang w:val="es-ES_tradnl"/>
        </w:rPr>
        <w:footnoteReference w:id="8"/>
      </w:r>
      <w:r w:rsidRPr="00820CCE">
        <w:rPr>
          <w:lang w:val="es-ES_tradnl"/>
        </w:rPr>
        <w:t xml:space="preserve"> como base para establecer el valor global de la financiación asignada al sector de servicios para todos los países;</w:t>
      </w:r>
    </w:p>
    <w:p w14:paraId="53F2C6F2" w14:textId="21BF02A3" w:rsidR="003C47A7" w:rsidRPr="00820CCE" w:rsidRDefault="009B4206" w:rsidP="00F4196C">
      <w:pPr>
        <w:pStyle w:val="Heading2"/>
        <w:rPr>
          <w:lang w:val="es-ES_tradnl"/>
        </w:rPr>
      </w:pPr>
      <w:r w:rsidRPr="00820CCE">
        <w:rPr>
          <w:lang w:val="es-ES_tradnl"/>
        </w:rPr>
        <w:t>Un entendimiento común de la necesidad de capitalizar la infraestructura existente, con varias Partes que operan al amparo del artículo 5 enfatizando el esfuerzo y las actividades adicionales requeridas como resultado de la reducción gradual de los HFC y la necesidad de asegurarse de que eso se tenga en cuenta en la financiación acordada</w:t>
      </w:r>
      <w:r w:rsidR="003C47A7" w:rsidRPr="00820CCE">
        <w:rPr>
          <w:lang w:val="es-ES_tradnl"/>
        </w:rPr>
        <w:t>;</w:t>
      </w:r>
    </w:p>
    <w:p w14:paraId="23C71C64" w14:textId="5A6C3CDC" w:rsidR="003C47A7" w:rsidRPr="00820CCE" w:rsidRDefault="009B4206" w:rsidP="00F4196C">
      <w:pPr>
        <w:pStyle w:val="Heading2"/>
        <w:rPr>
          <w:lang w:val="es-ES_tradnl"/>
        </w:rPr>
      </w:pPr>
      <w:r w:rsidRPr="00820CCE">
        <w:rPr>
          <w:lang w:val="es-ES_tradnl"/>
        </w:rPr>
        <w:t>Una solicitud a la Secretaría para que clasifique a los países que no son de bajo volumen de consumo (LVC) por consumo y necesidades, y que sugiera los niveles de financiación correspondientes para un debate adicional en la parte II de la 89ª reunión; y</w:t>
      </w:r>
    </w:p>
    <w:p w14:paraId="0BD91824" w14:textId="21F5EA9B" w:rsidR="003C47A7" w:rsidRPr="00820CCE" w:rsidRDefault="009B4206" w:rsidP="00F4196C">
      <w:pPr>
        <w:pStyle w:val="Heading2"/>
        <w:rPr>
          <w:lang w:val="es-ES_tradnl"/>
        </w:rPr>
      </w:pPr>
      <w:r w:rsidRPr="00820CCE">
        <w:rPr>
          <w:lang w:val="es-ES_tradnl"/>
        </w:rPr>
        <w:t>Utilizar temporalmente las líneas de base de HCFC como sustituto del consumo de HFC al considerar la financiación; y revisar y ajustar los niveles de financiación, posiblemente en 2025, una vez que se conozcan las líneas de base de HFC</w:t>
      </w:r>
      <w:r w:rsidR="003C47A7" w:rsidRPr="00820CCE">
        <w:rPr>
          <w:lang w:val="es-ES_tradnl"/>
        </w:rPr>
        <w:t xml:space="preserve">. </w:t>
      </w:r>
    </w:p>
    <w:p w14:paraId="44B2FE55" w14:textId="4177B084" w:rsidR="00B65153" w:rsidRPr="00820CCE" w:rsidRDefault="009B4206" w:rsidP="00F4196C">
      <w:pPr>
        <w:pStyle w:val="Heading1"/>
        <w:rPr>
          <w:lang w:val="es-ES_tradnl"/>
        </w:rPr>
      </w:pPr>
      <w:r w:rsidRPr="00820CCE">
        <w:rPr>
          <w:lang w:val="es-ES_tradnl"/>
        </w:rPr>
        <w:lastRenderedPageBreak/>
        <w:t>A raíz de la solicitud del grupo de contacto y el Comité Ejecutivo</w:t>
      </w:r>
      <w:r w:rsidR="00E150A5" w:rsidRPr="00820CCE">
        <w:rPr>
          <w:rStyle w:val="FootnoteReference"/>
          <w:lang w:val="es-ES_tradnl"/>
        </w:rPr>
        <w:footnoteReference w:id="9"/>
      </w:r>
      <w:r w:rsidRPr="00820CCE">
        <w:rPr>
          <w:lang w:val="es-ES_tradnl"/>
        </w:rPr>
        <w:t>, la Secretaría preparó y presentó un documento adicional a la parte II de la 89ª reunión, ampliando la tercera modalidad de financiación que se está debatiendo</w:t>
      </w:r>
      <w:r w:rsidR="001E0C4E" w:rsidRPr="00820CCE">
        <w:rPr>
          <w:rStyle w:val="FootnoteReference"/>
          <w:lang w:val="es-ES_tradnl"/>
        </w:rPr>
        <w:footnoteReference w:id="10"/>
      </w:r>
      <w:r w:rsidRPr="00820CCE">
        <w:rPr>
          <w:lang w:val="es-ES_tradnl"/>
        </w:rPr>
        <w:t>. El documento adicional clasificó a los países que no son de bajo consumo en cuatro grupos según sus niveles de consumo y fabricación de HCFC, propuso diferentes niveles de financiamiento para cada grupo y analizó varios casos que requerían modalidades individuales de financiamiento.</w:t>
      </w:r>
    </w:p>
    <w:p w14:paraId="3FA59D4F" w14:textId="79814186" w:rsidR="009B4206" w:rsidRPr="00820CCE" w:rsidRDefault="009B4206" w:rsidP="009B4206">
      <w:pPr>
        <w:pStyle w:val="Heading1"/>
        <w:rPr>
          <w:lang w:val="es-ES_tradnl"/>
        </w:rPr>
      </w:pPr>
      <w:r w:rsidRPr="00820CCE">
        <w:rPr>
          <w:lang w:val="es-ES_tradnl"/>
        </w:rPr>
        <w:t xml:space="preserve">En la parte II de la 89.ª reunión, los miembros expresaron la necesidad de tomar decisiones urgentes sobre el tema y la opinión de que las reducciones de HFC en el sector de servicio y mantenimiento de refrigeración requerirían financiamiento adicional, teniendo en cuenta la obsolescencia de los equipos existentes, la inflación, los costos crecientes y número fluctuante de técnicos. La necesidad de flexibilidad fue particularmente enfatizada por un miembro que señaló que, debido a la pandemia de COVID 19, la actividad económica de muchos países en desarrollo se había suspendido durante dos años, lo que se traducía en un consumo artificialmente bajo en los años de referencia que se convertirían en </w:t>
      </w:r>
      <w:r w:rsidR="007E0B4C" w:rsidRPr="00820CCE">
        <w:rPr>
          <w:lang w:val="es-ES_tradnl"/>
        </w:rPr>
        <w:t>una referencia</w:t>
      </w:r>
      <w:r w:rsidRPr="00820CCE">
        <w:rPr>
          <w:lang w:val="es-ES_tradnl"/>
        </w:rPr>
        <w:t xml:space="preserve"> para el punto de partida para reducciones sostenidas en el consumo de HFC. Un miembro reconoció que los niveles escalonados de financiación propuestos en el documento garantizarían opciones de asistencia personalizadas para diferentes tipos de países que no son de bajo consumo. Otras opiniones expresadas incluyeron la consideración de la inflamabilidad de los refrigerantes de bajo GWP en las propuestas de financiación; la necesidad de creación de capacidad a lo largo de toda la cadena de suministro de refrigerantes; y una sugerencia para abordar las emisiones de HFC en términos de CO2 equivalente</w:t>
      </w:r>
      <w:r w:rsidR="001E0C4E" w:rsidRPr="00820CCE">
        <w:rPr>
          <w:rStyle w:val="FootnoteReference"/>
          <w:lang w:val="es-ES_tradnl"/>
        </w:rPr>
        <w:footnoteReference w:id="11"/>
      </w:r>
      <w:r w:rsidRPr="00820CCE">
        <w:rPr>
          <w:lang w:val="es-ES_tradnl"/>
        </w:rPr>
        <w:t>. El Comité Ejecutivo acordó establecer un grupo de contacto para continuar las discusiones sobre el tema. Como el grupo no llegó a un acuerdo, el Comité Ejecutivo acordó continuar las discusiones en la siguiente reunión.</w:t>
      </w:r>
    </w:p>
    <w:p w14:paraId="2B003C3B" w14:textId="078620D1" w:rsidR="00140589" w:rsidRPr="00820CCE" w:rsidRDefault="00140589" w:rsidP="00140589">
      <w:pPr>
        <w:pStyle w:val="Heading1"/>
        <w:numPr>
          <w:ilvl w:val="0"/>
          <w:numId w:val="0"/>
        </w:numPr>
        <w:rPr>
          <w:u w:val="single"/>
          <w:lang w:val="es-ES_tradnl"/>
        </w:rPr>
      </w:pPr>
      <w:r w:rsidRPr="00820CCE">
        <w:rPr>
          <w:u w:val="single"/>
          <w:lang w:val="es-ES_tradnl"/>
        </w:rPr>
        <w:t>90</w:t>
      </w:r>
      <w:r w:rsidRPr="00820CCE">
        <w:rPr>
          <w:u w:val="single"/>
          <w:vertAlign w:val="superscript"/>
          <w:lang w:val="es-ES_tradnl"/>
        </w:rPr>
        <w:t>th</w:t>
      </w:r>
      <w:r w:rsidRPr="00820CCE">
        <w:rPr>
          <w:u w:val="single"/>
          <w:lang w:val="es-ES_tradnl"/>
        </w:rPr>
        <w:t xml:space="preserve"> meeting</w:t>
      </w:r>
    </w:p>
    <w:p w14:paraId="2E7B8DD5" w14:textId="31D53433" w:rsidR="00A80EEF" w:rsidRPr="00820CCE" w:rsidRDefault="009B4206" w:rsidP="00A80EEF">
      <w:pPr>
        <w:pStyle w:val="Heading1"/>
        <w:rPr>
          <w:lang w:val="es-ES_tradnl"/>
        </w:rPr>
      </w:pPr>
      <w:r w:rsidRPr="00820CCE">
        <w:rPr>
          <w:lang w:val="es-ES_tradnl"/>
        </w:rPr>
        <w:t xml:space="preserve"> El grupo de contacto se reunió nuevamente en la 90ª reunión para examinar el impacto potencial de los niveles de financiamiento graduados otorgados a diferentes grupos de países que no son de bajo consumo, en comparación con una tasa única de rentabilidad. Se discutieron las siguientes opciones: adoptar una tarifa plana para todos los países que no son de bajo consumo de 3,20 $EUA por kg; adoptar una tarifa plana para todos los países que no son de bajo consumo de 7,00 dólares EE.UU. por kg; o adoptar un enfoque gradual con la rentabilidad más baja establecida en 5,00 $ EE.UU. por kg. También se propuso crear una nueva categoría de países que no son de bajo consumo en el extremo inferior del rango de consumo que podrían ser elegibles para financiamiento adicional. También se consideraron tres propuestas para los países de bajo consumo sin llegar a ningún acuerdo. Para facilitar la referencia, las opciones de financiación para ayudar a los países que no son de bajo consumo y los países de bajo consumo a alcanzar el paso de reducción del 10 % de la reducción gradual de los HFC en el sector de servicios, según lo considerado por el grupo de contacto, se pueden encontrar en el sitio de la sesión. de la 91ª reunión del Comité Ejecutivo</w:t>
      </w:r>
      <w:r w:rsidR="00A80EEF" w:rsidRPr="00820CCE">
        <w:rPr>
          <w:lang w:val="es-ES_tradnl"/>
        </w:rPr>
        <w:t>.</w:t>
      </w:r>
    </w:p>
    <w:p w14:paraId="21C988F1" w14:textId="7B62F45C" w:rsidR="003F3A9B" w:rsidRPr="00820CCE" w:rsidRDefault="009B4206" w:rsidP="005B526F">
      <w:pPr>
        <w:pStyle w:val="Heading1"/>
        <w:rPr>
          <w:lang w:val="es-ES_tradnl"/>
        </w:rPr>
      </w:pPr>
      <w:r w:rsidRPr="00820CCE">
        <w:rPr>
          <w:lang w:val="es-ES_tradnl"/>
        </w:rPr>
        <w:t xml:space="preserve"> Dado que los debates en el grupo de contacto no fueron concluyentes, el Comité Ejecutivo acordó seguir considerando el análisis del nivel y las modalidades de financiación para la reducción gradual de los HFC en el sector de servicio y mantenimiento de refrigeración en su 91.ª reunión</w:t>
      </w:r>
      <w:r w:rsidR="001E0C4E" w:rsidRPr="00820CCE">
        <w:rPr>
          <w:rStyle w:val="FootnoteReference"/>
          <w:lang w:val="es-ES_tradnl"/>
        </w:rPr>
        <w:footnoteReference w:id="12"/>
      </w:r>
      <w:r w:rsidR="003E5C25" w:rsidRPr="00820CCE">
        <w:rPr>
          <w:lang w:val="es-ES_tradnl"/>
        </w:rPr>
        <w:t>.</w:t>
      </w:r>
    </w:p>
    <w:p w14:paraId="5B532493" w14:textId="77777777" w:rsidR="00897864" w:rsidRPr="00820CCE" w:rsidRDefault="00897864" w:rsidP="00EC0C21">
      <w:pPr>
        <w:pStyle w:val="Heading1"/>
        <w:numPr>
          <w:ilvl w:val="0"/>
          <w:numId w:val="0"/>
        </w:numPr>
        <w:rPr>
          <w:b/>
          <w:bCs/>
          <w:sz w:val="24"/>
          <w:szCs w:val="24"/>
          <w:lang w:val="es-ES_tradnl"/>
        </w:rPr>
      </w:pPr>
    </w:p>
    <w:p w14:paraId="78FCB3C9" w14:textId="1F6AB29E" w:rsidR="00EC0C21" w:rsidRPr="00820CCE" w:rsidRDefault="00897864" w:rsidP="007E0B4C">
      <w:pPr>
        <w:pStyle w:val="Heading1"/>
        <w:keepNext/>
        <w:keepLines/>
        <w:widowControl w:val="0"/>
        <w:numPr>
          <w:ilvl w:val="0"/>
          <w:numId w:val="0"/>
        </w:numPr>
        <w:rPr>
          <w:b/>
          <w:bCs/>
          <w:sz w:val="24"/>
          <w:szCs w:val="24"/>
          <w:lang w:val="es-ES_tradnl"/>
        </w:rPr>
      </w:pPr>
      <w:r w:rsidRPr="00820CCE">
        <w:rPr>
          <w:b/>
          <w:bCs/>
          <w:sz w:val="24"/>
          <w:szCs w:val="24"/>
          <w:lang w:val="es-ES_tradnl"/>
        </w:rPr>
        <w:lastRenderedPageBreak/>
        <w:t>Actualización sobre el uso de líneas de base de HCFC como proxy</w:t>
      </w:r>
    </w:p>
    <w:p w14:paraId="097AF1A7" w14:textId="365B2F13" w:rsidR="00BE7FFB" w:rsidRPr="00820CCE" w:rsidRDefault="00AD1AA4" w:rsidP="007E0B4C">
      <w:pPr>
        <w:pStyle w:val="Heading1"/>
        <w:keepNext/>
        <w:keepLines/>
        <w:widowControl w:val="0"/>
        <w:rPr>
          <w:lang w:val="es-ES_tradnl"/>
        </w:rPr>
      </w:pPr>
      <w:r w:rsidRPr="00820CCE">
        <w:rPr>
          <w:lang w:val="es-ES_tradnl"/>
        </w:rPr>
        <w:t>El análisis del nivel y las modalidades de financiación para la reducción gradual de HFC en el sector de servicio y mantenimiento de refrigeración se preparó por primera vez y se presentó a la 86.ª</w:t>
      </w:r>
      <w:r w:rsidR="007E0B4C">
        <w:rPr>
          <w:lang w:val="es-ES_tradnl"/>
        </w:rPr>
        <w:t> </w:t>
      </w:r>
      <w:r w:rsidRPr="00820CCE">
        <w:rPr>
          <w:lang w:val="es-ES_tradnl"/>
        </w:rPr>
        <w:t>reunión</w:t>
      </w:r>
      <w:r w:rsidR="001E0C4E" w:rsidRPr="00820CCE">
        <w:rPr>
          <w:rStyle w:val="FootnoteReference"/>
          <w:lang w:val="es-ES_tradnl"/>
        </w:rPr>
        <w:footnoteReference w:id="13"/>
      </w:r>
      <w:r w:rsidRPr="00820CCE">
        <w:rPr>
          <w:lang w:val="es-ES_tradnl"/>
        </w:rPr>
        <w:t xml:space="preserve"> cuando aún no se disponía de datos de consumo de HFC para ninguno de los años de referencia para los países de los grupos 1 y 2. En ese momento, en ausencia de líneas de base de HFC estimadas o establecidas, los países de bajo consumo se clasificaron en ocho grupos según su consumo de HCFC durante los años de referencia de HCFC, y los países que no son de LVC se dividieron en dos grupos (con un consumo inferior o superior a 25 000 tm). de HCFC), y posteriormente cuatro grupos, basados ​​en los niveles de consumo de HCFC en el sector de servicio y mantenimiento de refrigeración. Tanto para los países de bajo consumo como para los que no lo son, el consumo en el sector de servicios se basó en el consumo de </w:t>
      </w:r>
      <w:r w:rsidR="006A1A98" w:rsidRPr="00820CCE">
        <w:rPr>
          <w:lang w:val="es-ES_tradnl"/>
        </w:rPr>
        <w:t>HCFC-22.</w:t>
      </w:r>
      <w:r w:rsidR="00BE7FFB" w:rsidRPr="00820CCE">
        <w:rPr>
          <w:lang w:val="es-ES_tradnl"/>
        </w:rPr>
        <w:t xml:space="preserve"> </w:t>
      </w:r>
    </w:p>
    <w:p w14:paraId="69E61C47" w14:textId="5A51A4AA" w:rsidR="00B40A82" w:rsidRPr="00820CCE" w:rsidRDefault="00EB5BF9" w:rsidP="00F4196C">
      <w:pPr>
        <w:pStyle w:val="Heading1"/>
        <w:rPr>
          <w:lang w:val="es-ES_tradnl"/>
        </w:rPr>
      </w:pPr>
      <w:r w:rsidRPr="00820CCE">
        <w:rPr>
          <w:lang w:val="es-ES_tradnl"/>
        </w:rPr>
        <w:t>Si bien este enfoque arrojó resultados precisos tanto para los países de bajo consumo como para la mayoría de los países que no son de bajo consumo, la Secretaría llevó a cabo un análisis adicional basado en los datos del informe de implementación del programa del país y los planes de gestión de eliminación de HCFC (HPMP), y señaló que el consumo de HCFC para el servicio en varios países con importantes sectores de fabricación de equipos de refrigeración y aire acondicionado fue inferior al estimado inicialmente. Sobre la base de este análisis adicional, tres países del grupo 2 (Egipto, la República Islámica de Irán y Viet Nam) se trasladaron al grupo 1, y tres países del grupo 3 (India, México y Tailandia) se trasladaron al grupo 2. El cuadro actualizado de países en cada categoría se presenta en el Anexo I de esta nota</w:t>
      </w:r>
      <w:r w:rsidR="001A4388" w:rsidRPr="00820CCE">
        <w:rPr>
          <w:lang w:val="es-ES_tradnl"/>
        </w:rPr>
        <w:t>.</w:t>
      </w:r>
    </w:p>
    <w:p w14:paraId="6AD53B14" w14:textId="4F40E6D0" w:rsidR="00616D6A" w:rsidRPr="00820CCE" w:rsidRDefault="00EB5BF9" w:rsidP="00F4196C">
      <w:pPr>
        <w:pStyle w:val="Heading1"/>
        <w:rPr>
          <w:lang w:val="es-ES_tradnl"/>
        </w:rPr>
      </w:pPr>
      <w:r w:rsidRPr="00820CCE">
        <w:rPr>
          <w:lang w:val="es-ES_tradnl"/>
        </w:rPr>
        <w:t>La Secretaría también llevó a cabo una comparación de las bases de HCFC con los niveles de consumo de HFC informados en 2020 y 2021 por 101 y 103 países del Artículo 5, respectivamente. Hasta el momento, se encontró que el consumo de HFC en 2020 y/o 2021 fue inferior a 360 tm en alrededor de cinco países que no son de bajo consumo y superior a 360 tm</w:t>
      </w:r>
      <w:r w:rsidR="001E0C4E" w:rsidRPr="00820CCE">
        <w:rPr>
          <w:rStyle w:val="FootnoteReference"/>
          <w:lang w:val="es-ES_tradnl"/>
        </w:rPr>
        <w:footnoteReference w:id="14"/>
      </w:r>
      <w:r w:rsidRPr="00820CCE">
        <w:rPr>
          <w:lang w:val="es-ES_tradnl"/>
        </w:rPr>
        <w:t xml:space="preserve"> en alrededor de 10 países de bajo consumo. Cabe señalar que los patrones de consumo de HFC en algunos países aún no están claros y que los datos aún no son suficientes para llegar a conclusiones sobre cómo se comparan las líneas de base de HCFC con el consumo de HFC en los años de línea de base. Los niveles de consumo de HCFC aún podrían usarse como referencia para determinar el financiamiento para los países del Artículo 5, en el entendimiento de que, como lo sugirieron algunos miembros del grupo de contacto, una vez que se conozcan las líneas de base de consumo de HFC, los niveles de financiamiento se ajustarán en consecuencia.</w:t>
      </w:r>
      <w:r w:rsidR="00CD2018" w:rsidRPr="00820CCE">
        <w:rPr>
          <w:lang w:val="es-ES_tradnl"/>
        </w:rPr>
        <w:t xml:space="preserve"> </w:t>
      </w:r>
    </w:p>
    <w:p w14:paraId="583EB457" w14:textId="563119B4" w:rsidR="00B65153" w:rsidRPr="00820CCE" w:rsidRDefault="00EB5BF9" w:rsidP="00AE5BE7">
      <w:pPr>
        <w:pStyle w:val="Heading1"/>
        <w:numPr>
          <w:ilvl w:val="0"/>
          <w:numId w:val="0"/>
        </w:numPr>
        <w:rPr>
          <w:b/>
          <w:bCs/>
          <w:sz w:val="24"/>
          <w:szCs w:val="24"/>
          <w:lang w:val="es-ES_tradnl"/>
        </w:rPr>
      </w:pPr>
      <w:r w:rsidRPr="00820CCE">
        <w:rPr>
          <w:b/>
          <w:bCs/>
          <w:sz w:val="24"/>
          <w:szCs w:val="24"/>
          <w:lang w:val="es-ES_tradnl"/>
        </w:rPr>
        <w:t>Actualizaciones a la recomendación</w:t>
      </w:r>
    </w:p>
    <w:p w14:paraId="054A6A03" w14:textId="2013A9EB" w:rsidR="00865D11" w:rsidRPr="00820CCE" w:rsidRDefault="00EE4E14" w:rsidP="00F4196C">
      <w:pPr>
        <w:pStyle w:val="Heading1"/>
        <w:rPr>
          <w:lang w:val="es-ES_tradnl"/>
        </w:rPr>
      </w:pPr>
      <w:r w:rsidRPr="00820CCE">
        <w:rPr>
          <w:lang w:val="es-ES_tradnl"/>
        </w:rPr>
        <w:t>El análisis inicial del nivel y las modalidades de financiación para la reducción de HFC en el sector de servicio y mantenimiento de refrigeración, presentado a la 86.ª reunión, presentó una recomendación redactada en consonancia con políticas anteriores para la preparación de planes de gestión de eliminación de HCFC, incluida una distinción entre LVC y países no LVC con respecto a las actividades de financiación en el secto</w:t>
      </w:r>
      <w:r w:rsidR="00C630A0" w:rsidRPr="00820CCE">
        <w:rPr>
          <w:rStyle w:val="FootnoteReference"/>
          <w:lang w:val="es-ES_tradnl"/>
        </w:rPr>
        <w:footnoteReference w:id="15"/>
      </w:r>
      <w:r w:rsidRPr="00820CCE">
        <w:rPr>
          <w:lang w:val="es-ES_tradnl"/>
        </w:rPr>
        <w:t>r. Si bien esta recomendación no se ha modificado de su versión original, se han producido los siguientes desarrollos</w:t>
      </w:r>
      <w:r w:rsidR="00C2073A" w:rsidRPr="00820CCE">
        <w:rPr>
          <w:lang w:val="es-ES_tradnl"/>
        </w:rPr>
        <w:t>:</w:t>
      </w:r>
    </w:p>
    <w:p w14:paraId="39F25AD0" w14:textId="2766D0CB" w:rsidR="00865D11" w:rsidRPr="00820CCE" w:rsidRDefault="00EE4E14" w:rsidP="00F4196C">
      <w:pPr>
        <w:pStyle w:val="Heading2"/>
        <w:rPr>
          <w:lang w:val="es-ES_tradnl"/>
        </w:rPr>
      </w:pPr>
      <w:r w:rsidRPr="00820CCE">
        <w:rPr>
          <w:lang w:val="es-ES_tradnl"/>
        </w:rPr>
        <w:t xml:space="preserve">a) En la 87.ª reunión, el Comité Ejecutivo acordó el proyecto de directrices para la preparación de los planes de implementación de HFC de Kigali para los países del Artículo </w:t>
      </w:r>
      <w:r w:rsidRPr="00820CCE">
        <w:rPr>
          <w:lang w:val="es-ES_tradnl"/>
        </w:rPr>
        <w:lastRenderedPageBreak/>
        <w:t>5, incluida la asistencia para el sector de servicio y mantenimiento de refrigeración para abordar la congelación y la reducción del 10 % en el consumo, sin hacer una distinción entre países LVC y no LVC. En consecuencia, se actualizó el texto de la decisión; y</w:t>
      </w:r>
    </w:p>
    <w:p w14:paraId="0CDCE749" w14:textId="1429863E" w:rsidR="00D62630" w:rsidRPr="00820CCE" w:rsidRDefault="00EE4E14" w:rsidP="00F4196C">
      <w:pPr>
        <w:pStyle w:val="Heading2"/>
        <w:rPr>
          <w:lang w:val="es-ES_tradnl"/>
        </w:rPr>
      </w:pPr>
      <w:r w:rsidRPr="00820CCE">
        <w:rPr>
          <w:lang w:val="es-ES_tradnl"/>
        </w:rPr>
        <w:t>En la 88ª reunión, el grupo de contacto acordó eliminar del sector de servicios el debate sobre las formas de hacer operativo el párrafo 16 de la decisión XXVIII/2. Por lo tanto, se eliminó el párrafo (e) de la recomendación</w:t>
      </w:r>
      <w:r w:rsidR="00B136B1" w:rsidRPr="00820CCE">
        <w:rPr>
          <w:lang w:val="es-ES_tradnl"/>
        </w:rPr>
        <w:t>.</w:t>
      </w:r>
    </w:p>
    <w:p w14:paraId="22BBE7BE" w14:textId="1BC56D72" w:rsidR="00372BA8" w:rsidRPr="00820CCE" w:rsidRDefault="00EE4E14" w:rsidP="00F4196C">
      <w:pPr>
        <w:pStyle w:val="Heading1"/>
        <w:rPr>
          <w:lang w:val="es-ES_tradnl"/>
        </w:rPr>
      </w:pPr>
      <w:bookmarkStart w:id="0" w:name="_Hlk118016552"/>
      <w:r w:rsidRPr="00820CCE">
        <w:rPr>
          <w:lang w:val="es-ES_tradnl"/>
        </w:rPr>
        <w:t>En consecuencia, se actualizó la recomendación original contenida en el documento UNEP/OzL.Pro/ExCom/86/89 y el texto completo de la recomendación actualizada se muestra a continuación. Para fines de información, las actualizaciones realizadas a la recomendación original desde la 86ª reunión se pueden encontrar en el Anexo II de la nota, con todos los cambios en negrita y/o tachados</w:t>
      </w:r>
      <w:r w:rsidR="003E47AB" w:rsidRPr="00820CCE">
        <w:rPr>
          <w:lang w:val="es-ES_tradnl"/>
        </w:rPr>
        <w:t>.</w:t>
      </w:r>
    </w:p>
    <w:bookmarkEnd w:id="0"/>
    <w:p w14:paraId="5AEA534A" w14:textId="21A32FD8" w:rsidR="00B65153" w:rsidRPr="00820CCE" w:rsidRDefault="00B65153" w:rsidP="00B65153">
      <w:pPr>
        <w:rPr>
          <w:b/>
          <w:lang w:val="es-ES_tradnl"/>
        </w:rPr>
      </w:pPr>
      <w:r w:rsidRPr="00820CCE">
        <w:rPr>
          <w:b/>
          <w:lang w:val="es-ES_tradnl"/>
        </w:rPr>
        <w:t>RECOMENDA</w:t>
      </w:r>
      <w:r w:rsidR="00EE4E14" w:rsidRPr="00820CCE">
        <w:rPr>
          <w:b/>
          <w:lang w:val="es-ES_tradnl"/>
        </w:rPr>
        <w:t>CION</w:t>
      </w:r>
    </w:p>
    <w:p w14:paraId="6A8A341E" w14:textId="77777777" w:rsidR="00B65153" w:rsidRPr="00820CCE" w:rsidRDefault="00B65153" w:rsidP="00B65153">
      <w:pPr>
        <w:rPr>
          <w:bCs/>
          <w:lang w:val="es-ES_tradnl"/>
        </w:rPr>
      </w:pPr>
    </w:p>
    <w:p w14:paraId="52FE54DD" w14:textId="5887B6F1" w:rsidR="00B65153" w:rsidRPr="00820CCE" w:rsidRDefault="00EE4E14" w:rsidP="00F4196C">
      <w:pPr>
        <w:pStyle w:val="Heading1"/>
        <w:rPr>
          <w:bCs/>
          <w:lang w:val="es-ES_tradnl"/>
        </w:rPr>
      </w:pPr>
      <w:r w:rsidRPr="00820CCE">
        <w:rPr>
          <w:bCs/>
          <w:lang w:val="es-ES_tradnl"/>
        </w:rPr>
        <w:t xml:space="preserve">El Comité Ejecutivo puede también considerer: </w:t>
      </w:r>
    </w:p>
    <w:p w14:paraId="020A86B1" w14:textId="49455E60" w:rsidR="00B65153" w:rsidRPr="00820CCE" w:rsidRDefault="00EE4E14" w:rsidP="00F4196C">
      <w:pPr>
        <w:pStyle w:val="Heading2"/>
        <w:rPr>
          <w:bCs/>
          <w:lang w:val="es-ES_tradnl"/>
        </w:rPr>
      </w:pPr>
      <w:r w:rsidRPr="00820CCE">
        <w:rPr>
          <w:bCs/>
          <w:lang w:val="es-ES_tradnl"/>
        </w:rPr>
        <w:t>Tomar nota del análisis del nivel y las modalidades de financiación para la reducción de HFC en el sector de servicio y mantenimiento de refrigeración, contenido en el documento UNEP/OzL.Pro/ExCom/91/61</w:t>
      </w:r>
      <w:r w:rsidR="00B65153" w:rsidRPr="00820CCE">
        <w:rPr>
          <w:bCs/>
          <w:lang w:val="es-ES_tradnl"/>
        </w:rPr>
        <w:t>;</w:t>
      </w:r>
    </w:p>
    <w:p w14:paraId="68DDF70F" w14:textId="7B326BC5" w:rsidR="00B65153" w:rsidRPr="00820CCE" w:rsidRDefault="00EE4E14" w:rsidP="00EF4943">
      <w:pPr>
        <w:pStyle w:val="Heading2"/>
        <w:keepNext/>
        <w:widowControl/>
        <w:rPr>
          <w:bCs/>
          <w:lang w:val="es-ES_tradnl"/>
        </w:rPr>
      </w:pPr>
      <w:r w:rsidRPr="00820CCE">
        <w:rPr>
          <w:bCs/>
          <w:lang w:val="es-ES_tradnl"/>
        </w:rPr>
        <w:t>Aplicar los siguientes principios con respecto a los costos incrementales elegibles en el sector de servicio de refrigeración para la etapa I de los planes de implementación de Kigali HFC (KIP), en el entendimiento de que los niveles de financiamiento especificados a continuación se revisarían para las actividades presentadas para futuros KIP etapas en las que se completaron las actividades en el marco de los planes de gestión de eliminación de HCFC</w:t>
      </w:r>
      <w:r w:rsidR="00B65153" w:rsidRPr="00820CCE">
        <w:rPr>
          <w:bCs/>
          <w:lang w:val="es-ES_tradnl"/>
        </w:rPr>
        <w:t>:</w:t>
      </w:r>
    </w:p>
    <w:p w14:paraId="265BF496" w14:textId="330C0881" w:rsidR="00B65153" w:rsidRPr="00820CCE" w:rsidRDefault="00EE4E14" w:rsidP="00F4196C">
      <w:pPr>
        <w:pStyle w:val="Heading3"/>
        <w:rPr>
          <w:bCs/>
          <w:lang w:val="es-ES_tradnl"/>
        </w:rPr>
      </w:pPr>
      <w:r w:rsidRPr="00820CCE">
        <w:rPr>
          <w:bCs/>
          <w:lang w:val="es-ES_tradnl"/>
        </w:rPr>
        <w:t>Los países del Artículo 5 deben incluir en sus KIP, como mínimo</w:t>
      </w:r>
      <w:r w:rsidR="00B65153" w:rsidRPr="00820CCE">
        <w:rPr>
          <w:bCs/>
          <w:lang w:val="es-ES_tradnl"/>
        </w:rPr>
        <w:t>:</w:t>
      </w:r>
    </w:p>
    <w:p w14:paraId="30C2EBD2" w14:textId="0E3B8F9C" w:rsidR="00B65153" w:rsidRPr="00820CCE" w:rsidRDefault="00EE4E14" w:rsidP="0073487A">
      <w:pPr>
        <w:pStyle w:val="Header4"/>
        <w:tabs>
          <w:tab w:val="clear" w:pos="3240"/>
        </w:tabs>
        <w:ind w:left="2835" w:hanging="708"/>
        <w:rPr>
          <w:lang w:val="es-ES_tradnl"/>
        </w:rPr>
      </w:pPr>
      <w:r w:rsidRPr="00820CCE">
        <w:rPr>
          <w:lang w:val="es-ES_tradnl"/>
        </w:rPr>
        <w:t>Un compromiso de cumplir, sin más solicitudes de financiamiento, al menos el paso de reducción del 10 por ciento en el consumo de HFC de acuerdo con el calendario de cumplimiento del Protocolo de Montreal, y restringir las importaciones de equipos basados ​​en HFC si es necesario para lograr el calendario de cumplimiento y apoyar actividades de eliminación pertinentes</w:t>
      </w:r>
      <w:r w:rsidR="00B65153" w:rsidRPr="00820CCE">
        <w:rPr>
          <w:lang w:val="es-ES_tradnl"/>
        </w:rPr>
        <w:t>;</w:t>
      </w:r>
    </w:p>
    <w:p w14:paraId="40DD9C26" w14:textId="24CDC4B3" w:rsidR="00B65153" w:rsidRPr="00820CCE" w:rsidRDefault="00EE4E14" w:rsidP="0073487A">
      <w:pPr>
        <w:pStyle w:val="Header4"/>
        <w:tabs>
          <w:tab w:val="clear" w:pos="3240"/>
        </w:tabs>
        <w:ind w:left="2835" w:hanging="708"/>
        <w:rPr>
          <w:lang w:val="es-ES_tradnl"/>
        </w:rPr>
      </w:pPr>
      <w:r w:rsidRPr="00820CCE">
        <w:rPr>
          <w:lang w:val="es-ES_tradnl"/>
        </w:rPr>
        <w:t>b. Informes obligatorios, en el momento en que se soliciten los tramos de financiación para los KIP, sobre la implementación de las actividades realizadas en el sector de servicio de refrigeración y en el sector de fabricación, cuando corresponda, en el tramo anterior, así como un plan de trabajo anual integral para la implementación. de las actividades asociadas al siguiente tramo; y</w:t>
      </w:r>
    </w:p>
    <w:p w14:paraId="10BC34E0" w14:textId="799770D6" w:rsidR="00B65153" w:rsidRPr="00820CCE" w:rsidRDefault="00E03A3F" w:rsidP="0073487A">
      <w:pPr>
        <w:pStyle w:val="Header4"/>
        <w:tabs>
          <w:tab w:val="clear" w:pos="3240"/>
        </w:tabs>
        <w:ind w:left="2835" w:hanging="708"/>
        <w:rPr>
          <w:lang w:val="es-ES_tradnl"/>
        </w:rPr>
      </w:pPr>
      <w:r w:rsidRPr="00820CCE">
        <w:rPr>
          <w:lang w:val="es-ES_tradnl"/>
        </w:rPr>
        <w:t>Una descripción de las funciones y responsabilidades de las principales partes interesadas, así como del organismo de ejecución principal y los organismos de cooperación, cuando corresponda</w:t>
      </w:r>
      <w:r w:rsidR="00B65153" w:rsidRPr="00820CCE">
        <w:rPr>
          <w:lang w:val="es-ES_tradnl"/>
        </w:rPr>
        <w:t>;</w:t>
      </w:r>
    </w:p>
    <w:p w14:paraId="1F452B67" w14:textId="6864E679" w:rsidR="00B65153" w:rsidRPr="00820CCE" w:rsidRDefault="00E03A3F" w:rsidP="007E0B4C">
      <w:pPr>
        <w:pStyle w:val="Heading3"/>
        <w:keepNext/>
        <w:keepLines/>
        <w:rPr>
          <w:bCs/>
          <w:lang w:val="es-ES_tradnl"/>
        </w:rPr>
      </w:pPr>
      <w:r w:rsidRPr="00820CCE">
        <w:rPr>
          <w:bCs/>
          <w:lang w:val="es-ES_tradnl"/>
        </w:rPr>
        <w:lastRenderedPageBreak/>
        <w:t>Los países que operan al amparo del artículo 5 que tienen un consumo básico total de HCFC de hasta 360 toneladas métricas (tm) recibirán financiamiento acorde con el nivel de consumo en el sector de servicio y mantenimiento de refrigeración, como se muestra en la siguiente tabla, en el entendimiento de que el proyecto las propuestas aún deberán demostrar que el nivel de financiación es necesario para lograr al menos el objetivo de reducción de HFC del 10 %</w:t>
      </w:r>
      <w:r w:rsidR="00344D45" w:rsidRPr="00820CCE">
        <w:rPr>
          <w:bCs/>
          <w:lang w:val="es-ES_tradnl"/>
        </w:rPr>
        <w:t>;</w:t>
      </w:r>
    </w:p>
    <w:tbl>
      <w:tblPr>
        <w:tblW w:w="3874" w:type="pct"/>
        <w:tblInd w:w="2122" w:type="dxa"/>
        <w:tblCellMar>
          <w:left w:w="70" w:type="dxa"/>
          <w:right w:w="70" w:type="dxa"/>
        </w:tblCellMar>
        <w:tblLook w:val="04A0" w:firstRow="1" w:lastRow="0" w:firstColumn="1" w:lastColumn="0" w:noHBand="0" w:noVBand="1"/>
      </w:tblPr>
      <w:tblGrid>
        <w:gridCol w:w="5106"/>
        <w:gridCol w:w="2138"/>
      </w:tblGrid>
      <w:tr w:rsidR="00E03A3F" w:rsidRPr="00820CCE" w14:paraId="4E41FEC0" w14:textId="77777777" w:rsidTr="00B65153">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3B9EC078" w14:textId="3E0DEF62" w:rsidR="00B65153" w:rsidRPr="00820CCE" w:rsidRDefault="00E03A3F" w:rsidP="00E03A3F">
            <w:pPr>
              <w:jc w:val="center"/>
              <w:rPr>
                <w:bCs/>
                <w:color w:val="000000"/>
                <w:sz w:val="20"/>
                <w:szCs w:val="20"/>
                <w:lang w:val="es-ES_tradnl" w:eastAsia="es-419"/>
              </w:rPr>
            </w:pPr>
            <w:r w:rsidRPr="00820CCE">
              <w:rPr>
                <w:bCs/>
                <w:color w:val="000000"/>
                <w:sz w:val="20"/>
                <w:szCs w:val="20"/>
                <w:lang w:val="es-ES_tradnl" w:eastAsia="es-419"/>
              </w:rPr>
              <w:t xml:space="preserve">Consumo </w:t>
            </w:r>
            <w:r w:rsidR="00C2073A" w:rsidRPr="00820CCE">
              <w:rPr>
                <w:bCs/>
                <w:color w:val="000000"/>
                <w:sz w:val="20"/>
                <w:szCs w:val="20"/>
                <w:lang w:val="es-ES_tradnl" w:eastAsia="es-419"/>
              </w:rPr>
              <w:t xml:space="preserve">HCFC </w:t>
            </w:r>
            <w:r w:rsidRPr="00820CCE">
              <w:rPr>
                <w:bCs/>
                <w:color w:val="000000"/>
                <w:sz w:val="20"/>
                <w:szCs w:val="20"/>
                <w:lang w:val="es-ES_tradnl" w:eastAsia="es-419"/>
              </w:rPr>
              <w:t>en mantenimiento en años de referencia</w:t>
            </w:r>
            <w:r w:rsidR="00B65153" w:rsidRPr="00820CCE">
              <w:rPr>
                <w:bCs/>
                <w:color w:val="000000"/>
                <w:sz w:val="20"/>
                <w:szCs w:val="20"/>
                <w:lang w:val="es-ES_tradnl" w:eastAsia="es-419"/>
              </w:rPr>
              <w:t xml:space="preserve"> (mt)</w:t>
            </w:r>
          </w:p>
        </w:tc>
        <w:tc>
          <w:tcPr>
            <w:tcW w:w="2500" w:type="pct"/>
            <w:tcBorders>
              <w:top w:val="single" w:sz="4" w:space="0" w:color="auto"/>
              <w:left w:val="nil"/>
              <w:bottom w:val="single" w:sz="4" w:space="0" w:color="auto"/>
              <w:right w:val="single" w:sz="4" w:space="0" w:color="auto"/>
            </w:tcBorders>
            <w:noWrap/>
            <w:vAlign w:val="center"/>
            <w:hideMark/>
          </w:tcPr>
          <w:p w14:paraId="544AA252" w14:textId="19DE9A55" w:rsidR="00B65153" w:rsidRPr="00820CCE" w:rsidRDefault="00B65153">
            <w:pPr>
              <w:jc w:val="center"/>
              <w:rPr>
                <w:bCs/>
                <w:color w:val="000000"/>
                <w:sz w:val="20"/>
                <w:szCs w:val="20"/>
                <w:lang w:val="es-ES_tradnl" w:eastAsia="es-419"/>
              </w:rPr>
            </w:pPr>
            <w:r w:rsidRPr="00820CCE">
              <w:rPr>
                <w:bCs/>
                <w:color w:val="000000"/>
                <w:sz w:val="20"/>
                <w:szCs w:val="20"/>
                <w:lang w:val="es-ES_tradnl" w:eastAsia="es-419"/>
              </w:rPr>
              <w:t>F</w:t>
            </w:r>
            <w:r w:rsidR="00E03A3F" w:rsidRPr="00820CCE">
              <w:rPr>
                <w:bCs/>
                <w:color w:val="000000"/>
                <w:sz w:val="20"/>
                <w:szCs w:val="20"/>
                <w:lang w:val="es-ES_tradnl" w:eastAsia="es-419"/>
              </w:rPr>
              <w:t>inanciación</w:t>
            </w:r>
            <w:r w:rsidRPr="00820CCE">
              <w:rPr>
                <w:bCs/>
                <w:color w:val="000000"/>
                <w:sz w:val="20"/>
                <w:szCs w:val="20"/>
                <w:lang w:val="es-ES_tradnl" w:eastAsia="es-419"/>
              </w:rPr>
              <w:t xml:space="preserve"> (US $)</w:t>
            </w:r>
          </w:p>
        </w:tc>
      </w:tr>
      <w:tr w:rsidR="00E03A3F" w:rsidRPr="00820CCE" w14:paraId="34C8AACA" w14:textId="77777777" w:rsidTr="00B65153">
        <w:trPr>
          <w:trHeight w:val="126"/>
        </w:trPr>
        <w:tc>
          <w:tcPr>
            <w:tcW w:w="2500" w:type="pct"/>
            <w:tcBorders>
              <w:top w:val="nil"/>
              <w:left w:val="single" w:sz="4" w:space="0" w:color="auto"/>
              <w:bottom w:val="single" w:sz="4" w:space="0" w:color="auto"/>
              <w:right w:val="single" w:sz="4" w:space="0" w:color="auto"/>
            </w:tcBorders>
            <w:noWrap/>
            <w:hideMark/>
          </w:tcPr>
          <w:p w14:paraId="54D6F938"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&gt;0 &lt;15</w:t>
            </w:r>
          </w:p>
        </w:tc>
        <w:tc>
          <w:tcPr>
            <w:tcW w:w="2500" w:type="pct"/>
            <w:tcBorders>
              <w:top w:val="nil"/>
              <w:left w:val="nil"/>
              <w:bottom w:val="single" w:sz="4" w:space="0" w:color="auto"/>
              <w:right w:val="single" w:sz="4" w:space="0" w:color="auto"/>
            </w:tcBorders>
            <w:noWrap/>
            <w:hideMark/>
          </w:tcPr>
          <w:p w14:paraId="5623C1A5" w14:textId="7F54127B"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88</w:t>
            </w:r>
            <w:r w:rsidR="00E03A3F" w:rsidRPr="00820CCE">
              <w:rPr>
                <w:bCs/>
                <w:color w:val="000000"/>
                <w:sz w:val="20"/>
                <w:szCs w:val="20"/>
                <w:lang w:val="es-ES_tradnl" w:eastAsia="es-419"/>
              </w:rPr>
              <w:t>.</w:t>
            </w:r>
            <w:r w:rsidRPr="00820CCE">
              <w:rPr>
                <w:bCs/>
                <w:color w:val="000000"/>
                <w:sz w:val="20"/>
                <w:szCs w:val="20"/>
                <w:lang w:val="es-ES_tradnl" w:eastAsia="es-419"/>
              </w:rPr>
              <w:t>125</w:t>
            </w:r>
          </w:p>
        </w:tc>
      </w:tr>
      <w:tr w:rsidR="00E03A3F" w:rsidRPr="00820CCE" w14:paraId="3533DF49" w14:textId="77777777" w:rsidTr="00B65153">
        <w:trPr>
          <w:trHeight w:val="55"/>
        </w:trPr>
        <w:tc>
          <w:tcPr>
            <w:tcW w:w="2500" w:type="pct"/>
            <w:tcBorders>
              <w:top w:val="nil"/>
              <w:left w:val="single" w:sz="4" w:space="0" w:color="auto"/>
              <w:bottom w:val="single" w:sz="4" w:space="0" w:color="auto"/>
              <w:right w:val="single" w:sz="4" w:space="0" w:color="auto"/>
            </w:tcBorders>
            <w:noWrap/>
            <w:hideMark/>
          </w:tcPr>
          <w:p w14:paraId="114CC4AD"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15 &lt;40</w:t>
            </w:r>
          </w:p>
        </w:tc>
        <w:tc>
          <w:tcPr>
            <w:tcW w:w="2500" w:type="pct"/>
            <w:tcBorders>
              <w:top w:val="nil"/>
              <w:left w:val="nil"/>
              <w:bottom w:val="single" w:sz="4" w:space="0" w:color="auto"/>
              <w:right w:val="single" w:sz="4" w:space="0" w:color="auto"/>
            </w:tcBorders>
            <w:noWrap/>
            <w:hideMark/>
          </w:tcPr>
          <w:p w14:paraId="4921EAA7" w14:textId="191D0413"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112</w:t>
            </w:r>
            <w:r w:rsidR="00E03A3F" w:rsidRPr="00820CCE">
              <w:rPr>
                <w:bCs/>
                <w:color w:val="000000"/>
                <w:sz w:val="20"/>
                <w:szCs w:val="20"/>
                <w:lang w:val="es-ES_tradnl" w:eastAsia="es-419"/>
              </w:rPr>
              <w:t>.</w:t>
            </w:r>
            <w:r w:rsidRPr="00820CCE">
              <w:rPr>
                <w:bCs/>
                <w:color w:val="000000"/>
                <w:sz w:val="20"/>
                <w:szCs w:val="20"/>
                <w:lang w:val="es-ES_tradnl" w:eastAsia="es-419"/>
              </w:rPr>
              <w:t>500</w:t>
            </w:r>
          </w:p>
        </w:tc>
      </w:tr>
      <w:tr w:rsidR="00E03A3F" w:rsidRPr="00820CCE" w14:paraId="247ABF6C" w14:textId="77777777" w:rsidTr="00B65153">
        <w:trPr>
          <w:trHeight w:val="74"/>
        </w:trPr>
        <w:tc>
          <w:tcPr>
            <w:tcW w:w="2500" w:type="pct"/>
            <w:tcBorders>
              <w:top w:val="nil"/>
              <w:left w:val="single" w:sz="4" w:space="0" w:color="auto"/>
              <w:bottom w:val="single" w:sz="4" w:space="0" w:color="auto"/>
              <w:right w:val="single" w:sz="4" w:space="0" w:color="auto"/>
            </w:tcBorders>
            <w:noWrap/>
            <w:hideMark/>
          </w:tcPr>
          <w:p w14:paraId="2209CC76"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40 &lt;80</w:t>
            </w:r>
          </w:p>
        </w:tc>
        <w:tc>
          <w:tcPr>
            <w:tcW w:w="2500" w:type="pct"/>
            <w:tcBorders>
              <w:top w:val="nil"/>
              <w:left w:val="nil"/>
              <w:bottom w:val="single" w:sz="4" w:space="0" w:color="auto"/>
              <w:right w:val="single" w:sz="4" w:space="0" w:color="auto"/>
            </w:tcBorders>
            <w:noWrap/>
            <w:hideMark/>
          </w:tcPr>
          <w:p w14:paraId="6CF595A5" w14:textId="5D7F03D5"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120</w:t>
            </w:r>
            <w:r w:rsidR="00E03A3F" w:rsidRPr="00820CCE">
              <w:rPr>
                <w:bCs/>
                <w:color w:val="000000"/>
                <w:sz w:val="20"/>
                <w:szCs w:val="20"/>
                <w:lang w:val="es-ES_tradnl" w:eastAsia="es-419"/>
              </w:rPr>
              <w:t>.</w:t>
            </w:r>
            <w:r w:rsidRPr="00820CCE">
              <w:rPr>
                <w:bCs/>
                <w:color w:val="000000"/>
                <w:sz w:val="20"/>
                <w:szCs w:val="20"/>
                <w:lang w:val="es-ES_tradnl" w:eastAsia="es-419"/>
              </w:rPr>
              <w:t>000</w:t>
            </w:r>
          </w:p>
        </w:tc>
      </w:tr>
      <w:tr w:rsidR="00E03A3F" w:rsidRPr="00820CCE" w14:paraId="0D41EA31" w14:textId="77777777" w:rsidTr="00B65153">
        <w:trPr>
          <w:trHeight w:val="55"/>
        </w:trPr>
        <w:tc>
          <w:tcPr>
            <w:tcW w:w="2500" w:type="pct"/>
            <w:tcBorders>
              <w:top w:val="nil"/>
              <w:left w:val="single" w:sz="4" w:space="0" w:color="auto"/>
              <w:bottom w:val="single" w:sz="4" w:space="0" w:color="auto"/>
              <w:right w:val="single" w:sz="4" w:space="0" w:color="auto"/>
            </w:tcBorders>
            <w:noWrap/>
            <w:hideMark/>
          </w:tcPr>
          <w:p w14:paraId="140E5C0B"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80 &lt;120</w:t>
            </w:r>
          </w:p>
        </w:tc>
        <w:tc>
          <w:tcPr>
            <w:tcW w:w="2500" w:type="pct"/>
            <w:tcBorders>
              <w:top w:val="nil"/>
              <w:left w:val="nil"/>
              <w:bottom w:val="single" w:sz="4" w:space="0" w:color="auto"/>
              <w:right w:val="single" w:sz="4" w:space="0" w:color="auto"/>
            </w:tcBorders>
            <w:noWrap/>
            <w:hideMark/>
          </w:tcPr>
          <w:p w14:paraId="05EDC241" w14:textId="0CD46782"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135</w:t>
            </w:r>
            <w:r w:rsidR="00E03A3F" w:rsidRPr="00820CCE">
              <w:rPr>
                <w:bCs/>
                <w:color w:val="000000"/>
                <w:sz w:val="20"/>
                <w:szCs w:val="20"/>
                <w:lang w:val="es-ES_tradnl" w:eastAsia="es-419"/>
              </w:rPr>
              <w:t>.</w:t>
            </w:r>
            <w:r w:rsidRPr="00820CCE">
              <w:rPr>
                <w:bCs/>
                <w:color w:val="000000"/>
                <w:sz w:val="20"/>
                <w:szCs w:val="20"/>
                <w:lang w:val="es-ES_tradnl" w:eastAsia="es-419"/>
              </w:rPr>
              <w:t>000</w:t>
            </w:r>
          </w:p>
        </w:tc>
      </w:tr>
      <w:tr w:rsidR="00E03A3F" w:rsidRPr="00820CCE" w14:paraId="4882089E" w14:textId="77777777" w:rsidTr="00B65153">
        <w:trPr>
          <w:trHeight w:val="55"/>
        </w:trPr>
        <w:tc>
          <w:tcPr>
            <w:tcW w:w="2500" w:type="pct"/>
            <w:tcBorders>
              <w:top w:val="nil"/>
              <w:left w:val="single" w:sz="4" w:space="0" w:color="auto"/>
              <w:bottom w:val="single" w:sz="4" w:space="0" w:color="auto"/>
              <w:right w:val="single" w:sz="4" w:space="0" w:color="auto"/>
            </w:tcBorders>
            <w:noWrap/>
            <w:hideMark/>
          </w:tcPr>
          <w:p w14:paraId="34C22495"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120 &lt;160</w:t>
            </w:r>
          </w:p>
        </w:tc>
        <w:tc>
          <w:tcPr>
            <w:tcW w:w="2500" w:type="pct"/>
            <w:tcBorders>
              <w:top w:val="nil"/>
              <w:left w:val="nil"/>
              <w:bottom w:val="single" w:sz="4" w:space="0" w:color="auto"/>
              <w:right w:val="single" w:sz="4" w:space="0" w:color="auto"/>
            </w:tcBorders>
            <w:noWrap/>
            <w:hideMark/>
          </w:tcPr>
          <w:p w14:paraId="1702263F" w14:textId="784E6221"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142</w:t>
            </w:r>
            <w:r w:rsidR="00E03A3F" w:rsidRPr="00820CCE">
              <w:rPr>
                <w:bCs/>
                <w:color w:val="000000"/>
                <w:sz w:val="20"/>
                <w:szCs w:val="20"/>
                <w:lang w:val="es-ES_tradnl" w:eastAsia="es-419"/>
              </w:rPr>
              <w:t>.</w:t>
            </w:r>
            <w:r w:rsidRPr="00820CCE">
              <w:rPr>
                <w:bCs/>
                <w:color w:val="000000"/>
                <w:sz w:val="20"/>
                <w:szCs w:val="20"/>
                <w:lang w:val="es-ES_tradnl" w:eastAsia="es-419"/>
              </w:rPr>
              <w:t>500</w:t>
            </w:r>
          </w:p>
        </w:tc>
      </w:tr>
      <w:tr w:rsidR="00E03A3F" w:rsidRPr="00820CCE" w14:paraId="383FABA4" w14:textId="77777777" w:rsidTr="00B65153">
        <w:trPr>
          <w:trHeight w:val="218"/>
        </w:trPr>
        <w:tc>
          <w:tcPr>
            <w:tcW w:w="2500" w:type="pct"/>
            <w:tcBorders>
              <w:top w:val="nil"/>
              <w:left w:val="single" w:sz="4" w:space="0" w:color="auto"/>
              <w:bottom w:val="single" w:sz="4" w:space="0" w:color="auto"/>
              <w:right w:val="single" w:sz="4" w:space="0" w:color="auto"/>
            </w:tcBorders>
            <w:noWrap/>
            <w:hideMark/>
          </w:tcPr>
          <w:p w14:paraId="3F91650C"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160 &lt;200</w:t>
            </w:r>
          </w:p>
        </w:tc>
        <w:tc>
          <w:tcPr>
            <w:tcW w:w="2500" w:type="pct"/>
            <w:tcBorders>
              <w:top w:val="nil"/>
              <w:left w:val="nil"/>
              <w:bottom w:val="single" w:sz="4" w:space="0" w:color="auto"/>
              <w:right w:val="single" w:sz="4" w:space="0" w:color="auto"/>
            </w:tcBorders>
            <w:noWrap/>
            <w:hideMark/>
          </w:tcPr>
          <w:p w14:paraId="47DE5A6C" w14:textId="0ABAD8F3"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150</w:t>
            </w:r>
            <w:r w:rsidR="00E03A3F" w:rsidRPr="00820CCE">
              <w:rPr>
                <w:bCs/>
                <w:color w:val="000000"/>
                <w:sz w:val="20"/>
                <w:szCs w:val="20"/>
                <w:lang w:val="es-ES_tradnl" w:eastAsia="es-419"/>
              </w:rPr>
              <w:t>.</w:t>
            </w:r>
            <w:r w:rsidRPr="00820CCE">
              <w:rPr>
                <w:bCs/>
                <w:color w:val="000000"/>
                <w:sz w:val="20"/>
                <w:szCs w:val="20"/>
                <w:lang w:val="es-ES_tradnl" w:eastAsia="es-419"/>
              </w:rPr>
              <w:t>000</w:t>
            </w:r>
          </w:p>
        </w:tc>
      </w:tr>
      <w:tr w:rsidR="00E03A3F" w:rsidRPr="00820CCE" w14:paraId="26D33147" w14:textId="77777777" w:rsidTr="00B65153">
        <w:trPr>
          <w:trHeight w:val="104"/>
        </w:trPr>
        <w:tc>
          <w:tcPr>
            <w:tcW w:w="2500" w:type="pct"/>
            <w:tcBorders>
              <w:top w:val="nil"/>
              <w:left w:val="single" w:sz="4" w:space="0" w:color="auto"/>
              <w:bottom w:val="single" w:sz="4" w:space="0" w:color="auto"/>
              <w:right w:val="single" w:sz="4" w:space="0" w:color="auto"/>
            </w:tcBorders>
            <w:noWrap/>
            <w:hideMark/>
          </w:tcPr>
          <w:p w14:paraId="7DA87436"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200 &lt;320</w:t>
            </w:r>
          </w:p>
        </w:tc>
        <w:tc>
          <w:tcPr>
            <w:tcW w:w="2500" w:type="pct"/>
            <w:tcBorders>
              <w:top w:val="nil"/>
              <w:left w:val="nil"/>
              <w:bottom w:val="single" w:sz="4" w:space="0" w:color="auto"/>
              <w:right w:val="single" w:sz="4" w:space="0" w:color="auto"/>
            </w:tcBorders>
            <w:noWrap/>
            <w:hideMark/>
          </w:tcPr>
          <w:p w14:paraId="427F4051" w14:textId="4E1E8BE7"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240</w:t>
            </w:r>
            <w:r w:rsidR="00E03A3F" w:rsidRPr="00820CCE">
              <w:rPr>
                <w:bCs/>
                <w:color w:val="000000"/>
                <w:sz w:val="20"/>
                <w:szCs w:val="20"/>
                <w:lang w:val="es-ES_tradnl" w:eastAsia="es-419"/>
              </w:rPr>
              <w:t>.</w:t>
            </w:r>
            <w:r w:rsidRPr="00820CCE">
              <w:rPr>
                <w:bCs/>
                <w:color w:val="000000"/>
                <w:sz w:val="20"/>
                <w:szCs w:val="20"/>
                <w:lang w:val="es-ES_tradnl" w:eastAsia="es-419"/>
              </w:rPr>
              <w:t>000</w:t>
            </w:r>
          </w:p>
        </w:tc>
      </w:tr>
      <w:tr w:rsidR="00E03A3F" w:rsidRPr="00820CCE" w14:paraId="3F846D7C" w14:textId="77777777" w:rsidTr="00B65153">
        <w:trPr>
          <w:trHeight w:val="151"/>
        </w:trPr>
        <w:tc>
          <w:tcPr>
            <w:tcW w:w="2500" w:type="pct"/>
            <w:tcBorders>
              <w:top w:val="nil"/>
              <w:left w:val="single" w:sz="4" w:space="0" w:color="auto"/>
              <w:bottom w:val="single" w:sz="4" w:space="0" w:color="auto"/>
              <w:right w:val="single" w:sz="4" w:space="0" w:color="auto"/>
            </w:tcBorders>
            <w:noWrap/>
            <w:hideMark/>
          </w:tcPr>
          <w:p w14:paraId="0F164012" w14:textId="77777777" w:rsidR="00B65153" w:rsidRPr="00820CCE" w:rsidRDefault="00B65153">
            <w:pPr>
              <w:ind w:left="1402"/>
              <w:jc w:val="left"/>
              <w:rPr>
                <w:bCs/>
                <w:color w:val="000000"/>
                <w:sz w:val="20"/>
                <w:szCs w:val="20"/>
                <w:lang w:val="es-ES_tradnl" w:eastAsia="es-419"/>
              </w:rPr>
            </w:pPr>
            <w:r w:rsidRPr="00820CCE">
              <w:rPr>
                <w:bCs/>
                <w:color w:val="000000"/>
                <w:sz w:val="20"/>
                <w:szCs w:val="20"/>
                <w:lang w:val="es-ES_tradnl" w:eastAsia="es-419"/>
              </w:rPr>
              <w:t>320 &lt;360</w:t>
            </w:r>
          </w:p>
        </w:tc>
        <w:tc>
          <w:tcPr>
            <w:tcW w:w="2500" w:type="pct"/>
            <w:tcBorders>
              <w:top w:val="nil"/>
              <w:left w:val="nil"/>
              <w:bottom w:val="single" w:sz="4" w:space="0" w:color="auto"/>
              <w:right w:val="single" w:sz="4" w:space="0" w:color="auto"/>
            </w:tcBorders>
            <w:noWrap/>
            <w:hideMark/>
          </w:tcPr>
          <w:p w14:paraId="63A4ACC2" w14:textId="206CADFA" w:rsidR="00B65153" w:rsidRPr="00820CCE" w:rsidRDefault="00B65153">
            <w:pPr>
              <w:ind w:right="1290"/>
              <w:jc w:val="right"/>
              <w:rPr>
                <w:bCs/>
                <w:color w:val="000000"/>
                <w:sz w:val="20"/>
                <w:szCs w:val="20"/>
                <w:lang w:val="es-ES_tradnl" w:eastAsia="es-419"/>
              </w:rPr>
            </w:pPr>
            <w:r w:rsidRPr="00820CCE">
              <w:rPr>
                <w:bCs/>
                <w:color w:val="000000"/>
                <w:sz w:val="20"/>
                <w:szCs w:val="20"/>
                <w:lang w:val="es-ES_tradnl" w:eastAsia="es-419"/>
              </w:rPr>
              <w:t>270</w:t>
            </w:r>
            <w:r w:rsidR="00E03A3F" w:rsidRPr="00820CCE">
              <w:rPr>
                <w:bCs/>
                <w:color w:val="000000"/>
                <w:sz w:val="20"/>
                <w:szCs w:val="20"/>
                <w:lang w:val="es-ES_tradnl" w:eastAsia="es-419"/>
              </w:rPr>
              <w:t>.</w:t>
            </w:r>
            <w:r w:rsidRPr="00820CCE">
              <w:rPr>
                <w:bCs/>
                <w:color w:val="000000"/>
                <w:sz w:val="20"/>
                <w:szCs w:val="20"/>
                <w:lang w:val="es-ES_tradnl" w:eastAsia="es-419"/>
              </w:rPr>
              <w:t>000</w:t>
            </w:r>
          </w:p>
        </w:tc>
      </w:tr>
    </w:tbl>
    <w:p w14:paraId="5669142C" w14:textId="77777777" w:rsidR="00B65153" w:rsidRPr="00820CCE" w:rsidRDefault="00B65153" w:rsidP="00B65153">
      <w:pPr>
        <w:rPr>
          <w:bCs/>
          <w:lang w:val="es-ES_tradnl"/>
        </w:rPr>
      </w:pPr>
    </w:p>
    <w:p w14:paraId="34D7BED7" w14:textId="68F411DE" w:rsidR="00801C0B" w:rsidRPr="00820CCE" w:rsidRDefault="00E03A3F" w:rsidP="00F4196C">
      <w:pPr>
        <w:pStyle w:val="Heading3"/>
        <w:rPr>
          <w:bCs/>
          <w:lang w:val="es-ES_tradnl"/>
        </w:rPr>
      </w:pPr>
      <w:r w:rsidRPr="00820CCE">
        <w:rPr>
          <w:bCs/>
          <w:lang w:val="es-ES_tradnl"/>
        </w:rPr>
        <w:t>Los países que operan al amparo del Artículo 5 con un consumo básico de HCFC superior a 360 tm e inferior a 25 000 tm recibirán financiación, que se deducirá de su punto de partida para las reducciones agregadas en el consumo de HFC, [a un nivel de hasta 3,20 $EUA/kg métrico, ]/[en consonancia con los niveles que se muestran en el cuadro a continuación,] en el entendimiento de que las propuestas de proyectos aún deberán demostrar que el nivel de financiación es necesario para lograr al menos el objetivo de reducción de HFC del 10 %</w:t>
      </w:r>
      <w:r w:rsidR="00344D45" w:rsidRPr="00820CCE">
        <w:rPr>
          <w:bCs/>
          <w:lang w:val="es-ES_tradnl"/>
        </w:rPr>
        <w:t>;</w:t>
      </w:r>
    </w:p>
    <w:tbl>
      <w:tblPr>
        <w:tblStyle w:val="TableGrid"/>
        <w:tblW w:w="7304" w:type="dxa"/>
        <w:tblInd w:w="2047" w:type="dxa"/>
        <w:tblLook w:val="04A0" w:firstRow="1" w:lastRow="0" w:firstColumn="1" w:lastColumn="0" w:noHBand="0" w:noVBand="1"/>
      </w:tblPr>
      <w:tblGrid>
        <w:gridCol w:w="2484"/>
        <w:gridCol w:w="4820"/>
      </w:tblGrid>
      <w:tr w:rsidR="00801C0B" w:rsidRPr="0063182D" w14:paraId="3EEA3E19" w14:textId="77777777" w:rsidTr="001B6F25">
        <w:trPr>
          <w:trHeight w:val="388"/>
          <w:tblHeader/>
        </w:trPr>
        <w:tc>
          <w:tcPr>
            <w:tcW w:w="2484" w:type="dxa"/>
            <w:vAlign w:val="center"/>
          </w:tcPr>
          <w:p w14:paraId="53C10E34" w14:textId="360BCEBD" w:rsidR="00801C0B" w:rsidRPr="00820CCE" w:rsidRDefault="001A4388" w:rsidP="001B6F25">
            <w:pPr>
              <w:jc w:val="center"/>
              <w:rPr>
                <w:bCs/>
                <w:color w:val="000000"/>
                <w:sz w:val="20"/>
                <w:szCs w:val="20"/>
                <w:lang w:val="es-ES_tradnl" w:eastAsia="es-419"/>
              </w:rPr>
            </w:pPr>
            <w:r w:rsidRPr="00820CCE">
              <w:rPr>
                <w:bCs/>
                <w:color w:val="000000"/>
                <w:sz w:val="20"/>
                <w:szCs w:val="20"/>
                <w:lang w:val="es-ES_tradnl" w:eastAsia="es-419"/>
              </w:rPr>
              <w:t>[</w:t>
            </w:r>
            <w:r w:rsidR="007E5F30" w:rsidRPr="00820CCE">
              <w:rPr>
                <w:bCs/>
                <w:color w:val="000000"/>
                <w:sz w:val="20"/>
                <w:szCs w:val="20"/>
                <w:lang w:val="es-ES_tradnl" w:eastAsia="es-419"/>
              </w:rPr>
              <w:t xml:space="preserve">consumo </w:t>
            </w:r>
            <w:r w:rsidR="00801C0B" w:rsidRPr="00820CCE">
              <w:rPr>
                <w:bCs/>
                <w:color w:val="000000"/>
                <w:sz w:val="20"/>
                <w:szCs w:val="20"/>
                <w:lang w:val="es-ES_tradnl" w:eastAsia="es-419"/>
              </w:rPr>
              <w:t xml:space="preserve">HCFC </w:t>
            </w:r>
            <w:r w:rsidR="007E5F30" w:rsidRPr="00820CCE">
              <w:rPr>
                <w:bCs/>
                <w:color w:val="000000"/>
                <w:sz w:val="20"/>
                <w:szCs w:val="20"/>
                <w:lang w:val="es-ES_tradnl" w:eastAsia="es-419"/>
              </w:rPr>
              <w:t>en mantenimiento en los años de referencia</w:t>
            </w:r>
            <w:r w:rsidR="00801C0B" w:rsidRPr="00820CCE">
              <w:rPr>
                <w:bCs/>
                <w:color w:val="000000"/>
                <w:sz w:val="20"/>
                <w:szCs w:val="20"/>
                <w:lang w:val="es-ES_tradnl" w:eastAsia="es-419"/>
              </w:rPr>
              <w:t xml:space="preserve"> </w:t>
            </w:r>
            <w:r w:rsidR="00801C0B" w:rsidRPr="00820CCE">
              <w:rPr>
                <w:bCs/>
                <w:sz w:val="20"/>
                <w:szCs w:val="20"/>
                <w:lang w:val="es-ES_tradnl"/>
              </w:rPr>
              <w:t>(mt)</w:t>
            </w:r>
          </w:p>
        </w:tc>
        <w:tc>
          <w:tcPr>
            <w:tcW w:w="4820" w:type="dxa"/>
            <w:vAlign w:val="center"/>
          </w:tcPr>
          <w:p w14:paraId="304AC166" w14:textId="7F99732D" w:rsidR="00801C0B" w:rsidRPr="00820CCE" w:rsidRDefault="007E5F30" w:rsidP="001B6F25">
            <w:pPr>
              <w:jc w:val="center"/>
              <w:rPr>
                <w:bCs/>
                <w:sz w:val="20"/>
                <w:szCs w:val="20"/>
                <w:lang w:val="es-ES_tradnl"/>
              </w:rPr>
            </w:pPr>
            <w:r w:rsidRPr="00820CCE">
              <w:rPr>
                <w:bCs/>
                <w:sz w:val="20"/>
                <w:szCs w:val="20"/>
                <w:lang w:val="es-ES_tradnl"/>
              </w:rPr>
              <w:t>Nivel de fondos por país</w:t>
            </w:r>
          </w:p>
        </w:tc>
      </w:tr>
      <w:tr w:rsidR="00801C0B" w:rsidRPr="0063182D" w14:paraId="05536ACE" w14:textId="77777777" w:rsidTr="001B6F25">
        <w:tc>
          <w:tcPr>
            <w:tcW w:w="2484" w:type="dxa"/>
          </w:tcPr>
          <w:p w14:paraId="7B2DDB4C" w14:textId="05DD92C9" w:rsidR="00801C0B" w:rsidRPr="00820CCE" w:rsidRDefault="00801C0B" w:rsidP="00D85B8B">
            <w:pPr>
              <w:pStyle w:val="Heading1"/>
              <w:numPr>
                <w:ilvl w:val="0"/>
                <w:numId w:val="0"/>
              </w:numPr>
              <w:spacing w:after="0"/>
              <w:jc w:val="left"/>
              <w:outlineLvl w:val="0"/>
              <w:rPr>
                <w:bCs/>
                <w:sz w:val="20"/>
                <w:szCs w:val="20"/>
                <w:lang w:val="es-ES_tradnl"/>
              </w:rPr>
            </w:pPr>
            <w:r w:rsidRPr="00820CCE">
              <w:rPr>
                <w:bCs/>
                <w:sz w:val="20"/>
                <w:szCs w:val="20"/>
                <w:lang w:val="es-ES_tradnl"/>
              </w:rPr>
              <w:t xml:space="preserve">360 </w:t>
            </w:r>
            <w:r w:rsidR="007E5F30" w:rsidRPr="00820CCE">
              <w:rPr>
                <w:bCs/>
                <w:sz w:val="20"/>
                <w:szCs w:val="20"/>
                <w:lang w:val="es-ES_tradnl"/>
              </w:rPr>
              <w:t>a</w:t>
            </w:r>
            <w:r w:rsidRPr="00820CCE">
              <w:rPr>
                <w:bCs/>
                <w:sz w:val="20"/>
                <w:szCs w:val="20"/>
                <w:lang w:val="es-ES_tradnl"/>
              </w:rPr>
              <w:t xml:space="preserve"> 1</w:t>
            </w:r>
            <w:r w:rsidR="007E5F30" w:rsidRPr="00820CCE">
              <w:rPr>
                <w:bCs/>
                <w:sz w:val="20"/>
                <w:szCs w:val="20"/>
                <w:lang w:val="es-ES_tradnl"/>
              </w:rPr>
              <w:t>.</w:t>
            </w:r>
            <w:r w:rsidRPr="00820CCE">
              <w:rPr>
                <w:bCs/>
                <w:sz w:val="20"/>
                <w:szCs w:val="20"/>
                <w:lang w:val="es-ES_tradnl"/>
              </w:rPr>
              <w:t>800</w:t>
            </w:r>
          </w:p>
        </w:tc>
        <w:tc>
          <w:tcPr>
            <w:tcW w:w="4820" w:type="dxa"/>
          </w:tcPr>
          <w:p w14:paraId="2942DE35" w14:textId="435CF756" w:rsidR="00801C0B" w:rsidRPr="00820CCE" w:rsidRDefault="00801C0B" w:rsidP="001B6F25">
            <w:pPr>
              <w:rPr>
                <w:bCs/>
                <w:sz w:val="20"/>
                <w:szCs w:val="20"/>
                <w:lang w:val="es-ES_tradnl"/>
              </w:rPr>
            </w:pPr>
            <w:r w:rsidRPr="00820CCE">
              <w:rPr>
                <w:bCs/>
                <w:sz w:val="20"/>
                <w:szCs w:val="20"/>
                <w:lang w:val="es-ES_tradnl"/>
              </w:rPr>
              <w:t>US $4</w:t>
            </w:r>
            <w:r w:rsidR="007E5F30" w:rsidRPr="00820CCE">
              <w:rPr>
                <w:bCs/>
                <w:sz w:val="20"/>
                <w:szCs w:val="20"/>
                <w:lang w:val="es-ES_tradnl"/>
              </w:rPr>
              <w:t>,</w:t>
            </w:r>
            <w:r w:rsidRPr="00820CCE">
              <w:rPr>
                <w:bCs/>
                <w:sz w:val="20"/>
                <w:szCs w:val="20"/>
                <w:lang w:val="es-ES_tradnl"/>
              </w:rPr>
              <w:t xml:space="preserve">80/kg. </w:t>
            </w:r>
            <w:r w:rsidR="00E03A3F" w:rsidRPr="00820CCE">
              <w:rPr>
                <w:bCs/>
                <w:sz w:val="20"/>
                <w:szCs w:val="20"/>
                <w:lang w:val="es-ES_tradnl"/>
              </w:rPr>
              <w:t xml:space="preserve">Si este valor es inferior a lo acordado para el grupo myor en el párrafo </w:t>
            </w:r>
            <w:r w:rsidRPr="00820CCE">
              <w:rPr>
                <w:bCs/>
                <w:sz w:val="20"/>
                <w:szCs w:val="20"/>
                <w:lang w:val="es-ES_tradnl"/>
              </w:rPr>
              <w:t xml:space="preserve">(b)(ii) </w:t>
            </w:r>
            <w:r w:rsidR="00E03A3F" w:rsidRPr="00820CCE">
              <w:rPr>
                <w:bCs/>
                <w:sz w:val="20"/>
                <w:szCs w:val="20"/>
                <w:lang w:val="es-ES_tradnl"/>
              </w:rPr>
              <w:t>anterior</w:t>
            </w:r>
            <w:r w:rsidRPr="00820CCE">
              <w:rPr>
                <w:bCs/>
                <w:sz w:val="20"/>
                <w:szCs w:val="20"/>
                <w:lang w:val="es-ES_tradnl"/>
              </w:rPr>
              <w:t xml:space="preserve">, </w:t>
            </w:r>
            <w:r w:rsidR="00E03A3F" w:rsidRPr="00820CCE">
              <w:rPr>
                <w:bCs/>
                <w:sz w:val="20"/>
                <w:szCs w:val="20"/>
                <w:lang w:val="es-ES_tradnl"/>
              </w:rPr>
              <w:t xml:space="preserve">el país puede optar por los fondos basados en el párrafo </w:t>
            </w:r>
            <w:r w:rsidRPr="00820CCE">
              <w:rPr>
                <w:bCs/>
                <w:sz w:val="20"/>
                <w:szCs w:val="20"/>
                <w:lang w:val="es-ES_tradnl"/>
              </w:rPr>
              <w:t>(b)(ii)</w:t>
            </w:r>
          </w:p>
        </w:tc>
      </w:tr>
      <w:tr w:rsidR="00801C0B" w:rsidRPr="0063182D" w14:paraId="35B1BDF9" w14:textId="77777777" w:rsidTr="001B6F25">
        <w:tc>
          <w:tcPr>
            <w:tcW w:w="2484" w:type="dxa"/>
          </w:tcPr>
          <w:p w14:paraId="48A451E7" w14:textId="71EEE2C8" w:rsidR="00801C0B" w:rsidRPr="00820CCE" w:rsidRDefault="00801C0B" w:rsidP="00D85B8B">
            <w:pPr>
              <w:pStyle w:val="Heading1"/>
              <w:numPr>
                <w:ilvl w:val="0"/>
                <w:numId w:val="0"/>
              </w:numPr>
              <w:spacing w:after="0"/>
              <w:jc w:val="left"/>
              <w:outlineLvl w:val="0"/>
              <w:rPr>
                <w:bCs/>
                <w:sz w:val="20"/>
                <w:szCs w:val="20"/>
                <w:lang w:val="es-ES_tradnl"/>
              </w:rPr>
            </w:pPr>
            <w:r w:rsidRPr="00820CCE">
              <w:rPr>
                <w:bCs/>
                <w:sz w:val="20"/>
                <w:szCs w:val="20"/>
                <w:lang w:val="es-ES_tradnl"/>
              </w:rPr>
              <w:t>1</w:t>
            </w:r>
            <w:r w:rsidR="007E5F30" w:rsidRPr="00820CCE">
              <w:rPr>
                <w:bCs/>
                <w:sz w:val="20"/>
                <w:szCs w:val="20"/>
                <w:lang w:val="es-ES_tradnl"/>
              </w:rPr>
              <w:t>.</w:t>
            </w:r>
            <w:r w:rsidRPr="00820CCE">
              <w:rPr>
                <w:bCs/>
                <w:sz w:val="20"/>
                <w:szCs w:val="20"/>
                <w:lang w:val="es-ES_tradnl"/>
              </w:rPr>
              <w:t xml:space="preserve">800 </w:t>
            </w:r>
            <w:r w:rsidR="007E5F30" w:rsidRPr="00820CCE">
              <w:rPr>
                <w:bCs/>
                <w:sz w:val="20"/>
                <w:szCs w:val="20"/>
                <w:lang w:val="es-ES_tradnl"/>
              </w:rPr>
              <w:t>a</w:t>
            </w:r>
            <w:r w:rsidRPr="00820CCE">
              <w:rPr>
                <w:bCs/>
                <w:sz w:val="20"/>
                <w:szCs w:val="20"/>
                <w:lang w:val="es-ES_tradnl"/>
              </w:rPr>
              <w:t xml:space="preserve"> 8</w:t>
            </w:r>
            <w:r w:rsidR="007E5F30" w:rsidRPr="00820CCE">
              <w:rPr>
                <w:bCs/>
                <w:sz w:val="20"/>
                <w:szCs w:val="20"/>
                <w:lang w:val="es-ES_tradnl"/>
              </w:rPr>
              <w:t>.</w:t>
            </w:r>
            <w:r w:rsidRPr="00820CCE">
              <w:rPr>
                <w:bCs/>
                <w:sz w:val="20"/>
                <w:szCs w:val="20"/>
                <w:lang w:val="es-ES_tradnl"/>
              </w:rPr>
              <w:t>000</w:t>
            </w:r>
          </w:p>
        </w:tc>
        <w:tc>
          <w:tcPr>
            <w:tcW w:w="4820" w:type="dxa"/>
          </w:tcPr>
          <w:p w14:paraId="62E6E01C" w14:textId="30661B8F" w:rsidR="00801C0B" w:rsidRPr="00820CCE" w:rsidRDefault="00801C0B" w:rsidP="001B6F25">
            <w:pPr>
              <w:rPr>
                <w:bCs/>
                <w:sz w:val="20"/>
                <w:szCs w:val="20"/>
                <w:lang w:val="es-ES_tradnl"/>
              </w:rPr>
            </w:pPr>
            <w:r w:rsidRPr="00820CCE">
              <w:rPr>
                <w:bCs/>
                <w:sz w:val="20"/>
                <w:szCs w:val="20"/>
                <w:lang w:val="es-ES_tradnl"/>
              </w:rPr>
              <w:t>US $4</w:t>
            </w:r>
            <w:r w:rsidR="007E5F30" w:rsidRPr="00820CCE">
              <w:rPr>
                <w:bCs/>
                <w:sz w:val="20"/>
                <w:szCs w:val="20"/>
                <w:lang w:val="es-ES_tradnl"/>
              </w:rPr>
              <w:t>,</w:t>
            </w:r>
            <w:r w:rsidRPr="00820CCE">
              <w:rPr>
                <w:bCs/>
                <w:sz w:val="20"/>
                <w:szCs w:val="20"/>
                <w:lang w:val="es-ES_tradnl"/>
              </w:rPr>
              <w:t xml:space="preserve">80/kg </w:t>
            </w:r>
            <w:r w:rsidR="007E5F30" w:rsidRPr="00820CCE">
              <w:rPr>
                <w:bCs/>
                <w:sz w:val="20"/>
                <w:szCs w:val="20"/>
                <w:lang w:val="es-ES_tradnl"/>
              </w:rPr>
              <w:t>p</w:t>
            </w:r>
            <w:r w:rsidRPr="00820CCE">
              <w:rPr>
                <w:bCs/>
                <w:sz w:val="20"/>
                <w:szCs w:val="20"/>
                <w:lang w:val="es-ES_tradnl"/>
              </w:rPr>
              <w:t xml:space="preserve">or </w:t>
            </w:r>
            <w:r w:rsidR="007E5F30" w:rsidRPr="00820CCE">
              <w:rPr>
                <w:bCs/>
                <w:sz w:val="20"/>
                <w:szCs w:val="20"/>
                <w:lang w:val="es-ES_tradnl"/>
              </w:rPr>
              <w:t>los primeros</w:t>
            </w:r>
            <w:r w:rsidRPr="00820CCE">
              <w:rPr>
                <w:bCs/>
                <w:sz w:val="20"/>
                <w:szCs w:val="20"/>
                <w:lang w:val="es-ES_tradnl"/>
              </w:rPr>
              <w:t xml:space="preserve"> 1</w:t>
            </w:r>
            <w:r w:rsidR="00E03A3F" w:rsidRPr="00820CCE">
              <w:rPr>
                <w:bCs/>
                <w:sz w:val="20"/>
                <w:szCs w:val="20"/>
                <w:lang w:val="es-ES_tradnl"/>
              </w:rPr>
              <w:t>.</w:t>
            </w:r>
            <w:r w:rsidRPr="00820CCE">
              <w:rPr>
                <w:bCs/>
                <w:sz w:val="20"/>
                <w:szCs w:val="20"/>
                <w:lang w:val="es-ES_tradnl"/>
              </w:rPr>
              <w:t>800 mt</w:t>
            </w:r>
          </w:p>
          <w:p w14:paraId="4E30802B" w14:textId="56294F7B" w:rsidR="00801C0B" w:rsidRPr="00820CCE" w:rsidRDefault="00801C0B" w:rsidP="001B6F25">
            <w:pPr>
              <w:rPr>
                <w:bCs/>
                <w:sz w:val="20"/>
                <w:szCs w:val="20"/>
                <w:lang w:val="es-ES_tradnl"/>
              </w:rPr>
            </w:pPr>
            <w:r w:rsidRPr="00820CCE">
              <w:rPr>
                <w:bCs/>
                <w:sz w:val="20"/>
                <w:szCs w:val="20"/>
                <w:lang w:val="es-ES_tradnl"/>
              </w:rPr>
              <w:t>US $4</w:t>
            </w:r>
            <w:r w:rsidR="007E5F30" w:rsidRPr="00820CCE">
              <w:rPr>
                <w:bCs/>
                <w:sz w:val="20"/>
                <w:szCs w:val="20"/>
                <w:lang w:val="es-ES_tradnl"/>
              </w:rPr>
              <w:t>,</w:t>
            </w:r>
            <w:r w:rsidRPr="00820CCE">
              <w:rPr>
                <w:bCs/>
                <w:sz w:val="20"/>
                <w:szCs w:val="20"/>
                <w:lang w:val="es-ES_tradnl"/>
              </w:rPr>
              <w:t xml:space="preserve">00/kg </w:t>
            </w:r>
            <w:r w:rsidR="007E5F30" w:rsidRPr="00820CCE">
              <w:rPr>
                <w:bCs/>
                <w:sz w:val="20"/>
                <w:szCs w:val="20"/>
                <w:lang w:val="es-ES_tradnl"/>
              </w:rPr>
              <w:t>p</w:t>
            </w:r>
            <w:r w:rsidRPr="00820CCE">
              <w:rPr>
                <w:bCs/>
                <w:sz w:val="20"/>
                <w:szCs w:val="20"/>
                <w:lang w:val="es-ES_tradnl"/>
              </w:rPr>
              <w:t xml:space="preserve">or </w:t>
            </w:r>
            <w:r w:rsidR="00E03A3F" w:rsidRPr="00820CCE">
              <w:rPr>
                <w:bCs/>
                <w:sz w:val="20"/>
                <w:szCs w:val="20"/>
                <w:lang w:val="es-ES_tradnl"/>
              </w:rPr>
              <w:t xml:space="preserve">cada </w:t>
            </w:r>
            <w:r w:rsidRPr="00820CCE">
              <w:rPr>
                <w:bCs/>
                <w:sz w:val="20"/>
                <w:szCs w:val="20"/>
                <w:lang w:val="es-ES_tradnl"/>
              </w:rPr>
              <w:t xml:space="preserve">mt </w:t>
            </w:r>
            <w:r w:rsidR="00E03A3F" w:rsidRPr="00820CCE">
              <w:rPr>
                <w:bCs/>
                <w:sz w:val="20"/>
                <w:szCs w:val="20"/>
                <w:lang w:val="es-ES_tradnl"/>
              </w:rPr>
              <w:t xml:space="preserve">por encima de </w:t>
            </w:r>
            <w:r w:rsidRPr="00820CCE">
              <w:rPr>
                <w:bCs/>
                <w:sz w:val="20"/>
                <w:szCs w:val="20"/>
                <w:lang w:val="es-ES_tradnl"/>
              </w:rPr>
              <w:t>1</w:t>
            </w:r>
            <w:r w:rsidR="00E03A3F" w:rsidRPr="00820CCE">
              <w:rPr>
                <w:bCs/>
                <w:sz w:val="20"/>
                <w:szCs w:val="20"/>
                <w:lang w:val="es-ES_tradnl"/>
              </w:rPr>
              <w:t>.</w:t>
            </w:r>
            <w:r w:rsidRPr="00820CCE">
              <w:rPr>
                <w:bCs/>
                <w:sz w:val="20"/>
                <w:szCs w:val="20"/>
                <w:lang w:val="es-ES_tradnl"/>
              </w:rPr>
              <w:t>800</w:t>
            </w:r>
          </w:p>
        </w:tc>
      </w:tr>
      <w:tr w:rsidR="00801C0B" w:rsidRPr="0063182D" w14:paraId="1482FB2C" w14:textId="77777777" w:rsidTr="001B6F25">
        <w:tc>
          <w:tcPr>
            <w:tcW w:w="2484" w:type="dxa"/>
          </w:tcPr>
          <w:p w14:paraId="532AF634" w14:textId="16EFD7E7" w:rsidR="00801C0B" w:rsidRPr="00820CCE" w:rsidRDefault="00801C0B" w:rsidP="00344D45">
            <w:pPr>
              <w:pStyle w:val="Heading1"/>
              <w:widowControl w:val="0"/>
              <w:numPr>
                <w:ilvl w:val="0"/>
                <w:numId w:val="0"/>
              </w:numPr>
              <w:spacing w:after="0"/>
              <w:jc w:val="left"/>
              <w:outlineLvl w:val="0"/>
              <w:rPr>
                <w:bCs/>
                <w:sz w:val="20"/>
                <w:szCs w:val="20"/>
                <w:lang w:val="es-ES_tradnl"/>
              </w:rPr>
            </w:pPr>
            <w:r w:rsidRPr="00820CCE">
              <w:rPr>
                <w:bCs/>
                <w:sz w:val="20"/>
                <w:szCs w:val="20"/>
                <w:lang w:val="es-ES_tradnl"/>
              </w:rPr>
              <w:t xml:space="preserve">8,000 </w:t>
            </w:r>
            <w:r w:rsidR="007E5F30" w:rsidRPr="00820CCE">
              <w:rPr>
                <w:bCs/>
                <w:sz w:val="20"/>
                <w:szCs w:val="20"/>
                <w:lang w:val="es-ES_tradnl"/>
              </w:rPr>
              <w:t>a</w:t>
            </w:r>
            <w:r w:rsidRPr="00820CCE">
              <w:rPr>
                <w:bCs/>
                <w:sz w:val="20"/>
                <w:szCs w:val="20"/>
                <w:lang w:val="es-ES_tradnl"/>
              </w:rPr>
              <w:t xml:space="preserve"> 25</w:t>
            </w:r>
            <w:r w:rsidR="007E5F30" w:rsidRPr="00820CCE">
              <w:rPr>
                <w:bCs/>
                <w:sz w:val="20"/>
                <w:szCs w:val="20"/>
                <w:lang w:val="es-ES_tradnl"/>
              </w:rPr>
              <w:t>.</w:t>
            </w:r>
            <w:r w:rsidRPr="00820CCE">
              <w:rPr>
                <w:bCs/>
                <w:sz w:val="20"/>
                <w:szCs w:val="20"/>
                <w:lang w:val="es-ES_tradnl"/>
              </w:rPr>
              <w:t>000</w:t>
            </w:r>
          </w:p>
        </w:tc>
        <w:tc>
          <w:tcPr>
            <w:tcW w:w="4820" w:type="dxa"/>
          </w:tcPr>
          <w:p w14:paraId="3234007C" w14:textId="2FEF2A33" w:rsidR="00801C0B" w:rsidRPr="00820CCE" w:rsidRDefault="00801C0B" w:rsidP="001B6F25">
            <w:pPr>
              <w:rPr>
                <w:bCs/>
                <w:sz w:val="20"/>
                <w:szCs w:val="20"/>
                <w:lang w:val="es-ES_tradnl"/>
              </w:rPr>
            </w:pPr>
            <w:r w:rsidRPr="00820CCE">
              <w:rPr>
                <w:bCs/>
                <w:sz w:val="20"/>
                <w:szCs w:val="20"/>
                <w:lang w:val="es-ES_tradnl"/>
              </w:rPr>
              <w:t>US $4</w:t>
            </w:r>
            <w:r w:rsidR="007E5F30" w:rsidRPr="00820CCE">
              <w:rPr>
                <w:bCs/>
                <w:sz w:val="20"/>
                <w:szCs w:val="20"/>
                <w:lang w:val="es-ES_tradnl"/>
              </w:rPr>
              <w:t>,</w:t>
            </w:r>
            <w:r w:rsidRPr="00820CCE">
              <w:rPr>
                <w:bCs/>
                <w:sz w:val="20"/>
                <w:szCs w:val="20"/>
                <w:lang w:val="es-ES_tradnl"/>
              </w:rPr>
              <w:t xml:space="preserve">80/kg </w:t>
            </w:r>
            <w:r w:rsidR="007E5F30" w:rsidRPr="00820CCE">
              <w:rPr>
                <w:bCs/>
                <w:sz w:val="20"/>
                <w:szCs w:val="20"/>
                <w:lang w:val="es-ES_tradnl"/>
              </w:rPr>
              <w:t>por</w:t>
            </w:r>
            <w:r w:rsidRPr="00820CCE">
              <w:rPr>
                <w:bCs/>
                <w:sz w:val="20"/>
                <w:szCs w:val="20"/>
                <w:lang w:val="es-ES_tradnl"/>
              </w:rPr>
              <w:t xml:space="preserve"> </w:t>
            </w:r>
            <w:r w:rsidR="007E5F30" w:rsidRPr="00820CCE">
              <w:rPr>
                <w:bCs/>
                <w:sz w:val="20"/>
                <w:szCs w:val="20"/>
                <w:lang w:val="es-ES_tradnl"/>
              </w:rPr>
              <w:t>los primeros</w:t>
            </w:r>
            <w:r w:rsidRPr="00820CCE">
              <w:rPr>
                <w:bCs/>
                <w:sz w:val="20"/>
                <w:szCs w:val="20"/>
                <w:lang w:val="es-ES_tradnl"/>
              </w:rPr>
              <w:t xml:space="preserve"> 1</w:t>
            </w:r>
            <w:r w:rsidR="007E5F30" w:rsidRPr="00820CCE">
              <w:rPr>
                <w:bCs/>
                <w:sz w:val="20"/>
                <w:szCs w:val="20"/>
                <w:lang w:val="es-ES_tradnl"/>
              </w:rPr>
              <w:t>.</w:t>
            </w:r>
            <w:r w:rsidRPr="00820CCE">
              <w:rPr>
                <w:bCs/>
                <w:sz w:val="20"/>
                <w:szCs w:val="20"/>
                <w:lang w:val="es-ES_tradnl"/>
              </w:rPr>
              <w:t>800 mt</w:t>
            </w:r>
          </w:p>
          <w:p w14:paraId="1003557D" w14:textId="2D4A3CEF" w:rsidR="00801C0B" w:rsidRPr="00820CCE" w:rsidRDefault="00801C0B" w:rsidP="001B6F25">
            <w:pPr>
              <w:rPr>
                <w:bCs/>
                <w:sz w:val="20"/>
                <w:szCs w:val="20"/>
                <w:lang w:val="es-ES_tradnl"/>
              </w:rPr>
            </w:pPr>
            <w:r w:rsidRPr="00820CCE">
              <w:rPr>
                <w:bCs/>
                <w:sz w:val="20"/>
                <w:szCs w:val="20"/>
                <w:lang w:val="es-ES_tradnl"/>
              </w:rPr>
              <w:t>US $4</w:t>
            </w:r>
            <w:r w:rsidR="007E5F30" w:rsidRPr="00820CCE">
              <w:rPr>
                <w:bCs/>
                <w:sz w:val="20"/>
                <w:szCs w:val="20"/>
                <w:lang w:val="es-ES_tradnl"/>
              </w:rPr>
              <w:t>,</w:t>
            </w:r>
            <w:r w:rsidRPr="00820CCE">
              <w:rPr>
                <w:bCs/>
                <w:sz w:val="20"/>
                <w:szCs w:val="20"/>
                <w:lang w:val="es-ES_tradnl"/>
              </w:rPr>
              <w:t xml:space="preserve">00/kg </w:t>
            </w:r>
            <w:r w:rsidR="007E5F30" w:rsidRPr="00820CCE">
              <w:rPr>
                <w:bCs/>
                <w:sz w:val="20"/>
                <w:szCs w:val="20"/>
                <w:lang w:val="es-ES_tradnl"/>
              </w:rPr>
              <w:t xml:space="preserve">por cada </w:t>
            </w:r>
            <w:r w:rsidRPr="00820CCE">
              <w:rPr>
                <w:bCs/>
                <w:sz w:val="20"/>
                <w:szCs w:val="20"/>
                <w:lang w:val="es-ES_tradnl"/>
              </w:rPr>
              <w:t xml:space="preserve">mt </w:t>
            </w:r>
            <w:r w:rsidR="007E5F30" w:rsidRPr="00820CCE">
              <w:rPr>
                <w:bCs/>
                <w:sz w:val="20"/>
                <w:szCs w:val="20"/>
                <w:lang w:val="es-ES_tradnl"/>
              </w:rPr>
              <w:t xml:space="preserve">por encima de </w:t>
            </w:r>
            <w:r w:rsidRPr="00820CCE">
              <w:rPr>
                <w:bCs/>
                <w:sz w:val="20"/>
                <w:szCs w:val="20"/>
                <w:lang w:val="es-ES_tradnl"/>
              </w:rPr>
              <w:t>1</w:t>
            </w:r>
            <w:r w:rsidR="007E5F30" w:rsidRPr="00820CCE">
              <w:rPr>
                <w:bCs/>
                <w:sz w:val="20"/>
                <w:szCs w:val="20"/>
                <w:lang w:val="es-ES_tradnl"/>
              </w:rPr>
              <w:t>.</w:t>
            </w:r>
            <w:r w:rsidRPr="00820CCE">
              <w:rPr>
                <w:bCs/>
                <w:sz w:val="20"/>
                <w:szCs w:val="20"/>
                <w:lang w:val="es-ES_tradnl"/>
              </w:rPr>
              <w:t xml:space="preserve">800 </w:t>
            </w:r>
            <w:r w:rsidR="007E5F30" w:rsidRPr="00820CCE">
              <w:rPr>
                <w:bCs/>
                <w:sz w:val="20"/>
                <w:szCs w:val="20"/>
                <w:lang w:val="es-ES_tradnl"/>
              </w:rPr>
              <w:t xml:space="preserve">y debajo de </w:t>
            </w:r>
            <w:r w:rsidRPr="00820CCE">
              <w:rPr>
                <w:bCs/>
                <w:sz w:val="20"/>
                <w:szCs w:val="20"/>
                <w:lang w:val="es-ES_tradnl"/>
              </w:rPr>
              <w:t>8</w:t>
            </w:r>
            <w:r w:rsidR="007E5F30" w:rsidRPr="00820CCE">
              <w:rPr>
                <w:bCs/>
                <w:sz w:val="20"/>
                <w:szCs w:val="20"/>
                <w:lang w:val="es-ES_tradnl"/>
              </w:rPr>
              <w:t>.</w:t>
            </w:r>
            <w:r w:rsidRPr="00820CCE">
              <w:rPr>
                <w:bCs/>
                <w:sz w:val="20"/>
                <w:szCs w:val="20"/>
                <w:lang w:val="es-ES_tradnl"/>
              </w:rPr>
              <w:t>000</w:t>
            </w:r>
          </w:p>
          <w:p w14:paraId="6AF357FA" w14:textId="0AA53883" w:rsidR="00801C0B" w:rsidRPr="00820CCE" w:rsidRDefault="00801C0B" w:rsidP="001B6F25">
            <w:pPr>
              <w:rPr>
                <w:bCs/>
                <w:sz w:val="20"/>
                <w:szCs w:val="20"/>
                <w:lang w:val="es-ES_tradnl"/>
              </w:rPr>
            </w:pPr>
            <w:r w:rsidRPr="00820CCE">
              <w:rPr>
                <w:bCs/>
                <w:sz w:val="20"/>
                <w:szCs w:val="20"/>
                <w:lang w:val="es-ES_tradnl"/>
              </w:rPr>
              <w:t>US $3</w:t>
            </w:r>
            <w:r w:rsidR="007E5F30" w:rsidRPr="00820CCE">
              <w:rPr>
                <w:bCs/>
                <w:sz w:val="20"/>
                <w:szCs w:val="20"/>
                <w:lang w:val="es-ES_tradnl"/>
              </w:rPr>
              <w:t>,</w:t>
            </w:r>
            <w:r w:rsidRPr="00820CCE">
              <w:rPr>
                <w:bCs/>
                <w:sz w:val="20"/>
                <w:szCs w:val="20"/>
                <w:lang w:val="es-ES_tradnl"/>
              </w:rPr>
              <w:t xml:space="preserve">20/kg </w:t>
            </w:r>
            <w:r w:rsidR="007E5F30" w:rsidRPr="00820CCE">
              <w:rPr>
                <w:bCs/>
                <w:sz w:val="20"/>
                <w:szCs w:val="20"/>
                <w:lang w:val="es-ES_tradnl"/>
              </w:rPr>
              <w:t>p</w:t>
            </w:r>
            <w:r w:rsidRPr="00820CCE">
              <w:rPr>
                <w:bCs/>
                <w:sz w:val="20"/>
                <w:szCs w:val="20"/>
                <w:lang w:val="es-ES_tradnl"/>
              </w:rPr>
              <w:t>or</w:t>
            </w:r>
            <w:r w:rsidR="007E5F30" w:rsidRPr="00820CCE">
              <w:rPr>
                <w:bCs/>
                <w:sz w:val="20"/>
                <w:szCs w:val="20"/>
                <w:lang w:val="es-ES_tradnl"/>
              </w:rPr>
              <w:t xml:space="preserve">cada </w:t>
            </w:r>
            <w:r w:rsidRPr="00820CCE">
              <w:rPr>
                <w:bCs/>
                <w:sz w:val="20"/>
                <w:szCs w:val="20"/>
                <w:lang w:val="es-ES_tradnl"/>
              </w:rPr>
              <w:t xml:space="preserve">mt </w:t>
            </w:r>
            <w:r w:rsidR="007E5F30" w:rsidRPr="00820CCE">
              <w:rPr>
                <w:bCs/>
                <w:sz w:val="20"/>
                <w:szCs w:val="20"/>
                <w:lang w:val="es-ES_tradnl"/>
              </w:rPr>
              <w:t xml:space="preserve">por encima de </w:t>
            </w:r>
            <w:r w:rsidRPr="00820CCE">
              <w:rPr>
                <w:bCs/>
                <w:sz w:val="20"/>
                <w:szCs w:val="20"/>
                <w:lang w:val="es-ES_tradnl"/>
              </w:rPr>
              <w:t>8</w:t>
            </w:r>
            <w:r w:rsidR="007E5F30" w:rsidRPr="00820CCE">
              <w:rPr>
                <w:bCs/>
                <w:sz w:val="20"/>
                <w:szCs w:val="20"/>
                <w:lang w:val="es-ES_tradnl"/>
              </w:rPr>
              <w:t>.</w:t>
            </w:r>
            <w:r w:rsidRPr="00820CCE">
              <w:rPr>
                <w:bCs/>
                <w:sz w:val="20"/>
                <w:szCs w:val="20"/>
                <w:lang w:val="es-ES_tradnl"/>
              </w:rPr>
              <w:t>000</w:t>
            </w:r>
          </w:p>
        </w:tc>
      </w:tr>
      <w:tr w:rsidR="00801C0B" w:rsidRPr="00820CCE" w14:paraId="10543834" w14:textId="77777777" w:rsidTr="001B6F25">
        <w:tc>
          <w:tcPr>
            <w:tcW w:w="2484" w:type="dxa"/>
          </w:tcPr>
          <w:p w14:paraId="63A7B8AC" w14:textId="3A8F0AA3" w:rsidR="00801C0B" w:rsidRPr="00820CCE" w:rsidRDefault="007E5F30" w:rsidP="00344D45">
            <w:pPr>
              <w:pStyle w:val="Heading1"/>
              <w:widowControl w:val="0"/>
              <w:numPr>
                <w:ilvl w:val="0"/>
                <w:numId w:val="0"/>
              </w:numPr>
              <w:spacing w:after="0"/>
              <w:jc w:val="left"/>
              <w:outlineLvl w:val="0"/>
              <w:rPr>
                <w:bCs/>
                <w:sz w:val="20"/>
                <w:szCs w:val="20"/>
                <w:lang w:val="es-ES_tradnl"/>
              </w:rPr>
            </w:pPr>
            <w:r w:rsidRPr="00820CCE">
              <w:rPr>
                <w:bCs/>
                <w:sz w:val="20"/>
                <w:szCs w:val="20"/>
                <w:lang w:val="es-ES_tradnl"/>
              </w:rPr>
              <w:t xml:space="preserve">Más de </w:t>
            </w:r>
            <w:r w:rsidR="00801C0B" w:rsidRPr="00820CCE">
              <w:rPr>
                <w:bCs/>
                <w:sz w:val="20"/>
                <w:szCs w:val="20"/>
                <w:lang w:val="es-ES_tradnl"/>
              </w:rPr>
              <w:t>25</w:t>
            </w:r>
            <w:r w:rsidRPr="00820CCE">
              <w:rPr>
                <w:bCs/>
                <w:sz w:val="20"/>
                <w:szCs w:val="20"/>
                <w:lang w:val="es-ES_tradnl"/>
              </w:rPr>
              <w:t>.</w:t>
            </w:r>
            <w:r w:rsidR="00801C0B" w:rsidRPr="00820CCE">
              <w:rPr>
                <w:bCs/>
                <w:sz w:val="20"/>
                <w:szCs w:val="20"/>
                <w:lang w:val="es-ES_tradnl"/>
              </w:rPr>
              <w:t>000</w:t>
            </w:r>
          </w:p>
        </w:tc>
        <w:tc>
          <w:tcPr>
            <w:tcW w:w="4820" w:type="dxa"/>
          </w:tcPr>
          <w:p w14:paraId="34648BCE" w14:textId="318A28C0" w:rsidR="00801C0B" w:rsidRPr="00820CCE" w:rsidRDefault="00801C0B" w:rsidP="001B6F25">
            <w:pPr>
              <w:keepNext/>
              <w:rPr>
                <w:bCs/>
                <w:sz w:val="20"/>
                <w:szCs w:val="20"/>
                <w:lang w:val="es-ES_tradnl"/>
              </w:rPr>
            </w:pPr>
            <w:r w:rsidRPr="00820CCE">
              <w:rPr>
                <w:bCs/>
                <w:sz w:val="20"/>
                <w:szCs w:val="20"/>
                <w:lang w:val="es-ES_tradnl"/>
              </w:rPr>
              <w:t>Cas</w:t>
            </w:r>
            <w:r w:rsidR="007E5F30" w:rsidRPr="00820CCE">
              <w:rPr>
                <w:bCs/>
                <w:sz w:val="20"/>
                <w:szCs w:val="20"/>
                <w:lang w:val="es-ES_tradnl"/>
              </w:rPr>
              <w:t>o</w:t>
            </w:r>
            <w:r w:rsidRPr="00820CCE">
              <w:rPr>
                <w:bCs/>
                <w:sz w:val="20"/>
                <w:szCs w:val="20"/>
                <w:lang w:val="es-ES_tradnl"/>
              </w:rPr>
              <w:t>-</w:t>
            </w:r>
            <w:r w:rsidR="007E5F30" w:rsidRPr="00820CCE">
              <w:rPr>
                <w:bCs/>
                <w:sz w:val="20"/>
                <w:szCs w:val="20"/>
                <w:lang w:val="es-ES_tradnl"/>
              </w:rPr>
              <w:t>por</w:t>
            </w:r>
            <w:r w:rsidRPr="00820CCE">
              <w:rPr>
                <w:bCs/>
                <w:sz w:val="20"/>
                <w:szCs w:val="20"/>
                <w:lang w:val="es-ES_tradnl"/>
              </w:rPr>
              <w:t>-cas</w:t>
            </w:r>
            <w:r w:rsidR="007E5F30" w:rsidRPr="00820CCE">
              <w:rPr>
                <w:bCs/>
                <w:sz w:val="20"/>
                <w:szCs w:val="20"/>
                <w:lang w:val="es-ES_tradnl"/>
              </w:rPr>
              <w:t>o</w:t>
            </w:r>
            <w:r w:rsidRPr="00820CCE">
              <w:rPr>
                <w:bCs/>
                <w:sz w:val="20"/>
                <w:szCs w:val="20"/>
                <w:lang w:val="es-ES_tradnl"/>
              </w:rPr>
              <w:t>]</w:t>
            </w:r>
          </w:p>
        </w:tc>
      </w:tr>
    </w:tbl>
    <w:p w14:paraId="09FCD89E" w14:textId="77777777" w:rsidR="00801C0B" w:rsidRPr="00820CCE" w:rsidRDefault="00801C0B" w:rsidP="00801C0B">
      <w:pPr>
        <w:rPr>
          <w:bCs/>
          <w:lang w:val="es-ES_tradnl"/>
        </w:rPr>
      </w:pPr>
    </w:p>
    <w:p w14:paraId="55601C49" w14:textId="53C09F67" w:rsidR="00B65153" w:rsidRPr="00820CCE" w:rsidRDefault="007E5F30" w:rsidP="00F4196C">
      <w:pPr>
        <w:pStyle w:val="Heading3"/>
        <w:rPr>
          <w:bCs/>
          <w:lang w:val="es-ES_tradnl"/>
        </w:rPr>
      </w:pPr>
      <w:r w:rsidRPr="00820CCE">
        <w:rPr>
          <w:bCs/>
          <w:lang w:val="es-ES_tradnl"/>
        </w:rPr>
        <w:t>La financiación para los países del Artículo 5 que tienen una línea de base de consumo total de HCFC superior a 25 000 tm se considerará caso por caso</w:t>
      </w:r>
      <w:r w:rsidR="00B65153" w:rsidRPr="00820CCE">
        <w:rPr>
          <w:bCs/>
          <w:lang w:val="es-ES_tradnl"/>
        </w:rPr>
        <w:t>;</w:t>
      </w:r>
    </w:p>
    <w:p w14:paraId="404CC3CE" w14:textId="27E0FA73" w:rsidR="00FA18E8" w:rsidRPr="00820CCE" w:rsidRDefault="007E5F30" w:rsidP="00F4196C">
      <w:pPr>
        <w:pStyle w:val="Heading2"/>
        <w:rPr>
          <w:lang w:val="es-ES_tradnl"/>
        </w:rPr>
      </w:pPr>
      <w:r w:rsidRPr="00820CCE">
        <w:rPr>
          <w:lang w:val="es-ES_tradnl"/>
        </w:rPr>
        <w:t>Revisar el nivel de financiación aprobado para cada país sobre la base de su información de referencia de HFC pertinente una vez que se conozcan las líneas de base de HFC</w:t>
      </w:r>
      <w:r w:rsidR="00B903F0" w:rsidRPr="00820CCE">
        <w:rPr>
          <w:lang w:val="es-ES_tradnl"/>
        </w:rPr>
        <w:t>;</w:t>
      </w:r>
      <w:r w:rsidR="005D666D" w:rsidRPr="00820CCE">
        <w:rPr>
          <w:lang w:val="es-ES_tradnl"/>
        </w:rPr>
        <w:t xml:space="preserve"> </w:t>
      </w:r>
      <w:r w:rsidRPr="00820CCE">
        <w:rPr>
          <w:lang w:val="es-ES_tradnl"/>
        </w:rPr>
        <w:t>y</w:t>
      </w:r>
    </w:p>
    <w:p w14:paraId="11C8F670" w14:textId="685BDF60" w:rsidR="00C268AE" w:rsidRPr="00820CCE" w:rsidRDefault="007E5F30" w:rsidP="00F4196C">
      <w:pPr>
        <w:pStyle w:val="Heading2"/>
        <w:rPr>
          <w:bCs/>
          <w:strike/>
          <w:lang w:val="es-ES_tradnl"/>
        </w:rPr>
      </w:pPr>
      <w:r w:rsidRPr="00820CCE">
        <w:rPr>
          <w:bCs/>
          <w:lang w:val="es-ES_tradnl"/>
        </w:rPr>
        <w:t xml:space="preserve"> Incluir los principios a los que se hace referencia en los subpárrafos (b) y (c) en el proyecto de directrices de costos para la reducción de los HFC y revisar estos principios en 2028 para financiar las etapas futuras de los KIP</w:t>
      </w:r>
      <w:r w:rsidR="00B65153" w:rsidRPr="00820CCE">
        <w:rPr>
          <w:bCs/>
          <w:lang w:val="es-ES_tradnl"/>
        </w:rPr>
        <w:t xml:space="preserve"> the principles referred to in sub-paragraph</w:t>
      </w:r>
      <w:r w:rsidR="00050C6A" w:rsidRPr="00820CCE">
        <w:rPr>
          <w:bCs/>
          <w:lang w:val="es-ES_tradnl"/>
        </w:rPr>
        <w:t>s</w:t>
      </w:r>
      <w:r w:rsidR="00B65153" w:rsidRPr="00820CCE">
        <w:rPr>
          <w:bCs/>
          <w:lang w:val="es-ES_tradnl"/>
        </w:rPr>
        <w:t xml:space="preserve"> (b)</w:t>
      </w:r>
      <w:r w:rsidR="00050C6A" w:rsidRPr="00820CCE">
        <w:rPr>
          <w:bCs/>
          <w:lang w:val="es-ES_tradnl"/>
        </w:rPr>
        <w:t xml:space="preserve"> and (c)</w:t>
      </w:r>
      <w:r w:rsidR="00B65153" w:rsidRPr="00820CCE">
        <w:rPr>
          <w:bCs/>
          <w:lang w:val="es-ES_tradnl"/>
        </w:rPr>
        <w:t xml:space="preserve"> in the draft cost guidelines for the phase</w:t>
      </w:r>
      <w:r w:rsidR="00B65153" w:rsidRPr="00820CCE">
        <w:rPr>
          <w:bCs/>
          <w:lang w:val="es-ES_tradnl"/>
        </w:rPr>
        <w:noBreakHyphen/>
        <w:t xml:space="preserve">down of HFCs and revising these principles in 2028 for the funding of future stages of </w:t>
      </w:r>
      <w:r w:rsidR="00D4096C" w:rsidRPr="00820CCE">
        <w:rPr>
          <w:bCs/>
          <w:lang w:val="es-ES_tradnl"/>
        </w:rPr>
        <w:t>the KIPs</w:t>
      </w:r>
      <w:r w:rsidR="00050C6A" w:rsidRPr="00820CCE">
        <w:rPr>
          <w:bCs/>
          <w:lang w:val="es-ES_tradnl"/>
        </w:rPr>
        <w:t>.</w:t>
      </w:r>
      <w:r w:rsidR="00B65153" w:rsidRPr="00820CCE">
        <w:rPr>
          <w:bCs/>
          <w:strike/>
          <w:lang w:val="es-ES_tradnl"/>
        </w:rPr>
        <w:t xml:space="preserve"> </w:t>
      </w:r>
    </w:p>
    <w:p w14:paraId="091E87BF" w14:textId="77777777" w:rsidR="00B2781A" w:rsidRPr="00820CCE" w:rsidRDefault="00801C0B">
      <w:pPr>
        <w:jc w:val="left"/>
        <w:rPr>
          <w:lang w:val="es-ES_tradnl"/>
        </w:rPr>
        <w:sectPr w:rsidR="00B2781A" w:rsidRPr="00820CCE" w:rsidSect="00B2781A">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docGrid w:linePitch="299"/>
        </w:sectPr>
      </w:pPr>
      <w:r w:rsidRPr="00820CCE">
        <w:rPr>
          <w:lang w:val="es-ES_tradnl"/>
        </w:rPr>
        <w:br w:type="page"/>
      </w:r>
    </w:p>
    <w:p w14:paraId="0B17345B" w14:textId="4DCA2870" w:rsidR="00801C0B" w:rsidRPr="00820CCE" w:rsidRDefault="00801C0B" w:rsidP="00026877">
      <w:pPr>
        <w:jc w:val="center"/>
        <w:rPr>
          <w:b/>
          <w:bCs/>
          <w:lang w:val="es-ES_tradnl"/>
        </w:rPr>
      </w:pPr>
    </w:p>
    <w:p w14:paraId="24A1BAD1" w14:textId="2897125A" w:rsidR="00801C0B" w:rsidRPr="00820CCE" w:rsidRDefault="00801C0B" w:rsidP="00026877">
      <w:pPr>
        <w:jc w:val="center"/>
        <w:rPr>
          <w:b/>
          <w:bCs/>
          <w:lang w:val="es-ES_tradnl"/>
        </w:rPr>
      </w:pPr>
      <w:r w:rsidRPr="00820CCE">
        <w:rPr>
          <w:b/>
          <w:bCs/>
          <w:lang w:val="es-ES_tradnl"/>
        </w:rPr>
        <w:t>Anex</w:t>
      </w:r>
      <w:r w:rsidR="007E0B4C">
        <w:rPr>
          <w:b/>
          <w:bCs/>
          <w:lang w:val="es-ES_tradnl"/>
        </w:rPr>
        <w:t>o</w:t>
      </w:r>
      <w:r w:rsidRPr="00820CCE">
        <w:rPr>
          <w:b/>
          <w:bCs/>
          <w:lang w:val="es-ES_tradnl"/>
        </w:rPr>
        <w:t xml:space="preserve"> I</w:t>
      </w:r>
    </w:p>
    <w:p w14:paraId="6B3BD8A1" w14:textId="31DBBC38" w:rsidR="001A4388" w:rsidRPr="00820CCE" w:rsidRDefault="001A4388" w:rsidP="00026877">
      <w:pPr>
        <w:jc w:val="center"/>
        <w:rPr>
          <w:b/>
          <w:bCs/>
          <w:lang w:val="es-ES_tradnl"/>
        </w:rPr>
      </w:pPr>
    </w:p>
    <w:p w14:paraId="60D3A093" w14:textId="455561C8" w:rsidR="00897864" w:rsidRPr="00820CCE" w:rsidRDefault="00897864" w:rsidP="00897864">
      <w:pPr>
        <w:jc w:val="center"/>
        <w:rPr>
          <w:b/>
          <w:bCs/>
          <w:lang w:val="es-ES_tradnl"/>
        </w:rPr>
      </w:pPr>
      <w:r w:rsidRPr="00820CCE">
        <w:rPr>
          <w:b/>
          <w:bCs/>
          <w:lang w:val="es-ES_tradnl"/>
        </w:rPr>
        <w:t>CATEGORÍAS ACTUALIZADAS DE PAÍSES NO CONSUMIDORES DE BAJO VOLUMEN SEGÚN LOS NIVELES DE FINANCIACIÓN PROPUESTOS</w:t>
      </w:r>
    </w:p>
    <w:p w14:paraId="31C40CDB" w14:textId="56D588D3" w:rsidR="00897864" w:rsidRPr="00820CCE" w:rsidRDefault="00427A50" w:rsidP="00897864">
      <w:pPr>
        <w:jc w:val="center"/>
        <w:rPr>
          <w:b/>
          <w:bCs/>
          <w:lang w:val="es-ES_tradnl"/>
        </w:rPr>
      </w:pPr>
      <w:r w:rsidRPr="00820CCE">
        <w:rPr>
          <w:b/>
          <w:bCs/>
          <w:lang w:val="es-ES_tradnl"/>
        </w:rPr>
        <w:t xml:space="preserve">SEGUN LA </w:t>
      </w:r>
      <w:r w:rsidR="00897864" w:rsidRPr="00820CCE">
        <w:rPr>
          <w:b/>
          <w:bCs/>
          <w:lang w:val="es-ES_tradnl"/>
        </w:rPr>
        <w:t>ASIGNA</w:t>
      </w:r>
      <w:r w:rsidRPr="00820CCE">
        <w:rPr>
          <w:b/>
          <w:bCs/>
          <w:lang w:val="es-ES_tradnl"/>
        </w:rPr>
        <w:t>CION</w:t>
      </w:r>
      <w:r w:rsidR="00897864" w:rsidRPr="00820CCE">
        <w:rPr>
          <w:b/>
          <w:bCs/>
          <w:lang w:val="es-ES_tradnl"/>
        </w:rPr>
        <w:t xml:space="preserve"> AL SECTOR DE MANTENIMIENTO DE REFRIGERACIÓN</w:t>
      </w:r>
    </w:p>
    <w:p w14:paraId="0D99BC3E" w14:textId="336B33EE" w:rsidR="00427A50" w:rsidRPr="00820CCE" w:rsidRDefault="00427A50" w:rsidP="00427A50">
      <w:pPr>
        <w:pStyle w:val="Heading1"/>
        <w:numPr>
          <w:ilvl w:val="0"/>
          <w:numId w:val="0"/>
        </w:numPr>
        <w:shd w:val="clear" w:color="auto" w:fill="FFFFFF"/>
        <w:spacing w:after="0"/>
        <w:rPr>
          <w:rFonts w:ascii="Arial" w:hAnsi="Arial" w:cs="Arial"/>
          <w:color w:val="0F0F0F"/>
          <w:sz w:val="48"/>
          <w:szCs w:val="48"/>
          <w:lang w:val="es-ES_tradnl"/>
        </w:rPr>
      </w:pPr>
      <w:r w:rsidRPr="00820CCE">
        <w:rPr>
          <w:b/>
          <w:bCs/>
          <w:lang w:val="es-ES_tradnl"/>
        </w:rPr>
        <w:t xml:space="preserve">EN </w:t>
      </w:r>
      <w:r w:rsidR="00897864" w:rsidRPr="00820CCE">
        <w:rPr>
          <w:b/>
          <w:bCs/>
          <w:lang w:val="es-ES_tradnl"/>
        </w:rPr>
        <w:t>LA ETAPA I DEL</w:t>
      </w:r>
      <w:r w:rsidRPr="00820CCE">
        <w:rPr>
          <w:b/>
          <w:bCs/>
          <w:lang w:val="es-ES_tradnl"/>
        </w:rPr>
        <w:t xml:space="preserve"> PLAN DE IMPLEMENTACION DE HFC (KIP) DE KIGALI </w:t>
      </w:r>
    </w:p>
    <w:p w14:paraId="21FEA827" w14:textId="2E8B1656" w:rsidR="00427A50" w:rsidRPr="00820CCE" w:rsidRDefault="00427A50" w:rsidP="00897864">
      <w:pPr>
        <w:jc w:val="center"/>
        <w:rPr>
          <w:b/>
          <w:bCs/>
          <w:lang w:val="es-ES_tradnl"/>
        </w:rPr>
      </w:pPr>
    </w:p>
    <w:p w14:paraId="41467B85" w14:textId="77777777" w:rsidR="00427A50" w:rsidRPr="00820CCE" w:rsidRDefault="00427A50" w:rsidP="00897864">
      <w:pPr>
        <w:jc w:val="center"/>
        <w:rPr>
          <w:b/>
          <w:bCs/>
          <w:lang w:val="es-ES_tradnl"/>
        </w:rPr>
      </w:pPr>
    </w:p>
    <w:p w14:paraId="6D46E7E6" w14:textId="61947665" w:rsidR="001F1774" w:rsidRPr="00820CCE" w:rsidRDefault="00897864" w:rsidP="00BB4505">
      <w:pPr>
        <w:jc w:val="center"/>
        <w:rPr>
          <w:b/>
          <w:bCs/>
          <w:lang w:val="es-ES_tradnl"/>
        </w:rPr>
      </w:pPr>
      <w:r w:rsidRPr="00820CCE">
        <w:rPr>
          <w:b/>
          <w:bCs/>
          <w:lang w:val="es-ES_tradnl"/>
        </w:rPr>
        <w:t xml:space="preserve"> </w:t>
      </w:r>
    </w:p>
    <w:tbl>
      <w:tblPr>
        <w:tblStyle w:val="TableGrid"/>
        <w:tblW w:w="5000" w:type="pct"/>
        <w:tblLook w:val="04A0" w:firstRow="1" w:lastRow="0" w:firstColumn="1" w:lastColumn="0" w:noHBand="0" w:noVBand="1"/>
      </w:tblPr>
      <w:tblGrid>
        <w:gridCol w:w="1962"/>
        <w:gridCol w:w="1152"/>
        <w:gridCol w:w="6236"/>
      </w:tblGrid>
      <w:tr w:rsidR="001A4388" w:rsidRPr="00820CCE" w14:paraId="38847D34" w14:textId="77777777" w:rsidTr="00B52A26">
        <w:trPr>
          <w:trHeight w:val="366"/>
          <w:tblHeader/>
        </w:trPr>
        <w:tc>
          <w:tcPr>
            <w:tcW w:w="1049" w:type="pct"/>
          </w:tcPr>
          <w:p w14:paraId="1318E8FF" w14:textId="586962AE" w:rsidR="001A4388" w:rsidRPr="00820CCE" w:rsidRDefault="001A4388" w:rsidP="00291311">
            <w:pPr>
              <w:pStyle w:val="Heading1"/>
              <w:numPr>
                <w:ilvl w:val="0"/>
                <w:numId w:val="0"/>
              </w:numPr>
              <w:spacing w:after="0"/>
              <w:jc w:val="center"/>
              <w:outlineLvl w:val="0"/>
              <w:rPr>
                <w:b/>
                <w:bCs/>
                <w:sz w:val="20"/>
                <w:szCs w:val="20"/>
                <w:lang w:val="es-ES_tradnl"/>
              </w:rPr>
            </w:pPr>
            <w:r w:rsidRPr="00820CCE">
              <w:rPr>
                <w:b/>
                <w:bCs/>
                <w:sz w:val="20"/>
                <w:szCs w:val="20"/>
                <w:lang w:val="es-ES_tradnl"/>
              </w:rPr>
              <w:t xml:space="preserve">HCFC consumo </w:t>
            </w:r>
            <w:r w:rsidR="00427A50" w:rsidRPr="00820CCE">
              <w:rPr>
                <w:b/>
                <w:bCs/>
                <w:sz w:val="20"/>
                <w:szCs w:val="20"/>
                <w:lang w:val="es-ES_tradnl"/>
              </w:rPr>
              <w:t>en</w:t>
            </w:r>
            <w:r w:rsidRPr="00820CCE">
              <w:rPr>
                <w:b/>
                <w:bCs/>
                <w:sz w:val="20"/>
                <w:szCs w:val="20"/>
                <w:lang w:val="es-ES_tradnl"/>
              </w:rPr>
              <w:t xml:space="preserve"> </w:t>
            </w:r>
            <w:r w:rsidR="00427A50" w:rsidRPr="00820CCE">
              <w:rPr>
                <w:b/>
                <w:bCs/>
                <w:sz w:val="20"/>
                <w:szCs w:val="20"/>
                <w:lang w:val="es-ES_tradnl"/>
              </w:rPr>
              <w:t>mantenimiento</w:t>
            </w:r>
          </w:p>
        </w:tc>
        <w:tc>
          <w:tcPr>
            <w:tcW w:w="616" w:type="pct"/>
          </w:tcPr>
          <w:p w14:paraId="3DAF2D9E" w14:textId="77777777" w:rsidR="001A4388" w:rsidRPr="00820CCE" w:rsidRDefault="001A4388" w:rsidP="00291311">
            <w:pPr>
              <w:pStyle w:val="Heading1"/>
              <w:numPr>
                <w:ilvl w:val="0"/>
                <w:numId w:val="0"/>
              </w:numPr>
              <w:spacing w:after="0"/>
              <w:jc w:val="center"/>
              <w:outlineLvl w:val="0"/>
              <w:rPr>
                <w:b/>
                <w:bCs/>
                <w:sz w:val="20"/>
                <w:szCs w:val="20"/>
                <w:lang w:val="es-ES_tradnl"/>
              </w:rPr>
            </w:pPr>
            <w:r w:rsidRPr="00820CCE">
              <w:rPr>
                <w:b/>
                <w:bCs/>
                <w:sz w:val="20"/>
                <w:szCs w:val="20"/>
                <w:lang w:val="es-ES_tradnl"/>
              </w:rPr>
              <w:t>Number of countries</w:t>
            </w:r>
          </w:p>
        </w:tc>
        <w:tc>
          <w:tcPr>
            <w:tcW w:w="3335" w:type="pct"/>
          </w:tcPr>
          <w:p w14:paraId="0475DBF8" w14:textId="77777777" w:rsidR="001A4388" w:rsidRPr="00820CCE" w:rsidRDefault="001A4388" w:rsidP="00291311">
            <w:pPr>
              <w:pStyle w:val="Heading1"/>
              <w:numPr>
                <w:ilvl w:val="0"/>
                <w:numId w:val="0"/>
              </w:numPr>
              <w:spacing w:after="0"/>
              <w:jc w:val="center"/>
              <w:outlineLvl w:val="0"/>
              <w:rPr>
                <w:b/>
                <w:bCs/>
                <w:sz w:val="20"/>
                <w:szCs w:val="20"/>
                <w:lang w:val="es-ES_tradnl"/>
              </w:rPr>
            </w:pPr>
            <w:r w:rsidRPr="00820CCE">
              <w:rPr>
                <w:b/>
                <w:bCs/>
                <w:sz w:val="20"/>
                <w:szCs w:val="20"/>
                <w:lang w:val="es-ES_tradnl"/>
              </w:rPr>
              <w:t>Countries</w:t>
            </w:r>
          </w:p>
        </w:tc>
      </w:tr>
      <w:tr w:rsidR="001A4388" w:rsidRPr="0063182D" w14:paraId="237EB8B8" w14:textId="77777777" w:rsidTr="00B52A26">
        <w:trPr>
          <w:trHeight w:val="1249"/>
        </w:trPr>
        <w:tc>
          <w:tcPr>
            <w:tcW w:w="1049" w:type="pct"/>
          </w:tcPr>
          <w:p w14:paraId="4DC41200" w14:textId="169E0235" w:rsidR="001A4388" w:rsidRPr="00820CCE" w:rsidRDefault="001A4388" w:rsidP="00F63FC0">
            <w:pPr>
              <w:pStyle w:val="Heading1"/>
              <w:numPr>
                <w:ilvl w:val="0"/>
                <w:numId w:val="0"/>
              </w:numPr>
              <w:spacing w:after="0"/>
              <w:jc w:val="left"/>
              <w:outlineLvl w:val="0"/>
              <w:rPr>
                <w:b/>
                <w:bCs/>
                <w:sz w:val="20"/>
                <w:szCs w:val="20"/>
                <w:lang w:val="es-ES_tradnl"/>
              </w:rPr>
            </w:pPr>
            <w:r w:rsidRPr="00820CCE">
              <w:rPr>
                <w:b/>
                <w:bCs/>
                <w:sz w:val="20"/>
                <w:szCs w:val="20"/>
                <w:lang w:val="es-ES_tradnl"/>
              </w:rPr>
              <w:t>Grup</w:t>
            </w:r>
            <w:r w:rsidR="00427A50" w:rsidRPr="00820CCE">
              <w:rPr>
                <w:b/>
                <w:bCs/>
                <w:sz w:val="20"/>
                <w:szCs w:val="20"/>
                <w:lang w:val="es-ES_tradnl"/>
              </w:rPr>
              <w:t>o</w:t>
            </w:r>
            <w:r w:rsidRPr="00820CCE">
              <w:rPr>
                <w:b/>
                <w:bCs/>
                <w:sz w:val="20"/>
                <w:szCs w:val="20"/>
                <w:lang w:val="es-ES_tradnl"/>
              </w:rPr>
              <w:t xml:space="preserve"> 1</w:t>
            </w:r>
          </w:p>
          <w:p w14:paraId="1618F778" w14:textId="69B7FB89" w:rsidR="001A4388" w:rsidRPr="00820CCE" w:rsidRDefault="001A4388" w:rsidP="00F63FC0">
            <w:pPr>
              <w:pStyle w:val="Heading1"/>
              <w:numPr>
                <w:ilvl w:val="0"/>
                <w:numId w:val="0"/>
              </w:numPr>
              <w:spacing w:after="0"/>
              <w:jc w:val="left"/>
              <w:outlineLvl w:val="0"/>
              <w:rPr>
                <w:sz w:val="20"/>
                <w:szCs w:val="20"/>
                <w:lang w:val="es-ES_tradnl"/>
              </w:rPr>
            </w:pPr>
            <w:r w:rsidRPr="00820CCE">
              <w:rPr>
                <w:sz w:val="20"/>
                <w:szCs w:val="20"/>
                <w:lang w:val="es-ES_tradnl"/>
              </w:rPr>
              <w:t>360</w:t>
            </w:r>
            <w:r w:rsidR="00291311" w:rsidRPr="00820CCE">
              <w:rPr>
                <w:sz w:val="20"/>
                <w:szCs w:val="20"/>
                <w:lang w:val="es-ES_tradnl"/>
              </w:rPr>
              <w:t>-</w:t>
            </w:r>
            <w:r w:rsidRPr="00820CCE">
              <w:rPr>
                <w:sz w:val="20"/>
                <w:szCs w:val="20"/>
                <w:lang w:val="es-ES_tradnl"/>
              </w:rPr>
              <w:t>1</w:t>
            </w:r>
            <w:r w:rsidR="00427A50" w:rsidRPr="00820CCE">
              <w:rPr>
                <w:sz w:val="20"/>
                <w:szCs w:val="20"/>
                <w:lang w:val="es-ES_tradnl"/>
              </w:rPr>
              <w:t>.</w:t>
            </w:r>
            <w:r w:rsidRPr="00820CCE">
              <w:rPr>
                <w:sz w:val="20"/>
                <w:szCs w:val="20"/>
                <w:lang w:val="es-ES_tradnl"/>
              </w:rPr>
              <w:t xml:space="preserve">800 </w:t>
            </w:r>
            <w:r w:rsidR="00291311" w:rsidRPr="00820CCE">
              <w:rPr>
                <w:sz w:val="20"/>
                <w:szCs w:val="20"/>
                <w:lang w:val="es-ES_tradnl"/>
              </w:rPr>
              <w:t xml:space="preserve">mt </w:t>
            </w:r>
          </w:p>
          <w:p w14:paraId="6EDECA76" w14:textId="77777777" w:rsidR="00291311" w:rsidRPr="00820CCE" w:rsidRDefault="00291311" w:rsidP="00291311">
            <w:pPr>
              <w:rPr>
                <w:lang w:val="es-ES_tradnl"/>
              </w:rPr>
            </w:pPr>
          </w:p>
          <w:p w14:paraId="56DA73F5" w14:textId="3ED3DA23" w:rsidR="001A4388" w:rsidRPr="00820CCE" w:rsidRDefault="001A4388" w:rsidP="00F63FC0">
            <w:pPr>
              <w:pStyle w:val="Heading1"/>
              <w:numPr>
                <w:ilvl w:val="0"/>
                <w:numId w:val="0"/>
              </w:numPr>
              <w:spacing w:after="0"/>
              <w:jc w:val="left"/>
              <w:outlineLvl w:val="0"/>
              <w:rPr>
                <w:sz w:val="20"/>
                <w:szCs w:val="20"/>
                <w:lang w:val="es-ES_tradnl"/>
              </w:rPr>
            </w:pPr>
            <w:r w:rsidRPr="00820CCE">
              <w:rPr>
                <w:sz w:val="20"/>
                <w:szCs w:val="20"/>
                <w:lang w:val="es-ES_tradnl"/>
              </w:rPr>
              <w:t xml:space="preserve">No </w:t>
            </w:r>
            <w:r w:rsidR="00427A50" w:rsidRPr="00820CCE">
              <w:rPr>
                <w:sz w:val="20"/>
                <w:szCs w:val="20"/>
                <w:lang w:val="es-ES_tradnl"/>
              </w:rPr>
              <w:t>fabricaci</w:t>
            </w:r>
            <w:r w:rsidR="00AD1AA4" w:rsidRPr="00820CCE">
              <w:rPr>
                <w:sz w:val="20"/>
                <w:szCs w:val="20"/>
                <w:lang w:val="es-ES_tradnl"/>
              </w:rPr>
              <w:t>ó</w:t>
            </w:r>
            <w:r w:rsidR="00427A50" w:rsidRPr="00820CCE">
              <w:rPr>
                <w:sz w:val="20"/>
                <w:szCs w:val="20"/>
                <w:lang w:val="es-ES_tradnl"/>
              </w:rPr>
              <w:t xml:space="preserve">n o poca </w:t>
            </w:r>
          </w:p>
        </w:tc>
        <w:tc>
          <w:tcPr>
            <w:tcW w:w="616" w:type="pct"/>
          </w:tcPr>
          <w:p w14:paraId="159F7525" w14:textId="63BE8AF4" w:rsidR="001A4388" w:rsidRPr="00820CCE" w:rsidRDefault="001A4388" w:rsidP="00F63FC0">
            <w:pPr>
              <w:pStyle w:val="Heading1"/>
              <w:numPr>
                <w:ilvl w:val="0"/>
                <w:numId w:val="0"/>
              </w:numPr>
              <w:spacing w:after="0"/>
              <w:jc w:val="center"/>
              <w:outlineLvl w:val="0"/>
              <w:rPr>
                <w:sz w:val="20"/>
                <w:szCs w:val="20"/>
                <w:lang w:val="es-ES_tradnl"/>
              </w:rPr>
            </w:pPr>
            <w:r w:rsidRPr="00820CCE">
              <w:rPr>
                <w:sz w:val="20"/>
                <w:szCs w:val="20"/>
                <w:lang w:val="es-ES_tradnl"/>
              </w:rPr>
              <w:t>3</w:t>
            </w:r>
            <w:r w:rsidR="00135201" w:rsidRPr="00820CCE">
              <w:rPr>
                <w:sz w:val="20"/>
                <w:szCs w:val="20"/>
                <w:lang w:val="es-ES_tradnl"/>
              </w:rPr>
              <w:t>8</w:t>
            </w:r>
          </w:p>
        </w:tc>
        <w:tc>
          <w:tcPr>
            <w:tcW w:w="3335" w:type="pct"/>
          </w:tcPr>
          <w:p w14:paraId="215DB894" w14:textId="422DB805" w:rsidR="001A4388" w:rsidRPr="00820CCE" w:rsidRDefault="00897864" w:rsidP="00F63FC0">
            <w:pPr>
              <w:pStyle w:val="Heading1"/>
              <w:numPr>
                <w:ilvl w:val="0"/>
                <w:numId w:val="0"/>
              </w:numPr>
              <w:spacing w:after="60"/>
              <w:outlineLvl w:val="0"/>
              <w:rPr>
                <w:sz w:val="20"/>
                <w:szCs w:val="20"/>
                <w:lang w:val="es-ES_tradnl"/>
              </w:rPr>
            </w:pPr>
            <w:r w:rsidRPr="00820CCE">
              <w:rPr>
                <w:sz w:val="20"/>
                <w:szCs w:val="20"/>
                <w:lang w:val="es-ES_tradnl"/>
              </w:rPr>
              <w:t>Afganistán, Argelia, Bahrein, Bangladesh, Benin, Burkina Faso, Camerún, Chile, Colombia, Côte d'Ivoire, República Popular Democrática de Corea, República Democrática del Congo, República Dominicana, Ecuador, Egipto, Gabón, Ghana, Guinea, Irán (República Islámica de), Jordania, Kenia, Líbano, Libia, Madagascar, Mauritania, Marruecos, Omán, Panamá, Perú, Qatar, Senegal, Somalia, República Árabe Siria, Togo, Trinidad y Tobago, Túnez, Uruguay, Viet Nam</w:t>
            </w:r>
          </w:p>
        </w:tc>
      </w:tr>
      <w:tr w:rsidR="001A4388" w:rsidRPr="0063182D" w14:paraId="5E14A6F9" w14:textId="77777777" w:rsidTr="00B52A26">
        <w:tc>
          <w:tcPr>
            <w:tcW w:w="1049" w:type="pct"/>
          </w:tcPr>
          <w:p w14:paraId="4F81321A" w14:textId="01118C55" w:rsidR="001A4388" w:rsidRPr="00820CCE" w:rsidRDefault="001A4388" w:rsidP="00F63FC0">
            <w:pPr>
              <w:pStyle w:val="Heading1"/>
              <w:numPr>
                <w:ilvl w:val="0"/>
                <w:numId w:val="0"/>
              </w:numPr>
              <w:spacing w:after="0"/>
              <w:jc w:val="left"/>
              <w:outlineLvl w:val="0"/>
              <w:rPr>
                <w:b/>
                <w:bCs/>
                <w:sz w:val="20"/>
                <w:szCs w:val="20"/>
                <w:lang w:val="es-ES_tradnl"/>
              </w:rPr>
            </w:pPr>
            <w:r w:rsidRPr="00820CCE">
              <w:rPr>
                <w:b/>
                <w:bCs/>
                <w:sz w:val="20"/>
                <w:szCs w:val="20"/>
                <w:lang w:val="es-ES_tradnl"/>
              </w:rPr>
              <w:t>Grup</w:t>
            </w:r>
            <w:r w:rsidR="00AD1AA4" w:rsidRPr="00820CCE">
              <w:rPr>
                <w:b/>
                <w:bCs/>
                <w:sz w:val="20"/>
                <w:szCs w:val="20"/>
                <w:lang w:val="es-ES_tradnl"/>
              </w:rPr>
              <w:t>o</w:t>
            </w:r>
            <w:r w:rsidRPr="00820CCE">
              <w:rPr>
                <w:b/>
                <w:bCs/>
                <w:sz w:val="20"/>
                <w:szCs w:val="20"/>
                <w:lang w:val="es-ES_tradnl"/>
              </w:rPr>
              <w:t xml:space="preserve"> 2</w:t>
            </w:r>
          </w:p>
          <w:p w14:paraId="2A6BDF52" w14:textId="2877FF14" w:rsidR="001A4388" w:rsidRPr="00820CCE" w:rsidRDefault="001A4388" w:rsidP="00F63FC0">
            <w:pPr>
              <w:pStyle w:val="Heading1"/>
              <w:numPr>
                <w:ilvl w:val="0"/>
                <w:numId w:val="0"/>
              </w:numPr>
              <w:spacing w:after="0"/>
              <w:jc w:val="left"/>
              <w:outlineLvl w:val="0"/>
              <w:rPr>
                <w:sz w:val="20"/>
                <w:szCs w:val="20"/>
                <w:lang w:val="es-ES_tradnl"/>
              </w:rPr>
            </w:pPr>
            <w:r w:rsidRPr="00820CCE">
              <w:rPr>
                <w:sz w:val="20"/>
                <w:szCs w:val="20"/>
                <w:lang w:val="es-ES_tradnl"/>
              </w:rPr>
              <w:t>1</w:t>
            </w:r>
            <w:r w:rsidR="00AD1AA4" w:rsidRPr="00820CCE">
              <w:rPr>
                <w:sz w:val="20"/>
                <w:szCs w:val="20"/>
                <w:lang w:val="es-ES_tradnl"/>
              </w:rPr>
              <w:t>.</w:t>
            </w:r>
            <w:r w:rsidRPr="00820CCE">
              <w:rPr>
                <w:sz w:val="20"/>
                <w:szCs w:val="20"/>
                <w:lang w:val="es-ES_tradnl"/>
              </w:rPr>
              <w:t>800</w:t>
            </w:r>
            <w:r w:rsidR="00291311" w:rsidRPr="00820CCE">
              <w:rPr>
                <w:sz w:val="20"/>
                <w:szCs w:val="20"/>
                <w:lang w:val="es-ES_tradnl"/>
              </w:rPr>
              <w:t>-</w:t>
            </w:r>
            <w:r w:rsidRPr="00820CCE">
              <w:rPr>
                <w:sz w:val="20"/>
                <w:szCs w:val="20"/>
                <w:lang w:val="es-ES_tradnl"/>
              </w:rPr>
              <w:t>8</w:t>
            </w:r>
            <w:r w:rsidR="00AD1AA4" w:rsidRPr="00820CCE">
              <w:rPr>
                <w:sz w:val="20"/>
                <w:szCs w:val="20"/>
                <w:lang w:val="es-ES_tradnl"/>
              </w:rPr>
              <w:t>.</w:t>
            </w:r>
            <w:r w:rsidRPr="00820CCE">
              <w:rPr>
                <w:sz w:val="20"/>
                <w:szCs w:val="20"/>
                <w:lang w:val="es-ES_tradnl"/>
              </w:rPr>
              <w:t xml:space="preserve">000 </w:t>
            </w:r>
            <w:r w:rsidR="00291311" w:rsidRPr="00820CCE">
              <w:rPr>
                <w:sz w:val="20"/>
                <w:szCs w:val="20"/>
                <w:lang w:val="es-ES_tradnl"/>
              </w:rPr>
              <w:t>mt</w:t>
            </w:r>
          </w:p>
          <w:p w14:paraId="07631865" w14:textId="77777777" w:rsidR="001A4388" w:rsidRPr="00820CCE" w:rsidRDefault="001A4388" w:rsidP="00F63FC0">
            <w:pPr>
              <w:pStyle w:val="Heading1"/>
              <w:numPr>
                <w:ilvl w:val="0"/>
                <w:numId w:val="0"/>
              </w:numPr>
              <w:spacing w:after="0"/>
              <w:jc w:val="left"/>
              <w:outlineLvl w:val="0"/>
              <w:rPr>
                <w:sz w:val="20"/>
                <w:szCs w:val="20"/>
                <w:lang w:val="es-ES_tradnl"/>
              </w:rPr>
            </w:pPr>
          </w:p>
          <w:p w14:paraId="7FAB98BA" w14:textId="2DE580C8" w:rsidR="001A4388" w:rsidRPr="00820CCE" w:rsidRDefault="00AD1AA4" w:rsidP="00F63FC0">
            <w:pPr>
              <w:pStyle w:val="Heading1"/>
              <w:numPr>
                <w:ilvl w:val="0"/>
                <w:numId w:val="0"/>
              </w:numPr>
              <w:spacing w:after="0"/>
              <w:jc w:val="left"/>
              <w:outlineLvl w:val="0"/>
              <w:rPr>
                <w:sz w:val="20"/>
                <w:szCs w:val="20"/>
                <w:lang w:val="es-ES_tradnl"/>
              </w:rPr>
            </w:pPr>
            <w:r w:rsidRPr="00820CCE">
              <w:rPr>
                <w:sz w:val="20"/>
                <w:szCs w:val="20"/>
                <w:lang w:val="es-ES_tradnl"/>
              </w:rPr>
              <w:t>Con fabricación</w:t>
            </w:r>
          </w:p>
        </w:tc>
        <w:tc>
          <w:tcPr>
            <w:tcW w:w="616" w:type="pct"/>
          </w:tcPr>
          <w:p w14:paraId="750F270E" w14:textId="0782040B" w:rsidR="001A4388" w:rsidRPr="00820CCE" w:rsidRDefault="001A4388" w:rsidP="00F63FC0">
            <w:pPr>
              <w:pStyle w:val="Heading1"/>
              <w:numPr>
                <w:ilvl w:val="0"/>
                <w:numId w:val="0"/>
              </w:numPr>
              <w:spacing w:after="0"/>
              <w:jc w:val="center"/>
              <w:outlineLvl w:val="0"/>
              <w:rPr>
                <w:sz w:val="20"/>
                <w:szCs w:val="20"/>
                <w:lang w:val="es-ES_tradnl"/>
              </w:rPr>
            </w:pPr>
            <w:r w:rsidRPr="00820CCE">
              <w:rPr>
                <w:sz w:val="20"/>
                <w:szCs w:val="20"/>
                <w:lang w:val="es-ES_tradnl"/>
              </w:rPr>
              <w:t>1</w:t>
            </w:r>
            <w:r w:rsidR="00135201" w:rsidRPr="00820CCE">
              <w:rPr>
                <w:sz w:val="20"/>
                <w:szCs w:val="20"/>
                <w:lang w:val="es-ES_tradnl"/>
              </w:rPr>
              <w:t>5</w:t>
            </w:r>
          </w:p>
        </w:tc>
        <w:tc>
          <w:tcPr>
            <w:tcW w:w="3335" w:type="pct"/>
          </w:tcPr>
          <w:p w14:paraId="615A3E4B" w14:textId="44ACB834" w:rsidR="001A4388" w:rsidRPr="00820CCE" w:rsidRDefault="00897864" w:rsidP="00F63FC0">
            <w:pPr>
              <w:pStyle w:val="Heading1"/>
              <w:numPr>
                <w:ilvl w:val="0"/>
                <w:numId w:val="0"/>
              </w:numPr>
              <w:spacing w:after="0"/>
              <w:outlineLvl w:val="0"/>
              <w:rPr>
                <w:sz w:val="20"/>
                <w:szCs w:val="20"/>
                <w:lang w:val="es-ES_tradnl"/>
              </w:rPr>
            </w:pPr>
            <w:r w:rsidRPr="00820CCE">
              <w:rPr>
                <w:sz w:val="20"/>
                <w:szCs w:val="20"/>
                <w:lang w:val="es-ES_tradnl"/>
              </w:rPr>
              <w:t xml:space="preserve">Argentina, Filipinas, India, Indonesia, Irak, Kuwait, Malasia, México, Nigeria, Pakistán, Sudáfrica, Tailandia, Turquía, Venezuela (República Bolivariana de), Yemen </w:t>
            </w:r>
          </w:p>
        </w:tc>
      </w:tr>
      <w:tr w:rsidR="001A4388" w:rsidRPr="00820CCE" w14:paraId="21766DF4" w14:textId="77777777" w:rsidTr="00B52A26">
        <w:tc>
          <w:tcPr>
            <w:tcW w:w="1049" w:type="pct"/>
          </w:tcPr>
          <w:p w14:paraId="59569597" w14:textId="4DF8DEE5" w:rsidR="001A4388" w:rsidRPr="00820CCE" w:rsidRDefault="001A4388" w:rsidP="00F63FC0">
            <w:pPr>
              <w:pStyle w:val="Heading1"/>
              <w:numPr>
                <w:ilvl w:val="0"/>
                <w:numId w:val="0"/>
              </w:numPr>
              <w:spacing w:after="0"/>
              <w:jc w:val="left"/>
              <w:outlineLvl w:val="0"/>
              <w:rPr>
                <w:b/>
                <w:bCs/>
                <w:sz w:val="20"/>
                <w:szCs w:val="20"/>
                <w:lang w:val="es-ES_tradnl"/>
              </w:rPr>
            </w:pPr>
            <w:r w:rsidRPr="00820CCE">
              <w:rPr>
                <w:b/>
                <w:bCs/>
                <w:sz w:val="20"/>
                <w:szCs w:val="20"/>
                <w:lang w:val="es-ES_tradnl"/>
              </w:rPr>
              <w:t>Grup</w:t>
            </w:r>
            <w:r w:rsidR="00AD1AA4" w:rsidRPr="00820CCE">
              <w:rPr>
                <w:b/>
                <w:bCs/>
                <w:sz w:val="20"/>
                <w:szCs w:val="20"/>
                <w:lang w:val="es-ES_tradnl"/>
              </w:rPr>
              <w:t>o</w:t>
            </w:r>
            <w:r w:rsidRPr="00820CCE">
              <w:rPr>
                <w:b/>
                <w:bCs/>
                <w:sz w:val="20"/>
                <w:szCs w:val="20"/>
                <w:lang w:val="es-ES_tradnl"/>
              </w:rPr>
              <w:t xml:space="preserve"> 3</w:t>
            </w:r>
          </w:p>
          <w:p w14:paraId="69B5BAB6" w14:textId="7A7F8705" w:rsidR="001A4388" w:rsidRPr="00820CCE" w:rsidRDefault="001A4388" w:rsidP="00F63FC0">
            <w:pPr>
              <w:pStyle w:val="Heading1"/>
              <w:numPr>
                <w:ilvl w:val="0"/>
                <w:numId w:val="0"/>
              </w:numPr>
              <w:spacing w:after="0"/>
              <w:jc w:val="left"/>
              <w:outlineLvl w:val="0"/>
              <w:rPr>
                <w:sz w:val="20"/>
                <w:szCs w:val="20"/>
                <w:lang w:val="es-ES_tradnl"/>
              </w:rPr>
            </w:pPr>
            <w:r w:rsidRPr="00820CCE">
              <w:rPr>
                <w:sz w:val="20"/>
                <w:szCs w:val="20"/>
                <w:lang w:val="es-ES_tradnl"/>
              </w:rPr>
              <w:t>8</w:t>
            </w:r>
            <w:r w:rsidR="00AD1AA4" w:rsidRPr="00820CCE">
              <w:rPr>
                <w:sz w:val="20"/>
                <w:szCs w:val="20"/>
                <w:lang w:val="es-ES_tradnl"/>
              </w:rPr>
              <w:t>.</w:t>
            </w:r>
            <w:r w:rsidRPr="00820CCE">
              <w:rPr>
                <w:sz w:val="20"/>
                <w:szCs w:val="20"/>
                <w:lang w:val="es-ES_tradnl"/>
              </w:rPr>
              <w:t>000</w:t>
            </w:r>
            <w:r w:rsidR="00FC0A2B" w:rsidRPr="00820CCE">
              <w:rPr>
                <w:sz w:val="20"/>
                <w:szCs w:val="20"/>
                <w:lang w:val="es-ES_tradnl"/>
              </w:rPr>
              <w:t>-</w:t>
            </w:r>
            <w:r w:rsidRPr="00820CCE">
              <w:rPr>
                <w:sz w:val="20"/>
                <w:szCs w:val="20"/>
                <w:lang w:val="es-ES_tradnl"/>
              </w:rPr>
              <w:t>25</w:t>
            </w:r>
            <w:r w:rsidR="00AD1AA4" w:rsidRPr="00820CCE">
              <w:rPr>
                <w:sz w:val="20"/>
                <w:szCs w:val="20"/>
                <w:lang w:val="es-ES_tradnl"/>
              </w:rPr>
              <w:t>.</w:t>
            </w:r>
            <w:r w:rsidRPr="00820CCE">
              <w:rPr>
                <w:sz w:val="20"/>
                <w:szCs w:val="20"/>
                <w:lang w:val="es-ES_tradnl"/>
              </w:rPr>
              <w:t xml:space="preserve">000 </w:t>
            </w:r>
            <w:r w:rsidR="00FC0A2B" w:rsidRPr="00820CCE">
              <w:rPr>
                <w:sz w:val="20"/>
                <w:szCs w:val="20"/>
                <w:lang w:val="es-ES_tradnl"/>
              </w:rPr>
              <w:t>mt</w:t>
            </w:r>
          </w:p>
          <w:p w14:paraId="7BC8D7CB" w14:textId="77777777" w:rsidR="001A4388" w:rsidRPr="00820CCE" w:rsidRDefault="001A4388" w:rsidP="00F63FC0">
            <w:pPr>
              <w:pStyle w:val="Heading1"/>
              <w:numPr>
                <w:ilvl w:val="0"/>
                <w:numId w:val="0"/>
              </w:numPr>
              <w:spacing w:after="0"/>
              <w:jc w:val="left"/>
              <w:outlineLvl w:val="0"/>
              <w:rPr>
                <w:sz w:val="20"/>
                <w:szCs w:val="20"/>
                <w:lang w:val="es-ES_tradnl"/>
              </w:rPr>
            </w:pPr>
          </w:p>
          <w:p w14:paraId="630B745D" w14:textId="7BF1E2E2" w:rsidR="001A4388" w:rsidRPr="00820CCE" w:rsidRDefault="00AD1AA4" w:rsidP="00F63FC0">
            <w:pPr>
              <w:pStyle w:val="Heading1"/>
              <w:numPr>
                <w:ilvl w:val="0"/>
                <w:numId w:val="0"/>
              </w:numPr>
              <w:spacing w:after="0"/>
              <w:jc w:val="left"/>
              <w:outlineLvl w:val="0"/>
              <w:rPr>
                <w:sz w:val="20"/>
                <w:szCs w:val="20"/>
                <w:lang w:val="es-ES_tradnl"/>
              </w:rPr>
            </w:pPr>
            <w:r w:rsidRPr="00820CCE">
              <w:rPr>
                <w:sz w:val="20"/>
                <w:szCs w:val="20"/>
                <w:lang w:val="es-ES_tradnl"/>
              </w:rPr>
              <w:t>Con fabricación</w:t>
            </w:r>
          </w:p>
        </w:tc>
        <w:tc>
          <w:tcPr>
            <w:tcW w:w="616" w:type="pct"/>
          </w:tcPr>
          <w:p w14:paraId="497C0A19" w14:textId="57882736" w:rsidR="001A4388" w:rsidRPr="00820CCE" w:rsidRDefault="00135201" w:rsidP="00F63FC0">
            <w:pPr>
              <w:pStyle w:val="Heading1"/>
              <w:numPr>
                <w:ilvl w:val="0"/>
                <w:numId w:val="0"/>
              </w:numPr>
              <w:spacing w:after="0"/>
              <w:jc w:val="center"/>
              <w:outlineLvl w:val="0"/>
              <w:rPr>
                <w:sz w:val="20"/>
                <w:szCs w:val="20"/>
                <w:lang w:val="es-ES_tradnl"/>
              </w:rPr>
            </w:pPr>
            <w:r w:rsidRPr="00820CCE">
              <w:rPr>
                <w:sz w:val="20"/>
                <w:szCs w:val="20"/>
                <w:lang w:val="es-ES_tradnl"/>
              </w:rPr>
              <w:t>2</w:t>
            </w:r>
          </w:p>
        </w:tc>
        <w:tc>
          <w:tcPr>
            <w:tcW w:w="3335" w:type="pct"/>
          </w:tcPr>
          <w:p w14:paraId="369C33A7" w14:textId="3AE73464" w:rsidR="001A4388" w:rsidRPr="00820CCE" w:rsidRDefault="001A4388" w:rsidP="00F63FC0">
            <w:pPr>
              <w:pStyle w:val="Heading1"/>
              <w:numPr>
                <w:ilvl w:val="0"/>
                <w:numId w:val="0"/>
              </w:numPr>
              <w:spacing w:after="0"/>
              <w:outlineLvl w:val="0"/>
              <w:rPr>
                <w:sz w:val="20"/>
                <w:szCs w:val="20"/>
                <w:lang w:val="es-ES_tradnl"/>
              </w:rPr>
            </w:pPr>
            <w:r w:rsidRPr="00820CCE">
              <w:rPr>
                <w:sz w:val="20"/>
                <w:szCs w:val="20"/>
                <w:lang w:val="es-ES_tradnl"/>
              </w:rPr>
              <w:t>Bra</w:t>
            </w:r>
            <w:r w:rsidR="00897864" w:rsidRPr="00820CCE">
              <w:rPr>
                <w:sz w:val="20"/>
                <w:szCs w:val="20"/>
                <w:lang w:val="es-ES_tradnl"/>
              </w:rPr>
              <w:t>s</w:t>
            </w:r>
            <w:r w:rsidRPr="00820CCE">
              <w:rPr>
                <w:sz w:val="20"/>
                <w:szCs w:val="20"/>
                <w:lang w:val="es-ES_tradnl"/>
              </w:rPr>
              <w:t>il, Arabia</w:t>
            </w:r>
            <w:r w:rsidR="00897864" w:rsidRPr="00820CCE">
              <w:rPr>
                <w:sz w:val="20"/>
                <w:szCs w:val="20"/>
                <w:lang w:val="es-ES_tradnl"/>
              </w:rPr>
              <w:t xml:space="preserve"> Saudita</w:t>
            </w:r>
          </w:p>
        </w:tc>
      </w:tr>
      <w:tr w:rsidR="001A4388" w:rsidRPr="00820CCE" w14:paraId="704E58E7" w14:textId="77777777" w:rsidTr="00B52A26">
        <w:tc>
          <w:tcPr>
            <w:tcW w:w="1049" w:type="pct"/>
          </w:tcPr>
          <w:p w14:paraId="5764ECC6" w14:textId="72508015" w:rsidR="001A4388" w:rsidRPr="00820CCE" w:rsidRDefault="001A4388" w:rsidP="00F63FC0">
            <w:pPr>
              <w:pStyle w:val="Heading1"/>
              <w:numPr>
                <w:ilvl w:val="0"/>
                <w:numId w:val="0"/>
              </w:numPr>
              <w:spacing w:after="0"/>
              <w:jc w:val="left"/>
              <w:outlineLvl w:val="0"/>
              <w:rPr>
                <w:b/>
                <w:bCs/>
                <w:sz w:val="20"/>
                <w:szCs w:val="20"/>
                <w:lang w:val="es-ES_tradnl"/>
              </w:rPr>
            </w:pPr>
            <w:r w:rsidRPr="00820CCE">
              <w:rPr>
                <w:b/>
                <w:bCs/>
                <w:sz w:val="20"/>
                <w:szCs w:val="20"/>
                <w:lang w:val="es-ES_tradnl"/>
              </w:rPr>
              <w:t>Grup</w:t>
            </w:r>
            <w:r w:rsidR="00AD1AA4" w:rsidRPr="00820CCE">
              <w:rPr>
                <w:b/>
                <w:bCs/>
                <w:sz w:val="20"/>
                <w:szCs w:val="20"/>
                <w:lang w:val="es-ES_tradnl"/>
              </w:rPr>
              <w:t>o</w:t>
            </w:r>
            <w:r w:rsidRPr="00820CCE">
              <w:rPr>
                <w:b/>
                <w:bCs/>
                <w:sz w:val="20"/>
                <w:szCs w:val="20"/>
                <w:lang w:val="es-ES_tradnl"/>
              </w:rPr>
              <w:t xml:space="preserve"> 4</w:t>
            </w:r>
          </w:p>
          <w:p w14:paraId="55DC5E8A" w14:textId="4BA7E754" w:rsidR="001A4388" w:rsidRPr="00820CCE" w:rsidRDefault="00AD1AA4" w:rsidP="00F63FC0">
            <w:pPr>
              <w:pStyle w:val="Heading1"/>
              <w:numPr>
                <w:ilvl w:val="0"/>
                <w:numId w:val="0"/>
              </w:numPr>
              <w:spacing w:after="0"/>
              <w:jc w:val="left"/>
              <w:outlineLvl w:val="0"/>
              <w:rPr>
                <w:sz w:val="20"/>
                <w:szCs w:val="20"/>
                <w:lang w:val="es-ES_tradnl"/>
              </w:rPr>
            </w:pPr>
            <w:r w:rsidRPr="00820CCE">
              <w:rPr>
                <w:sz w:val="20"/>
                <w:szCs w:val="20"/>
                <w:lang w:val="es-ES_tradnl"/>
              </w:rPr>
              <w:t xml:space="preserve">Más de </w:t>
            </w:r>
            <w:r w:rsidR="001A4388" w:rsidRPr="00820CCE">
              <w:rPr>
                <w:sz w:val="20"/>
                <w:szCs w:val="20"/>
                <w:lang w:val="es-ES_tradnl"/>
              </w:rPr>
              <w:t>25</w:t>
            </w:r>
            <w:r w:rsidRPr="00820CCE">
              <w:rPr>
                <w:sz w:val="20"/>
                <w:szCs w:val="20"/>
                <w:lang w:val="es-ES_tradnl"/>
              </w:rPr>
              <w:t>.</w:t>
            </w:r>
            <w:r w:rsidR="001A4388" w:rsidRPr="00820CCE">
              <w:rPr>
                <w:sz w:val="20"/>
                <w:szCs w:val="20"/>
                <w:lang w:val="es-ES_tradnl"/>
              </w:rPr>
              <w:t xml:space="preserve">000 </w:t>
            </w:r>
          </w:p>
          <w:p w14:paraId="0223C295" w14:textId="77777777" w:rsidR="001A4388" w:rsidRPr="00820CCE" w:rsidRDefault="001A4388" w:rsidP="00F63FC0">
            <w:pPr>
              <w:pStyle w:val="Heading1"/>
              <w:numPr>
                <w:ilvl w:val="0"/>
                <w:numId w:val="0"/>
              </w:numPr>
              <w:spacing w:after="0"/>
              <w:jc w:val="left"/>
              <w:outlineLvl w:val="0"/>
              <w:rPr>
                <w:sz w:val="20"/>
                <w:szCs w:val="20"/>
                <w:lang w:val="es-ES_tradnl"/>
              </w:rPr>
            </w:pPr>
          </w:p>
          <w:p w14:paraId="30EC7791" w14:textId="3B9A2041" w:rsidR="001A4388" w:rsidRPr="00820CCE" w:rsidRDefault="00AD1AA4" w:rsidP="00F63FC0">
            <w:pPr>
              <w:pStyle w:val="Heading1"/>
              <w:numPr>
                <w:ilvl w:val="0"/>
                <w:numId w:val="0"/>
              </w:numPr>
              <w:spacing w:after="0"/>
              <w:jc w:val="left"/>
              <w:outlineLvl w:val="0"/>
              <w:rPr>
                <w:sz w:val="20"/>
                <w:szCs w:val="20"/>
                <w:lang w:val="es-ES_tradnl"/>
              </w:rPr>
            </w:pPr>
            <w:r w:rsidRPr="00820CCE">
              <w:rPr>
                <w:sz w:val="20"/>
                <w:szCs w:val="20"/>
                <w:lang w:val="es-ES_tradnl"/>
              </w:rPr>
              <w:t>Con fabricacióm</w:t>
            </w:r>
          </w:p>
        </w:tc>
        <w:tc>
          <w:tcPr>
            <w:tcW w:w="616" w:type="pct"/>
          </w:tcPr>
          <w:p w14:paraId="7AB3BA4F" w14:textId="77777777" w:rsidR="001A4388" w:rsidRPr="00820CCE" w:rsidRDefault="001A4388" w:rsidP="00F63FC0">
            <w:pPr>
              <w:pStyle w:val="Heading1"/>
              <w:numPr>
                <w:ilvl w:val="0"/>
                <w:numId w:val="0"/>
              </w:numPr>
              <w:spacing w:after="0"/>
              <w:jc w:val="center"/>
              <w:outlineLvl w:val="0"/>
              <w:rPr>
                <w:sz w:val="20"/>
                <w:szCs w:val="20"/>
                <w:lang w:val="es-ES_tradnl"/>
              </w:rPr>
            </w:pPr>
            <w:r w:rsidRPr="00820CCE">
              <w:rPr>
                <w:sz w:val="20"/>
                <w:szCs w:val="20"/>
                <w:lang w:val="es-ES_tradnl"/>
              </w:rPr>
              <w:t>1</w:t>
            </w:r>
          </w:p>
        </w:tc>
        <w:tc>
          <w:tcPr>
            <w:tcW w:w="3335" w:type="pct"/>
          </w:tcPr>
          <w:p w14:paraId="5BFF683A" w14:textId="77777777" w:rsidR="001A4388" w:rsidRPr="00820CCE" w:rsidRDefault="001A4388" w:rsidP="00F63FC0">
            <w:pPr>
              <w:pStyle w:val="Heading1"/>
              <w:numPr>
                <w:ilvl w:val="0"/>
                <w:numId w:val="0"/>
              </w:numPr>
              <w:spacing w:after="0"/>
              <w:outlineLvl w:val="0"/>
              <w:rPr>
                <w:sz w:val="20"/>
                <w:szCs w:val="20"/>
                <w:lang w:val="es-ES_tradnl"/>
              </w:rPr>
            </w:pPr>
            <w:r w:rsidRPr="00820CCE">
              <w:rPr>
                <w:sz w:val="20"/>
                <w:szCs w:val="20"/>
                <w:lang w:val="es-ES_tradnl"/>
              </w:rPr>
              <w:t>China</w:t>
            </w:r>
          </w:p>
        </w:tc>
      </w:tr>
    </w:tbl>
    <w:p w14:paraId="08B57BF9" w14:textId="77777777" w:rsidR="001A4388" w:rsidRPr="00820CCE" w:rsidRDefault="001A4388" w:rsidP="001A4388">
      <w:pPr>
        <w:rPr>
          <w:lang w:val="es-ES_tradnl"/>
        </w:rPr>
      </w:pPr>
    </w:p>
    <w:p w14:paraId="2BD868B2" w14:textId="77777777" w:rsidR="001A4388" w:rsidRDefault="001A4388" w:rsidP="00801C0B">
      <w:pPr>
        <w:jc w:val="center"/>
        <w:rPr>
          <w:b/>
          <w:lang w:val="es-ES_tradnl"/>
        </w:rPr>
      </w:pPr>
    </w:p>
    <w:p w14:paraId="773B2B5C" w14:textId="77777777" w:rsidR="00BB55AD" w:rsidRDefault="00BB55AD" w:rsidP="00801C0B">
      <w:pPr>
        <w:jc w:val="center"/>
        <w:rPr>
          <w:b/>
          <w:lang w:val="es-ES_tradnl"/>
        </w:rPr>
        <w:sectPr w:rsidR="00BB55AD" w:rsidSect="00283E9B">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pPr>
    </w:p>
    <w:p w14:paraId="74B31F03" w14:textId="77777777" w:rsidR="00BB55AD" w:rsidRDefault="00BB55AD" w:rsidP="00BB55AD">
      <w:pPr>
        <w:jc w:val="center"/>
        <w:rPr>
          <w:b/>
        </w:rPr>
      </w:pPr>
      <w:r>
        <w:rPr>
          <w:b/>
        </w:rPr>
        <w:lastRenderedPageBreak/>
        <w:t>Annex II</w:t>
      </w:r>
    </w:p>
    <w:p w14:paraId="16B9AD01" w14:textId="77777777" w:rsidR="00BB55AD" w:rsidRDefault="00BB55AD" w:rsidP="00BB55AD">
      <w:pPr>
        <w:jc w:val="center"/>
        <w:rPr>
          <w:b/>
        </w:rPr>
      </w:pPr>
    </w:p>
    <w:p w14:paraId="6C2EBD07" w14:textId="77777777" w:rsidR="00BB55AD" w:rsidRPr="00801C0B" w:rsidRDefault="00BB55AD" w:rsidP="00BB55AD">
      <w:pPr>
        <w:pStyle w:val="Heading1"/>
        <w:numPr>
          <w:ilvl w:val="0"/>
          <w:numId w:val="0"/>
        </w:numPr>
        <w:spacing w:after="0"/>
        <w:jc w:val="center"/>
        <w:rPr>
          <w:b/>
          <w:bCs/>
        </w:rPr>
      </w:pPr>
      <w:r w:rsidRPr="00801C0B">
        <w:rPr>
          <w:b/>
          <w:bCs/>
        </w:rPr>
        <w:t xml:space="preserve">UPDATES TO THE RECOMMENDATION CONTAINED IN DOCUMENT UNEP/OzL.Pro/ExCom/86/89 </w:t>
      </w:r>
    </w:p>
    <w:p w14:paraId="5816A230" w14:textId="77777777" w:rsidR="00BB55AD" w:rsidRPr="00801C0B" w:rsidRDefault="00BB55AD" w:rsidP="00BB55AD">
      <w:pPr>
        <w:pStyle w:val="Heading1"/>
        <w:numPr>
          <w:ilvl w:val="0"/>
          <w:numId w:val="0"/>
        </w:numPr>
        <w:spacing w:after="0"/>
        <w:jc w:val="center"/>
        <w:rPr>
          <w:b/>
          <w:bCs/>
        </w:rPr>
      </w:pPr>
      <w:r w:rsidRPr="00801C0B">
        <w:rPr>
          <w:b/>
          <w:bCs/>
        </w:rPr>
        <w:t>(all updates are presented in bold</w:t>
      </w:r>
      <w:r>
        <w:rPr>
          <w:b/>
          <w:bCs/>
        </w:rPr>
        <w:t xml:space="preserve"> and/or strikethrough</w:t>
      </w:r>
      <w:r w:rsidRPr="00801C0B">
        <w:rPr>
          <w:b/>
          <w:bCs/>
        </w:rPr>
        <w:t>)</w:t>
      </w:r>
    </w:p>
    <w:p w14:paraId="7758F3F6" w14:textId="77777777" w:rsidR="00BB55AD" w:rsidRPr="00BE4C05" w:rsidRDefault="00BB55AD" w:rsidP="00BB55AD">
      <w:pPr>
        <w:rPr>
          <w:bCs/>
        </w:rPr>
      </w:pPr>
    </w:p>
    <w:p w14:paraId="2A940D1E" w14:textId="77777777" w:rsidR="00BB55AD" w:rsidRPr="00801C0B" w:rsidRDefault="00BB55AD" w:rsidP="00BB55AD">
      <w:pPr>
        <w:rPr>
          <w:b/>
        </w:rPr>
      </w:pPr>
      <w:r w:rsidRPr="00801C0B">
        <w:rPr>
          <w:b/>
        </w:rPr>
        <w:t xml:space="preserve">RECOMMENDATION </w:t>
      </w:r>
    </w:p>
    <w:p w14:paraId="0CC80F58" w14:textId="77777777" w:rsidR="00BB55AD" w:rsidRPr="00801C0B" w:rsidRDefault="00BB55AD" w:rsidP="00BB55AD">
      <w:pPr>
        <w:rPr>
          <w:bCs/>
        </w:rPr>
      </w:pPr>
    </w:p>
    <w:p w14:paraId="72015578" w14:textId="77777777" w:rsidR="00BB55AD" w:rsidRDefault="00BB55AD" w:rsidP="00BB55AD">
      <w:pPr>
        <w:pStyle w:val="Heading1"/>
        <w:numPr>
          <w:ilvl w:val="0"/>
          <w:numId w:val="9"/>
        </w:numPr>
      </w:pPr>
      <w:r>
        <w:t>The Executive Committee may wish to consider:</w:t>
      </w:r>
    </w:p>
    <w:p w14:paraId="3838C6C5" w14:textId="77777777" w:rsidR="00BB55AD" w:rsidRPr="00C2073A" w:rsidRDefault="00BB55AD" w:rsidP="00BB55AD">
      <w:pPr>
        <w:pStyle w:val="Heading2"/>
      </w:pPr>
      <w:r w:rsidRPr="00C2073A">
        <w:t>Noting the analysis of the level and modalities of funding for HFC phase-down in the refrigeration servicing sector, contained in document UNEP/OzL.Pro/ExCom/91/61;</w:t>
      </w:r>
    </w:p>
    <w:p w14:paraId="752E35E0" w14:textId="77777777" w:rsidR="00BB55AD" w:rsidRDefault="00BB55AD" w:rsidP="00BB55AD">
      <w:pPr>
        <w:pStyle w:val="Heading2"/>
      </w:pPr>
      <w:r>
        <w:t xml:space="preserve">Applying the following principles with regard to the eligible incremental costs in the refrigeration servicing sector for stage I of the </w:t>
      </w:r>
      <w:r w:rsidRPr="0030556E">
        <w:rPr>
          <w:b/>
          <w:bCs/>
        </w:rPr>
        <w:t>Kigali HFC implementation plans</w:t>
      </w:r>
      <w:r>
        <w:rPr>
          <w:b/>
          <w:bCs/>
          <w:strike/>
        </w:rPr>
        <w:t xml:space="preserve"> </w:t>
      </w:r>
      <w:r w:rsidRPr="0030556E">
        <w:rPr>
          <w:b/>
          <w:bCs/>
        </w:rPr>
        <w:t>(KIP</w:t>
      </w:r>
      <w:r>
        <w:rPr>
          <w:b/>
          <w:bCs/>
        </w:rPr>
        <w:t>s</w:t>
      </w:r>
      <w:r w:rsidRPr="0030556E">
        <w:rPr>
          <w:b/>
          <w:bCs/>
        </w:rPr>
        <w:t>)</w:t>
      </w:r>
      <w:r>
        <w:rPr>
          <w:b/>
          <w:bCs/>
        </w:rPr>
        <w:t xml:space="preserve"> </w:t>
      </w:r>
      <w:r w:rsidRPr="0030556E">
        <w:rPr>
          <w:b/>
          <w:bCs/>
          <w:strike/>
        </w:rPr>
        <w:t>HFC phase-down</w:t>
      </w:r>
      <w:r>
        <w:t xml:space="preserve"> </w:t>
      </w:r>
      <w:r w:rsidRPr="00050C6A">
        <w:rPr>
          <w:b/>
          <w:bCs/>
          <w:strike/>
        </w:rPr>
        <w:t>for the period 2021</w:t>
      </w:r>
      <w:r>
        <w:rPr>
          <w:b/>
          <w:bCs/>
          <w:strike/>
        </w:rPr>
        <w:t xml:space="preserve"> </w:t>
      </w:r>
      <w:r w:rsidRPr="00050C6A">
        <w:rPr>
          <w:b/>
          <w:bCs/>
          <w:strike/>
        </w:rPr>
        <w:t>2022</w:t>
      </w:r>
      <w:r>
        <w:rPr>
          <w:b/>
          <w:bCs/>
          <w:strike/>
        </w:rPr>
        <w:t xml:space="preserve"> </w:t>
      </w:r>
      <w:r w:rsidRPr="00050C6A">
        <w:rPr>
          <w:b/>
          <w:bCs/>
          <w:strike/>
        </w:rPr>
        <w:t>2029 for Article 5 group 1 countries, and 2021</w:t>
      </w:r>
      <w:r>
        <w:rPr>
          <w:b/>
          <w:bCs/>
          <w:strike/>
        </w:rPr>
        <w:t xml:space="preserve"> </w:t>
      </w:r>
      <w:r w:rsidRPr="00050C6A">
        <w:rPr>
          <w:b/>
          <w:bCs/>
          <w:strike/>
        </w:rPr>
        <w:t>2022</w:t>
      </w:r>
      <w:r>
        <w:rPr>
          <w:b/>
          <w:bCs/>
          <w:strike/>
        </w:rPr>
        <w:t xml:space="preserve"> </w:t>
      </w:r>
      <w:r w:rsidRPr="00050C6A">
        <w:rPr>
          <w:b/>
          <w:bCs/>
          <w:strike/>
        </w:rPr>
        <w:t>2032 for Article 5 group 2 countries, all of which are non</w:t>
      </w:r>
      <w:r w:rsidRPr="00050C6A">
        <w:rPr>
          <w:b/>
          <w:bCs/>
          <w:strike/>
        </w:rPr>
        <w:noBreakHyphen/>
        <w:t>low</w:t>
      </w:r>
      <w:r w:rsidRPr="00050C6A">
        <w:rPr>
          <w:b/>
          <w:bCs/>
          <w:strike/>
        </w:rPr>
        <w:noBreakHyphen/>
        <w:t>volume</w:t>
      </w:r>
      <w:r w:rsidRPr="00050C6A">
        <w:rPr>
          <w:b/>
          <w:bCs/>
          <w:strike/>
        </w:rPr>
        <w:noBreakHyphen/>
        <w:t>consuming (LVC) countries,</w:t>
      </w:r>
      <w:r>
        <w:t xml:space="preserve"> on the understanding that the funding levels specified below would be revised for activities submitted for future </w:t>
      </w:r>
      <w:r w:rsidRPr="0030556E">
        <w:rPr>
          <w:b/>
          <w:bCs/>
        </w:rPr>
        <w:t>KIP</w:t>
      </w:r>
      <w:r>
        <w:t xml:space="preserve"> </w:t>
      </w:r>
      <w:r w:rsidRPr="0030556E">
        <w:rPr>
          <w:b/>
          <w:bCs/>
          <w:strike/>
        </w:rPr>
        <w:t>HFC phase</w:t>
      </w:r>
      <w:r w:rsidRPr="0030556E">
        <w:rPr>
          <w:b/>
          <w:bCs/>
          <w:strike/>
        </w:rPr>
        <w:noBreakHyphen/>
        <w:t xml:space="preserve">down </w:t>
      </w:r>
      <w:r>
        <w:t>stages when activities under HCFC phase</w:t>
      </w:r>
      <w:r>
        <w:noBreakHyphen/>
        <w:t>out management plans were completed:</w:t>
      </w:r>
    </w:p>
    <w:p w14:paraId="08D5C911" w14:textId="77777777" w:rsidR="00BB55AD" w:rsidRDefault="00BB55AD" w:rsidP="00BB55AD">
      <w:pPr>
        <w:pStyle w:val="Heading3"/>
      </w:pPr>
      <w:r>
        <w:t xml:space="preserve">Article 5 countries </w:t>
      </w:r>
      <w:r w:rsidRPr="0030556E">
        <w:t xml:space="preserve">with </w:t>
      </w:r>
      <w:r>
        <w:t xml:space="preserve">a </w:t>
      </w:r>
      <w:r w:rsidRPr="0030556E">
        <w:t>total HCFC consumption baseline of up to 360 metric tonnes (mt)</w:t>
      </w:r>
      <w:r>
        <w:t xml:space="preserve"> must include in their </w:t>
      </w:r>
      <w:r w:rsidRPr="00F11AC1">
        <w:rPr>
          <w:b/>
          <w:bCs/>
        </w:rPr>
        <w:t>KIPs</w:t>
      </w:r>
      <w:r w:rsidRPr="00F11AC1">
        <w:rPr>
          <w:strike/>
        </w:rPr>
        <w:t xml:space="preserve"> </w:t>
      </w:r>
      <w:r w:rsidRPr="00F11AC1">
        <w:rPr>
          <w:b/>
          <w:bCs/>
          <w:strike/>
        </w:rPr>
        <w:t>HFC phase-down plans</w:t>
      </w:r>
      <w:r>
        <w:t>, at a minimum:</w:t>
      </w:r>
    </w:p>
    <w:p w14:paraId="0C8F39DE" w14:textId="77777777" w:rsidR="00BB55AD" w:rsidRDefault="00BB55AD" w:rsidP="00BB55AD">
      <w:pPr>
        <w:pStyle w:val="Header4"/>
        <w:numPr>
          <w:ilvl w:val="0"/>
          <w:numId w:val="11"/>
        </w:numPr>
        <w:tabs>
          <w:tab w:val="clear" w:pos="3240"/>
        </w:tabs>
        <w:ind w:left="2835" w:hanging="567"/>
      </w:pPr>
      <w:r>
        <w:t>A commitment to meeting, without further requests for funding, at least the 10 per cent reduction step in HFC consumption in line with the compliance schedule of the Montreal Protocol, and restricting imports of HFC</w:t>
      </w:r>
      <w:r>
        <w:noBreakHyphen/>
        <w:t>based equipment if necessary to achieve the compliance schedule and to support relevant phase-out activities;</w:t>
      </w:r>
    </w:p>
    <w:p w14:paraId="6DAB9EF6" w14:textId="77777777" w:rsidR="00BB55AD" w:rsidRDefault="00BB55AD" w:rsidP="00BB55AD">
      <w:pPr>
        <w:pStyle w:val="Header4"/>
        <w:tabs>
          <w:tab w:val="clear" w:pos="3240"/>
        </w:tabs>
        <w:ind w:left="2835" w:hanging="567"/>
      </w:pPr>
      <w:r>
        <w:t xml:space="preserve">Mandatory reporting, by the time funding tranches for the </w:t>
      </w:r>
      <w:r w:rsidRPr="00050C6A">
        <w:rPr>
          <w:b/>
          <w:bCs/>
        </w:rPr>
        <w:t>KIPs</w:t>
      </w:r>
      <w:r>
        <w:t xml:space="preserve"> </w:t>
      </w:r>
      <w:r w:rsidRPr="00050C6A">
        <w:rPr>
          <w:b/>
          <w:bCs/>
          <w:strike/>
        </w:rPr>
        <w:t>HFC phase</w:t>
      </w:r>
      <w:r w:rsidRPr="00050C6A">
        <w:rPr>
          <w:b/>
          <w:bCs/>
          <w:strike/>
        </w:rPr>
        <w:noBreakHyphen/>
        <w:t>down plans</w:t>
      </w:r>
      <w:r>
        <w:t xml:space="preserve"> are requested, on the implementation of activities undertaken in the refrigeration servicing sector and in the manufacturing sector, when applicable, in the previous tranche, as well as a comprehensive annual work plan for the implementation</w:t>
      </w:r>
      <w:r>
        <w:rPr>
          <w:i/>
        </w:rPr>
        <w:t xml:space="preserve"> </w:t>
      </w:r>
      <w:r>
        <w:t>of the activities associated with the next tranche; and</w:t>
      </w:r>
    </w:p>
    <w:p w14:paraId="6BFE2EBD" w14:textId="77777777" w:rsidR="00BB55AD" w:rsidRDefault="00BB55AD" w:rsidP="00BB55AD">
      <w:pPr>
        <w:pStyle w:val="Header4"/>
        <w:tabs>
          <w:tab w:val="clear" w:pos="3240"/>
        </w:tabs>
        <w:ind w:left="2835" w:hanging="567"/>
      </w:pPr>
      <w:r>
        <w:t>A description of the roles and responsibilities of major stakeholders, as well as the lead implementing agency and the cooperating agencies, where applicable;</w:t>
      </w:r>
    </w:p>
    <w:p w14:paraId="1153EDBE" w14:textId="77777777" w:rsidR="00BB55AD" w:rsidRDefault="00BB55AD" w:rsidP="00BB55AD">
      <w:pPr>
        <w:pStyle w:val="Heading3"/>
      </w:pPr>
      <w:r>
        <w:t xml:space="preserve">Article 5 countries that have a total HCFC consumption </w:t>
      </w:r>
      <w:r>
        <w:rPr>
          <w:b/>
          <w:bCs/>
        </w:rPr>
        <w:t>baseline o</w:t>
      </w:r>
      <w:r w:rsidRPr="00050C6A">
        <w:rPr>
          <w:b/>
          <w:bCs/>
        </w:rPr>
        <w:t>f up to 360 metric tonnes (mt)</w:t>
      </w:r>
      <w:r>
        <w:t xml:space="preserve"> </w:t>
      </w:r>
      <w:r w:rsidRPr="00050C6A">
        <w:rPr>
          <w:b/>
          <w:bCs/>
          <w:strike/>
        </w:rPr>
        <w:t>as specified in sub</w:t>
      </w:r>
      <w:r w:rsidRPr="00050C6A">
        <w:rPr>
          <w:b/>
          <w:bCs/>
          <w:strike/>
        </w:rPr>
        <w:noBreakHyphen/>
        <w:t>paragraph (b)(i) above</w:t>
      </w:r>
      <w:r>
        <w:t xml:space="preserve"> will be provided funding consistent with the level of consumption in the refrigeration servicing sector, as shown in the table below, on the understanding that project proposals will still need to demonstrate that the funding level is necessary to achieve at least the 10 per cent HFC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BB55AD" w:rsidRPr="00F95976" w14:paraId="7B7C3AD2" w14:textId="77777777" w:rsidTr="000A5E98">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5BD446D9" w14:textId="77777777" w:rsidR="00BB55AD" w:rsidRDefault="00BB55AD" w:rsidP="000A5E98">
            <w:pPr>
              <w:jc w:val="center"/>
              <w:rPr>
                <w:color w:val="000000"/>
                <w:sz w:val="20"/>
                <w:szCs w:val="20"/>
                <w:lang w:val="en-US" w:eastAsia="es-419"/>
              </w:rPr>
            </w:pPr>
            <w:r w:rsidRPr="00F95976">
              <w:rPr>
                <w:color w:val="000000"/>
                <w:sz w:val="20"/>
                <w:szCs w:val="20"/>
                <w:lang w:val="en-US" w:eastAsia="es-419"/>
              </w:rPr>
              <w:lastRenderedPageBreak/>
              <w:t xml:space="preserve">HCFC </w:t>
            </w:r>
            <w:r>
              <w:rPr>
                <w:color w:val="000000"/>
                <w:sz w:val="20"/>
                <w:szCs w:val="20"/>
                <w:lang w:val="en-US" w:eastAsia="es-419"/>
              </w:rPr>
              <w:t>consumption in servicing</w:t>
            </w:r>
          </w:p>
          <w:p w14:paraId="79AECED7" w14:textId="77777777" w:rsidR="00BB55AD" w:rsidRPr="00F95976" w:rsidRDefault="00BB55AD" w:rsidP="000A5E98">
            <w:pPr>
              <w:jc w:val="center"/>
              <w:rPr>
                <w:color w:val="000000"/>
                <w:sz w:val="20"/>
                <w:szCs w:val="20"/>
                <w:lang w:val="en-US" w:eastAsia="es-419"/>
              </w:rPr>
            </w:pPr>
            <w:r>
              <w:rPr>
                <w:color w:val="000000"/>
                <w:sz w:val="20"/>
                <w:szCs w:val="20"/>
                <w:lang w:val="en-US" w:eastAsia="es-419"/>
              </w:rPr>
              <w:t>b</w:t>
            </w:r>
            <w:r w:rsidRPr="00F95976">
              <w:rPr>
                <w:color w:val="000000"/>
                <w:sz w:val="20"/>
                <w:szCs w:val="20"/>
                <w:lang w:val="en-US" w:eastAsia="es-419"/>
              </w:rPr>
              <w:t>aseline</w:t>
            </w:r>
            <w:r>
              <w:rPr>
                <w:color w:val="000000"/>
                <w:sz w:val="20"/>
                <w:szCs w:val="20"/>
                <w:lang w:val="en-US" w:eastAsia="es-419"/>
              </w:rPr>
              <w:t xml:space="preserve"> years</w:t>
            </w:r>
            <w:r w:rsidRPr="00F95976">
              <w:rPr>
                <w:color w:val="000000"/>
                <w:sz w:val="20"/>
                <w:szCs w:val="20"/>
                <w:lang w:val="en-US" w:eastAsia="es-419"/>
              </w:rPr>
              <w:t xml:space="preserve"> (mt)</w:t>
            </w:r>
          </w:p>
        </w:tc>
        <w:tc>
          <w:tcPr>
            <w:tcW w:w="2500" w:type="pct"/>
            <w:tcBorders>
              <w:top w:val="single" w:sz="4" w:space="0" w:color="auto"/>
              <w:left w:val="nil"/>
              <w:bottom w:val="single" w:sz="4" w:space="0" w:color="auto"/>
              <w:right w:val="single" w:sz="4" w:space="0" w:color="auto"/>
            </w:tcBorders>
            <w:noWrap/>
            <w:vAlign w:val="center"/>
            <w:hideMark/>
          </w:tcPr>
          <w:p w14:paraId="42421068" w14:textId="77777777" w:rsidR="00BB55AD" w:rsidRPr="00F95976" w:rsidRDefault="00BB55AD" w:rsidP="000A5E98">
            <w:pPr>
              <w:jc w:val="center"/>
              <w:rPr>
                <w:color w:val="000000"/>
                <w:sz w:val="20"/>
                <w:szCs w:val="20"/>
                <w:lang w:val="en-US" w:eastAsia="es-419"/>
              </w:rPr>
            </w:pPr>
            <w:r w:rsidRPr="00F95976">
              <w:rPr>
                <w:color w:val="000000"/>
                <w:sz w:val="20"/>
                <w:szCs w:val="20"/>
                <w:lang w:val="en-US" w:eastAsia="es-419"/>
              </w:rPr>
              <w:t>Funding (US $)</w:t>
            </w:r>
          </w:p>
        </w:tc>
      </w:tr>
      <w:tr w:rsidR="00BB55AD" w14:paraId="624D6478" w14:textId="77777777" w:rsidTr="000A5E98">
        <w:trPr>
          <w:trHeight w:val="126"/>
        </w:trPr>
        <w:tc>
          <w:tcPr>
            <w:tcW w:w="2500" w:type="pct"/>
            <w:tcBorders>
              <w:top w:val="nil"/>
              <w:left w:val="single" w:sz="4" w:space="0" w:color="auto"/>
              <w:bottom w:val="single" w:sz="4" w:space="0" w:color="auto"/>
              <w:right w:val="single" w:sz="4" w:space="0" w:color="auto"/>
            </w:tcBorders>
            <w:noWrap/>
            <w:hideMark/>
          </w:tcPr>
          <w:p w14:paraId="67E990B5" w14:textId="77777777" w:rsidR="00BB55AD" w:rsidRDefault="00BB55AD" w:rsidP="000A5E98">
            <w:pPr>
              <w:ind w:left="1402"/>
              <w:jc w:val="left"/>
              <w:rPr>
                <w:color w:val="000000"/>
                <w:sz w:val="20"/>
                <w:szCs w:val="20"/>
                <w:lang w:val="en-US" w:eastAsia="es-419"/>
              </w:rPr>
            </w:pPr>
            <w:r>
              <w:rPr>
                <w:color w:val="000000"/>
                <w:sz w:val="20"/>
                <w:szCs w:val="20"/>
                <w:lang w:val="en-US" w:eastAsia="es-419"/>
              </w:rPr>
              <w:t>&gt;0 &lt;15</w:t>
            </w:r>
          </w:p>
        </w:tc>
        <w:tc>
          <w:tcPr>
            <w:tcW w:w="2500" w:type="pct"/>
            <w:tcBorders>
              <w:top w:val="nil"/>
              <w:left w:val="nil"/>
              <w:bottom w:val="single" w:sz="4" w:space="0" w:color="auto"/>
              <w:right w:val="single" w:sz="4" w:space="0" w:color="auto"/>
            </w:tcBorders>
            <w:noWrap/>
            <w:hideMark/>
          </w:tcPr>
          <w:p w14:paraId="06616ADD"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88,125</w:t>
            </w:r>
          </w:p>
        </w:tc>
      </w:tr>
      <w:tr w:rsidR="00BB55AD" w14:paraId="385313A0"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4E1434AC" w14:textId="77777777" w:rsidR="00BB55AD" w:rsidRDefault="00BB55AD" w:rsidP="000A5E98">
            <w:pPr>
              <w:ind w:left="1402"/>
              <w:jc w:val="left"/>
              <w:rPr>
                <w:color w:val="000000"/>
                <w:sz w:val="20"/>
                <w:szCs w:val="20"/>
                <w:lang w:val="en-US" w:eastAsia="es-419"/>
              </w:rPr>
            </w:pPr>
            <w:r>
              <w:rPr>
                <w:color w:val="000000"/>
                <w:sz w:val="20"/>
                <w:szCs w:val="20"/>
                <w:lang w:val="en-US" w:eastAsia="es-419"/>
              </w:rPr>
              <w:t>15 &lt;40</w:t>
            </w:r>
          </w:p>
        </w:tc>
        <w:tc>
          <w:tcPr>
            <w:tcW w:w="2500" w:type="pct"/>
            <w:tcBorders>
              <w:top w:val="nil"/>
              <w:left w:val="nil"/>
              <w:bottom w:val="single" w:sz="4" w:space="0" w:color="auto"/>
              <w:right w:val="single" w:sz="4" w:space="0" w:color="auto"/>
            </w:tcBorders>
            <w:noWrap/>
            <w:hideMark/>
          </w:tcPr>
          <w:p w14:paraId="78358598"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112,500</w:t>
            </w:r>
          </w:p>
        </w:tc>
      </w:tr>
      <w:tr w:rsidR="00BB55AD" w14:paraId="271772A0" w14:textId="77777777" w:rsidTr="000A5E98">
        <w:trPr>
          <w:trHeight w:val="74"/>
        </w:trPr>
        <w:tc>
          <w:tcPr>
            <w:tcW w:w="2500" w:type="pct"/>
            <w:tcBorders>
              <w:top w:val="nil"/>
              <w:left w:val="single" w:sz="4" w:space="0" w:color="auto"/>
              <w:bottom w:val="single" w:sz="4" w:space="0" w:color="auto"/>
              <w:right w:val="single" w:sz="4" w:space="0" w:color="auto"/>
            </w:tcBorders>
            <w:noWrap/>
            <w:hideMark/>
          </w:tcPr>
          <w:p w14:paraId="6624C142" w14:textId="77777777" w:rsidR="00BB55AD" w:rsidRDefault="00BB55AD" w:rsidP="000A5E98">
            <w:pPr>
              <w:ind w:left="1402"/>
              <w:jc w:val="left"/>
              <w:rPr>
                <w:color w:val="000000"/>
                <w:sz w:val="20"/>
                <w:szCs w:val="20"/>
                <w:lang w:val="en-US" w:eastAsia="es-419"/>
              </w:rPr>
            </w:pPr>
            <w:r>
              <w:rPr>
                <w:color w:val="000000"/>
                <w:sz w:val="20"/>
                <w:szCs w:val="20"/>
                <w:lang w:val="en-US" w:eastAsia="es-419"/>
              </w:rPr>
              <w:t>40 &lt;80</w:t>
            </w:r>
          </w:p>
        </w:tc>
        <w:tc>
          <w:tcPr>
            <w:tcW w:w="2500" w:type="pct"/>
            <w:tcBorders>
              <w:top w:val="nil"/>
              <w:left w:val="nil"/>
              <w:bottom w:val="single" w:sz="4" w:space="0" w:color="auto"/>
              <w:right w:val="single" w:sz="4" w:space="0" w:color="auto"/>
            </w:tcBorders>
            <w:noWrap/>
            <w:hideMark/>
          </w:tcPr>
          <w:p w14:paraId="2B16DC8A"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120,000</w:t>
            </w:r>
          </w:p>
        </w:tc>
      </w:tr>
      <w:tr w:rsidR="00BB55AD" w14:paraId="731A63D0"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49952B75" w14:textId="77777777" w:rsidR="00BB55AD" w:rsidRDefault="00BB55AD" w:rsidP="000A5E98">
            <w:pPr>
              <w:ind w:left="1402"/>
              <w:jc w:val="left"/>
              <w:rPr>
                <w:color w:val="000000"/>
                <w:sz w:val="20"/>
                <w:szCs w:val="20"/>
                <w:lang w:val="en-US" w:eastAsia="es-419"/>
              </w:rPr>
            </w:pPr>
            <w:r>
              <w:rPr>
                <w:color w:val="000000"/>
                <w:sz w:val="20"/>
                <w:szCs w:val="20"/>
                <w:lang w:val="en-US" w:eastAsia="es-419"/>
              </w:rPr>
              <w:t>80 &lt;120</w:t>
            </w:r>
          </w:p>
        </w:tc>
        <w:tc>
          <w:tcPr>
            <w:tcW w:w="2500" w:type="pct"/>
            <w:tcBorders>
              <w:top w:val="nil"/>
              <w:left w:val="nil"/>
              <w:bottom w:val="single" w:sz="4" w:space="0" w:color="auto"/>
              <w:right w:val="single" w:sz="4" w:space="0" w:color="auto"/>
            </w:tcBorders>
            <w:noWrap/>
            <w:hideMark/>
          </w:tcPr>
          <w:p w14:paraId="7AB0FE58"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135,000</w:t>
            </w:r>
          </w:p>
        </w:tc>
      </w:tr>
      <w:tr w:rsidR="00BB55AD" w14:paraId="6CCEDC6E" w14:textId="77777777" w:rsidTr="000A5E98">
        <w:trPr>
          <w:trHeight w:val="55"/>
        </w:trPr>
        <w:tc>
          <w:tcPr>
            <w:tcW w:w="2500" w:type="pct"/>
            <w:tcBorders>
              <w:top w:val="nil"/>
              <w:left w:val="single" w:sz="4" w:space="0" w:color="auto"/>
              <w:bottom w:val="single" w:sz="4" w:space="0" w:color="auto"/>
              <w:right w:val="single" w:sz="4" w:space="0" w:color="auto"/>
            </w:tcBorders>
            <w:noWrap/>
            <w:hideMark/>
          </w:tcPr>
          <w:p w14:paraId="5674077D" w14:textId="77777777" w:rsidR="00BB55AD" w:rsidRDefault="00BB55AD" w:rsidP="000A5E98">
            <w:pPr>
              <w:ind w:left="1402"/>
              <w:jc w:val="left"/>
              <w:rPr>
                <w:color w:val="000000"/>
                <w:sz w:val="20"/>
                <w:szCs w:val="20"/>
                <w:lang w:val="en-US" w:eastAsia="es-419"/>
              </w:rPr>
            </w:pPr>
            <w:r>
              <w:rPr>
                <w:color w:val="000000"/>
                <w:sz w:val="20"/>
                <w:szCs w:val="20"/>
                <w:lang w:val="en-US" w:eastAsia="es-419"/>
              </w:rPr>
              <w:t>120 &lt;160</w:t>
            </w:r>
          </w:p>
        </w:tc>
        <w:tc>
          <w:tcPr>
            <w:tcW w:w="2500" w:type="pct"/>
            <w:tcBorders>
              <w:top w:val="nil"/>
              <w:left w:val="nil"/>
              <w:bottom w:val="single" w:sz="4" w:space="0" w:color="auto"/>
              <w:right w:val="single" w:sz="4" w:space="0" w:color="auto"/>
            </w:tcBorders>
            <w:noWrap/>
            <w:hideMark/>
          </w:tcPr>
          <w:p w14:paraId="3C503A06"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142,500</w:t>
            </w:r>
          </w:p>
        </w:tc>
      </w:tr>
      <w:tr w:rsidR="00BB55AD" w14:paraId="2ADCA9C1" w14:textId="77777777" w:rsidTr="000A5E98">
        <w:trPr>
          <w:trHeight w:val="218"/>
        </w:trPr>
        <w:tc>
          <w:tcPr>
            <w:tcW w:w="2500" w:type="pct"/>
            <w:tcBorders>
              <w:top w:val="nil"/>
              <w:left w:val="single" w:sz="4" w:space="0" w:color="auto"/>
              <w:bottom w:val="single" w:sz="4" w:space="0" w:color="auto"/>
              <w:right w:val="single" w:sz="4" w:space="0" w:color="auto"/>
            </w:tcBorders>
            <w:noWrap/>
            <w:hideMark/>
          </w:tcPr>
          <w:p w14:paraId="56EB6983" w14:textId="77777777" w:rsidR="00BB55AD" w:rsidRDefault="00BB55AD" w:rsidP="000A5E98">
            <w:pPr>
              <w:ind w:left="1402"/>
              <w:jc w:val="left"/>
              <w:rPr>
                <w:color w:val="000000"/>
                <w:sz w:val="20"/>
                <w:szCs w:val="20"/>
                <w:lang w:val="en-US" w:eastAsia="es-419"/>
              </w:rPr>
            </w:pPr>
            <w:r>
              <w:rPr>
                <w:color w:val="000000"/>
                <w:sz w:val="20"/>
                <w:szCs w:val="20"/>
                <w:lang w:val="en-US" w:eastAsia="es-419"/>
              </w:rPr>
              <w:t>160 &lt;200</w:t>
            </w:r>
          </w:p>
        </w:tc>
        <w:tc>
          <w:tcPr>
            <w:tcW w:w="2500" w:type="pct"/>
            <w:tcBorders>
              <w:top w:val="nil"/>
              <w:left w:val="nil"/>
              <w:bottom w:val="single" w:sz="4" w:space="0" w:color="auto"/>
              <w:right w:val="single" w:sz="4" w:space="0" w:color="auto"/>
            </w:tcBorders>
            <w:noWrap/>
            <w:hideMark/>
          </w:tcPr>
          <w:p w14:paraId="203BA2AE"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150,000</w:t>
            </w:r>
          </w:p>
        </w:tc>
      </w:tr>
      <w:tr w:rsidR="00BB55AD" w14:paraId="4A27C7B9" w14:textId="77777777" w:rsidTr="000A5E98">
        <w:trPr>
          <w:trHeight w:val="104"/>
        </w:trPr>
        <w:tc>
          <w:tcPr>
            <w:tcW w:w="2500" w:type="pct"/>
            <w:tcBorders>
              <w:top w:val="nil"/>
              <w:left w:val="single" w:sz="4" w:space="0" w:color="auto"/>
              <w:bottom w:val="single" w:sz="4" w:space="0" w:color="auto"/>
              <w:right w:val="single" w:sz="4" w:space="0" w:color="auto"/>
            </w:tcBorders>
            <w:noWrap/>
            <w:hideMark/>
          </w:tcPr>
          <w:p w14:paraId="6E6921F5" w14:textId="77777777" w:rsidR="00BB55AD" w:rsidRDefault="00BB55AD" w:rsidP="000A5E98">
            <w:pPr>
              <w:ind w:left="1402"/>
              <w:jc w:val="left"/>
              <w:rPr>
                <w:color w:val="000000"/>
                <w:sz w:val="20"/>
                <w:szCs w:val="20"/>
                <w:lang w:val="en-US" w:eastAsia="es-419"/>
              </w:rPr>
            </w:pPr>
            <w:r>
              <w:rPr>
                <w:color w:val="000000"/>
                <w:sz w:val="20"/>
                <w:szCs w:val="20"/>
                <w:lang w:val="en-US" w:eastAsia="es-419"/>
              </w:rPr>
              <w:t>200 &lt;320</w:t>
            </w:r>
          </w:p>
        </w:tc>
        <w:tc>
          <w:tcPr>
            <w:tcW w:w="2500" w:type="pct"/>
            <w:tcBorders>
              <w:top w:val="nil"/>
              <w:left w:val="nil"/>
              <w:bottom w:val="single" w:sz="4" w:space="0" w:color="auto"/>
              <w:right w:val="single" w:sz="4" w:space="0" w:color="auto"/>
            </w:tcBorders>
            <w:noWrap/>
            <w:hideMark/>
          </w:tcPr>
          <w:p w14:paraId="5248B3D5"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240,000</w:t>
            </w:r>
          </w:p>
        </w:tc>
      </w:tr>
      <w:tr w:rsidR="00BB55AD" w14:paraId="0CC52C9B" w14:textId="77777777" w:rsidTr="000A5E98">
        <w:trPr>
          <w:trHeight w:val="151"/>
        </w:trPr>
        <w:tc>
          <w:tcPr>
            <w:tcW w:w="2500" w:type="pct"/>
            <w:tcBorders>
              <w:top w:val="nil"/>
              <w:left w:val="single" w:sz="4" w:space="0" w:color="auto"/>
              <w:bottom w:val="single" w:sz="4" w:space="0" w:color="auto"/>
              <w:right w:val="single" w:sz="4" w:space="0" w:color="auto"/>
            </w:tcBorders>
            <w:noWrap/>
            <w:hideMark/>
          </w:tcPr>
          <w:p w14:paraId="7325D9C6" w14:textId="77777777" w:rsidR="00BB55AD" w:rsidRDefault="00BB55AD" w:rsidP="000A5E98">
            <w:pPr>
              <w:ind w:left="1402"/>
              <w:jc w:val="left"/>
              <w:rPr>
                <w:color w:val="000000"/>
                <w:sz w:val="20"/>
                <w:szCs w:val="20"/>
                <w:lang w:val="en-US" w:eastAsia="es-419"/>
              </w:rPr>
            </w:pPr>
            <w:r>
              <w:rPr>
                <w:color w:val="000000"/>
                <w:sz w:val="20"/>
                <w:szCs w:val="20"/>
                <w:lang w:val="en-US" w:eastAsia="es-419"/>
              </w:rPr>
              <w:t>320 &lt;360</w:t>
            </w:r>
          </w:p>
        </w:tc>
        <w:tc>
          <w:tcPr>
            <w:tcW w:w="2500" w:type="pct"/>
            <w:tcBorders>
              <w:top w:val="nil"/>
              <w:left w:val="nil"/>
              <w:bottom w:val="single" w:sz="4" w:space="0" w:color="auto"/>
              <w:right w:val="single" w:sz="4" w:space="0" w:color="auto"/>
            </w:tcBorders>
            <w:noWrap/>
            <w:hideMark/>
          </w:tcPr>
          <w:p w14:paraId="0E206B68" w14:textId="77777777" w:rsidR="00BB55AD" w:rsidRDefault="00BB55AD" w:rsidP="000A5E98">
            <w:pPr>
              <w:ind w:right="1290"/>
              <w:jc w:val="right"/>
              <w:rPr>
                <w:color w:val="000000"/>
                <w:sz w:val="20"/>
                <w:szCs w:val="20"/>
                <w:lang w:val="en-US" w:eastAsia="es-419"/>
              </w:rPr>
            </w:pPr>
            <w:r>
              <w:rPr>
                <w:color w:val="000000"/>
                <w:sz w:val="20"/>
                <w:szCs w:val="20"/>
                <w:lang w:val="en-US" w:eastAsia="es-419"/>
              </w:rPr>
              <w:t>270,000</w:t>
            </w:r>
          </w:p>
        </w:tc>
      </w:tr>
    </w:tbl>
    <w:p w14:paraId="034CF627" w14:textId="77777777" w:rsidR="00BB55AD" w:rsidRDefault="00BB55AD" w:rsidP="00BB55AD"/>
    <w:p w14:paraId="3A8BE05A" w14:textId="77777777" w:rsidR="00BB55AD" w:rsidRDefault="00BB55AD" w:rsidP="00BB55AD">
      <w:pPr>
        <w:pStyle w:val="Heading3"/>
        <w:rPr>
          <w:b/>
          <w:bCs/>
        </w:rPr>
      </w:pPr>
      <w:r>
        <w:t>Article 5 countries that have total</w:t>
      </w:r>
      <w:r w:rsidRPr="002D7A6F">
        <w:rPr>
          <w:b/>
          <w:bCs/>
        </w:rPr>
        <w:t xml:space="preserve"> </w:t>
      </w:r>
      <w:r>
        <w:t xml:space="preserve">HCFC consumption </w:t>
      </w:r>
      <w:r w:rsidRPr="00050C6A">
        <w:rPr>
          <w:b/>
          <w:bCs/>
        </w:rPr>
        <w:t>baseline</w:t>
      </w:r>
      <w:r>
        <w:rPr>
          <w:b/>
          <w:bCs/>
        </w:rPr>
        <w:t xml:space="preserve"> </w:t>
      </w:r>
      <w:r>
        <w:t xml:space="preserve">above 360 mt and below 25,000 mt </w:t>
      </w:r>
      <w:r w:rsidRPr="00372BA8">
        <w:rPr>
          <w:b/>
          <w:bCs/>
          <w:strike/>
        </w:rPr>
        <w:t>that clearly demonstrate that they require assistance in the refrigeration servicing sector to comply at least with the 10 per cent reduction step in HFC consumption in line with the compliance schedule of the Montreal Protocol,</w:t>
      </w:r>
      <w:r>
        <w:t xml:space="preserve"> will be provided funding, </w:t>
      </w:r>
      <w:r w:rsidRPr="00F81764">
        <w:t>which will be deducted from their starting point for aggregate reductions in HFC consumption</w:t>
      </w:r>
      <w:r>
        <w:t xml:space="preserve">, </w:t>
      </w:r>
      <w:r w:rsidRPr="00F81764">
        <w:rPr>
          <w:b/>
          <w:bCs/>
        </w:rPr>
        <w:t>[at a level up to US $3.20/metric kg</w:t>
      </w:r>
      <w:r>
        <w:rPr>
          <w:b/>
          <w:bCs/>
        </w:rPr>
        <w:t>,]</w:t>
      </w:r>
      <w:r w:rsidRPr="00F81764">
        <w:rPr>
          <w:b/>
          <w:bCs/>
        </w:rPr>
        <w:t>/</w:t>
      </w:r>
      <w:r>
        <w:rPr>
          <w:b/>
          <w:bCs/>
        </w:rPr>
        <w:t>[</w:t>
      </w:r>
      <w:r w:rsidRPr="00372BA8">
        <w:rPr>
          <w:b/>
          <w:bCs/>
        </w:rPr>
        <w:t>consistent with the level</w:t>
      </w:r>
      <w:r>
        <w:rPr>
          <w:b/>
          <w:bCs/>
        </w:rPr>
        <w:t>s</w:t>
      </w:r>
      <w:r w:rsidRPr="00372BA8">
        <w:rPr>
          <w:b/>
          <w:bCs/>
        </w:rPr>
        <w:t xml:space="preserve"> shown in the table below,</w:t>
      </w:r>
      <w:r>
        <w:rPr>
          <w:b/>
          <w:bCs/>
        </w:rPr>
        <w:t>]</w:t>
      </w:r>
      <w:r w:rsidRPr="00372BA8">
        <w:rPr>
          <w:b/>
          <w:bCs/>
        </w:rPr>
        <w:t xml:space="preserve"> on the understanding that project proposals will still need to demonstrate that the funding level is necessary to achieve at least the 10 per cent </w:t>
      </w:r>
      <w:r>
        <w:rPr>
          <w:b/>
          <w:bCs/>
        </w:rPr>
        <w:t xml:space="preserve">HFC </w:t>
      </w:r>
      <w:r w:rsidRPr="00372BA8">
        <w:rPr>
          <w:b/>
          <w:bCs/>
        </w:rPr>
        <w:t>reduction target</w:t>
      </w:r>
      <w:r>
        <w:rPr>
          <w:b/>
          <w:bCs/>
        </w:rPr>
        <w:t>:</w:t>
      </w:r>
    </w:p>
    <w:tbl>
      <w:tblPr>
        <w:tblStyle w:val="TableGrid"/>
        <w:tblW w:w="7304" w:type="dxa"/>
        <w:tblInd w:w="2047" w:type="dxa"/>
        <w:tblLook w:val="04A0" w:firstRow="1" w:lastRow="0" w:firstColumn="1" w:lastColumn="0" w:noHBand="0" w:noVBand="1"/>
      </w:tblPr>
      <w:tblGrid>
        <w:gridCol w:w="2484"/>
        <w:gridCol w:w="4820"/>
      </w:tblGrid>
      <w:tr w:rsidR="00BB55AD" w:rsidRPr="00B76E57" w14:paraId="02EC52FB" w14:textId="77777777" w:rsidTr="000A5E98">
        <w:trPr>
          <w:trHeight w:val="388"/>
          <w:tblHeader/>
        </w:trPr>
        <w:tc>
          <w:tcPr>
            <w:tcW w:w="2484" w:type="dxa"/>
            <w:vAlign w:val="center"/>
          </w:tcPr>
          <w:p w14:paraId="232AC0A7" w14:textId="77777777" w:rsidR="00BB55AD" w:rsidRPr="00DD7636" w:rsidRDefault="00BB55AD" w:rsidP="000A5E98">
            <w:pPr>
              <w:jc w:val="center"/>
              <w:rPr>
                <w:b/>
                <w:bCs/>
                <w:color w:val="000000"/>
                <w:sz w:val="20"/>
                <w:szCs w:val="20"/>
                <w:lang w:val="en-US" w:eastAsia="es-419"/>
              </w:rPr>
            </w:pPr>
            <w:r>
              <w:rPr>
                <w:b/>
                <w:bCs/>
                <w:color w:val="000000"/>
                <w:sz w:val="20"/>
                <w:szCs w:val="20"/>
                <w:lang w:val="en-US" w:eastAsia="es-419"/>
              </w:rPr>
              <w:t xml:space="preserve">[HCFC consumption in </w:t>
            </w:r>
            <w:r w:rsidRPr="00C44C41">
              <w:rPr>
                <w:b/>
                <w:bCs/>
                <w:color w:val="000000"/>
                <w:sz w:val="20"/>
                <w:szCs w:val="20"/>
                <w:lang w:val="en-US" w:eastAsia="es-419"/>
              </w:rPr>
              <w:t xml:space="preserve">servicing baseline years </w:t>
            </w:r>
            <w:r w:rsidRPr="00C44C41">
              <w:rPr>
                <w:b/>
                <w:bCs/>
                <w:sz w:val="20"/>
                <w:szCs w:val="20"/>
                <w:lang w:val="en-US"/>
              </w:rPr>
              <w:t>(mt)</w:t>
            </w:r>
          </w:p>
        </w:tc>
        <w:tc>
          <w:tcPr>
            <w:tcW w:w="4820" w:type="dxa"/>
            <w:vAlign w:val="center"/>
          </w:tcPr>
          <w:p w14:paraId="3A2D9CFC" w14:textId="77777777" w:rsidR="00BB55AD" w:rsidRPr="00B76E57" w:rsidRDefault="00BB55AD" w:rsidP="000A5E98">
            <w:pPr>
              <w:jc w:val="center"/>
              <w:rPr>
                <w:b/>
                <w:bCs/>
                <w:sz w:val="20"/>
                <w:szCs w:val="20"/>
                <w:lang w:val="en-US"/>
              </w:rPr>
            </w:pPr>
            <w:r w:rsidRPr="00B76E57">
              <w:rPr>
                <w:b/>
                <w:bCs/>
                <w:sz w:val="20"/>
                <w:szCs w:val="20"/>
                <w:lang w:val="en-US"/>
              </w:rPr>
              <w:t>Level of funding per country</w:t>
            </w:r>
          </w:p>
        </w:tc>
      </w:tr>
      <w:tr w:rsidR="00BB55AD" w:rsidRPr="00B76E57" w14:paraId="44E1337E" w14:textId="77777777" w:rsidTr="000A5E98">
        <w:tc>
          <w:tcPr>
            <w:tcW w:w="2484" w:type="dxa"/>
          </w:tcPr>
          <w:p w14:paraId="3F381C15" w14:textId="77777777" w:rsidR="00BB55AD" w:rsidRPr="00F81764" w:rsidRDefault="00BB55AD"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360 to 1,800 </w:t>
            </w:r>
          </w:p>
        </w:tc>
        <w:tc>
          <w:tcPr>
            <w:tcW w:w="4820" w:type="dxa"/>
          </w:tcPr>
          <w:p w14:paraId="669A349C" w14:textId="77777777" w:rsidR="00BB55AD" w:rsidRPr="00B76E57" w:rsidRDefault="00BB55AD" w:rsidP="000A5E98">
            <w:pPr>
              <w:rPr>
                <w:b/>
                <w:bCs/>
                <w:sz w:val="20"/>
                <w:szCs w:val="20"/>
                <w:lang w:val="en-US"/>
              </w:rPr>
            </w:pPr>
            <w:r w:rsidRPr="00B76E57">
              <w:rPr>
                <w:b/>
                <w:bCs/>
                <w:sz w:val="20"/>
                <w:szCs w:val="20"/>
                <w:lang w:val="en-US"/>
              </w:rPr>
              <w:t xml:space="preserve">US $4.80/kg. If this value is lower than that agreed for the largest group </w:t>
            </w:r>
            <w:r w:rsidRPr="00C44C41">
              <w:rPr>
                <w:b/>
                <w:bCs/>
                <w:sz w:val="20"/>
                <w:szCs w:val="20"/>
                <w:lang w:val="en-US"/>
              </w:rPr>
              <w:t>in paragraph (b)(ii) above, the country can opt to be funded based on paragraph (b)(ii)</w:t>
            </w:r>
          </w:p>
        </w:tc>
      </w:tr>
      <w:tr w:rsidR="00BB55AD" w:rsidRPr="00B76E57" w14:paraId="2410962A" w14:textId="77777777" w:rsidTr="000A5E98">
        <w:tc>
          <w:tcPr>
            <w:tcW w:w="2484" w:type="dxa"/>
          </w:tcPr>
          <w:p w14:paraId="0E81350E" w14:textId="77777777" w:rsidR="00BB55AD" w:rsidRPr="00F81764" w:rsidRDefault="00BB55AD"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1,800 to 8,000 </w:t>
            </w:r>
          </w:p>
          <w:p w14:paraId="0DDD0A1E" w14:textId="77777777" w:rsidR="00BB55AD" w:rsidRPr="00F81764" w:rsidRDefault="00BB55AD" w:rsidP="000A5E98">
            <w:pPr>
              <w:jc w:val="left"/>
              <w:rPr>
                <w:b/>
                <w:bCs/>
                <w:sz w:val="20"/>
                <w:szCs w:val="20"/>
                <w:lang w:val="en-US"/>
              </w:rPr>
            </w:pPr>
          </w:p>
        </w:tc>
        <w:tc>
          <w:tcPr>
            <w:tcW w:w="4820" w:type="dxa"/>
          </w:tcPr>
          <w:p w14:paraId="73D9E4EE" w14:textId="77777777" w:rsidR="00BB55AD" w:rsidRPr="00B76E57" w:rsidRDefault="00BB55AD" w:rsidP="000A5E98">
            <w:pPr>
              <w:rPr>
                <w:b/>
                <w:bCs/>
                <w:sz w:val="20"/>
                <w:szCs w:val="20"/>
                <w:lang w:val="en-US"/>
              </w:rPr>
            </w:pPr>
            <w:r w:rsidRPr="00B76E57">
              <w:rPr>
                <w:b/>
                <w:bCs/>
                <w:sz w:val="20"/>
                <w:szCs w:val="20"/>
                <w:lang w:val="en-US"/>
              </w:rPr>
              <w:t>US $4.80/kg for the first 1,800</w:t>
            </w:r>
            <w:r>
              <w:rPr>
                <w:b/>
                <w:bCs/>
                <w:sz w:val="20"/>
                <w:szCs w:val="20"/>
                <w:lang w:val="en-US"/>
              </w:rPr>
              <w:t> </w:t>
            </w:r>
            <w:r w:rsidRPr="00B76E57">
              <w:rPr>
                <w:b/>
                <w:bCs/>
                <w:sz w:val="20"/>
                <w:szCs w:val="20"/>
                <w:lang w:val="en-US"/>
              </w:rPr>
              <w:t>mt</w:t>
            </w:r>
          </w:p>
          <w:p w14:paraId="09307BF8" w14:textId="77777777" w:rsidR="00BB55AD" w:rsidRPr="00B76E57" w:rsidRDefault="00BB55AD" w:rsidP="000A5E98">
            <w:pPr>
              <w:rPr>
                <w:b/>
                <w:bCs/>
                <w:sz w:val="20"/>
                <w:szCs w:val="20"/>
                <w:lang w:val="en-US"/>
              </w:rPr>
            </w:pPr>
            <w:r w:rsidRPr="00B76E57">
              <w:rPr>
                <w:b/>
                <w:bCs/>
                <w:sz w:val="20"/>
                <w:szCs w:val="20"/>
                <w:lang w:val="en-US"/>
              </w:rPr>
              <w:t>US $4.00/kg for every mt above 1,800</w:t>
            </w:r>
          </w:p>
        </w:tc>
      </w:tr>
      <w:tr w:rsidR="00BB55AD" w:rsidRPr="00B76E57" w14:paraId="0DE17647" w14:textId="77777777" w:rsidTr="000A5E98">
        <w:tc>
          <w:tcPr>
            <w:tcW w:w="2484" w:type="dxa"/>
          </w:tcPr>
          <w:p w14:paraId="2B5D7E29" w14:textId="77777777" w:rsidR="00BB55AD" w:rsidRPr="00F81764" w:rsidRDefault="00BB55AD" w:rsidP="000A5E98">
            <w:pPr>
              <w:pStyle w:val="Heading1"/>
              <w:numPr>
                <w:ilvl w:val="0"/>
                <w:numId w:val="0"/>
              </w:numPr>
              <w:spacing w:after="0"/>
              <w:jc w:val="left"/>
              <w:outlineLvl w:val="0"/>
              <w:rPr>
                <w:b/>
                <w:bCs/>
                <w:sz w:val="20"/>
                <w:szCs w:val="20"/>
                <w:lang w:val="en-US"/>
              </w:rPr>
            </w:pPr>
            <w:r w:rsidRPr="00F81764">
              <w:rPr>
                <w:b/>
                <w:bCs/>
                <w:sz w:val="20"/>
                <w:szCs w:val="20"/>
                <w:lang w:val="en-US"/>
              </w:rPr>
              <w:t xml:space="preserve">8,000 to 25,000 </w:t>
            </w:r>
          </w:p>
          <w:p w14:paraId="3CBDA783" w14:textId="77777777" w:rsidR="00BB55AD" w:rsidRPr="00F81764" w:rsidRDefault="00BB55AD" w:rsidP="000A5E98">
            <w:pPr>
              <w:jc w:val="left"/>
              <w:rPr>
                <w:b/>
                <w:bCs/>
                <w:sz w:val="20"/>
                <w:szCs w:val="20"/>
                <w:lang w:val="en-US"/>
              </w:rPr>
            </w:pPr>
          </w:p>
        </w:tc>
        <w:tc>
          <w:tcPr>
            <w:tcW w:w="4820" w:type="dxa"/>
          </w:tcPr>
          <w:p w14:paraId="52D02468" w14:textId="77777777" w:rsidR="00BB55AD" w:rsidRPr="00B76E57" w:rsidRDefault="00BB55AD" w:rsidP="000A5E98">
            <w:pPr>
              <w:rPr>
                <w:b/>
                <w:bCs/>
                <w:sz w:val="20"/>
                <w:szCs w:val="20"/>
                <w:lang w:val="en-US"/>
              </w:rPr>
            </w:pPr>
            <w:r w:rsidRPr="00B76E57">
              <w:rPr>
                <w:b/>
                <w:bCs/>
                <w:sz w:val="20"/>
                <w:szCs w:val="20"/>
                <w:lang w:val="en-US"/>
              </w:rPr>
              <w:t>US $4.80/kg for the first 1,800</w:t>
            </w:r>
            <w:r>
              <w:rPr>
                <w:b/>
                <w:bCs/>
                <w:sz w:val="20"/>
                <w:szCs w:val="20"/>
                <w:lang w:val="en-US"/>
              </w:rPr>
              <w:t> </w:t>
            </w:r>
            <w:r w:rsidRPr="00B76E57">
              <w:rPr>
                <w:b/>
                <w:bCs/>
                <w:sz w:val="20"/>
                <w:szCs w:val="20"/>
                <w:lang w:val="en-US"/>
              </w:rPr>
              <w:t>mt</w:t>
            </w:r>
          </w:p>
          <w:p w14:paraId="16117F21" w14:textId="77777777" w:rsidR="00BB55AD" w:rsidRPr="00B76E57" w:rsidRDefault="00BB55AD" w:rsidP="000A5E98">
            <w:pPr>
              <w:rPr>
                <w:b/>
                <w:bCs/>
                <w:sz w:val="20"/>
                <w:szCs w:val="20"/>
                <w:lang w:val="en-US"/>
              </w:rPr>
            </w:pPr>
            <w:r w:rsidRPr="00B76E57">
              <w:rPr>
                <w:b/>
                <w:bCs/>
                <w:sz w:val="20"/>
                <w:szCs w:val="20"/>
                <w:lang w:val="en-US"/>
              </w:rPr>
              <w:t>US $4.00/kg for every mt above 1,800</w:t>
            </w:r>
            <w:r>
              <w:rPr>
                <w:b/>
                <w:bCs/>
                <w:sz w:val="20"/>
                <w:szCs w:val="20"/>
                <w:lang w:val="en-US"/>
              </w:rPr>
              <w:t xml:space="preserve"> </w:t>
            </w:r>
            <w:r w:rsidRPr="00B76E57">
              <w:rPr>
                <w:b/>
                <w:bCs/>
                <w:sz w:val="20"/>
                <w:szCs w:val="20"/>
                <w:lang w:val="en-US"/>
              </w:rPr>
              <w:t>and below 8,000</w:t>
            </w:r>
          </w:p>
          <w:p w14:paraId="3846C432" w14:textId="77777777" w:rsidR="00BB55AD" w:rsidRPr="00B76E57" w:rsidRDefault="00BB55AD" w:rsidP="000A5E98">
            <w:pPr>
              <w:rPr>
                <w:b/>
                <w:bCs/>
                <w:sz w:val="20"/>
                <w:szCs w:val="20"/>
                <w:lang w:val="en-US"/>
              </w:rPr>
            </w:pPr>
            <w:r w:rsidRPr="00B76E57">
              <w:rPr>
                <w:b/>
                <w:bCs/>
                <w:sz w:val="20"/>
                <w:szCs w:val="20"/>
                <w:lang w:val="en-US"/>
              </w:rPr>
              <w:t>US $3.20/kg for every mt above 8,000</w:t>
            </w:r>
          </w:p>
        </w:tc>
      </w:tr>
      <w:tr w:rsidR="00BB55AD" w:rsidRPr="00B76E57" w14:paraId="4B380981" w14:textId="77777777" w:rsidTr="000A5E98">
        <w:tc>
          <w:tcPr>
            <w:tcW w:w="2484" w:type="dxa"/>
          </w:tcPr>
          <w:p w14:paraId="1D83398B" w14:textId="77777777" w:rsidR="00BB55AD" w:rsidRDefault="00BB55AD" w:rsidP="000A5E98">
            <w:pPr>
              <w:pStyle w:val="Heading1"/>
              <w:keepNext/>
              <w:numPr>
                <w:ilvl w:val="0"/>
                <w:numId w:val="0"/>
              </w:numPr>
              <w:spacing w:after="0"/>
              <w:jc w:val="left"/>
              <w:outlineLvl w:val="0"/>
              <w:rPr>
                <w:b/>
                <w:bCs/>
                <w:sz w:val="20"/>
                <w:szCs w:val="20"/>
                <w:lang w:val="en-US"/>
              </w:rPr>
            </w:pPr>
            <w:r w:rsidRPr="00B76E57">
              <w:rPr>
                <w:b/>
                <w:bCs/>
                <w:sz w:val="20"/>
                <w:szCs w:val="20"/>
                <w:lang w:val="en-US"/>
              </w:rPr>
              <w:t xml:space="preserve">Above 25,000 </w:t>
            </w:r>
          </w:p>
          <w:p w14:paraId="4E43425E" w14:textId="77777777" w:rsidR="00BB55AD" w:rsidRPr="00F81764" w:rsidRDefault="00BB55AD" w:rsidP="000A5E98">
            <w:pPr>
              <w:jc w:val="left"/>
              <w:rPr>
                <w:b/>
                <w:bCs/>
                <w:sz w:val="20"/>
                <w:szCs w:val="20"/>
                <w:lang w:val="en-US"/>
              </w:rPr>
            </w:pPr>
          </w:p>
        </w:tc>
        <w:tc>
          <w:tcPr>
            <w:tcW w:w="4820" w:type="dxa"/>
          </w:tcPr>
          <w:p w14:paraId="0555E4D2" w14:textId="77777777" w:rsidR="00BB55AD" w:rsidRPr="00B76E57" w:rsidRDefault="00BB55AD" w:rsidP="000A5E98">
            <w:pPr>
              <w:keepNext/>
              <w:rPr>
                <w:b/>
                <w:bCs/>
                <w:sz w:val="20"/>
                <w:szCs w:val="20"/>
                <w:lang w:val="en-US"/>
              </w:rPr>
            </w:pPr>
            <w:r w:rsidRPr="00B76E57">
              <w:rPr>
                <w:b/>
                <w:bCs/>
                <w:sz w:val="20"/>
                <w:szCs w:val="20"/>
                <w:lang w:val="en-US"/>
              </w:rPr>
              <w:t>Case-by-case</w:t>
            </w:r>
            <w:r>
              <w:rPr>
                <w:b/>
                <w:bCs/>
                <w:sz w:val="20"/>
                <w:szCs w:val="20"/>
                <w:lang w:val="en-US"/>
              </w:rPr>
              <w:t>]</w:t>
            </w:r>
          </w:p>
        </w:tc>
      </w:tr>
    </w:tbl>
    <w:p w14:paraId="3FD18310" w14:textId="77777777" w:rsidR="00BB55AD" w:rsidRPr="00372BA8" w:rsidRDefault="00BB55AD" w:rsidP="00BB55AD"/>
    <w:p w14:paraId="639DD78C" w14:textId="77777777" w:rsidR="00BB55AD" w:rsidRPr="007C539E" w:rsidRDefault="00BB55AD" w:rsidP="00BB55AD">
      <w:pPr>
        <w:pStyle w:val="Heading3"/>
        <w:rPr>
          <w:rFonts w:ascii="Times New Roman Bold" w:hAnsi="Times New Roman Bold"/>
          <w:b/>
          <w:bCs/>
          <w:strike/>
        </w:rPr>
      </w:pPr>
      <w:r w:rsidRPr="007C539E">
        <w:rPr>
          <w:rFonts w:ascii="Times New Roman Bold" w:hAnsi="Times New Roman Bold"/>
          <w:b/>
          <w:bCs/>
          <w:strike/>
        </w:rPr>
        <w:t>Article 5 countries referred to in paragraph (b)(iii) above that could achieve the 10 per cent reduction step in HFC consumption in line with the compliance schedule of the Montreal Protocol, only through activities in the refrigeration servicing sector, could receive funding up to the level determined for LVC countries with HCFC baseline between 320 and 360 mt as specified in sub</w:t>
      </w:r>
      <w:r w:rsidRPr="007C539E">
        <w:rPr>
          <w:rFonts w:ascii="Times New Roman Bold" w:hAnsi="Times New Roman Bold"/>
          <w:b/>
          <w:bCs/>
          <w:strike/>
        </w:rPr>
        <w:noBreakHyphen/>
        <w:t>paragraph (b)(ii) above, on the understanding that they must include in their HFC phase-down plans, as a minimum the requirements described in sub</w:t>
      </w:r>
      <w:r w:rsidRPr="007C539E">
        <w:rPr>
          <w:rFonts w:ascii="Times New Roman Bold" w:hAnsi="Times New Roman Bold"/>
          <w:b/>
          <w:bCs/>
          <w:strike/>
        </w:rPr>
        <w:noBreakHyphen/>
        <w:t xml:space="preserve">paragraph (b)(i) above; </w:t>
      </w:r>
    </w:p>
    <w:p w14:paraId="396314CA" w14:textId="77777777" w:rsidR="00BB55AD" w:rsidRDefault="00BB55AD" w:rsidP="00BB55AD">
      <w:pPr>
        <w:pStyle w:val="Heading3"/>
        <w:numPr>
          <w:ilvl w:val="2"/>
          <w:numId w:val="10"/>
        </w:numPr>
      </w:pPr>
      <w:r>
        <w:t xml:space="preserve">Funding for Article 5 countries that have a total HCFC consumption baseline above 25,000 mt will be considered on a case-by-case basis; </w:t>
      </w:r>
    </w:p>
    <w:p w14:paraId="292157AF" w14:textId="77777777" w:rsidR="00BB55AD" w:rsidRDefault="00BB55AD" w:rsidP="00BB55AD">
      <w:pPr>
        <w:pStyle w:val="Heading2"/>
        <w:rPr>
          <w:b/>
          <w:bCs/>
        </w:rPr>
      </w:pPr>
      <w:r w:rsidRPr="00620245">
        <w:rPr>
          <w:b/>
          <w:bCs/>
        </w:rPr>
        <w:t xml:space="preserve">Reviewing the level of funding approved for each country on the basis of their </w:t>
      </w:r>
      <w:r w:rsidRPr="00620245">
        <w:rPr>
          <w:b/>
        </w:rPr>
        <w:t xml:space="preserve">relevant HFC baseline information </w:t>
      </w:r>
      <w:r w:rsidRPr="00620245">
        <w:rPr>
          <w:b/>
          <w:bCs/>
        </w:rPr>
        <w:t>once the HFC baselines</w:t>
      </w:r>
      <w:r>
        <w:rPr>
          <w:b/>
          <w:bCs/>
        </w:rPr>
        <w:t xml:space="preserve"> are known; and</w:t>
      </w:r>
    </w:p>
    <w:p w14:paraId="7F2DA74B" w14:textId="77777777" w:rsidR="00BB55AD" w:rsidRDefault="00BB55AD" w:rsidP="00BB55AD">
      <w:pPr>
        <w:pStyle w:val="Heading2"/>
      </w:pPr>
      <w:r>
        <w:t>Including the principles referred to in sub-</w:t>
      </w:r>
      <w:r w:rsidRPr="005D0B4E">
        <w:t>paragraph</w:t>
      </w:r>
      <w:r w:rsidRPr="005D0B4E">
        <w:rPr>
          <w:b/>
          <w:bCs/>
        </w:rPr>
        <w:t>s</w:t>
      </w:r>
      <w:r w:rsidRPr="005D0B4E">
        <w:t xml:space="preserve"> (b) </w:t>
      </w:r>
      <w:r w:rsidRPr="005D0B4E">
        <w:rPr>
          <w:b/>
          <w:bCs/>
        </w:rPr>
        <w:t>and (c)</w:t>
      </w:r>
      <w:r w:rsidRPr="005D0B4E">
        <w:t xml:space="preserve"> in the</w:t>
      </w:r>
      <w:r>
        <w:t xml:space="preserve"> draft cost guidelines for the phase</w:t>
      </w:r>
      <w:r>
        <w:noBreakHyphen/>
        <w:t xml:space="preserve">down of HFCs and revising these principles in 2028 for the funding of future </w:t>
      </w:r>
      <w:r>
        <w:lastRenderedPageBreak/>
        <w:t xml:space="preserve">stages of </w:t>
      </w:r>
      <w:r w:rsidRPr="00D4096C">
        <w:rPr>
          <w:b/>
          <w:bCs/>
          <w:strike/>
        </w:rPr>
        <w:t>HFC phase-down plans</w:t>
      </w:r>
      <w:r w:rsidRPr="00D4096C">
        <w:rPr>
          <w:b/>
          <w:bCs/>
        </w:rPr>
        <w:t xml:space="preserve"> the KIPs</w:t>
      </w:r>
      <w:r w:rsidRPr="004C4BC0">
        <w:rPr>
          <w:b/>
          <w:bCs/>
        </w:rPr>
        <w:t>.</w:t>
      </w:r>
      <w:r w:rsidRPr="00050C6A">
        <w:rPr>
          <w:b/>
          <w:bCs/>
          <w:strike/>
        </w:rPr>
        <w:t>; and</w:t>
      </w:r>
    </w:p>
    <w:p w14:paraId="1577D678" w14:textId="77777777" w:rsidR="00BB55AD" w:rsidRDefault="00BB55AD" w:rsidP="00BB55AD">
      <w:pPr>
        <w:pStyle w:val="Heading2"/>
        <w:keepNext/>
        <w:widowControl/>
        <w:rPr>
          <w:b/>
          <w:bCs/>
          <w:strike/>
        </w:rPr>
      </w:pPr>
      <w:r w:rsidRPr="00D16BAC">
        <w:rPr>
          <w:b/>
          <w:bCs/>
          <w:strike/>
        </w:rPr>
        <w:t>Whether to add the increase of funds agreed in the discussion of document UNEP/OzL.Pro/ExCom/88/75 on ways to operationalize paragraph 16 of decision XXVIII/2, and paragraph 2 of decision XXX/5, to the approval of stage I of the HFC phase-down instead of the HPMP, noting that the activities proposed for such increase of funds will benefit both HCFC phase-out and HFC phase-down through introduction of alternatives with low and zero GWP to HFC and maintain energy efficiency also in the servicing/end</w:t>
      </w:r>
      <w:r w:rsidRPr="00D16BAC">
        <w:rPr>
          <w:b/>
          <w:bCs/>
          <w:strike/>
        </w:rPr>
        <w:noBreakHyphen/>
        <w:t>user sector for LVC countries.</w:t>
      </w:r>
    </w:p>
    <w:p w14:paraId="316B7490" w14:textId="77777777" w:rsidR="00BB55AD" w:rsidRDefault="00BB55AD" w:rsidP="00BB55AD">
      <w:pPr>
        <w:pStyle w:val="Heading2"/>
        <w:numPr>
          <w:ilvl w:val="0"/>
          <w:numId w:val="0"/>
        </w:numPr>
        <w:jc w:val="left"/>
      </w:pPr>
    </w:p>
    <w:p w14:paraId="02639048" w14:textId="77777777" w:rsidR="00BB55AD" w:rsidRDefault="00BB55AD" w:rsidP="00BB55AD">
      <w:pPr>
        <w:jc w:val="left"/>
        <w:sectPr w:rsidR="00BB55AD" w:rsidSect="00B2781A">
          <w:headerReference w:type="even" r:id="rId25"/>
          <w:headerReference w:type="default" r:id="rId26"/>
          <w:footerReference w:type="even" r:id="rId27"/>
          <w:footerReference w:type="default" r:id="rId28"/>
          <w:footnotePr>
            <w:numRestart w:val="eachSect"/>
          </w:footnotePr>
          <w:pgSz w:w="12240" w:h="15840" w:code="1"/>
          <w:pgMar w:top="720" w:right="1440" w:bottom="864" w:left="1440" w:header="720" w:footer="475" w:gutter="0"/>
          <w:pgNumType w:start="1"/>
          <w:cols w:space="720"/>
          <w:docGrid w:linePitch="299"/>
        </w:sectPr>
      </w:pPr>
    </w:p>
    <w:p w14:paraId="725EFD95" w14:textId="19B618F4" w:rsidR="006B0396" w:rsidRPr="00E34BB4" w:rsidRDefault="006B0396" w:rsidP="00193539">
      <w:pPr>
        <w:jc w:val="center"/>
        <w:rPr>
          <w:lang w:val="en-US"/>
        </w:rPr>
      </w:pPr>
    </w:p>
    <w:sectPr w:rsidR="006B0396" w:rsidRPr="00E34BB4" w:rsidSect="00283E9B">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5C583" w14:textId="77777777" w:rsidR="007452EA" w:rsidRDefault="007452EA" w:rsidP="004A504B">
      <w:r>
        <w:separator/>
      </w:r>
    </w:p>
  </w:endnote>
  <w:endnote w:type="continuationSeparator" w:id="0">
    <w:p w14:paraId="79882B3D" w14:textId="77777777" w:rsidR="007452EA" w:rsidRDefault="007452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FA1E" w14:textId="77777777" w:rsidR="002A4F2F" w:rsidRPr="00820CCE" w:rsidRDefault="002A4F2F" w:rsidP="002A4F2F">
    <w:pPr>
      <w:pBdr>
        <w:top w:val="single" w:sz="4" w:space="1" w:color="auto"/>
        <w:left w:val="single" w:sz="4" w:space="4" w:color="auto"/>
        <w:bottom w:val="single" w:sz="4" w:space="1" w:color="auto"/>
        <w:right w:val="single" w:sz="4" w:space="4" w:color="auto"/>
      </w:pBdr>
      <w:jc w:val="center"/>
      <w:rPr>
        <w:sz w:val="18"/>
        <w:szCs w:val="18"/>
        <w:lang w:val="es-ES_tradnl"/>
      </w:rPr>
    </w:pPr>
    <w:r w:rsidRPr="00820CCE">
      <w:rPr>
        <w:sz w:val="18"/>
        <w:szCs w:val="18"/>
        <w:lang w:val="es-ES_tradnl"/>
      </w:rPr>
      <w:t>Los documentos previos al período de sesiones del Comité Ejecutivo del Fondo Multilateral para la Aplicación del Protocolo de Montreal se entienden sin perjuicio de cualquier decisión que el Comité Ejecutivo pueda tomar después de la emisión del documento.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80CB"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8210"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6FCA" w14:textId="6CCC5532" w:rsidR="00283E9B" w:rsidRPr="007E0B4C" w:rsidRDefault="00283E9B" w:rsidP="007E0B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0520" w14:textId="77777777" w:rsidR="00BB55AD" w:rsidRPr="0033525D" w:rsidRDefault="00BB55A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279D" w14:textId="77777777" w:rsidR="00BB55AD" w:rsidRPr="0033525D" w:rsidRDefault="00BB55AD">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4466B" w14:textId="77777777" w:rsidR="007452EA" w:rsidRDefault="007452EA" w:rsidP="004A504B">
      <w:r>
        <w:separator/>
      </w:r>
    </w:p>
  </w:footnote>
  <w:footnote w:type="continuationSeparator" w:id="0">
    <w:p w14:paraId="7F718B2A" w14:textId="77777777" w:rsidR="007452EA" w:rsidRDefault="007452EA" w:rsidP="004A504B">
      <w:r>
        <w:continuationSeparator/>
      </w:r>
    </w:p>
  </w:footnote>
  <w:footnote w:id="1">
    <w:p w14:paraId="292DD267" w14:textId="07772899" w:rsidR="00E150A5" w:rsidRDefault="00E150A5" w:rsidP="00E150A5">
      <w:pPr>
        <w:pStyle w:val="FootnoteText"/>
        <w:spacing w:after="60"/>
      </w:pPr>
      <w:r>
        <w:rPr>
          <w:rStyle w:val="FootnoteReference"/>
        </w:rPr>
        <w:footnoteRef/>
      </w:r>
      <w:r>
        <w:t xml:space="preserve"> UNEP/OzL.Pro/ExCom/91/1</w:t>
      </w:r>
    </w:p>
    <w:p w14:paraId="015D1F79" w14:textId="77777777" w:rsidR="000F7F25" w:rsidRDefault="000F7F25" w:rsidP="00E150A5">
      <w:pPr>
        <w:pStyle w:val="FootnoteText"/>
        <w:spacing w:after="60"/>
      </w:pPr>
    </w:p>
  </w:footnote>
  <w:footnote w:id="2">
    <w:p w14:paraId="240D9549" w14:textId="3F5AEC13" w:rsidR="00E150A5" w:rsidRPr="000F7F25" w:rsidRDefault="00E150A5">
      <w:pPr>
        <w:pStyle w:val="FootnoteText"/>
      </w:pPr>
      <w:r>
        <w:rPr>
          <w:rStyle w:val="FootnoteReference"/>
        </w:rPr>
        <w:footnoteRef/>
      </w:r>
      <w:r>
        <w:t xml:space="preserve"> </w:t>
      </w:r>
      <w:r w:rsidR="00C630A0" w:rsidRPr="000F7F25">
        <w:t>Decision</w:t>
      </w:r>
      <w:r w:rsidR="00820CCE" w:rsidRPr="000F7F25">
        <w:t>e</w:t>
      </w:r>
      <w:r w:rsidR="00C630A0" w:rsidRPr="000F7F25">
        <w:t>s 83/65(b) and 84/86(b)(ii)</w:t>
      </w:r>
    </w:p>
  </w:footnote>
  <w:footnote w:id="3">
    <w:p w14:paraId="47E9B866" w14:textId="3B015074" w:rsidR="00E150A5" w:rsidRPr="00820CCE" w:rsidRDefault="00E150A5">
      <w:pPr>
        <w:pStyle w:val="FootnoteText"/>
        <w:rPr>
          <w:lang w:val="es-ES_tradnl"/>
        </w:rPr>
      </w:pPr>
      <w:r w:rsidRPr="00820CCE">
        <w:rPr>
          <w:rStyle w:val="FootnoteReference"/>
          <w:lang w:val="es-ES_tradnl"/>
        </w:rPr>
        <w:footnoteRef/>
      </w:r>
      <w:r w:rsidRPr="00820CCE">
        <w:rPr>
          <w:lang w:val="es-ES_tradnl"/>
        </w:rPr>
        <w:t xml:space="preserve"> </w:t>
      </w:r>
      <w:r w:rsidR="00C630A0" w:rsidRPr="00820CCE">
        <w:rPr>
          <w:lang w:val="es-ES_tradnl"/>
        </w:rPr>
        <w:t>UNEP/OzL.Pro/ExCom/82/64</w:t>
      </w:r>
    </w:p>
  </w:footnote>
  <w:footnote w:id="4">
    <w:p w14:paraId="23522B83" w14:textId="1A93C5D1" w:rsidR="00E150A5" w:rsidRPr="00820CCE" w:rsidRDefault="00E150A5">
      <w:pPr>
        <w:pStyle w:val="FootnoteText"/>
        <w:rPr>
          <w:lang w:val="es-ES_tradnl"/>
        </w:rPr>
      </w:pPr>
      <w:r w:rsidRPr="00820CCE">
        <w:rPr>
          <w:rStyle w:val="FootnoteReference"/>
          <w:lang w:val="es-ES_tradnl"/>
        </w:rPr>
        <w:footnoteRef/>
      </w:r>
      <w:r w:rsidRPr="00820CCE">
        <w:rPr>
          <w:lang w:val="es-ES_tradnl"/>
        </w:rPr>
        <w:t xml:space="preserve"> </w:t>
      </w:r>
      <w:r w:rsidR="00C630A0" w:rsidRPr="00820CCE">
        <w:rPr>
          <w:lang w:val="es-ES_tradnl"/>
        </w:rPr>
        <w:t>El análisis se solicitó para la 85ª reunión; debido a la pandemia de COVID 19 fue preparado para la 86ª reunión (UNEP/OzL.Pro/ExCom/86/89) y su discusión fue diferida para la 88ª reunión (en línea), cuando se consideró como documento UNEP/OzL.Pro /ExCom/88/72.</w:t>
      </w:r>
    </w:p>
  </w:footnote>
  <w:footnote w:id="5">
    <w:p w14:paraId="6A2100B4" w14:textId="353BF3F7" w:rsidR="00E150A5" w:rsidRPr="00820CCE" w:rsidRDefault="00E150A5">
      <w:pPr>
        <w:pStyle w:val="FootnoteText"/>
        <w:rPr>
          <w:lang w:val="es-ES_tradnl"/>
        </w:rPr>
      </w:pPr>
      <w:r w:rsidRPr="00820CCE">
        <w:rPr>
          <w:rStyle w:val="FootnoteReference"/>
          <w:lang w:val="es-ES_tradnl"/>
        </w:rPr>
        <w:footnoteRef/>
      </w:r>
      <w:r w:rsidRPr="00820CCE">
        <w:rPr>
          <w:lang w:val="es-ES_tradnl"/>
        </w:rPr>
        <w:t xml:space="preserve"> </w:t>
      </w:r>
      <w:r w:rsidR="00C630A0" w:rsidRPr="00820CCE">
        <w:rPr>
          <w:lang w:val="es-ES_tradnl"/>
        </w:rPr>
        <w:t>Decisi</w:t>
      </w:r>
      <w:r w:rsidR="00820CCE">
        <w:rPr>
          <w:lang w:val="es-ES_tradnl"/>
        </w:rPr>
        <w:t>ó</w:t>
      </w:r>
      <w:r w:rsidR="00C630A0" w:rsidRPr="00820CCE">
        <w:rPr>
          <w:lang w:val="es-ES_tradnl"/>
        </w:rPr>
        <w:t>n 88/76</w:t>
      </w:r>
    </w:p>
  </w:footnote>
  <w:footnote w:id="6">
    <w:p w14:paraId="66719444" w14:textId="37AC9E4A" w:rsidR="00E150A5" w:rsidRPr="00820CCE" w:rsidRDefault="00E150A5">
      <w:pPr>
        <w:pStyle w:val="FootnoteText"/>
        <w:rPr>
          <w:lang w:val="es-ES_tradnl"/>
        </w:rPr>
      </w:pPr>
      <w:r w:rsidRPr="00820CCE">
        <w:rPr>
          <w:rStyle w:val="FootnoteReference"/>
          <w:lang w:val="es-ES_tradnl"/>
        </w:rPr>
        <w:footnoteRef/>
      </w:r>
      <w:r w:rsidRPr="00820CCE">
        <w:rPr>
          <w:lang w:val="es-ES_tradnl"/>
        </w:rPr>
        <w:t xml:space="preserve"> </w:t>
      </w:r>
      <w:r w:rsidR="00E20ED1" w:rsidRPr="00820CCE">
        <w:rPr>
          <w:lang w:val="es-ES_tradnl"/>
        </w:rPr>
        <w:t>Basado en el documento UNEP/OzL.Pro/ExCom/89/8 (documento reeditado UNEP/OzL.Pro/ExCom/88/72).</w:t>
      </w:r>
      <w:r w:rsidR="00C630A0" w:rsidRPr="00820CCE">
        <w:rPr>
          <w:lang w:val="es-ES_tradnl"/>
        </w:rPr>
        <w:t>).</w:t>
      </w:r>
    </w:p>
  </w:footnote>
  <w:footnote w:id="7">
    <w:p w14:paraId="3B8BE745" w14:textId="109F8AA7" w:rsidR="00E20ED1" w:rsidRPr="00820CCE" w:rsidRDefault="00E20ED1">
      <w:pPr>
        <w:pStyle w:val="FootnoteText"/>
        <w:rPr>
          <w:lang w:val="es-ES_tradnl"/>
        </w:rPr>
      </w:pPr>
      <w:r w:rsidRPr="00820CCE">
        <w:rPr>
          <w:rStyle w:val="FootnoteReference"/>
          <w:lang w:val="es-ES_tradnl"/>
        </w:rPr>
        <w:footnoteRef/>
      </w:r>
      <w:r w:rsidRPr="00820CCE">
        <w:rPr>
          <w:lang w:val="es-ES_tradnl"/>
        </w:rPr>
        <w:t xml:space="preserve"> Resultó que el debate por separado durante la parte II de la 89ª reunión, le dio lugar a la decisión 89/6.</w:t>
      </w:r>
    </w:p>
  </w:footnote>
  <w:footnote w:id="8">
    <w:p w14:paraId="6900CEEA" w14:textId="580B2458" w:rsidR="00E20ED1" w:rsidRPr="007E0B4C" w:rsidRDefault="00E20ED1">
      <w:pPr>
        <w:pStyle w:val="FootnoteText"/>
        <w:rPr>
          <w:lang w:val="es-ES_tradnl"/>
        </w:rPr>
      </w:pPr>
      <w:r w:rsidRPr="00820CCE">
        <w:rPr>
          <w:rStyle w:val="FootnoteReference"/>
          <w:lang w:val="es-ES_tradnl"/>
        </w:rPr>
        <w:footnoteRef/>
      </w:r>
      <w:r w:rsidRPr="00820CCE">
        <w:rPr>
          <w:lang w:val="es-ES_tradnl"/>
        </w:rPr>
        <w:t xml:space="preserve"> Párrafos 45-52 del document</w:t>
      </w:r>
      <w:r w:rsidR="00820CCE">
        <w:rPr>
          <w:lang w:val="es-ES_tradnl"/>
        </w:rPr>
        <w:t>o</w:t>
      </w:r>
      <w:r w:rsidRPr="00820CCE">
        <w:rPr>
          <w:lang w:val="es-ES_tradnl"/>
        </w:rPr>
        <w:t xml:space="preserve"> UNEP/Ozl.Pro/ExCom/89</w:t>
      </w:r>
    </w:p>
  </w:footnote>
  <w:footnote w:id="9">
    <w:p w14:paraId="0340C32B" w14:textId="5F5E3446" w:rsidR="00E150A5" w:rsidRPr="00820CCE" w:rsidRDefault="00E150A5">
      <w:pPr>
        <w:pStyle w:val="FootnoteText"/>
        <w:rPr>
          <w:lang w:val="es-ES_tradnl"/>
        </w:rPr>
      </w:pPr>
      <w:r w:rsidRPr="00820CCE">
        <w:rPr>
          <w:rStyle w:val="FootnoteReference"/>
          <w:lang w:val="es-ES_tradnl"/>
        </w:rPr>
        <w:footnoteRef/>
      </w:r>
      <w:r w:rsidRPr="00820CCE">
        <w:rPr>
          <w:lang w:val="es-ES_tradnl"/>
        </w:rPr>
        <w:t xml:space="preserve"> </w:t>
      </w:r>
      <w:r w:rsidR="00C630A0" w:rsidRPr="00820CCE">
        <w:rPr>
          <w:lang w:val="es-ES_tradnl"/>
        </w:rPr>
        <w:t>Párrafo 44 del documento UNEP/OzL.Pro/ExCom/89/15</w:t>
      </w:r>
    </w:p>
  </w:footnote>
  <w:footnote w:id="10">
    <w:p w14:paraId="27BB8D99" w14:textId="4E7AE7D0" w:rsidR="001E0C4E" w:rsidRPr="000F7F25" w:rsidRDefault="001E0C4E">
      <w:pPr>
        <w:pStyle w:val="FootnoteText"/>
      </w:pPr>
      <w:r w:rsidRPr="00820CCE">
        <w:rPr>
          <w:rStyle w:val="FootnoteReference"/>
          <w:lang w:val="es-ES_tradnl"/>
        </w:rPr>
        <w:footnoteRef/>
      </w:r>
      <w:r w:rsidRPr="000F7F25">
        <w:t xml:space="preserve"> </w:t>
      </w:r>
      <w:r w:rsidR="00C630A0" w:rsidRPr="000F7F25">
        <w:t>UNEP/OzL.Pro/ExCom/89/8/Add.1</w:t>
      </w:r>
    </w:p>
  </w:footnote>
  <w:footnote w:id="11">
    <w:p w14:paraId="3BCFE5C4" w14:textId="5FA4BC4A" w:rsidR="001E0C4E" w:rsidRPr="00820CCE" w:rsidRDefault="001E0C4E">
      <w:pPr>
        <w:pStyle w:val="FootnoteText"/>
        <w:rPr>
          <w:lang w:val="es-ES_tradnl"/>
        </w:rPr>
      </w:pPr>
      <w:r w:rsidRPr="00820CCE">
        <w:rPr>
          <w:rStyle w:val="FootnoteReference"/>
          <w:lang w:val="es-ES_tradnl"/>
        </w:rPr>
        <w:footnoteRef/>
      </w:r>
      <w:r w:rsidR="00C630A0" w:rsidRPr="00820CCE">
        <w:rPr>
          <w:lang w:val="es-ES_tradnl"/>
        </w:rPr>
        <w:t>La sugerencia fue agrupar a los países en función de su uso de HFC hasta 2021 en términos de CO2 equivalente y proporcionar financiación en función de las emisiones evitadas.</w:t>
      </w:r>
      <w:r w:rsidRPr="00820CCE">
        <w:rPr>
          <w:lang w:val="es-ES_tradnl"/>
        </w:rPr>
        <w:t xml:space="preserve"> </w:t>
      </w:r>
    </w:p>
  </w:footnote>
  <w:footnote w:id="12">
    <w:p w14:paraId="1E45786B" w14:textId="0C525887" w:rsidR="001E0C4E" w:rsidRPr="000F7F25" w:rsidRDefault="001E0C4E">
      <w:pPr>
        <w:pStyle w:val="FootnoteText"/>
        <w:rPr>
          <w:lang w:val="es-ES"/>
        </w:rPr>
      </w:pPr>
      <w:r w:rsidRPr="00820CCE">
        <w:rPr>
          <w:rStyle w:val="FootnoteReference"/>
          <w:lang w:val="es-ES_tradnl"/>
        </w:rPr>
        <w:footnoteRef/>
      </w:r>
      <w:r w:rsidRPr="00820CCE">
        <w:rPr>
          <w:lang w:val="es-ES_tradnl"/>
        </w:rPr>
        <w:t xml:space="preserve"> </w:t>
      </w:r>
      <w:r w:rsidR="00C630A0" w:rsidRPr="00820CCE">
        <w:rPr>
          <w:lang w:val="es-ES_tradnl"/>
        </w:rPr>
        <w:t>Párrafo 180 del documento UNEP/OzL.Pro/ExCom/90/40</w:t>
      </w:r>
    </w:p>
  </w:footnote>
  <w:footnote w:id="13">
    <w:p w14:paraId="0824A5DE" w14:textId="1D572F7D" w:rsidR="001E0C4E" w:rsidRPr="00820CCE" w:rsidRDefault="001E0C4E">
      <w:pPr>
        <w:pStyle w:val="FootnoteText"/>
        <w:rPr>
          <w:lang w:val="es-ES_tradnl"/>
        </w:rPr>
      </w:pPr>
      <w:r w:rsidRPr="00820CCE">
        <w:rPr>
          <w:rStyle w:val="FootnoteReference"/>
          <w:lang w:val="es-ES_tradnl"/>
        </w:rPr>
        <w:footnoteRef/>
      </w:r>
      <w:r w:rsidRPr="00820CCE">
        <w:rPr>
          <w:lang w:val="es-ES_tradnl"/>
        </w:rPr>
        <w:t xml:space="preserve"> </w:t>
      </w:r>
      <w:r w:rsidR="00C630A0" w:rsidRPr="00820CCE">
        <w:rPr>
          <w:lang w:val="es-ES_tradnl"/>
        </w:rPr>
        <w:t>UNEP/OzL.Pro/ExCom/86/89 (reeditado como documento UNEP/OzL.Pro/ExCom/87/47)</w:t>
      </w:r>
    </w:p>
  </w:footnote>
  <w:footnote w:id="14">
    <w:p w14:paraId="07E3A3AA" w14:textId="392BBBCA" w:rsidR="001E0C4E" w:rsidRPr="00820CCE" w:rsidRDefault="001E0C4E">
      <w:pPr>
        <w:pStyle w:val="FootnoteText"/>
        <w:rPr>
          <w:lang w:val="es-ES_tradnl"/>
        </w:rPr>
      </w:pPr>
      <w:r w:rsidRPr="00820CCE">
        <w:rPr>
          <w:rStyle w:val="FootnoteReference"/>
          <w:lang w:val="es-ES_tradnl"/>
        </w:rPr>
        <w:footnoteRef/>
      </w:r>
      <w:r w:rsidR="00C630A0" w:rsidRPr="00820CCE">
        <w:rPr>
          <w:lang w:val="es-ES_tradnl"/>
        </w:rPr>
        <w:t>El nivel de consumo anual de 360 ​​tm es el punto límite por debajo del cual se considera que un país es LVC a los efectos de determinar la elegibilidad para la financiación de proyectos</w:t>
      </w:r>
      <w:r w:rsidRPr="00820CCE">
        <w:rPr>
          <w:lang w:val="es-ES_tradnl"/>
        </w:rPr>
        <w:t xml:space="preserve"> </w:t>
      </w:r>
    </w:p>
  </w:footnote>
  <w:footnote w:id="15">
    <w:p w14:paraId="2D6A637B" w14:textId="61D7C210" w:rsidR="00C630A0" w:rsidRPr="000F7F25" w:rsidRDefault="00C630A0">
      <w:pPr>
        <w:pStyle w:val="FootnoteText"/>
        <w:rPr>
          <w:lang w:val="es-ES"/>
        </w:rPr>
      </w:pPr>
      <w:r w:rsidRPr="00820CCE">
        <w:rPr>
          <w:rStyle w:val="FootnoteReference"/>
          <w:lang w:val="es-ES_tradnl"/>
        </w:rPr>
        <w:footnoteRef/>
      </w:r>
      <w:r w:rsidRPr="00820CCE">
        <w:rPr>
          <w:lang w:val="es-ES_tradnl"/>
        </w:rPr>
        <w:t xml:space="preserve"> La Decisión 60/44(f)(xv) indica que los países que no son de bajo consumo deben abordar primero el consumo en el sector manufacturero para cumplir con los pasos de reducción de la etapa I. Sin embargo, si dichos países demostraran claramente que necesitan asistencia en el sector de mantenimiento de refrigeración para cumplir con estos objetivos, se proporcionaría un financiamiento de 4,50 $EUA/kg, y se deduciría de su punto de partida para las reducciones agregadas en el consumo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FAFE" w14:textId="47DC28D9" w:rsidR="007E0B4C" w:rsidRPr="009B0D30" w:rsidRDefault="007E0B4C" w:rsidP="007E0B4C">
    <w:fldSimple w:instr=" DOCPROPERTY &quot;Document number&quot;  \* MERGEFORMAT ">
      <w:r>
        <w:t>UNEP/OzL.Pro/ExCom/91/61</w:t>
      </w:r>
    </w:fldSimple>
  </w:p>
  <w:p w14:paraId="5B70E1E3" w14:textId="36846C73" w:rsidR="00283E9B" w:rsidRDefault="00283E9B">
    <w:pPr>
      <w:pStyle w:val="Header"/>
    </w:pPr>
  </w:p>
  <w:p w14:paraId="114159A3" w14:textId="77777777" w:rsidR="00B2781A" w:rsidRPr="00283E9B" w:rsidRDefault="00B27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E1E0" w14:textId="36D0740C" w:rsidR="007E0B4C" w:rsidRPr="009B0D30" w:rsidRDefault="007E0B4C" w:rsidP="007E0B4C">
    <w:pPr>
      <w:jc w:val="right"/>
    </w:pPr>
    <w:fldSimple w:instr=" DOCPROPERTY &quot;Document number&quot;  \* MERGEFORMAT ">
      <w:r>
        <w:t>UNEP/OzL.Pro/ExCom/91/61</w:t>
      </w:r>
    </w:fldSimple>
  </w:p>
  <w:p w14:paraId="02EE4098" w14:textId="0930ACE9" w:rsidR="00B2781A" w:rsidRDefault="00B2781A" w:rsidP="00B2781A">
    <w:pPr>
      <w:pStyle w:val="Header"/>
      <w:jc w:val="right"/>
      <w:rPr>
        <w:lang w:val="en-US"/>
      </w:rPr>
    </w:pPr>
  </w:p>
  <w:p w14:paraId="2B662823" w14:textId="77777777" w:rsidR="00B2781A" w:rsidRPr="00B2781A" w:rsidRDefault="00B2781A" w:rsidP="00B2781A">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238C" w14:textId="77777777" w:rsidR="00F331BB" w:rsidRDefault="00F331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46CD" w14:textId="77777777" w:rsidR="00283E9B" w:rsidRPr="00283E9B" w:rsidRDefault="00283E9B">
    <w:pPr>
      <w:pStyle w:val="Header"/>
    </w:pPr>
    <w:r w:rsidRPr="00283E9B">
      <w:t>UNEP/OzL.Pro/ExCom/89/8/Add.1</w:t>
    </w:r>
  </w:p>
  <w:p w14:paraId="01C1E664" w14:textId="77777777" w:rsidR="00283E9B" w:rsidRPr="00283E9B" w:rsidRDefault="00283E9B">
    <w:pPr>
      <w:pStyle w:val="Header"/>
    </w:pPr>
  </w:p>
  <w:p w14:paraId="06B03B7C" w14:textId="77777777" w:rsidR="00283E9B" w:rsidRPr="00283E9B" w:rsidRDefault="00283E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6DFF" w14:textId="77777777" w:rsidR="004426BD" w:rsidRPr="0033525D" w:rsidRDefault="004426BD" w:rsidP="004426BD">
    <w:pPr>
      <w:jc w:val="right"/>
    </w:pPr>
    <w:r>
      <w:t>UNEP/OzL.Pro/ExCom/8</w:t>
    </w:r>
    <w:r w:rsidR="00283E9B">
      <w:t>9</w:t>
    </w:r>
    <w:r>
      <w:t>/</w:t>
    </w:r>
    <w:r w:rsidR="00283E9B">
      <w:t>8/Add.1</w:t>
    </w:r>
  </w:p>
  <w:p w14:paraId="5DE5C6A9" w14:textId="77777777" w:rsidR="004426BD" w:rsidRDefault="004426BD" w:rsidP="004426BD">
    <w:pPr>
      <w:pStyle w:val="Header"/>
      <w:jc w:val="right"/>
    </w:pPr>
  </w:p>
  <w:p w14:paraId="53031CBB" w14:textId="77777777" w:rsidR="00283E9B" w:rsidRPr="0033525D" w:rsidRDefault="00283E9B" w:rsidP="004426B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1559B" w14:textId="1FF577B2" w:rsidR="00C042C0" w:rsidRDefault="00C042C0" w:rsidP="00F331BB">
    <w:pPr>
      <w:pStyle w:val="Header"/>
    </w:pPr>
  </w:p>
  <w:p w14:paraId="26FDA63B" w14:textId="77777777" w:rsidR="00F331BB" w:rsidRPr="00F331BB" w:rsidRDefault="00F331BB" w:rsidP="00F331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CBCD" w14:textId="391C298D" w:rsidR="00BB55AD" w:rsidRPr="0033525D" w:rsidRDefault="00BB55AD" w:rsidP="009D56FB">
    <w:pPr>
      <w:jc w:val="left"/>
    </w:pPr>
    <w:fldSimple w:instr=" DOCPROPERTY &quot;Document number&quot;  \* MERGEFORMAT ">
      <w:r>
        <w:t>UNEP/OzL.Pro/ExCom/91/61</w:t>
      </w:r>
    </w:fldSimple>
  </w:p>
  <w:p w14:paraId="36525D27" w14:textId="77777777" w:rsidR="00BB55AD" w:rsidRDefault="00BB55AD">
    <w:pPr>
      <w:pStyle w:val="Header"/>
    </w:pPr>
    <w:r>
      <w:t>Annex II</w:t>
    </w:r>
  </w:p>
  <w:p w14:paraId="10CC674E" w14:textId="77777777" w:rsidR="00BB55AD" w:rsidRDefault="00BB55AD">
    <w:pPr>
      <w:pStyle w:val="Header"/>
    </w:pPr>
  </w:p>
  <w:p w14:paraId="0CA3CF6A" w14:textId="77777777" w:rsidR="00BB55AD" w:rsidRPr="00283E9B" w:rsidRDefault="00BB55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CD51" w14:textId="3AC2702D" w:rsidR="00BB55AD" w:rsidRPr="0033525D" w:rsidRDefault="00BB55AD" w:rsidP="009D56FB">
    <w:pPr>
      <w:jc w:val="right"/>
    </w:pPr>
    <w:fldSimple w:instr=" DOCPROPERTY &quot;Document number&quot;  \* MERGEFORMAT ">
      <w:r>
        <w:t>UNEP/OzL.Pro/ExCom/91/61</w:t>
      </w:r>
    </w:fldSimple>
  </w:p>
  <w:p w14:paraId="5EC54749" w14:textId="77777777" w:rsidR="00BB55AD" w:rsidRDefault="00BB55AD" w:rsidP="00B2781A">
    <w:pPr>
      <w:pStyle w:val="Header"/>
      <w:jc w:val="right"/>
      <w:rPr>
        <w:lang w:val="en-US"/>
      </w:rPr>
    </w:pPr>
    <w:r>
      <w:rPr>
        <w:lang w:val="en-US"/>
      </w:rPr>
      <w:t>Annexe II</w:t>
    </w:r>
  </w:p>
  <w:p w14:paraId="514C9176" w14:textId="77777777" w:rsidR="00BB55AD" w:rsidRDefault="00BB55AD" w:rsidP="00B2781A">
    <w:pPr>
      <w:pStyle w:val="Header"/>
      <w:jc w:val="right"/>
      <w:rPr>
        <w:lang w:val="en-US"/>
      </w:rPr>
    </w:pPr>
  </w:p>
  <w:p w14:paraId="01754E49" w14:textId="77777777" w:rsidR="00BB55AD" w:rsidRPr="00B2781A" w:rsidRDefault="00BB55AD" w:rsidP="00B2781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0E2D0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b w:val="0"/>
        <w:bCs w:val="0"/>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5A56FA4A"/>
    <w:lvl w:ilvl="0" w:tplc="6AD6309C">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1085031681">
    <w:abstractNumId w:val="2"/>
  </w:num>
  <w:num w:numId="2" w16cid:durableId="1817261921">
    <w:abstractNumId w:val="4"/>
  </w:num>
  <w:num w:numId="3" w16cid:durableId="1343432442">
    <w:abstractNumId w:val="5"/>
  </w:num>
  <w:num w:numId="4" w16cid:durableId="304088637">
    <w:abstractNumId w:val="6"/>
  </w:num>
  <w:num w:numId="5" w16cid:durableId="1949655840">
    <w:abstractNumId w:val="3"/>
  </w:num>
  <w:num w:numId="6" w16cid:durableId="1518882485">
    <w:abstractNumId w:val="0"/>
  </w:num>
  <w:num w:numId="7" w16cid:durableId="700403938">
    <w:abstractNumId w:val="1"/>
  </w:num>
  <w:num w:numId="8" w16cid:durableId="1072702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3724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1608586">
    <w:abstractNumId w:val="0"/>
    <w:lvlOverride w:ilvl="0">
      <w:startOverride w:val="7"/>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2401518">
    <w:abstractNumId w:val="6"/>
    <w:lvlOverride w:ilvl="0">
      <w:startOverride w:val="1"/>
    </w:lvlOverride>
  </w:num>
  <w:num w:numId="12" w16cid:durableId="1502699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2703055">
    <w:abstractNumId w:val="6"/>
    <w:lvlOverride w:ilvl="0">
      <w:startOverride w:val="1"/>
    </w:lvlOverride>
  </w:num>
  <w:num w:numId="14" w16cid:durableId="590312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0548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A96"/>
    <w:rsid w:val="00000EB2"/>
    <w:rsid w:val="00000FED"/>
    <w:rsid w:val="00001020"/>
    <w:rsid w:val="00001D76"/>
    <w:rsid w:val="0000434E"/>
    <w:rsid w:val="00015AE0"/>
    <w:rsid w:val="00017F69"/>
    <w:rsid w:val="00020EA3"/>
    <w:rsid w:val="000211A9"/>
    <w:rsid w:val="00021238"/>
    <w:rsid w:val="00021F10"/>
    <w:rsid w:val="00022956"/>
    <w:rsid w:val="000229C3"/>
    <w:rsid w:val="00026877"/>
    <w:rsid w:val="0002690A"/>
    <w:rsid w:val="00026F80"/>
    <w:rsid w:val="00031260"/>
    <w:rsid w:val="000322E3"/>
    <w:rsid w:val="000345E8"/>
    <w:rsid w:val="0003681A"/>
    <w:rsid w:val="000372B7"/>
    <w:rsid w:val="000376F2"/>
    <w:rsid w:val="00050C6A"/>
    <w:rsid w:val="00050F6E"/>
    <w:rsid w:val="0005165E"/>
    <w:rsid w:val="000524FE"/>
    <w:rsid w:val="00054D4D"/>
    <w:rsid w:val="00061EC2"/>
    <w:rsid w:val="000643FE"/>
    <w:rsid w:val="00064CFF"/>
    <w:rsid w:val="00066CE8"/>
    <w:rsid w:val="0007474A"/>
    <w:rsid w:val="0007759F"/>
    <w:rsid w:val="00080ED0"/>
    <w:rsid w:val="000829F6"/>
    <w:rsid w:val="00082DDD"/>
    <w:rsid w:val="0008374C"/>
    <w:rsid w:val="00085B8F"/>
    <w:rsid w:val="00086643"/>
    <w:rsid w:val="00087D37"/>
    <w:rsid w:val="00090110"/>
    <w:rsid w:val="000903D4"/>
    <w:rsid w:val="00090481"/>
    <w:rsid w:val="000904F8"/>
    <w:rsid w:val="0009155E"/>
    <w:rsid w:val="00092899"/>
    <w:rsid w:val="00093AC6"/>
    <w:rsid w:val="0009414F"/>
    <w:rsid w:val="00095DEA"/>
    <w:rsid w:val="000A0B44"/>
    <w:rsid w:val="000A0EC5"/>
    <w:rsid w:val="000A298D"/>
    <w:rsid w:val="000A3207"/>
    <w:rsid w:val="000A3826"/>
    <w:rsid w:val="000A3F5A"/>
    <w:rsid w:val="000A40DE"/>
    <w:rsid w:val="000A5209"/>
    <w:rsid w:val="000A6C26"/>
    <w:rsid w:val="000B0777"/>
    <w:rsid w:val="000B1117"/>
    <w:rsid w:val="000C1C37"/>
    <w:rsid w:val="000C2022"/>
    <w:rsid w:val="000C5F71"/>
    <w:rsid w:val="000D0BB5"/>
    <w:rsid w:val="000D4635"/>
    <w:rsid w:val="000D52A4"/>
    <w:rsid w:val="000D53ED"/>
    <w:rsid w:val="000D5CC8"/>
    <w:rsid w:val="000E07BC"/>
    <w:rsid w:val="000E1937"/>
    <w:rsid w:val="000E5216"/>
    <w:rsid w:val="000F1CD4"/>
    <w:rsid w:val="000F30D4"/>
    <w:rsid w:val="000F4103"/>
    <w:rsid w:val="000F70A7"/>
    <w:rsid w:val="000F7EB6"/>
    <w:rsid w:val="000F7F25"/>
    <w:rsid w:val="00103966"/>
    <w:rsid w:val="00104AA2"/>
    <w:rsid w:val="0011051F"/>
    <w:rsid w:val="00111765"/>
    <w:rsid w:val="00111885"/>
    <w:rsid w:val="00113CCA"/>
    <w:rsid w:val="001206A6"/>
    <w:rsid w:val="00122F25"/>
    <w:rsid w:val="0012383F"/>
    <w:rsid w:val="00124A74"/>
    <w:rsid w:val="00127028"/>
    <w:rsid w:val="00131F5C"/>
    <w:rsid w:val="0013238E"/>
    <w:rsid w:val="00135201"/>
    <w:rsid w:val="00135934"/>
    <w:rsid w:val="00135980"/>
    <w:rsid w:val="00140589"/>
    <w:rsid w:val="0014433F"/>
    <w:rsid w:val="001447E6"/>
    <w:rsid w:val="00145F47"/>
    <w:rsid w:val="00151C82"/>
    <w:rsid w:val="001529A8"/>
    <w:rsid w:val="00156E78"/>
    <w:rsid w:val="00157710"/>
    <w:rsid w:val="00157D47"/>
    <w:rsid w:val="00160632"/>
    <w:rsid w:val="00162A7E"/>
    <w:rsid w:val="00163A48"/>
    <w:rsid w:val="00164719"/>
    <w:rsid w:val="00165080"/>
    <w:rsid w:val="00166FC4"/>
    <w:rsid w:val="001677AC"/>
    <w:rsid w:val="001736DC"/>
    <w:rsid w:val="00173B67"/>
    <w:rsid w:val="001771E2"/>
    <w:rsid w:val="001804EA"/>
    <w:rsid w:val="00190A61"/>
    <w:rsid w:val="00193539"/>
    <w:rsid w:val="001A1B66"/>
    <w:rsid w:val="001A2215"/>
    <w:rsid w:val="001A2F30"/>
    <w:rsid w:val="001A3342"/>
    <w:rsid w:val="001A3A77"/>
    <w:rsid w:val="001A3E3D"/>
    <w:rsid w:val="001A4388"/>
    <w:rsid w:val="001A7049"/>
    <w:rsid w:val="001A78D8"/>
    <w:rsid w:val="001B0B29"/>
    <w:rsid w:val="001B1E40"/>
    <w:rsid w:val="001C061C"/>
    <w:rsid w:val="001C764E"/>
    <w:rsid w:val="001C7704"/>
    <w:rsid w:val="001D05F2"/>
    <w:rsid w:val="001D08EC"/>
    <w:rsid w:val="001D1299"/>
    <w:rsid w:val="001D1A05"/>
    <w:rsid w:val="001D33A5"/>
    <w:rsid w:val="001D4041"/>
    <w:rsid w:val="001E0C4E"/>
    <w:rsid w:val="001E1052"/>
    <w:rsid w:val="001E21B1"/>
    <w:rsid w:val="001E2F93"/>
    <w:rsid w:val="001E4554"/>
    <w:rsid w:val="001E56E6"/>
    <w:rsid w:val="001E5D05"/>
    <w:rsid w:val="001E61E5"/>
    <w:rsid w:val="001F0019"/>
    <w:rsid w:val="001F07B8"/>
    <w:rsid w:val="001F1774"/>
    <w:rsid w:val="001F2159"/>
    <w:rsid w:val="001F4BE9"/>
    <w:rsid w:val="001F53FD"/>
    <w:rsid w:val="001F5C25"/>
    <w:rsid w:val="002019AF"/>
    <w:rsid w:val="00205440"/>
    <w:rsid w:val="00205561"/>
    <w:rsid w:val="00210B8B"/>
    <w:rsid w:val="00214863"/>
    <w:rsid w:val="002156B4"/>
    <w:rsid w:val="002178AA"/>
    <w:rsid w:val="00224B7D"/>
    <w:rsid w:val="00224FCD"/>
    <w:rsid w:val="00226477"/>
    <w:rsid w:val="0023101F"/>
    <w:rsid w:val="0023299B"/>
    <w:rsid w:val="00232C60"/>
    <w:rsid w:val="00232CF3"/>
    <w:rsid w:val="00233F2D"/>
    <w:rsid w:val="0024243C"/>
    <w:rsid w:val="00244F7C"/>
    <w:rsid w:val="002454AE"/>
    <w:rsid w:val="0024649E"/>
    <w:rsid w:val="00246FDC"/>
    <w:rsid w:val="00253222"/>
    <w:rsid w:val="00253545"/>
    <w:rsid w:val="0025565D"/>
    <w:rsid w:val="00257DD8"/>
    <w:rsid w:val="002611A4"/>
    <w:rsid w:val="00262539"/>
    <w:rsid w:val="00262847"/>
    <w:rsid w:val="00266402"/>
    <w:rsid w:val="00267767"/>
    <w:rsid w:val="00270D2E"/>
    <w:rsid w:val="00272274"/>
    <w:rsid w:val="00273BF6"/>
    <w:rsid w:val="00274016"/>
    <w:rsid w:val="00274710"/>
    <w:rsid w:val="00280485"/>
    <w:rsid w:val="00280A1E"/>
    <w:rsid w:val="00281BB2"/>
    <w:rsid w:val="00283E9B"/>
    <w:rsid w:val="002849F6"/>
    <w:rsid w:val="00290CB8"/>
    <w:rsid w:val="00291311"/>
    <w:rsid w:val="00292C28"/>
    <w:rsid w:val="002944B4"/>
    <w:rsid w:val="00295C90"/>
    <w:rsid w:val="00296A43"/>
    <w:rsid w:val="00297714"/>
    <w:rsid w:val="00297D9E"/>
    <w:rsid w:val="002A23EE"/>
    <w:rsid w:val="002A4F2F"/>
    <w:rsid w:val="002A54FF"/>
    <w:rsid w:val="002A5AD6"/>
    <w:rsid w:val="002B16CF"/>
    <w:rsid w:val="002B254E"/>
    <w:rsid w:val="002B72E9"/>
    <w:rsid w:val="002B738E"/>
    <w:rsid w:val="002C7998"/>
    <w:rsid w:val="002C7C6E"/>
    <w:rsid w:val="002D164D"/>
    <w:rsid w:val="002D239D"/>
    <w:rsid w:val="002D399E"/>
    <w:rsid w:val="002D5101"/>
    <w:rsid w:val="002D54EC"/>
    <w:rsid w:val="002D6B2D"/>
    <w:rsid w:val="002D7A6F"/>
    <w:rsid w:val="002E0679"/>
    <w:rsid w:val="002E55B7"/>
    <w:rsid w:val="002E6815"/>
    <w:rsid w:val="002F1E53"/>
    <w:rsid w:val="002F2CAA"/>
    <w:rsid w:val="002F50BB"/>
    <w:rsid w:val="0030052C"/>
    <w:rsid w:val="003010C6"/>
    <w:rsid w:val="00305242"/>
    <w:rsid w:val="0030556E"/>
    <w:rsid w:val="00313E2A"/>
    <w:rsid w:val="00316EC6"/>
    <w:rsid w:val="00323679"/>
    <w:rsid w:val="00325BF6"/>
    <w:rsid w:val="003303F9"/>
    <w:rsid w:val="003306E1"/>
    <w:rsid w:val="003320E4"/>
    <w:rsid w:val="0033525D"/>
    <w:rsid w:val="00335557"/>
    <w:rsid w:val="003414F3"/>
    <w:rsid w:val="003421F7"/>
    <w:rsid w:val="00344C2B"/>
    <w:rsid w:val="00344D45"/>
    <w:rsid w:val="00354972"/>
    <w:rsid w:val="0035613E"/>
    <w:rsid w:val="0035697C"/>
    <w:rsid w:val="0035752C"/>
    <w:rsid w:val="00363EE9"/>
    <w:rsid w:val="00371F14"/>
    <w:rsid w:val="00372280"/>
    <w:rsid w:val="00372BA8"/>
    <w:rsid w:val="00375887"/>
    <w:rsid w:val="00376128"/>
    <w:rsid w:val="0037742E"/>
    <w:rsid w:val="00377D56"/>
    <w:rsid w:val="0038030C"/>
    <w:rsid w:val="00380821"/>
    <w:rsid w:val="0038245A"/>
    <w:rsid w:val="003826FA"/>
    <w:rsid w:val="00382EB8"/>
    <w:rsid w:val="003840E6"/>
    <w:rsid w:val="00385CFC"/>
    <w:rsid w:val="00385EC7"/>
    <w:rsid w:val="0039200C"/>
    <w:rsid w:val="0039337A"/>
    <w:rsid w:val="00393F6A"/>
    <w:rsid w:val="00395EEA"/>
    <w:rsid w:val="00396AA7"/>
    <w:rsid w:val="00397800"/>
    <w:rsid w:val="00397871"/>
    <w:rsid w:val="003A3189"/>
    <w:rsid w:val="003A3CA7"/>
    <w:rsid w:val="003A5940"/>
    <w:rsid w:val="003B0645"/>
    <w:rsid w:val="003B33BD"/>
    <w:rsid w:val="003B569D"/>
    <w:rsid w:val="003B585B"/>
    <w:rsid w:val="003C3A8E"/>
    <w:rsid w:val="003C3C0E"/>
    <w:rsid w:val="003C47A7"/>
    <w:rsid w:val="003C7930"/>
    <w:rsid w:val="003D0B59"/>
    <w:rsid w:val="003D42A6"/>
    <w:rsid w:val="003D4F21"/>
    <w:rsid w:val="003D4FAC"/>
    <w:rsid w:val="003D522E"/>
    <w:rsid w:val="003E2D54"/>
    <w:rsid w:val="003E47AB"/>
    <w:rsid w:val="003E5739"/>
    <w:rsid w:val="003E5C25"/>
    <w:rsid w:val="003E7906"/>
    <w:rsid w:val="003F0478"/>
    <w:rsid w:val="003F25D6"/>
    <w:rsid w:val="003F3A9B"/>
    <w:rsid w:val="003F3C50"/>
    <w:rsid w:val="00400434"/>
    <w:rsid w:val="00405307"/>
    <w:rsid w:val="00406202"/>
    <w:rsid w:val="00406A6A"/>
    <w:rsid w:val="00406B22"/>
    <w:rsid w:val="00407201"/>
    <w:rsid w:val="00412EE2"/>
    <w:rsid w:val="00414769"/>
    <w:rsid w:val="00422C6F"/>
    <w:rsid w:val="00424637"/>
    <w:rsid w:val="00424BBE"/>
    <w:rsid w:val="00427A50"/>
    <w:rsid w:val="004328A7"/>
    <w:rsid w:val="00434C74"/>
    <w:rsid w:val="00435D06"/>
    <w:rsid w:val="00435F77"/>
    <w:rsid w:val="00436565"/>
    <w:rsid w:val="00440D01"/>
    <w:rsid w:val="00441269"/>
    <w:rsid w:val="004426BD"/>
    <w:rsid w:val="00443838"/>
    <w:rsid w:val="00443A3B"/>
    <w:rsid w:val="004441F3"/>
    <w:rsid w:val="00445A4D"/>
    <w:rsid w:val="00450A68"/>
    <w:rsid w:val="0045261A"/>
    <w:rsid w:val="004528F3"/>
    <w:rsid w:val="00452DD9"/>
    <w:rsid w:val="004566F7"/>
    <w:rsid w:val="00456EB4"/>
    <w:rsid w:val="0046317C"/>
    <w:rsid w:val="00464FDF"/>
    <w:rsid w:val="004718F3"/>
    <w:rsid w:val="004749F4"/>
    <w:rsid w:val="00475040"/>
    <w:rsid w:val="00476A81"/>
    <w:rsid w:val="004833D9"/>
    <w:rsid w:val="00486EB8"/>
    <w:rsid w:val="00487389"/>
    <w:rsid w:val="00490A93"/>
    <w:rsid w:val="00493AF7"/>
    <w:rsid w:val="00493D40"/>
    <w:rsid w:val="0049563C"/>
    <w:rsid w:val="004967B6"/>
    <w:rsid w:val="004A0D30"/>
    <w:rsid w:val="004A126A"/>
    <w:rsid w:val="004A504B"/>
    <w:rsid w:val="004A5645"/>
    <w:rsid w:val="004A6040"/>
    <w:rsid w:val="004A67DE"/>
    <w:rsid w:val="004A6911"/>
    <w:rsid w:val="004B54E0"/>
    <w:rsid w:val="004B5989"/>
    <w:rsid w:val="004B7384"/>
    <w:rsid w:val="004C4269"/>
    <w:rsid w:val="004C4BC0"/>
    <w:rsid w:val="004C6700"/>
    <w:rsid w:val="004C6763"/>
    <w:rsid w:val="004D1E18"/>
    <w:rsid w:val="004D4210"/>
    <w:rsid w:val="004D4EAB"/>
    <w:rsid w:val="004D6236"/>
    <w:rsid w:val="004D7F90"/>
    <w:rsid w:val="004E1590"/>
    <w:rsid w:val="004E24DD"/>
    <w:rsid w:val="004E4DBB"/>
    <w:rsid w:val="004E4E41"/>
    <w:rsid w:val="004E73DB"/>
    <w:rsid w:val="004E7F9C"/>
    <w:rsid w:val="004F1E91"/>
    <w:rsid w:val="004F3493"/>
    <w:rsid w:val="004F5143"/>
    <w:rsid w:val="004F5DEC"/>
    <w:rsid w:val="004F5E29"/>
    <w:rsid w:val="005030B3"/>
    <w:rsid w:val="00503EFB"/>
    <w:rsid w:val="0050421A"/>
    <w:rsid w:val="005067D6"/>
    <w:rsid w:val="00512B09"/>
    <w:rsid w:val="00513ED5"/>
    <w:rsid w:val="005169EF"/>
    <w:rsid w:val="005217C6"/>
    <w:rsid w:val="005220ED"/>
    <w:rsid w:val="0052253E"/>
    <w:rsid w:val="005229D6"/>
    <w:rsid w:val="005246E3"/>
    <w:rsid w:val="00524E74"/>
    <w:rsid w:val="00526FFB"/>
    <w:rsid w:val="00527367"/>
    <w:rsid w:val="0053301D"/>
    <w:rsid w:val="00533796"/>
    <w:rsid w:val="005359E3"/>
    <w:rsid w:val="00536CF6"/>
    <w:rsid w:val="00537343"/>
    <w:rsid w:val="00541621"/>
    <w:rsid w:val="00545F53"/>
    <w:rsid w:val="005468C4"/>
    <w:rsid w:val="00547856"/>
    <w:rsid w:val="0055113D"/>
    <w:rsid w:val="00555782"/>
    <w:rsid w:val="005558C8"/>
    <w:rsid w:val="00555D75"/>
    <w:rsid w:val="00560DF0"/>
    <w:rsid w:val="00563F2B"/>
    <w:rsid w:val="00564E8F"/>
    <w:rsid w:val="0056679F"/>
    <w:rsid w:val="0056759C"/>
    <w:rsid w:val="005710B3"/>
    <w:rsid w:val="00571E30"/>
    <w:rsid w:val="00573C30"/>
    <w:rsid w:val="005758D0"/>
    <w:rsid w:val="00581A2A"/>
    <w:rsid w:val="00583C3A"/>
    <w:rsid w:val="0059513E"/>
    <w:rsid w:val="00596156"/>
    <w:rsid w:val="005A6AA4"/>
    <w:rsid w:val="005A6D9F"/>
    <w:rsid w:val="005B02EE"/>
    <w:rsid w:val="005B25C2"/>
    <w:rsid w:val="005B46BB"/>
    <w:rsid w:val="005B48FF"/>
    <w:rsid w:val="005B5CFE"/>
    <w:rsid w:val="005B6035"/>
    <w:rsid w:val="005B660E"/>
    <w:rsid w:val="005C2AE5"/>
    <w:rsid w:val="005C6DCF"/>
    <w:rsid w:val="005D0B4E"/>
    <w:rsid w:val="005D2E4E"/>
    <w:rsid w:val="005D363F"/>
    <w:rsid w:val="005D41FD"/>
    <w:rsid w:val="005D666D"/>
    <w:rsid w:val="005E1707"/>
    <w:rsid w:val="005E53ED"/>
    <w:rsid w:val="005E6FF4"/>
    <w:rsid w:val="005F064F"/>
    <w:rsid w:val="005F4F33"/>
    <w:rsid w:val="005F6815"/>
    <w:rsid w:val="005F7A10"/>
    <w:rsid w:val="0060323E"/>
    <w:rsid w:val="00604C15"/>
    <w:rsid w:val="00605623"/>
    <w:rsid w:val="0060685E"/>
    <w:rsid w:val="006158D5"/>
    <w:rsid w:val="00616D6A"/>
    <w:rsid w:val="00620245"/>
    <w:rsid w:val="00623030"/>
    <w:rsid w:val="00623D47"/>
    <w:rsid w:val="006240A4"/>
    <w:rsid w:val="00625C75"/>
    <w:rsid w:val="00625D83"/>
    <w:rsid w:val="006271C4"/>
    <w:rsid w:val="0062776B"/>
    <w:rsid w:val="0063182D"/>
    <w:rsid w:val="00635D46"/>
    <w:rsid w:val="006378C4"/>
    <w:rsid w:val="00637B2B"/>
    <w:rsid w:val="00640593"/>
    <w:rsid w:val="00641A8C"/>
    <w:rsid w:val="00647002"/>
    <w:rsid w:val="00650815"/>
    <w:rsid w:val="00652CF3"/>
    <w:rsid w:val="0065434E"/>
    <w:rsid w:val="00654F6D"/>
    <w:rsid w:val="00655A57"/>
    <w:rsid w:val="0065621B"/>
    <w:rsid w:val="006608CE"/>
    <w:rsid w:val="006617E3"/>
    <w:rsid w:val="00661A96"/>
    <w:rsid w:val="006623E7"/>
    <w:rsid w:val="00662AC5"/>
    <w:rsid w:val="00662B80"/>
    <w:rsid w:val="00666D9B"/>
    <w:rsid w:val="00667C32"/>
    <w:rsid w:val="00670F6C"/>
    <w:rsid w:val="00671B0E"/>
    <w:rsid w:val="00674CBE"/>
    <w:rsid w:val="006802C3"/>
    <w:rsid w:val="006802F4"/>
    <w:rsid w:val="00682978"/>
    <w:rsid w:val="006852C7"/>
    <w:rsid w:val="006852CE"/>
    <w:rsid w:val="00686CDB"/>
    <w:rsid w:val="00687B00"/>
    <w:rsid w:val="00690A11"/>
    <w:rsid w:val="00691A9B"/>
    <w:rsid w:val="00692D14"/>
    <w:rsid w:val="00693416"/>
    <w:rsid w:val="00694991"/>
    <w:rsid w:val="006A1102"/>
    <w:rsid w:val="006A1492"/>
    <w:rsid w:val="006A1A98"/>
    <w:rsid w:val="006A4296"/>
    <w:rsid w:val="006A5C52"/>
    <w:rsid w:val="006A72FC"/>
    <w:rsid w:val="006A7B2C"/>
    <w:rsid w:val="006B0396"/>
    <w:rsid w:val="006B1091"/>
    <w:rsid w:val="006B2FAA"/>
    <w:rsid w:val="006B65C7"/>
    <w:rsid w:val="006C1727"/>
    <w:rsid w:val="006C32FD"/>
    <w:rsid w:val="006C39CE"/>
    <w:rsid w:val="006C3E3B"/>
    <w:rsid w:val="006C7D23"/>
    <w:rsid w:val="006D0121"/>
    <w:rsid w:val="006D0FCC"/>
    <w:rsid w:val="006D21F5"/>
    <w:rsid w:val="006D3089"/>
    <w:rsid w:val="006D5892"/>
    <w:rsid w:val="006D746B"/>
    <w:rsid w:val="006E126D"/>
    <w:rsid w:val="006E1FC3"/>
    <w:rsid w:val="006F0047"/>
    <w:rsid w:val="006F293E"/>
    <w:rsid w:val="006F2DC7"/>
    <w:rsid w:val="006F35C7"/>
    <w:rsid w:val="007015E1"/>
    <w:rsid w:val="0070262E"/>
    <w:rsid w:val="00702988"/>
    <w:rsid w:val="00704CE9"/>
    <w:rsid w:val="0070616B"/>
    <w:rsid w:val="007061CB"/>
    <w:rsid w:val="00706295"/>
    <w:rsid w:val="007069A6"/>
    <w:rsid w:val="00706FDA"/>
    <w:rsid w:val="00707EC4"/>
    <w:rsid w:val="00711F88"/>
    <w:rsid w:val="00711F9A"/>
    <w:rsid w:val="00712CF5"/>
    <w:rsid w:val="00713810"/>
    <w:rsid w:val="00716AD7"/>
    <w:rsid w:val="00720455"/>
    <w:rsid w:val="00727C51"/>
    <w:rsid w:val="007303A5"/>
    <w:rsid w:val="00730B3E"/>
    <w:rsid w:val="007316EF"/>
    <w:rsid w:val="0073420A"/>
    <w:rsid w:val="0073420B"/>
    <w:rsid w:val="0073487A"/>
    <w:rsid w:val="00736367"/>
    <w:rsid w:val="0073796E"/>
    <w:rsid w:val="007402E3"/>
    <w:rsid w:val="007417C7"/>
    <w:rsid w:val="007442C9"/>
    <w:rsid w:val="0074461C"/>
    <w:rsid w:val="007452EA"/>
    <w:rsid w:val="0074760E"/>
    <w:rsid w:val="007504F9"/>
    <w:rsid w:val="00751E4C"/>
    <w:rsid w:val="00753233"/>
    <w:rsid w:val="0075381A"/>
    <w:rsid w:val="00754ABA"/>
    <w:rsid w:val="007559CC"/>
    <w:rsid w:val="00760021"/>
    <w:rsid w:val="00760DDC"/>
    <w:rsid w:val="00761BBB"/>
    <w:rsid w:val="00762E5B"/>
    <w:rsid w:val="00766B60"/>
    <w:rsid w:val="0077255F"/>
    <w:rsid w:val="0077317B"/>
    <w:rsid w:val="00782B0D"/>
    <w:rsid w:val="007832A9"/>
    <w:rsid w:val="00786147"/>
    <w:rsid w:val="007862E6"/>
    <w:rsid w:val="00790967"/>
    <w:rsid w:val="0079162C"/>
    <w:rsid w:val="007932F5"/>
    <w:rsid w:val="007A1546"/>
    <w:rsid w:val="007A228C"/>
    <w:rsid w:val="007A2922"/>
    <w:rsid w:val="007A2F6E"/>
    <w:rsid w:val="007A368E"/>
    <w:rsid w:val="007A44C5"/>
    <w:rsid w:val="007A5868"/>
    <w:rsid w:val="007B04CE"/>
    <w:rsid w:val="007B390D"/>
    <w:rsid w:val="007B4909"/>
    <w:rsid w:val="007B58E8"/>
    <w:rsid w:val="007B6871"/>
    <w:rsid w:val="007B7A2F"/>
    <w:rsid w:val="007C12FE"/>
    <w:rsid w:val="007C3952"/>
    <w:rsid w:val="007C3D33"/>
    <w:rsid w:val="007C44C9"/>
    <w:rsid w:val="007C539E"/>
    <w:rsid w:val="007D0465"/>
    <w:rsid w:val="007D1CA2"/>
    <w:rsid w:val="007D294A"/>
    <w:rsid w:val="007D47D2"/>
    <w:rsid w:val="007D683D"/>
    <w:rsid w:val="007D6EC0"/>
    <w:rsid w:val="007D6FE0"/>
    <w:rsid w:val="007D7ABB"/>
    <w:rsid w:val="007D7E1D"/>
    <w:rsid w:val="007E0B4C"/>
    <w:rsid w:val="007E2932"/>
    <w:rsid w:val="007E46CA"/>
    <w:rsid w:val="007E48BF"/>
    <w:rsid w:val="007E5F30"/>
    <w:rsid w:val="007F083E"/>
    <w:rsid w:val="007F1027"/>
    <w:rsid w:val="008006B5"/>
    <w:rsid w:val="00801C0B"/>
    <w:rsid w:val="00802165"/>
    <w:rsid w:val="00804739"/>
    <w:rsid w:val="00804BE6"/>
    <w:rsid w:val="00815434"/>
    <w:rsid w:val="00820CCE"/>
    <w:rsid w:val="00822161"/>
    <w:rsid w:val="00831979"/>
    <w:rsid w:val="00832982"/>
    <w:rsid w:val="008341A8"/>
    <w:rsid w:val="008347E7"/>
    <w:rsid w:val="00841F66"/>
    <w:rsid w:val="00843D6A"/>
    <w:rsid w:val="008440DF"/>
    <w:rsid w:val="008473A1"/>
    <w:rsid w:val="0084753A"/>
    <w:rsid w:val="008501CA"/>
    <w:rsid w:val="00851352"/>
    <w:rsid w:val="00855754"/>
    <w:rsid w:val="00857077"/>
    <w:rsid w:val="00863103"/>
    <w:rsid w:val="00863230"/>
    <w:rsid w:val="00863BF6"/>
    <w:rsid w:val="00864365"/>
    <w:rsid w:val="008657B3"/>
    <w:rsid w:val="00865BD0"/>
    <w:rsid w:val="00865D11"/>
    <w:rsid w:val="00865F30"/>
    <w:rsid w:val="00866E01"/>
    <w:rsid w:val="00870735"/>
    <w:rsid w:val="008717D8"/>
    <w:rsid w:val="0087215C"/>
    <w:rsid w:val="00872B33"/>
    <w:rsid w:val="00875D25"/>
    <w:rsid w:val="0087656D"/>
    <w:rsid w:val="00880043"/>
    <w:rsid w:val="00880E35"/>
    <w:rsid w:val="008875FE"/>
    <w:rsid w:val="00887F8E"/>
    <w:rsid w:val="00892F75"/>
    <w:rsid w:val="00895F39"/>
    <w:rsid w:val="00896234"/>
    <w:rsid w:val="0089727B"/>
    <w:rsid w:val="00897864"/>
    <w:rsid w:val="00897E43"/>
    <w:rsid w:val="008A615E"/>
    <w:rsid w:val="008A69FB"/>
    <w:rsid w:val="008C498E"/>
    <w:rsid w:val="008C5165"/>
    <w:rsid w:val="008C5738"/>
    <w:rsid w:val="008C6B6B"/>
    <w:rsid w:val="008C7EAD"/>
    <w:rsid w:val="008D0CFE"/>
    <w:rsid w:val="008D439D"/>
    <w:rsid w:val="008D50A6"/>
    <w:rsid w:val="008D6152"/>
    <w:rsid w:val="008E07D3"/>
    <w:rsid w:val="008E2F5F"/>
    <w:rsid w:val="008E35CC"/>
    <w:rsid w:val="008E5BBB"/>
    <w:rsid w:val="008E7BA9"/>
    <w:rsid w:val="008F07E9"/>
    <w:rsid w:val="008F0F81"/>
    <w:rsid w:val="008F27BF"/>
    <w:rsid w:val="008F5EA8"/>
    <w:rsid w:val="00901754"/>
    <w:rsid w:val="00901E0E"/>
    <w:rsid w:val="009031D5"/>
    <w:rsid w:val="00903FC1"/>
    <w:rsid w:val="00906FFE"/>
    <w:rsid w:val="009073E1"/>
    <w:rsid w:val="009142EC"/>
    <w:rsid w:val="0091475F"/>
    <w:rsid w:val="009154C3"/>
    <w:rsid w:val="009174B9"/>
    <w:rsid w:val="00917658"/>
    <w:rsid w:val="0092291C"/>
    <w:rsid w:val="00923540"/>
    <w:rsid w:val="00926767"/>
    <w:rsid w:val="009312D8"/>
    <w:rsid w:val="009359D7"/>
    <w:rsid w:val="009361D5"/>
    <w:rsid w:val="009362A3"/>
    <w:rsid w:val="009365F2"/>
    <w:rsid w:val="00936B79"/>
    <w:rsid w:val="00940872"/>
    <w:rsid w:val="00942125"/>
    <w:rsid w:val="0094244B"/>
    <w:rsid w:val="009428A4"/>
    <w:rsid w:val="00943378"/>
    <w:rsid w:val="0094429C"/>
    <w:rsid w:val="0094738D"/>
    <w:rsid w:val="009477CA"/>
    <w:rsid w:val="00950C2C"/>
    <w:rsid w:val="00955D2E"/>
    <w:rsid w:val="009561D0"/>
    <w:rsid w:val="00957E68"/>
    <w:rsid w:val="0096031A"/>
    <w:rsid w:val="00960F31"/>
    <w:rsid w:val="0096335D"/>
    <w:rsid w:val="009644EC"/>
    <w:rsid w:val="009659F4"/>
    <w:rsid w:val="00970243"/>
    <w:rsid w:val="00970D60"/>
    <w:rsid w:val="009767E2"/>
    <w:rsid w:val="00980783"/>
    <w:rsid w:val="00980DDB"/>
    <w:rsid w:val="00985FBE"/>
    <w:rsid w:val="0099390E"/>
    <w:rsid w:val="009960E5"/>
    <w:rsid w:val="009A7ADC"/>
    <w:rsid w:val="009B0D30"/>
    <w:rsid w:val="009B10DF"/>
    <w:rsid w:val="009B2DEA"/>
    <w:rsid w:val="009B3D1F"/>
    <w:rsid w:val="009B4206"/>
    <w:rsid w:val="009B7A16"/>
    <w:rsid w:val="009C19B7"/>
    <w:rsid w:val="009C1E15"/>
    <w:rsid w:val="009C34DE"/>
    <w:rsid w:val="009C5ABB"/>
    <w:rsid w:val="009C65EC"/>
    <w:rsid w:val="009C7C0A"/>
    <w:rsid w:val="009D2F83"/>
    <w:rsid w:val="009D6179"/>
    <w:rsid w:val="009D7C51"/>
    <w:rsid w:val="009E0F8D"/>
    <w:rsid w:val="009E196C"/>
    <w:rsid w:val="009E2EAA"/>
    <w:rsid w:val="009F36BF"/>
    <w:rsid w:val="009F3901"/>
    <w:rsid w:val="009F4A0F"/>
    <w:rsid w:val="009F4AFD"/>
    <w:rsid w:val="00A017F8"/>
    <w:rsid w:val="00A05375"/>
    <w:rsid w:val="00A111B6"/>
    <w:rsid w:val="00A11842"/>
    <w:rsid w:val="00A11911"/>
    <w:rsid w:val="00A12659"/>
    <w:rsid w:val="00A1412F"/>
    <w:rsid w:val="00A15517"/>
    <w:rsid w:val="00A20AC5"/>
    <w:rsid w:val="00A228BB"/>
    <w:rsid w:val="00A250C9"/>
    <w:rsid w:val="00A259EC"/>
    <w:rsid w:val="00A26D27"/>
    <w:rsid w:val="00A31058"/>
    <w:rsid w:val="00A375D8"/>
    <w:rsid w:val="00A376EE"/>
    <w:rsid w:val="00A40CE8"/>
    <w:rsid w:val="00A42A99"/>
    <w:rsid w:val="00A50C78"/>
    <w:rsid w:val="00A5151A"/>
    <w:rsid w:val="00A53DC1"/>
    <w:rsid w:val="00A56A81"/>
    <w:rsid w:val="00A57894"/>
    <w:rsid w:val="00A57E0A"/>
    <w:rsid w:val="00A60A29"/>
    <w:rsid w:val="00A61EE8"/>
    <w:rsid w:val="00A64E0D"/>
    <w:rsid w:val="00A73B6C"/>
    <w:rsid w:val="00A748A5"/>
    <w:rsid w:val="00A74C42"/>
    <w:rsid w:val="00A767C8"/>
    <w:rsid w:val="00A803EB"/>
    <w:rsid w:val="00A809B2"/>
    <w:rsid w:val="00A80C57"/>
    <w:rsid w:val="00A80EEF"/>
    <w:rsid w:val="00A823F6"/>
    <w:rsid w:val="00A8313A"/>
    <w:rsid w:val="00A833F4"/>
    <w:rsid w:val="00A845E0"/>
    <w:rsid w:val="00A84EE7"/>
    <w:rsid w:val="00A86A51"/>
    <w:rsid w:val="00A8719E"/>
    <w:rsid w:val="00A93DF4"/>
    <w:rsid w:val="00A93F9B"/>
    <w:rsid w:val="00A966DE"/>
    <w:rsid w:val="00AA06E9"/>
    <w:rsid w:val="00AA0A89"/>
    <w:rsid w:val="00AA3C68"/>
    <w:rsid w:val="00AA5368"/>
    <w:rsid w:val="00AA6429"/>
    <w:rsid w:val="00AA76A9"/>
    <w:rsid w:val="00AB1ABD"/>
    <w:rsid w:val="00AB31C4"/>
    <w:rsid w:val="00AB63BB"/>
    <w:rsid w:val="00AC013C"/>
    <w:rsid w:val="00AC01AA"/>
    <w:rsid w:val="00AC10C4"/>
    <w:rsid w:val="00AC3CCD"/>
    <w:rsid w:val="00AC3CEF"/>
    <w:rsid w:val="00AC4F72"/>
    <w:rsid w:val="00AD1AA4"/>
    <w:rsid w:val="00AD2563"/>
    <w:rsid w:val="00AD4EA3"/>
    <w:rsid w:val="00AD6F0B"/>
    <w:rsid w:val="00AD7544"/>
    <w:rsid w:val="00AE065C"/>
    <w:rsid w:val="00AE242B"/>
    <w:rsid w:val="00AE631B"/>
    <w:rsid w:val="00AF1F3D"/>
    <w:rsid w:val="00AF4881"/>
    <w:rsid w:val="00AF5C8A"/>
    <w:rsid w:val="00AF741A"/>
    <w:rsid w:val="00B00E45"/>
    <w:rsid w:val="00B01ADB"/>
    <w:rsid w:val="00B01AF2"/>
    <w:rsid w:val="00B04161"/>
    <w:rsid w:val="00B056F9"/>
    <w:rsid w:val="00B10974"/>
    <w:rsid w:val="00B11E3D"/>
    <w:rsid w:val="00B136B1"/>
    <w:rsid w:val="00B15C96"/>
    <w:rsid w:val="00B17E82"/>
    <w:rsid w:val="00B212CD"/>
    <w:rsid w:val="00B22258"/>
    <w:rsid w:val="00B222B2"/>
    <w:rsid w:val="00B22508"/>
    <w:rsid w:val="00B23BD8"/>
    <w:rsid w:val="00B23F6B"/>
    <w:rsid w:val="00B24057"/>
    <w:rsid w:val="00B2498B"/>
    <w:rsid w:val="00B24F3A"/>
    <w:rsid w:val="00B2781A"/>
    <w:rsid w:val="00B2797F"/>
    <w:rsid w:val="00B30677"/>
    <w:rsid w:val="00B346FA"/>
    <w:rsid w:val="00B37C4B"/>
    <w:rsid w:val="00B40A82"/>
    <w:rsid w:val="00B43CBA"/>
    <w:rsid w:val="00B4575A"/>
    <w:rsid w:val="00B466CD"/>
    <w:rsid w:val="00B52A26"/>
    <w:rsid w:val="00B54AF2"/>
    <w:rsid w:val="00B54F6E"/>
    <w:rsid w:val="00B553ED"/>
    <w:rsid w:val="00B55FED"/>
    <w:rsid w:val="00B575BA"/>
    <w:rsid w:val="00B61E48"/>
    <w:rsid w:val="00B62659"/>
    <w:rsid w:val="00B6381D"/>
    <w:rsid w:val="00B65153"/>
    <w:rsid w:val="00B71608"/>
    <w:rsid w:val="00B76429"/>
    <w:rsid w:val="00B769C9"/>
    <w:rsid w:val="00B76E57"/>
    <w:rsid w:val="00B77B77"/>
    <w:rsid w:val="00B86471"/>
    <w:rsid w:val="00B903F0"/>
    <w:rsid w:val="00B922D0"/>
    <w:rsid w:val="00B956D4"/>
    <w:rsid w:val="00B95855"/>
    <w:rsid w:val="00B97446"/>
    <w:rsid w:val="00BA62D8"/>
    <w:rsid w:val="00BA7432"/>
    <w:rsid w:val="00BB0962"/>
    <w:rsid w:val="00BB2764"/>
    <w:rsid w:val="00BB4505"/>
    <w:rsid w:val="00BB55AD"/>
    <w:rsid w:val="00BB75D7"/>
    <w:rsid w:val="00BB7FF1"/>
    <w:rsid w:val="00BC1AA0"/>
    <w:rsid w:val="00BC2495"/>
    <w:rsid w:val="00BC2650"/>
    <w:rsid w:val="00BC314A"/>
    <w:rsid w:val="00BC4A01"/>
    <w:rsid w:val="00BC69D9"/>
    <w:rsid w:val="00BC7EB9"/>
    <w:rsid w:val="00BD0C29"/>
    <w:rsid w:val="00BD2643"/>
    <w:rsid w:val="00BD56B1"/>
    <w:rsid w:val="00BD6558"/>
    <w:rsid w:val="00BE122E"/>
    <w:rsid w:val="00BE35C1"/>
    <w:rsid w:val="00BE4C05"/>
    <w:rsid w:val="00BE7B02"/>
    <w:rsid w:val="00BE7FFB"/>
    <w:rsid w:val="00BF0678"/>
    <w:rsid w:val="00BF2F76"/>
    <w:rsid w:val="00BF3022"/>
    <w:rsid w:val="00BF3214"/>
    <w:rsid w:val="00BF3409"/>
    <w:rsid w:val="00BF5573"/>
    <w:rsid w:val="00BF6DD7"/>
    <w:rsid w:val="00C01E56"/>
    <w:rsid w:val="00C042C0"/>
    <w:rsid w:val="00C10ED6"/>
    <w:rsid w:val="00C15867"/>
    <w:rsid w:val="00C16960"/>
    <w:rsid w:val="00C17ABB"/>
    <w:rsid w:val="00C17E59"/>
    <w:rsid w:val="00C2073A"/>
    <w:rsid w:val="00C2296D"/>
    <w:rsid w:val="00C23155"/>
    <w:rsid w:val="00C23AAE"/>
    <w:rsid w:val="00C2586A"/>
    <w:rsid w:val="00C268AE"/>
    <w:rsid w:val="00C31F00"/>
    <w:rsid w:val="00C342D6"/>
    <w:rsid w:val="00C34689"/>
    <w:rsid w:val="00C34795"/>
    <w:rsid w:val="00C359FB"/>
    <w:rsid w:val="00C37C73"/>
    <w:rsid w:val="00C40C41"/>
    <w:rsid w:val="00C44C41"/>
    <w:rsid w:val="00C45885"/>
    <w:rsid w:val="00C473E3"/>
    <w:rsid w:val="00C50F22"/>
    <w:rsid w:val="00C5236C"/>
    <w:rsid w:val="00C54133"/>
    <w:rsid w:val="00C57322"/>
    <w:rsid w:val="00C57971"/>
    <w:rsid w:val="00C630A0"/>
    <w:rsid w:val="00C63A58"/>
    <w:rsid w:val="00C64B0E"/>
    <w:rsid w:val="00C65BD7"/>
    <w:rsid w:val="00C6677A"/>
    <w:rsid w:val="00C70A3F"/>
    <w:rsid w:val="00C761E4"/>
    <w:rsid w:val="00C76BA4"/>
    <w:rsid w:val="00C80B24"/>
    <w:rsid w:val="00C80E07"/>
    <w:rsid w:val="00C811F8"/>
    <w:rsid w:val="00C83A48"/>
    <w:rsid w:val="00C854C1"/>
    <w:rsid w:val="00C85865"/>
    <w:rsid w:val="00C85E85"/>
    <w:rsid w:val="00C86803"/>
    <w:rsid w:val="00C86BEC"/>
    <w:rsid w:val="00C87762"/>
    <w:rsid w:val="00C91058"/>
    <w:rsid w:val="00C91939"/>
    <w:rsid w:val="00C943E1"/>
    <w:rsid w:val="00CA2C2C"/>
    <w:rsid w:val="00CA2EAE"/>
    <w:rsid w:val="00CA3164"/>
    <w:rsid w:val="00CA4AC1"/>
    <w:rsid w:val="00CA6B3D"/>
    <w:rsid w:val="00CB0316"/>
    <w:rsid w:val="00CB0B11"/>
    <w:rsid w:val="00CB426A"/>
    <w:rsid w:val="00CB452F"/>
    <w:rsid w:val="00CB5354"/>
    <w:rsid w:val="00CB63AC"/>
    <w:rsid w:val="00CB7A9D"/>
    <w:rsid w:val="00CC1F0B"/>
    <w:rsid w:val="00CC39AE"/>
    <w:rsid w:val="00CC3C9E"/>
    <w:rsid w:val="00CC6A14"/>
    <w:rsid w:val="00CC70A3"/>
    <w:rsid w:val="00CD1CCE"/>
    <w:rsid w:val="00CD2018"/>
    <w:rsid w:val="00CD2FF6"/>
    <w:rsid w:val="00CD4282"/>
    <w:rsid w:val="00CD4442"/>
    <w:rsid w:val="00CD53C3"/>
    <w:rsid w:val="00CD574E"/>
    <w:rsid w:val="00CD6455"/>
    <w:rsid w:val="00CD7F7D"/>
    <w:rsid w:val="00CE07F1"/>
    <w:rsid w:val="00CE24B5"/>
    <w:rsid w:val="00CE4C22"/>
    <w:rsid w:val="00CE76E5"/>
    <w:rsid w:val="00CF162B"/>
    <w:rsid w:val="00CF21C2"/>
    <w:rsid w:val="00CF2268"/>
    <w:rsid w:val="00CF41EC"/>
    <w:rsid w:val="00CF47E5"/>
    <w:rsid w:val="00CF51B6"/>
    <w:rsid w:val="00CF5D04"/>
    <w:rsid w:val="00CF6EB7"/>
    <w:rsid w:val="00CF6FF7"/>
    <w:rsid w:val="00D013EB"/>
    <w:rsid w:val="00D01556"/>
    <w:rsid w:val="00D04170"/>
    <w:rsid w:val="00D04DE4"/>
    <w:rsid w:val="00D063F1"/>
    <w:rsid w:val="00D12ECE"/>
    <w:rsid w:val="00D14F22"/>
    <w:rsid w:val="00D151FC"/>
    <w:rsid w:val="00D16BAC"/>
    <w:rsid w:val="00D21475"/>
    <w:rsid w:val="00D23E12"/>
    <w:rsid w:val="00D258BF"/>
    <w:rsid w:val="00D265A4"/>
    <w:rsid w:val="00D32987"/>
    <w:rsid w:val="00D329AA"/>
    <w:rsid w:val="00D3462E"/>
    <w:rsid w:val="00D36F8A"/>
    <w:rsid w:val="00D4096C"/>
    <w:rsid w:val="00D43251"/>
    <w:rsid w:val="00D44D20"/>
    <w:rsid w:val="00D46332"/>
    <w:rsid w:val="00D4741C"/>
    <w:rsid w:val="00D56A04"/>
    <w:rsid w:val="00D57918"/>
    <w:rsid w:val="00D60569"/>
    <w:rsid w:val="00D61589"/>
    <w:rsid w:val="00D62630"/>
    <w:rsid w:val="00D67399"/>
    <w:rsid w:val="00D73DC6"/>
    <w:rsid w:val="00D74C1A"/>
    <w:rsid w:val="00D754C1"/>
    <w:rsid w:val="00D763F7"/>
    <w:rsid w:val="00D77393"/>
    <w:rsid w:val="00D77A35"/>
    <w:rsid w:val="00D811C3"/>
    <w:rsid w:val="00D814DD"/>
    <w:rsid w:val="00D819E8"/>
    <w:rsid w:val="00D81B3E"/>
    <w:rsid w:val="00D85B8B"/>
    <w:rsid w:val="00D87D20"/>
    <w:rsid w:val="00D90C70"/>
    <w:rsid w:val="00D90E49"/>
    <w:rsid w:val="00D92ED4"/>
    <w:rsid w:val="00D967D4"/>
    <w:rsid w:val="00D96ADE"/>
    <w:rsid w:val="00D971ED"/>
    <w:rsid w:val="00DA055E"/>
    <w:rsid w:val="00DA0CE2"/>
    <w:rsid w:val="00DA0DD8"/>
    <w:rsid w:val="00DA3EFB"/>
    <w:rsid w:val="00DA534A"/>
    <w:rsid w:val="00DA6A2F"/>
    <w:rsid w:val="00DB2A6A"/>
    <w:rsid w:val="00DB7E83"/>
    <w:rsid w:val="00DC315C"/>
    <w:rsid w:val="00DC65DA"/>
    <w:rsid w:val="00DC6A10"/>
    <w:rsid w:val="00DC7795"/>
    <w:rsid w:val="00DD17BB"/>
    <w:rsid w:val="00DD234B"/>
    <w:rsid w:val="00DD34D1"/>
    <w:rsid w:val="00DD36A0"/>
    <w:rsid w:val="00DD7636"/>
    <w:rsid w:val="00DD7CD5"/>
    <w:rsid w:val="00DE657E"/>
    <w:rsid w:val="00DF3AEF"/>
    <w:rsid w:val="00DF4704"/>
    <w:rsid w:val="00E024AA"/>
    <w:rsid w:val="00E03A3F"/>
    <w:rsid w:val="00E042C2"/>
    <w:rsid w:val="00E04F61"/>
    <w:rsid w:val="00E06BDA"/>
    <w:rsid w:val="00E074A2"/>
    <w:rsid w:val="00E1025C"/>
    <w:rsid w:val="00E12A8F"/>
    <w:rsid w:val="00E13177"/>
    <w:rsid w:val="00E150A5"/>
    <w:rsid w:val="00E15C77"/>
    <w:rsid w:val="00E1601C"/>
    <w:rsid w:val="00E16976"/>
    <w:rsid w:val="00E170B8"/>
    <w:rsid w:val="00E17213"/>
    <w:rsid w:val="00E20ED1"/>
    <w:rsid w:val="00E210BA"/>
    <w:rsid w:val="00E2395B"/>
    <w:rsid w:val="00E250F1"/>
    <w:rsid w:val="00E26B5A"/>
    <w:rsid w:val="00E27D50"/>
    <w:rsid w:val="00E33601"/>
    <w:rsid w:val="00E34BB4"/>
    <w:rsid w:val="00E3550D"/>
    <w:rsid w:val="00E37794"/>
    <w:rsid w:val="00E37B22"/>
    <w:rsid w:val="00E4120E"/>
    <w:rsid w:val="00E434C0"/>
    <w:rsid w:val="00E462CB"/>
    <w:rsid w:val="00E46F47"/>
    <w:rsid w:val="00E52838"/>
    <w:rsid w:val="00E52D2B"/>
    <w:rsid w:val="00E614E0"/>
    <w:rsid w:val="00E61829"/>
    <w:rsid w:val="00E63EF7"/>
    <w:rsid w:val="00E64004"/>
    <w:rsid w:val="00E656CC"/>
    <w:rsid w:val="00E67706"/>
    <w:rsid w:val="00E70518"/>
    <w:rsid w:val="00E719A5"/>
    <w:rsid w:val="00E71BA2"/>
    <w:rsid w:val="00E73145"/>
    <w:rsid w:val="00E73F7F"/>
    <w:rsid w:val="00E75FD6"/>
    <w:rsid w:val="00E76269"/>
    <w:rsid w:val="00E84CB6"/>
    <w:rsid w:val="00E85409"/>
    <w:rsid w:val="00E8703B"/>
    <w:rsid w:val="00E90479"/>
    <w:rsid w:val="00E9384B"/>
    <w:rsid w:val="00E95FF9"/>
    <w:rsid w:val="00EA0405"/>
    <w:rsid w:val="00EA1BF2"/>
    <w:rsid w:val="00EA429F"/>
    <w:rsid w:val="00EA4F9E"/>
    <w:rsid w:val="00EA63CA"/>
    <w:rsid w:val="00EA6D3B"/>
    <w:rsid w:val="00EB00AD"/>
    <w:rsid w:val="00EB136C"/>
    <w:rsid w:val="00EB480E"/>
    <w:rsid w:val="00EB595E"/>
    <w:rsid w:val="00EB5BF9"/>
    <w:rsid w:val="00EB5EC6"/>
    <w:rsid w:val="00EB7FC9"/>
    <w:rsid w:val="00EC0C21"/>
    <w:rsid w:val="00EC44EA"/>
    <w:rsid w:val="00ED2353"/>
    <w:rsid w:val="00ED27E8"/>
    <w:rsid w:val="00ED7137"/>
    <w:rsid w:val="00EE03A2"/>
    <w:rsid w:val="00EE1FE2"/>
    <w:rsid w:val="00EE26CA"/>
    <w:rsid w:val="00EE2A0D"/>
    <w:rsid w:val="00EE2C0F"/>
    <w:rsid w:val="00EE315D"/>
    <w:rsid w:val="00EE4E14"/>
    <w:rsid w:val="00EE5B63"/>
    <w:rsid w:val="00EF06EA"/>
    <w:rsid w:val="00EF0729"/>
    <w:rsid w:val="00EF1C3E"/>
    <w:rsid w:val="00EF4943"/>
    <w:rsid w:val="00EF4BE1"/>
    <w:rsid w:val="00EF752D"/>
    <w:rsid w:val="00F016D9"/>
    <w:rsid w:val="00F01E7B"/>
    <w:rsid w:val="00F037BB"/>
    <w:rsid w:val="00F04E4C"/>
    <w:rsid w:val="00F05729"/>
    <w:rsid w:val="00F068E3"/>
    <w:rsid w:val="00F07525"/>
    <w:rsid w:val="00F11AC1"/>
    <w:rsid w:val="00F166E7"/>
    <w:rsid w:val="00F21088"/>
    <w:rsid w:val="00F302E0"/>
    <w:rsid w:val="00F327E7"/>
    <w:rsid w:val="00F331B0"/>
    <w:rsid w:val="00F331BB"/>
    <w:rsid w:val="00F35746"/>
    <w:rsid w:val="00F35F82"/>
    <w:rsid w:val="00F36995"/>
    <w:rsid w:val="00F3703D"/>
    <w:rsid w:val="00F4196C"/>
    <w:rsid w:val="00F4270C"/>
    <w:rsid w:val="00F447C7"/>
    <w:rsid w:val="00F459B4"/>
    <w:rsid w:val="00F45E17"/>
    <w:rsid w:val="00F5211B"/>
    <w:rsid w:val="00F541FA"/>
    <w:rsid w:val="00F554A9"/>
    <w:rsid w:val="00F56B95"/>
    <w:rsid w:val="00F5737E"/>
    <w:rsid w:val="00F60D7E"/>
    <w:rsid w:val="00F6262C"/>
    <w:rsid w:val="00F62708"/>
    <w:rsid w:val="00F64431"/>
    <w:rsid w:val="00F65BD6"/>
    <w:rsid w:val="00F716FD"/>
    <w:rsid w:val="00F7270F"/>
    <w:rsid w:val="00F74324"/>
    <w:rsid w:val="00F75254"/>
    <w:rsid w:val="00F7602B"/>
    <w:rsid w:val="00F80355"/>
    <w:rsid w:val="00F81394"/>
    <w:rsid w:val="00F81764"/>
    <w:rsid w:val="00F823A2"/>
    <w:rsid w:val="00F8445B"/>
    <w:rsid w:val="00F85074"/>
    <w:rsid w:val="00F86B3F"/>
    <w:rsid w:val="00F87C43"/>
    <w:rsid w:val="00F93A43"/>
    <w:rsid w:val="00F95976"/>
    <w:rsid w:val="00FA0560"/>
    <w:rsid w:val="00FA07FA"/>
    <w:rsid w:val="00FA18E8"/>
    <w:rsid w:val="00FA5722"/>
    <w:rsid w:val="00FB0C81"/>
    <w:rsid w:val="00FB0EB0"/>
    <w:rsid w:val="00FB2FD8"/>
    <w:rsid w:val="00FC0A2B"/>
    <w:rsid w:val="00FC2200"/>
    <w:rsid w:val="00FC2540"/>
    <w:rsid w:val="00FC3341"/>
    <w:rsid w:val="00FC3AA3"/>
    <w:rsid w:val="00FC3ECC"/>
    <w:rsid w:val="00FC5AD5"/>
    <w:rsid w:val="00FC5E6D"/>
    <w:rsid w:val="00FC72E1"/>
    <w:rsid w:val="00FC7945"/>
    <w:rsid w:val="00FD6A49"/>
    <w:rsid w:val="00FD6E34"/>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6"/>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65153"/>
    <w:rPr>
      <w:sz w:val="22"/>
      <w:szCs w:val="22"/>
      <w:lang w:val="en-CA"/>
    </w:rPr>
  </w:style>
  <w:style w:type="character" w:customStyle="1" w:styleId="FooterChar">
    <w:name w:val="Footer Char"/>
    <w:basedOn w:val="DefaultParagraphFont"/>
    <w:link w:val="Footer"/>
    <w:uiPriority w:val="99"/>
    <w:rsid w:val="007E0B4C"/>
    <w:rPr>
      <w:sz w:val="22"/>
      <w:szCs w:val="22"/>
      <w:lang w:val="en-CA"/>
    </w:rPr>
  </w:style>
  <w:style w:type="character" w:customStyle="1" w:styleId="HeaderChar">
    <w:name w:val="Header Char"/>
    <w:basedOn w:val="DefaultParagraphFont"/>
    <w:link w:val="Header"/>
    <w:rsid w:val="00BB55A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27994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32081490">
      <w:bodyDiv w:val="1"/>
      <w:marLeft w:val="0"/>
      <w:marRight w:val="0"/>
      <w:marTop w:val="0"/>
      <w:marBottom w:val="0"/>
      <w:divBdr>
        <w:top w:val="none" w:sz="0" w:space="0" w:color="auto"/>
        <w:left w:val="none" w:sz="0" w:space="0" w:color="auto"/>
        <w:bottom w:val="none" w:sz="0" w:space="0" w:color="auto"/>
        <w:right w:val="none" w:sz="0" w:space="0" w:color="auto"/>
      </w:divBdr>
    </w:div>
    <w:div w:id="959652071">
      <w:bodyDiv w:val="1"/>
      <w:marLeft w:val="0"/>
      <w:marRight w:val="0"/>
      <w:marTop w:val="0"/>
      <w:marBottom w:val="0"/>
      <w:divBdr>
        <w:top w:val="none" w:sz="0" w:space="0" w:color="auto"/>
        <w:left w:val="none" w:sz="0" w:space="0" w:color="auto"/>
        <w:bottom w:val="none" w:sz="0" w:space="0" w:color="auto"/>
        <w:right w:val="none" w:sz="0" w:space="0" w:color="auto"/>
      </w:divBdr>
    </w:div>
    <w:div w:id="1296980882">
      <w:bodyDiv w:val="1"/>
      <w:marLeft w:val="0"/>
      <w:marRight w:val="0"/>
      <w:marTop w:val="0"/>
      <w:marBottom w:val="0"/>
      <w:divBdr>
        <w:top w:val="none" w:sz="0" w:space="0" w:color="auto"/>
        <w:left w:val="none" w:sz="0" w:space="0" w:color="auto"/>
        <w:bottom w:val="none" w:sz="0" w:space="0" w:color="auto"/>
        <w:right w:val="none" w:sz="0" w:space="0" w:color="auto"/>
      </w:divBdr>
    </w:div>
    <w:div w:id="1317953161">
      <w:bodyDiv w:val="1"/>
      <w:marLeft w:val="0"/>
      <w:marRight w:val="0"/>
      <w:marTop w:val="0"/>
      <w:marBottom w:val="0"/>
      <w:divBdr>
        <w:top w:val="none" w:sz="0" w:space="0" w:color="auto"/>
        <w:left w:val="none" w:sz="0" w:space="0" w:color="auto"/>
        <w:bottom w:val="none" w:sz="0" w:space="0" w:color="auto"/>
        <w:right w:val="none" w:sz="0" w:space="0" w:color="auto"/>
      </w:divBdr>
    </w:div>
    <w:div w:id="1455827267">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art_x0020_I_x003a__x0020_Online_x002f_Part_x0020_II_x003a__x0020_In_x0020_Person xmlns="06f771d2-e9c4-49f6-918c-e8f42cc522aa">Part I</Part_x0020_I_x003a__x0020_Online_x002f_Part_x0020_II_x003a__x0020_In_x0020_Person>
    <Document_x0020_Number xmlns="6b03d5a6-c642-4a08-93b6-965b66bfac2e">UNEP/OzL.Pro/ExCom/91/61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E96C97A4C4324BA9FC6AC1A5B0AED1" ma:contentTypeVersion="5" ma:contentTypeDescription="Create a new document." ma:contentTypeScope="" ma:versionID="68ea59a946d2b8e7bd924724af6052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4253C99-EAC8-4D2E-BD38-4CDC5BC4FD1C}"/>
</file>

<file path=customXml/itemProps2.xml><?xml version="1.0" encoding="utf-8"?>
<ds:datastoreItem xmlns:ds="http://schemas.openxmlformats.org/officeDocument/2006/customXml" ds:itemID="{535D5305-671C-4F6B-A97B-71F79647D652}"/>
</file>

<file path=customXml/itemProps3.xml><?xml version="1.0" encoding="utf-8"?>
<ds:datastoreItem xmlns:ds="http://schemas.openxmlformats.org/officeDocument/2006/customXml" ds:itemID="{83839453-2730-47B6-8C58-2DCEC9535F23}"/>
</file>

<file path=customXml/itemProps4.xml><?xml version="1.0" encoding="utf-8"?>
<ds:datastoreItem xmlns:ds="http://schemas.openxmlformats.org/officeDocument/2006/customXml" ds:itemID="{9AEFB043-B5E1-4892-9EB8-E9762E63B4C5}"/>
</file>

<file path=docProps/app.xml><?xml version="1.0" encoding="utf-8"?>
<Properties xmlns="http://schemas.openxmlformats.org/officeDocument/2006/extended-properties" xmlns:vt="http://schemas.openxmlformats.org/officeDocument/2006/docPropsVTypes">
  <Template>Normal</Template>
  <TotalTime>3</TotalTime>
  <Pages>13</Pages>
  <Words>3431</Words>
  <Characters>19559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Analisis de niveles y modalidades de financiacion del plan de gestion de la eliminacion de los hcfc en el sector de refrigeracion</vt:lpstr>
    </vt:vector>
  </TitlesOfParts>
  <Company>UNMFS</Company>
  <LinksUpToDate>false</LinksUpToDate>
  <CharactersWithSpaces>22945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Analisis de niveles y modalidades de financiacion del plan de gestion de la eliminacion de los hcfc en el sector de refrigeracion                 .</dc:title>
  <dc:creator>Dominika Anna Suwik</dc:creator>
  <cp:keywords>91st ExCom</cp:keywords>
  <cp:lastModifiedBy>HBE</cp:lastModifiedBy>
  <cp:revision>5</cp:revision>
  <cp:lastPrinted>2001-05-26T16:40:00Z</cp:lastPrinted>
  <dcterms:created xsi:type="dcterms:W3CDTF">2022-11-11T14:31:00Z</dcterms:created>
  <dcterms:modified xsi:type="dcterms:W3CDTF">2022-11-25T17:05:00Z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UNEP/OzL.Pro/ExCom/91/61</vt:lpwstr>
  </property>
  <property fmtid="{D5CDD505-2E9C-101B-9397-08002B2CF9AE}" pid="3" name="Revision date">
    <vt:lpwstr>11/7/2022</vt:lpwstr>
  </property>
  <property fmtid="{D5CDD505-2E9C-101B-9397-08002B2CF9AE}" pid="4" name="ContentTypeId">
    <vt:lpwstr>0x010100DBE96C97A4C4324BA9FC6AC1A5B0AED1</vt:lpwstr>
  </property>
</Properties>
</file>