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F52571" w:rsidRPr="00F52571" w14:paraId="36A75540" w14:textId="77777777" w:rsidTr="00F52571">
        <w:trPr>
          <w:trHeight w:val="720"/>
        </w:trPr>
        <w:tc>
          <w:tcPr>
            <w:tcW w:w="7061" w:type="dxa"/>
            <w:gridSpan w:val="2"/>
            <w:tcBorders>
              <w:bottom w:val="single" w:sz="18" w:space="0" w:color="auto"/>
            </w:tcBorders>
          </w:tcPr>
          <w:p w14:paraId="4E14FEB3" w14:textId="77777777" w:rsidR="00F52571" w:rsidRPr="00F52571" w:rsidRDefault="00F52571" w:rsidP="00F525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GB"/>
              </w:rPr>
            </w:pPr>
            <w:r w:rsidRPr="00F52571">
              <w:rPr>
                <w:rFonts w:ascii="Univers" w:hAnsi="Univers"/>
                <w:b/>
                <w:sz w:val="28"/>
                <w:szCs w:val="28"/>
                <w:lang w:val="en-GB"/>
              </w:rPr>
              <w:t>NATIONS</w:t>
            </w:r>
          </w:p>
          <w:p w14:paraId="167BE7DB" w14:textId="77777777" w:rsidR="00F52571" w:rsidRPr="00F52571" w:rsidRDefault="00F52571" w:rsidP="00F525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F52571">
              <w:rPr>
                <w:rFonts w:ascii="Univers" w:hAnsi="Univers"/>
                <w:b/>
                <w:sz w:val="28"/>
                <w:szCs w:val="28"/>
                <w:lang w:val="en-GB"/>
              </w:rPr>
              <w:t xml:space="preserve">UNIES </w:t>
            </w:r>
          </w:p>
        </w:tc>
        <w:tc>
          <w:tcPr>
            <w:tcW w:w="3544" w:type="dxa"/>
            <w:tcBorders>
              <w:bottom w:val="single" w:sz="18" w:space="0" w:color="auto"/>
            </w:tcBorders>
          </w:tcPr>
          <w:p w14:paraId="2A7A7355" w14:textId="77777777" w:rsidR="00F52571" w:rsidRPr="00F52571" w:rsidRDefault="00F52571" w:rsidP="00F52571">
            <w:pPr>
              <w:tabs>
                <w:tab w:val="left" w:pos="3010"/>
              </w:tabs>
              <w:jc w:val="center"/>
              <w:rPr>
                <w:sz w:val="52"/>
                <w:szCs w:val="52"/>
                <w:lang w:val="en-GB"/>
              </w:rPr>
            </w:pPr>
            <w:r w:rsidRPr="00F52571">
              <w:rPr>
                <w:rFonts w:ascii="Univers Bold" w:hAnsi="Univers Bold"/>
                <w:b/>
                <w:sz w:val="72"/>
              </w:rPr>
              <w:t xml:space="preserve">          EP</w:t>
            </w:r>
          </w:p>
        </w:tc>
      </w:tr>
      <w:tr w:rsidR="00F52571" w:rsidRPr="00F52571" w14:paraId="7EB65DA1" w14:textId="77777777" w:rsidTr="00F525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7E5C21" w14:textId="77777777" w:rsidR="00F52571" w:rsidRPr="00F52571" w:rsidRDefault="00F52571" w:rsidP="00F52571">
            <w:pPr>
              <w:spacing w:before="120"/>
              <w:rPr>
                <w:lang w:val="en-GB"/>
              </w:rPr>
            </w:pPr>
            <w:r w:rsidRPr="00F52571">
              <w:rPr>
                <w:noProof/>
                <w:lang w:val="en-US"/>
              </w:rPr>
              <w:drawing>
                <wp:anchor distT="0" distB="0" distL="114300" distR="114300" simplePos="0" relativeHeight="251659264" behindDoc="0" locked="0" layoutInCell="1" allowOverlap="1" wp14:anchorId="6B5E0CB2" wp14:editId="1219F1B7">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52571">
              <w:rPr>
                <w:noProof/>
                <w:lang w:val="en-US"/>
              </w:rPr>
              <w:drawing>
                <wp:anchor distT="0" distB="0" distL="114300" distR="114300" simplePos="0" relativeHeight="251660288" behindDoc="1" locked="0" layoutInCell="0" allowOverlap="1" wp14:anchorId="085AC670" wp14:editId="1D7B58B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6A13CB3" w14:textId="77777777" w:rsidR="00F52571" w:rsidRPr="00F52571" w:rsidRDefault="00F52571" w:rsidP="00F525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2A26949" w14:textId="77777777" w:rsidR="00F52571" w:rsidRPr="00F52571" w:rsidRDefault="00F52571" w:rsidP="00F525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52571">
              <w:rPr>
                <w:rFonts w:ascii="Univers" w:hAnsi="Univers"/>
                <w:b/>
                <w:sz w:val="32"/>
              </w:rPr>
              <w:t>Programme des</w:t>
            </w:r>
          </w:p>
          <w:p w14:paraId="7BADC937" w14:textId="77777777" w:rsidR="00F52571" w:rsidRPr="00F52571" w:rsidRDefault="00F52571" w:rsidP="00F52571">
            <w:pPr>
              <w:rPr>
                <w:rFonts w:ascii="Univers" w:hAnsi="Univers"/>
                <w:b/>
                <w:sz w:val="32"/>
              </w:rPr>
            </w:pPr>
            <w:r w:rsidRPr="00F52571">
              <w:rPr>
                <w:rFonts w:ascii="Univers" w:hAnsi="Univers"/>
                <w:b/>
                <w:sz w:val="32"/>
              </w:rPr>
              <w:t>Nations Unies pour</w:t>
            </w:r>
          </w:p>
          <w:p w14:paraId="550D4FEB" w14:textId="77777777" w:rsidR="00F52571" w:rsidRPr="00F52571" w:rsidRDefault="00F52571" w:rsidP="00F52571">
            <w:pPr>
              <w:rPr>
                <w:rFonts w:ascii="Univers" w:hAnsi="Univers"/>
                <w:b/>
                <w:sz w:val="32"/>
              </w:rPr>
            </w:pPr>
            <w:r w:rsidRPr="00F52571">
              <w:rPr>
                <w:rFonts w:ascii="Univers" w:hAnsi="Univers"/>
                <w:b/>
                <w:sz w:val="32"/>
              </w:rPr>
              <w:t>l’environnement</w:t>
            </w:r>
          </w:p>
          <w:p w14:paraId="7ABFDDD5" w14:textId="77777777" w:rsidR="00F52571" w:rsidRPr="00F52571" w:rsidRDefault="00F52571" w:rsidP="00F52571">
            <w:pPr>
              <w:spacing w:before="720"/>
              <w:ind w:left="158"/>
              <w:rPr>
                <w:lang w:val="fr-FR"/>
              </w:rPr>
            </w:pPr>
            <w:r w:rsidRPr="00F52571">
              <w:rPr>
                <w:lang w:val="fr-FR"/>
              </w:rPr>
              <w:t xml:space="preserve"> </w:t>
            </w:r>
          </w:p>
        </w:tc>
        <w:tc>
          <w:tcPr>
            <w:tcW w:w="3544" w:type="dxa"/>
            <w:tcBorders>
              <w:top w:val="nil"/>
              <w:left w:val="nil"/>
              <w:bottom w:val="single" w:sz="36" w:space="0" w:color="auto"/>
              <w:right w:val="nil"/>
            </w:tcBorders>
          </w:tcPr>
          <w:p w14:paraId="2DAE3110" w14:textId="77777777" w:rsidR="00F52571" w:rsidRPr="00F52571" w:rsidRDefault="00F52571" w:rsidP="00F52571">
            <w:pPr>
              <w:rPr>
                <w:lang w:val="fr-FR"/>
              </w:rPr>
            </w:pPr>
          </w:p>
          <w:p w14:paraId="0E9CEFE2" w14:textId="77777777" w:rsidR="00F52571" w:rsidRPr="00F52571" w:rsidRDefault="00F52571" w:rsidP="00F52571">
            <w:pPr>
              <w:rPr>
                <w:lang w:val="fr-FR"/>
              </w:rPr>
            </w:pPr>
            <w:r w:rsidRPr="00F52571">
              <w:rPr>
                <w:lang w:val="fr-FR"/>
              </w:rPr>
              <w:t>Distr.</w:t>
            </w:r>
          </w:p>
          <w:p w14:paraId="35AB6600" w14:textId="77777777" w:rsidR="00F52571" w:rsidRPr="00F52571" w:rsidRDefault="00F52571" w:rsidP="00F52571">
            <w:pPr>
              <w:rPr>
                <w:lang w:val="fr-FR"/>
              </w:rPr>
            </w:pPr>
            <w:r w:rsidRPr="00F52571">
              <w:rPr>
                <w:lang w:val="fr-FR"/>
              </w:rPr>
              <w:t>GÉNÉRALE</w:t>
            </w:r>
          </w:p>
          <w:p w14:paraId="0B74F0FC" w14:textId="77777777" w:rsidR="00F52571" w:rsidRPr="00F52571" w:rsidRDefault="00F52571" w:rsidP="00F52571">
            <w:pPr>
              <w:rPr>
                <w:lang w:val="fr-FR"/>
              </w:rPr>
            </w:pPr>
          </w:p>
          <w:p w14:paraId="204DA500" w14:textId="23D0700F" w:rsidR="00F52571" w:rsidRPr="002D7103" w:rsidRDefault="00F52571" w:rsidP="00F52571">
            <w:r w:rsidRPr="00F52571">
              <w:rPr>
                <w:lang w:val="en-GB"/>
              </w:rPr>
              <w:fldChar w:fldCharType="begin"/>
            </w:r>
            <w:r w:rsidRPr="002D7103">
              <w:instrText xml:space="preserve"> DOCPROPERTY "Document number"  \* MERGEFORMAT </w:instrText>
            </w:r>
            <w:r w:rsidRPr="00F52571">
              <w:rPr>
                <w:lang w:val="en-GB"/>
              </w:rPr>
              <w:fldChar w:fldCharType="separate"/>
            </w:r>
            <w:r w:rsidR="00A25C6F">
              <w:t>UNEP/OzL.Pro/ExCom/87/34</w:t>
            </w:r>
            <w:r w:rsidRPr="00F52571">
              <w:rPr>
                <w:lang w:val="en-GB"/>
              </w:rPr>
              <w:fldChar w:fldCharType="end"/>
            </w:r>
          </w:p>
          <w:p w14:paraId="5DBFC658" w14:textId="650ECE90" w:rsidR="00F52571" w:rsidRPr="002D7103" w:rsidRDefault="00F52571" w:rsidP="00F52571">
            <w:r w:rsidRPr="00F52571">
              <w:rPr>
                <w:lang w:val="en-GB"/>
              </w:rPr>
              <w:fldChar w:fldCharType="begin"/>
            </w:r>
            <w:r w:rsidRPr="002D7103">
              <w:instrText xml:space="preserve"> DOCPROPERTY "Revision date" \@ "d MMMM YYYY"  \* MERGEFORMAT </w:instrText>
            </w:r>
            <w:r w:rsidRPr="00F52571">
              <w:rPr>
                <w:lang w:val="en-GB"/>
              </w:rPr>
              <w:fldChar w:fldCharType="separate"/>
            </w:r>
            <w:r w:rsidRPr="002D7103">
              <w:t>18 juin 2021</w:t>
            </w:r>
            <w:r w:rsidRPr="00F52571">
              <w:rPr>
                <w:lang w:val="en-GB"/>
              </w:rPr>
              <w:fldChar w:fldCharType="end"/>
            </w:r>
          </w:p>
          <w:p w14:paraId="2128F38A" w14:textId="77777777" w:rsidR="00F52571" w:rsidRPr="00F52571" w:rsidRDefault="00F52571" w:rsidP="00F52571">
            <w:pPr>
              <w:rPr>
                <w:caps/>
                <w:lang w:val="fr-FR"/>
              </w:rPr>
            </w:pPr>
            <w:r w:rsidRPr="002D7103">
              <w:rPr>
                <w:caps/>
              </w:rPr>
              <w:br/>
            </w:r>
            <w:r w:rsidRPr="00F52571">
              <w:rPr>
                <w:caps/>
                <w:lang w:val="fr-FR"/>
              </w:rPr>
              <w:t>FRANÇAIS</w:t>
            </w:r>
          </w:p>
          <w:p w14:paraId="3B13B93E" w14:textId="77777777" w:rsidR="00F52571" w:rsidRPr="00F52571" w:rsidRDefault="00F52571" w:rsidP="00F52571">
            <w:pPr>
              <w:rPr>
                <w:lang w:val="en-GB"/>
              </w:rPr>
            </w:pPr>
            <w:r w:rsidRPr="00F52571">
              <w:rPr>
                <w:lang w:val="en-GB"/>
              </w:rPr>
              <w:t>ORIGINAL: ANGLAIS</w:t>
            </w:r>
          </w:p>
        </w:tc>
      </w:tr>
    </w:tbl>
    <w:p w14:paraId="7E0AF3BC" w14:textId="77777777" w:rsidR="00F52571" w:rsidRPr="00F52571" w:rsidRDefault="00F52571" w:rsidP="00F52571">
      <w:pPr>
        <w:jc w:val="left"/>
      </w:pPr>
      <w:r w:rsidRPr="00F52571">
        <w:t xml:space="preserve">COMITÉ EXÉCUTIF </w:t>
      </w:r>
      <w:r w:rsidRPr="00F52571">
        <w:br/>
        <w:t xml:space="preserve">  DU FONDS MULTILATÉRAL AUX FINS </w:t>
      </w:r>
      <w:r w:rsidRPr="00F52571">
        <w:br/>
        <w:t xml:space="preserve">  D’APPLICATION DU PROTOCOLE DE MONTRÉAL</w:t>
      </w:r>
      <w:r w:rsidRPr="00F52571">
        <w:br/>
        <w:t>Quatre-vingt-septième réunion</w:t>
      </w:r>
    </w:p>
    <w:p w14:paraId="58F461B0" w14:textId="3D8603BE" w:rsidR="00704CE9" w:rsidRPr="00526C51" w:rsidRDefault="00F52571" w:rsidP="00704CE9">
      <w:pPr>
        <w:jc w:val="left"/>
      </w:pPr>
      <w:r w:rsidRPr="00F52571">
        <w:t>Montr</w:t>
      </w:r>
      <w:r w:rsidRPr="00A25C6F">
        <w:t>é</w:t>
      </w:r>
      <w:r w:rsidRPr="00F52571">
        <w:t>al, 28 juin – 2 juillet 2021</w:t>
      </w:r>
      <w:r w:rsidRPr="00F52571">
        <w:rPr>
          <w:vertAlign w:val="superscript"/>
        </w:rPr>
        <w:footnoteReference w:id="1"/>
      </w:r>
    </w:p>
    <w:p w14:paraId="6F126E4E" w14:textId="77777777" w:rsidR="00C15867" w:rsidRPr="00F52571" w:rsidRDefault="00C15867" w:rsidP="00857077">
      <w:pPr>
        <w:jc w:val="left"/>
      </w:pPr>
    </w:p>
    <w:p w14:paraId="06F61820" w14:textId="50796A01" w:rsidR="004E7F9C" w:rsidRPr="00F52571" w:rsidRDefault="004E7F9C" w:rsidP="004E7F9C">
      <w:pPr>
        <w:pStyle w:val="Title1"/>
      </w:pPr>
    </w:p>
    <w:p w14:paraId="5CE47B9B" w14:textId="77777777" w:rsidR="00151E7C" w:rsidRPr="00F52571" w:rsidRDefault="00151E7C" w:rsidP="004E7F9C">
      <w:pPr>
        <w:pStyle w:val="Title1"/>
      </w:pPr>
    </w:p>
    <w:p w14:paraId="2A0832E8" w14:textId="558CB874" w:rsidR="00C679D6" w:rsidRPr="00526C51" w:rsidRDefault="00A25C6F" w:rsidP="00C679D6">
      <w:pPr>
        <w:jc w:val="center"/>
        <w:rPr>
          <w:b/>
        </w:rPr>
      </w:pPr>
      <w:r>
        <w:rPr>
          <w:b/>
        </w:rPr>
        <w:t>PROPOSITION DE PROJET : QATAR</w:t>
      </w:r>
    </w:p>
    <w:p w14:paraId="1795B95D" w14:textId="77777777" w:rsidR="00C679D6" w:rsidRPr="00F52571" w:rsidRDefault="00C679D6" w:rsidP="00C679D6"/>
    <w:p w14:paraId="65F4D869" w14:textId="430ADF97" w:rsidR="00C679D6" w:rsidRDefault="00C679D6" w:rsidP="00C679D6"/>
    <w:p w14:paraId="13307BC0" w14:textId="77777777" w:rsidR="00EC13C7" w:rsidRPr="00F52571" w:rsidRDefault="00EC13C7" w:rsidP="00C679D6"/>
    <w:p w14:paraId="7D1F13C0" w14:textId="60C6500E" w:rsidR="00C679D6" w:rsidRPr="00526C51" w:rsidRDefault="00C679D6" w:rsidP="00C679D6">
      <w:pPr>
        <w:ind w:firstLine="720"/>
      </w:pPr>
      <w:r>
        <w:t xml:space="preserve">Le présent document contient les commentaires et la recommandation du Secrétariat du Fonds sur la proposition de projet suivante : </w:t>
      </w:r>
    </w:p>
    <w:p w14:paraId="2C45A443" w14:textId="77777777" w:rsidR="00C679D6" w:rsidRPr="00F52571" w:rsidRDefault="00C679D6" w:rsidP="00C679D6"/>
    <w:p w14:paraId="06BB6D65" w14:textId="77777777" w:rsidR="00C679D6" w:rsidRPr="00526C51" w:rsidRDefault="00C679D6" w:rsidP="00C679D6">
      <w:pPr>
        <w:rPr>
          <w:u w:val="single"/>
        </w:rPr>
      </w:pPr>
      <w:r>
        <w:rPr>
          <w:u w:val="single"/>
        </w:rPr>
        <w:t>Élimination :</w:t>
      </w:r>
    </w:p>
    <w:p w14:paraId="5F606101" w14:textId="2B277408" w:rsidR="00C679D6" w:rsidRPr="00526C51"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526C51" w14:paraId="3F02C91E" w14:textId="77777777" w:rsidTr="00E02DF4">
        <w:tc>
          <w:tcPr>
            <w:tcW w:w="6941" w:type="dxa"/>
          </w:tcPr>
          <w:p w14:paraId="0F764EBD" w14:textId="77777777" w:rsidR="00C679D6" w:rsidRPr="00526C51" w:rsidRDefault="00C679D6" w:rsidP="00E02DF4">
            <w:pPr>
              <w:pStyle w:val="ListParagraph"/>
              <w:numPr>
                <w:ilvl w:val="0"/>
                <w:numId w:val="21"/>
              </w:numPr>
              <w:ind w:hanging="830"/>
            </w:pPr>
            <w:r>
              <w:t>Plan de gestion de l’élimination des HCFC (phase II, première tranche)</w:t>
            </w:r>
          </w:p>
        </w:tc>
        <w:tc>
          <w:tcPr>
            <w:tcW w:w="2409" w:type="dxa"/>
          </w:tcPr>
          <w:p w14:paraId="48B7674D" w14:textId="6D8EF5A0" w:rsidR="00C679D6" w:rsidRPr="00526C51" w:rsidRDefault="00D715FD" w:rsidP="00E02DF4">
            <w:pPr>
              <w:jc w:val="right"/>
            </w:pPr>
            <w:r>
              <w:t>ONUDI et PNUE</w:t>
            </w:r>
          </w:p>
        </w:tc>
      </w:tr>
    </w:tbl>
    <w:p w14:paraId="68EA5D10" w14:textId="77777777" w:rsidR="00C679D6" w:rsidRPr="00526C51" w:rsidRDefault="00C679D6" w:rsidP="00C679D6">
      <w:pPr>
        <w:rPr>
          <w:lang w:val="en-CA"/>
        </w:rPr>
      </w:pPr>
    </w:p>
    <w:p w14:paraId="02010E80" w14:textId="77777777" w:rsidR="00C679D6" w:rsidRPr="00526C51" w:rsidRDefault="00C679D6" w:rsidP="00C679D6">
      <w:pPr>
        <w:rPr>
          <w:lang w:val="en-CA"/>
        </w:rPr>
      </w:pPr>
    </w:p>
    <w:p w14:paraId="7D95F640" w14:textId="77777777" w:rsidR="00C679D6" w:rsidRPr="00526C51" w:rsidRDefault="00C679D6" w:rsidP="00C679D6">
      <w:pPr>
        <w:rPr>
          <w:lang w:val="en-CA"/>
        </w:rPr>
      </w:pPr>
    </w:p>
    <w:p w14:paraId="7D14E677" w14:textId="77777777" w:rsidR="008C5738" w:rsidRPr="00526C51" w:rsidRDefault="008C5738" w:rsidP="00C679D6">
      <w:pPr>
        <w:rPr>
          <w:lang w:val="en-CA"/>
        </w:rPr>
      </w:pPr>
    </w:p>
    <w:p w14:paraId="25DA65AF" w14:textId="77777777" w:rsidR="00D42A14" w:rsidRPr="00526C51" w:rsidRDefault="004E7F9C">
      <w:pPr>
        <w:jc w:val="left"/>
        <w:rPr>
          <w:b/>
        </w:rPr>
      </w:pPr>
      <w:r>
        <w:br w:type="page"/>
      </w:r>
    </w:p>
    <w:p w14:paraId="10C9DA9F" w14:textId="3E338622" w:rsidR="00EE5B08" w:rsidRPr="00526C51" w:rsidRDefault="00EE5B08" w:rsidP="00EE5B08">
      <w:pPr>
        <w:jc w:val="center"/>
        <w:rPr>
          <w:b/>
        </w:rPr>
      </w:pPr>
      <w:r>
        <w:rPr>
          <w:b/>
        </w:rPr>
        <w:lastRenderedPageBreak/>
        <w:t>FICHE D’ÉVALUATION DU PROJET – PROJETS PLURIANNUELS</w:t>
      </w:r>
    </w:p>
    <w:p w14:paraId="2AD4B4BE" w14:textId="77777777" w:rsidR="00EE5B08" w:rsidRPr="00F52571" w:rsidRDefault="00EE5B08" w:rsidP="00EE5B08">
      <w:pPr>
        <w:jc w:val="center"/>
        <w:rPr>
          <w:sz w:val="18"/>
        </w:rPr>
      </w:pPr>
    </w:p>
    <w:p w14:paraId="3D26B298" w14:textId="4DB7BBB7" w:rsidR="00EE5B08" w:rsidRPr="00526C51" w:rsidRDefault="00A67670" w:rsidP="00EE5B08">
      <w:pPr>
        <w:jc w:val="center"/>
        <w:rPr>
          <w:b/>
        </w:rPr>
      </w:pPr>
      <w:r>
        <w:rPr>
          <w:b/>
        </w:rPr>
        <w:t>QATAR</w:t>
      </w:r>
    </w:p>
    <w:p w14:paraId="109E3555" w14:textId="77777777" w:rsidR="00EE5B08" w:rsidRPr="00526C51" w:rsidRDefault="00EE5B08" w:rsidP="00EE5B08">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A25C6F" w14:paraId="28D29018" w14:textId="77777777" w:rsidTr="00744A8D">
        <w:trPr>
          <w:trHeight w:val="240"/>
        </w:trPr>
        <w:tc>
          <w:tcPr>
            <w:tcW w:w="2356" w:type="pct"/>
            <w:shd w:val="clear" w:color="auto" w:fill="auto"/>
          </w:tcPr>
          <w:p w14:paraId="2070B5A1" w14:textId="77777777" w:rsidR="00EE5B08" w:rsidRPr="00A25C6F" w:rsidRDefault="00EE5B08" w:rsidP="00E02DF4">
            <w:pPr>
              <w:rPr>
                <w:b/>
                <w:bCs/>
                <w:sz w:val="18"/>
                <w:szCs w:val="18"/>
              </w:rPr>
            </w:pPr>
            <w:r w:rsidRPr="00A25C6F">
              <w:rPr>
                <w:b/>
                <w:bCs/>
                <w:sz w:val="18"/>
                <w:szCs w:val="18"/>
              </w:rPr>
              <w:t>(I) TITRE DU PROJET</w:t>
            </w:r>
          </w:p>
        </w:tc>
        <w:tc>
          <w:tcPr>
            <w:tcW w:w="2644" w:type="pct"/>
            <w:shd w:val="clear" w:color="auto" w:fill="auto"/>
          </w:tcPr>
          <w:p w14:paraId="1EF49A5C" w14:textId="77777777" w:rsidR="00EE5B08" w:rsidRPr="00A25C6F" w:rsidRDefault="00EE5B08" w:rsidP="00E02DF4">
            <w:pPr>
              <w:jc w:val="center"/>
              <w:rPr>
                <w:b/>
                <w:bCs/>
                <w:sz w:val="18"/>
                <w:szCs w:val="18"/>
              </w:rPr>
            </w:pPr>
            <w:r w:rsidRPr="00A25C6F">
              <w:rPr>
                <w:b/>
                <w:bCs/>
                <w:sz w:val="18"/>
                <w:szCs w:val="18"/>
              </w:rPr>
              <w:t>AGENCE</w:t>
            </w:r>
          </w:p>
        </w:tc>
      </w:tr>
      <w:tr w:rsidR="00EE5B08" w:rsidRPr="00A25C6F" w14:paraId="6D8DDFEA" w14:textId="77777777" w:rsidTr="00744A8D">
        <w:trPr>
          <w:trHeight w:val="103"/>
        </w:trPr>
        <w:tc>
          <w:tcPr>
            <w:tcW w:w="2356" w:type="pct"/>
            <w:shd w:val="clear" w:color="auto" w:fill="auto"/>
          </w:tcPr>
          <w:p w14:paraId="30EEA5F0" w14:textId="77777777" w:rsidR="00EE5B08" w:rsidRPr="00A25C6F" w:rsidRDefault="00EE5B08" w:rsidP="00E02DF4">
            <w:pPr>
              <w:spacing w:after="80"/>
              <w:jc w:val="center"/>
              <w:rPr>
                <w:color w:val="000000" w:themeColor="text1"/>
                <w:sz w:val="18"/>
                <w:szCs w:val="18"/>
              </w:rPr>
            </w:pPr>
            <w:r w:rsidRPr="00A25C6F">
              <w:rPr>
                <w:color w:val="000000" w:themeColor="text1"/>
                <w:sz w:val="18"/>
                <w:szCs w:val="18"/>
              </w:rPr>
              <w:t>Plan de l’élimination des HCFC (phase II)</w:t>
            </w:r>
          </w:p>
        </w:tc>
        <w:tc>
          <w:tcPr>
            <w:tcW w:w="2644" w:type="pct"/>
            <w:shd w:val="clear" w:color="auto" w:fill="auto"/>
          </w:tcPr>
          <w:p w14:paraId="4E60AB06" w14:textId="2B2C74A1" w:rsidR="00EE5B08" w:rsidRPr="00A25C6F" w:rsidRDefault="00A67670" w:rsidP="00E02DF4">
            <w:pPr>
              <w:spacing w:after="80"/>
              <w:jc w:val="center"/>
              <w:rPr>
                <w:color w:val="000000" w:themeColor="text1"/>
                <w:sz w:val="18"/>
                <w:szCs w:val="18"/>
              </w:rPr>
            </w:pPr>
            <w:r w:rsidRPr="00A25C6F">
              <w:rPr>
                <w:color w:val="000000" w:themeColor="text1"/>
                <w:sz w:val="18"/>
                <w:szCs w:val="18"/>
              </w:rPr>
              <w:t>ONUDI (principale) et PNUE</w:t>
            </w:r>
          </w:p>
        </w:tc>
      </w:tr>
    </w:tbl>
    <w:p w14:paraId="76D412EF" w14:textId="77777777" w:rsidR="00EE5B08" w:rsidRPr="00A25C6F" w:rsidRDefault="00EE5B08" w:rsidP="00EE5B08">
      <w:pPr>
        <w:jc w:val="center"/>
        <w:rPr>
          <w:sz w:val="18"/>
          <w:szCs w:val="18"/>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A25C6F" w14:paraId="2D8B45CF" w14:textId="77777777" w:rsidTr="00744A8D">
        <w:trPr>
          <w:trHeight w:val="195"/>
        </w:trPr>
        <w:tc>
          <w:tcPr>
            <w:tcW w:w="2713" w:type="pct"/>
            <w:shd w:val="clear" w:color="auto" w:fill="auto"/>
          </w:tcPr>
          <w:p w14:paraId="40E74FA3" w14:textId="77777777" w:rsidR="00EE5B08" w:rsidRPr="00A25C6F" w:rsidRDefault="00EE5B08" w:rsidP="00E02DF4">
            <w:pPr>
              <w:spacing w:after="60"/>
              <w:jc w:val="left"/>
              <w:rPr>
                <w:b/>
                <w:sz w:val="18"/>
                <w:szCs w:val="18"/>
              </w:rPr>
            </w:pPr>
            <w:r w:rsidRPr="00A25C6F">
              <w:rPr>
                <w:b/>
                <w:sz w:val="18"/>
                <w:szCs w:val="18"/>
              </w:rPr>
              <w:t>(II) DERNIÈRES DONNÉES DE L’ARTICLE 7 (Annexe C groupe l)</w:t>
            </w:r>
          </w:p>
        </w:tc>
        <w:tc>
          <w:tcPr>
            <w:tcW w:w="1298" w:type="pct"/>
            <w:shd w:val="clear" w:color="auto" w:fill="auto"/>
          </w:tcPr>
          <w:p w14:paraId="04E700F4" w14:textId="6656F4F7" w:rsidR="00EE5B08" w:rsidRPr="00A25C6F" w:rsidRDefault="00EE5B08" w:rsidP="007F346A">
            <w:pPr>
              <w:spacing w:after="60"/>
              <w:jc w:val="center"/>
              <w:rPr>
                <w:sz w:val="18"/>
                <w:szCs w:val="18"/>
              </w:rPr>
            </w:pPr>
            <w:r w:rsidRPr="00A25C6F">
              <w:rPr>
                <w:sz w:val="18"/>
                <w:szCs w:val="18"/>
              </w:rPr>
              <w:t xml:space="preserve">Année : </w:t>
            </w:r>
            <w:r w:rsidRPr="00A25C6F">
              <w:rPr>
                <w:color w:val="000000" w:themeColor="text1"/>
                <w:sz w:val="18"/>
                <w:szCs w:val="18"/>
              </w:rPr>
              <w:t>2019</w:t>
            </w:r>
          </w:p>
        </w:tc>
        <w:tc>
          <w:tcPr>
            <w:tcW w:w="989" w:type="pct"/>
            <w:shd w:val="clear" w:color="auto" w:fill="auto"/>
          </w:tcPr>
          <w:p w14:paraId="2D1C30DC" w14:textId="08D7D968" w:rsidR="00EE5B08" w:rsidRPr="00A25C6F" w:rsidRDefault="00CF345E" w:rsidP="00E02DF4">
            <w:pPr>
              <w:spacing w:after="60"/>
              <w:jc w:val="right"/>
              <w:rPr>
                <w:sz w:val="18"/>
                <w:szCs w:val="18"/>
              </w:rPr>
            </w:pPr>
            <w:r w:rsidRPr="00A25C6F">
              <w:rPr>
                <w:sz w:val="18"/>
                <w:szCs w:val="18"/>
              </w:rPr>
              <w:t>69,52 (tonnes PAO)</w:t>
            </w:r>
          </w:p>
        </w:tc>
      </w:tr>
    </w:tbl>
    <w:p w14:paraId="5301E087" w14:textId="77777777" w:rsidR="00EE5B08" w:rsidRPr="00A25C6F" w:rsidRDefault="00EE5B08" w:rsidP="00EE5B08">
      <w:pPr>
        <w:jc w:val="center"/>
        <w:rPr>
          <w:sz w:val="18"/>
          <w:szCs w:val="18"/>
          <w:lang w:val="en-CA"/>
        </w:rPr>
      </w:pPr>
    </w:p>
    <w:tbl>
      <w:tblPr>
        <w:tblStyle w:val="TableGrid"/>
        <w:tblW w:w="5309" w:type="pct"/>
        <w:tblInd w:w="-113" w:type="dxa"/>
        <w:tblLayout w:type="fixed"/>
        <w:tblLook w:val="04A0" w:firstRow="1" w:lastRow="0" w:firstColumn="1" w:lastColumn="0" w:noHBand="0" w:noVBand="1"/>
      </w:tblPr>
      <w:tblGrid>
        <w:gridCol w:w="1526"/>
        <w:gridCol w:w="850"/>
        <w:gridCol w:w="709"/>
        <w:gridCol w:w="850"/>
        <w:gridCol w:w="1418"/>
        <w:gridCol w:w="993"/>
        <w:gridCol w:w="852"/>
        <w:gridCol w:w="850"/>
        <w:gridCol w:w="568"/>
        <w:gridCol w:w="1312"/>
      </w:tblGrid>
      <w:tr w:rsidR="00EE5B08" w:rsidRPr="00A25C6F" w14:paraId="1E47E1D3" w14:textId="77777777" w:rsidTr="00627707">
        <w:trPr>
          <w:trHeight w:val="250"/>
        </w:trPr>
        <w:tc>
          <w:tcPr>
            <w:tcW w:w="4053" w:type="pct"/>
            <w:gridSpan w:val="8"/>
            <w:shd w:val="clear" w:color="auto" w:fill="auto"/>
          </w:tcPr>
          <w:p w14:paraId="0A0F7C14" w14:textId="77777777" w:rsidR="00EE5B08" w:rsidRPr="00A25C6F" w:rsidRDefault="00EE5B08" w:rsidP="00E02DF4">
            <w:pPr>
              <w:jc w:val="left"/>
              <w:rPr>
                <w:b/>
                <w:bCs/>
                <w:sz w:val="18"/>
                <w:szCs w:val="18"/>
              </w:rPr>
            </w:pPr>
            <w:r w:rsidRPr="00A25C6F">
              <w:rPr>
                <w:b/>
                <w:bCs/>
                <w:sz w:val="18"/>
                <w:szCs w:val="18"/>
              </w:rPr>
              <w:t>(III) DERNIÈRES DONNÉES SECTORIELLES DU PROGRAMME DU PAYS (tonnes PAO)</w:t>
            </w:r>
          </w:p>
        </w:tc>
        <w:tc>
          <w:tcPr>
            <w:tcW w:w="947" w:type="pct"/>
            <w:gridSpan w:val="2"/>
            <w:shd w:val="clear" w:color="auto" w:fill="auto"/>
          </w:tcPr>
          <w:p w14:paraId="0F17C75D" w14:textId="48A18B21" w:rsidR="00EE5B08" w:rsidRPr="00A25C6F" w:rsidRDefault="00EE5B08" w:rsidP="007F346A">
            <w:pPr>
              <w:spacing w:after="60"/>
              <w:jc w:val="right"/>
              <w:rPr>
                <w:b/>
                <w:sz w:val="18"/>
                <w:szCs w:val="18"/>
              </w:rPr>
            </w:pPr>
            <w:r w:rsidRPr="00A25C6F">
              <w:rPr>
                <w:b/>
                <w:sz w:val="18"/>
                <w:szCs w:val="18"/>
              </w:rPr>
              <w:t>Année : 2020</w:t>
            </w:r>
          </w:p>
        </w:tc>
      </w:tr>
      <w:tr w:rsidR="00627707" w:rsidRPr="00A25C6F" w14:paraId="186E0579" w14:textId="77777777" w:rsidTr="00627707">
        <w:trPr>
          <w:trHeight w:val="250"/>
        </w:trPr>
        <w:tc>
          <w:tcPr>
            <w:tcW w:w="769" w:type="pct"/>
            <w:shd w:val="clear" w:color="auto" w:fill="auto"/>
          </w:tcPr>
          <w:p w14:paraId="46AF277B" w14:textId="77777777" w:rsidR="00EE5B08" w:rsidRPr="00A25C6F" w:rsidRDefault="00EE5B08" w:rsidP="00E02DF4">
            <w:pPr>
              <w:spacing w:after="60"/>
              <w:jc w:val="center"/>
              <w:rPr>
                <w:sz w:val="18"/>
                <w:szCs w:val="18"/>
              </w:rPr>
            </w:pPr>
            <w:r w:rsidRPr="00A25C6F">
              <w:rPr>
                <w:sz w:val="18"/>
                <w:szCs w:val="18"/>
              </w:rPr>
              <w:t>Substance chimique</w:t>
            </w:r>
          </w:p>
        </w:tc>
        <w:tc>
          <w:tcPr>
            <w:tcW w:w="428" w:type="pct"/>
            <w:shd w:val="clear" w:color="auto" w:fill="auto"/>
          </w:tcPr>
          <w:p w14:paraId="488A6CA1" w14:textId="77777777" w:rsidR="00EE5B08" w:rsidRPr="00A25C6F" w:rsidRDefault="00EE5B08" w:rsidP="00E02DF4">
            <w:pPr>
              <w:spacing w:after="60"/>
              <w:jc w:val="center"/>
              <w:rPr>
                <w:sz w:val="18"/>
                <w:szCs w:val="18"/>
              </w:rPr>
            </w:pPr>
            <w:r w:rsidRPr="00A25C6F">
              <w:rPr>
                <w:sz w:val="18"/>
                <w:szCs w:val="18"/>
              </w:rPr>
              <w:t>Aérosol</w:t>
            </w:r>
          </w:p>
        </w:tc>
        <w:tc>
          <w:tcPr>
            <w:tcW w:w="357" w:type="pct"/>
            <w:shd w:val="clear" w:color="auto" w:fill="auto"/>
          </w:tcPr>
          <w:p w14:paraId="01763941" w14:textId="77777777" w:rsidR="00EE5B08" w:rsidRPr="00A25C6F" w:rsidRDefault="00EE5B08" w:rsidP="00E02DF4">
            <w:pPr>
              <w:spacing w:after="60"/>
              <w:jc w:val="center"/>
              <w:rPr>
                <w:sz w:val="18"/>
                <w:szCs w:val="18"/>
              </w:rPr>
            </w:pPr>
            <w:r w:rsidRPr="00A25C6F">
              <w:rPr>
                <w:sz w:val="18"/>
                <w:szCs w:val="18"/>
              </w:rPr>
              <w:t>Mousse</w:t>
            </w:r>
          </w:p>
        </w:tc>
        <w:tc>
          <w:tcPr>
            <w:tcW w:w="428" w:type="pct"/>
            <w:shd w:val="clear" w:color="auto" w:fill="auto"/>
          </w:tcPr>
          <w:p w14:paraId="2F7F2125" w14:textId="15848CF0" w:rsidR="00EE5B08" w:rsidRPr="00A25C6F" w:rsidRDefault="00EE5B08" w:rsidP="00E02DF4">
            <w:pPr>
              <w:spacing w:after="60"/>
              <w:jc w:val="center"/>
              <w:rPr>
                <w:sz w:val="18"/>
                <w:szCs w:val="18"/>
              </w:rPr>
            </w:pPr>
            <w:r w:rsidRPr="00A25C6F">
              <w:rPr>
                <w:sz w:val="18"/>
                <w:szCs w:val="18"/>
              </w:rPr>
              <w:t>Lutte contre les incendies</w:t>
            </w:r>
          </w:p>
        </w:tc>
        <w:tc>
          <w:tcPr>
            <w:tcW w:w="1214" w:type="pct"/>
            <w:gridSpan w:val="2"/>
            <w:shd w:val="clear" w:color="auto" w:fill="auto"/>
          </w:tcPr>
          <w:p w14:paraId="3B275A91" w14:textId="77777777" w:rsidR="00EE5B08" w:rsidRPr="00A25C6F" w:rsidRDefault="00EE5B08" w:rsidP="00E02DF4">
            <w:pPr>
              <w:spacing w:after="60"/>
              <w:jc w:val="center"/>
              <w:rPr>
                <w:sz w:val="18"/>
                <w:szCs w:val="18"/>
              </w:rPr>
            </w:pPr>
            <w:r w:rsidRPr="00A25C6F">
              <w:rPr>
                <w:sz w:val="18"/>
                <w:szCs w:val="18"/>
              </w:rPr>
              <w:t>Réfrigération</w:t>
            </w:r>
          </w:p>
        </w:tc>
        <w:tc>
          <w:tcPr>
            <w:tcW w:w="429" w:type="pct"/>
            <w:shd w:val="clear" w:color="auto" w:fill="auto"/>
          </w:tcPr>
          <w:p w14:paraId="6FCA2EA6" w14:textId="77777777" w:rsidR="00EE5B08" w:rsidRPr="00A25C6F" w:rsidRDefault="00EE5B08" w:rsidP="00E02DF4">
            <w:pPr>
              <w:spacing w:after="60"/>
              <w:jc w:val="center"/>
              <w:rPr>
                <w:sz w:val="18"/>
                <w:szCs w:val="18"/>
              </w:rPr>
            </w:pPr>
            <w:r w:rsidRPr="00A25C6F">
              <w:rPr>
                <w:sz w:val="18"/>
                <w:szCs w:val="18"/>
              </w:rPr>
              <w:t>Solvants</w:t>
            </w:r>
          </w:p>
        </w:tc>
        <w:tc>
          <w:tcPr>
            <w:tcW w:w="428" w:type="pct"/>
            <w:shd w:val="clear" w:color="auto" w:fill="auto"/>
          </w:tcPr>
          <w:p w14:paraId="3A6C80DA" w14:textId="77777777" w:rsidR="00EE5B08" w:rsidRPr="00A25C6F" w:rsidRDefault="00EE5B08" w:rsidP="00E02DF4">
            <w:pPr>
              <w:spacing w:after="60"/>
              <w:jc w:val="center"/>
              <w:rPr>
                <w:sz w:val="18"/>
                <w:szCs w:val="18"/>
              </w:rPr>
            </w:pPr>
            <w:r w:rsidRPr="00A25C6F">
              <w:rPr>
                <w:sz w:val="18"/>
                <w:szCs w:val="18"/>
              </w:rPr>
              <w:t>Agent de transformation</w:t>
            </w:r>
          </w:p>
        </w:tc>
        <w:tc>
          <w:tcPr>
            <w:tcW w:w="286" w:type="pct"/>
            <w:shd w:val="clear" w:color="auto" w:fill="auto"/>
          </w:tcPr>
          <w:p w14:paraId="6F98106C" w14:textId="77777777" w:rsidR="00EE5B08" w:rsidRPr="00A25C6F" w:rsidRDefault="00EE5B08" w:rsidP="00E02DF4">
            <w:pPr>
              <w:spacing w:after="60"/>
              <w:jc w:val="center"/>
              <w:rPr>
                <w:sz w:val="18"/>
                <w:szCs w:val="18"/>
              </w:rPr>
            </w:pPr>
            <w:r w:rsidRPr="00A25C6F">
              <w:rPr>
                <w:sz w:val="18"/>
                <w:szCs w:val="18"/>
              </w:rPr>
              <w:t>Utilisation en laboratoire</w:t>
            </w:r>
          </w:p>
        </w:tc>
        <w:tc>
          <w:tcPr>
            <w:tcW w:w="661" w:type="pct"/>
            <w:shd w:val="clear" w:color="auto" w:fill="auto"/>
          </w:tcPr>
          <w:p w14:paraId="37BAE849" w14:textId="77777777" w:rsidR="00EE5B08" w:rsidRPr="00A25C6F" w:rsidRDefault="00EE5B08" w:rsidP="00E02DF4">
            <w:pPr>
              <w:spacing w:after="60"/>
              <w:jc w:val="center"/>
              <w:rPr>
                <w:sz w:val="18"/>
                <w:szCs w:val="18"/>
              </w:rPr>
            </w:pPr>
            <w:r w:rsidRPr="00A25C6F">
              <w:rPr>
                <w:sz w:val="18"/>
                <w:szCs w:val="18"/>
              </w:rPr>
              <w:t>Consommation totale pour le secteur</w:t>
            </w:r>
          </w:p>
        </w:tc>
      </w:tr>
      <w:tr w:rsidR="00627707" w:rsidRPr="00A25C6F" w14:paraId="02919046" w14:textId="77777777" w:rsidTr="00627707">
        <w:trPr>
          <w:trHeight w:val="70"/>
        </w:trPr>
        <w:tc>
          <w:tcPr>
            <w:tcW w:w="1982" w:type="pct"/>
            <w:gridSpan w:val="4"/>
            <w:shd w:val="clear" w:color="auto" w:fill="auto"/>
          </w:tcPr>
          <w:p w14:paraId="4FD4BB56" w14:textId="77777777" w:rsidR="00EE5B08" w:rsidRPr="00A25C6F" w:rsidRDefault="00EE5B08" w:rsidP="00E02DF4">
            <w:pPr>
              <w:spacing w:after="60"/>
              <w:jc w:val="center"/>
              <w:rPr>
                <w:sz w:val="18"/>
                <w:szCs w:val="18"/>
              </w:rPr>
            </w:pPr>
            <w:r w:rsidRPr="00A25C6F">
              <w:rPr>
                <w:sz w:val="18"/>
                <w:szCs w:val="18"/>
              </w:rPr>
              <w:t xml:space="preserve"> </w:t>
            </w:r>
          </w:p>
        </w:tc>
        <w:tc>
          <w:tcPr>
            <w:tcW w:w="714" w:type="pct"/>
            <w:shd w:val="clear" w:color="auto" w:fill="auto"/>
          </w:tcPr>
          <w:p w14:paraId="2F23BDEA" w14:textId="77777777" w:rsidR="00EE5B08" w:rsidRPr="00A25C6F" w:rsidRDefault="00EE5B08" w:rsidP="00E02DF4">
            <w:pPr>
              <w:spacing w:after="60"/>
              <w:jc w:val="center"/>
              <w:rPr>
                <w:sz w:val="18"/>
                <w:szCs w:val="18"/>
              </w:rPr>
            </w:pPr>
            <w:r w:rsidRPr="00A25C6F">
              <w:rPr>
                <w:sz w:val="18"/>
                <w:szCs w:val="18"/>
              </w:rPr>
              <w:t>Fabrication</w:t>
            </w:r>
          </w:p>
        </w:tc>
        <w:tc>
          <w:tcPr>
            <w:tcW w:w="500" w:type="pct"/>
            <w:shd w:val="clear" w:color="auto" w:fill="auto"/>
          </w:tcPr>
          <w:p w14:paraId="09399486" w14:textId="77777777" w:rsidR="00EE5B08" w:rsidRPr="00A25C6F" w:rsidRDefault="00EE5B08" w:rsidP="00E02DF4">
            <w:pPr>
              <w:spacing w:after="60"/>
              <w:jc w:val="center"/>
              <w:rPr>
                <w:sz w:val="18"/>
                <w:szCs w:val="18"/>
              </w:rPr>
            </w:pPr>
            <w:r w:rsidRPr="00A25C6F">
              <w:rPr>
                <w:sz w:val="18"/>
                <w:szCs w:val="18"/>
              </w:rPr>
              <w:t>Entretien</w:t>
            </w:r>
          </w:p>
        </w:tc>
        <w:tc>
          <w:tcPr>
            <w:tcW w:w="1804" w:type="pct"/>
            <w:gridSpan w:val="4"/>
            <w:shd w:val="clear" w:color="auto" w:fill="auto"/>
          </w:tcPr>
          <w:p w14:paraId="01039C58" w14:textId="77777777" w:rsidR="00EE5B08" w:rsidRPr="00A25C6F" w:rsidRDefault="00EE5B08" w:rsidP="00E02DF4">
            <w:pPr>
              <w:spacing w:after="60"/>
              <w:jc w:val="center"/>
              <w:rPr>
                <w:sz w:val="18"/>
                <w:szCs w:val="18"/>
                <w:lang w:val="en-CA"/>
              </w:rPr>
            </w:pPr>
          </w:p>
        </w:tc>
      </w:tr>
      <w:tr w:rsidR="00627707" w:rsidRPr="00A25C6F" w14:paraId="5D57D3E5" w14:textId="77777777" w:rsidTr="00627707">
        <w:trPr>
          <w:trHeight w:val="250"/>
        </w:trPr>
        <w:tc>
          <w:tcPr>
            <w:tcW w:w="769" w:type="pct"/>
            <w:shd w:val="clear" w:color="auto" w:fill="auto"/>
          </w:tcPr>
          <w:p w14:paraId="255878AB" w14:textId="06A5364B" w:rsidR="00A67670" w:rsidRPr="00A25C6F" w:rsidRDefault="00A67670" w:rsidP="00A67670">
            <w:pPr>
              <w:spacing w:after="60"/>
              <w:jc w:val="left"/>
              <w:rPr>
                <w:sz w:val="18"/>
                <w:szCs w:val="18"/>
              </w:rPr>
            </w:pPr>
            <w:r w:rsidRPr="00A25C6F">
              <w:rPr>
                <w:color w:val="000000" w:themeColor="text1"/>
                <w:sz w:val="18"/>
                <w:szCs w:val="18"/>
              </w:rPr>
              <w:t>HCFC-22</w:t>
            </w:r>
          </w:p>
        </w:tc>
        <w:tc>
          <w:tcPr>
            <w:tcW w:w="428" w:type="pct"/>
            <w:shd w:val="clear" w:color="auto" w:fill="auto"/>
          </w:tcPr>
          <w:p w14:paraId="4E19EFAD" w14:textId="77777777" w:rsidR="00A67670" w:rsidRPr="00A25C6F" w:rsidRDefault="00A67670" w:rsidP="00A67670">
            <w:pPr>
              <w:spacing w:after="60"/>
              <w:jc w:val="right"/>
              <w:rPr>
                <w:sz w:val="18"/>
                <w:szCs w:val="18"/>
                <w:lang w:val="en-CA"/>
              </w:rPr>
            </w:pPr>
          </w:p>
        </w:tc>
        <w:tc>
          <w:tcPr>
            <w:tcW w:w="357" w:type="pct"/>
            <w:shd w:val="clear" w:color="auto" w:fill="auto"/>
          </w:tcPr>
          <w:p w14:paraId="540CB034" w14:textId="77777777" w:rsidR="00A67670" w:rsidRPr="00A25C6F" w:rsidRDefault="00A67670" w:rsidP="00A67670">
            <w:pPr>
              <w:spacing w:after="60"/>
              <w:jc w:val="right"/>
              <w:rPr>
                <w:sz w:val="18"/>
                <w:szCs w:val="18"/>
                <w:lang w:val="en-CA"/>
              </w:rPr>
            </w:pPr>
          </w:p>
        </w:tc>
        <w:tc>
          <w:tcPr>
            <w:tcW w:w="428" w:type="pct"/>
            <w:shd w:val="clear" w:color="auto" w:fill="auto"/>
          </w:tcPr>
          <w:p w14:paraId="05D08FB7" w14:textId="77777777" w:rsidR="00A67670" w:rsidRPr="00A25C6F" w:rsidRDefault="00A67670" w:rsidP="00A67670">
            <w:pPr>
              <w:spacing w:after="60"/>
              <w:jc w:val="right"/>
              <w:rPr>
                <w:sz w:val="18"/>
                <w:szCs w:val="18"/>
                <w:lang w:val="en-CA"/>
              </w:rPr>
            </w:pPr>
          </w:p>
        </w:tc>
        <w:tc>
          <w:tcPr>
            <w:tcW w:w="714" w:type="pct"/>
            <w:shd w:val="clear" w:color="auto" w:fill="auto"/>
          </w:tcPr>
          <w:p w14:paraId="2D260446" w14:textId="77777777" w:rsidR="00A67670" w:rsidRPr="00A25C6F" w:rsidRDefault="00A67670" w:rsidP="00A67670">
            <w:pPr>
              <w:spacing w:after="60"/>
              <w:jc w:val="right"/>
              <w:rPr>
                <w:sz w:val="18"/>
                <w:szCs w:val="18"/>
                <w:lang w:val="en-CA"/>
              </w:rPr>
            </w:pPr>
          </w:p>
        </w:tc>
        <w:tc>
          <w:tcPr>
            <w:tcW w:w="500" w:type="pct"/>
            <w:shd w:val="clear" w:color="auto" w:fill="auto"/>
          </w:tcPr>
          <w:p w14:paraId="267EAC07" w14:textId="2B8BAAEE" w:rsidR="00A67670" w:rsidRPr="00A25C6F" w:rsidRDefault="00003776" w:rsidP="00A67670">
            <w:pPr>
              <w:spacing w:after="60"/>
              <w:jc w:val="right"/>
              <w:rPr>
                <w:sz w:val="18"/>
                <w:szCs w:val="18"/>
              </w:rPr>
            </w:pPr>
            <w:r w:rsidRPr="00A25C6F">
              <w:rPr>
                <w:sz w:val="18"/>
                <w:szCs w:val="18"/>
              </w:rPr>
              <w:t>56,43</w:t>
            </w:r>
          </w:p>
        </w:tc>
        <w:tc>
          <w:tcPr>
            <w:tcW w:w="429" w:type="pct"/>
            <w:shd w:val="clear" w:color="auto" w:fill="auto"/>
          </w:tcPr>
          <w:p w14:paraId="649A3DAA" w14:textId="77777777" w:rsidR="00A67670" w:rsidRPr="00A25C6F" w:rsidRDefault="00A67670" w:rsidP="00A67670">
            <w:pPr>
              <w:spacing w:after="60"/>
              <w:jc w:val="right"/>
              <w:rPr>
                <w:sz w:val="18"/>
                <w:szCs w:val="18"/>
                <w:lang w:val="en-CA"/>
              </w:rPr>
            </w:pPr>
          </w:p>
        </w:tc>
        <w:tc>
          <w:tcPr>
            <w:tcW w:w="428" w:type="pct"/>
            <w:shd w:val="clear" w:color="auto" w:fill="auto"/>
          </w:tcPr>
          <w:p w14:paraId="0C3C9AA6" w14:textId="77777777" w:rsidR="00A67670" w:rsidRPr="00A25C6F" w:rsidRDefault="00A67670" w:rsidP="00A67670">
            <w:pPr>
              <w:spacing w:after="60"/>
              <w:jc w:val="right"/>
              <w:rPr>
                <w:sz w:val="18"/>
                <w:szCs w:val="18"/>
                <w:lang w:val="en-CA"/>
              </w:rPr>
            </w:pPr>
          </w:p>
        </w:tc>
        <w:tc>
          <w:tcPr>
            <w:tcW w:w="286" w:type="pct"/>
            <w:shd w:val="clear" w:color="auto" w:fill="auto"/>
          </w:tcPr>
          <w:p w14:paraId="0C057766" w14:textId="77777777" w:rsidR="00A67670" w:rsidRPr="00A25C6F" w:rsidRDefault="00A67670" w:rsidP="00A67670">
            <w:pPr>
              <w:spacing w:after="60"/>
              <w:jc w:val="right"/>
              <w:rPr>
                <w:sz w:val="18"/>
                <w:szCs w:val="18"/>
                <w:lang w:val="en-CA"/>
              </w:rPr>
            </w:pPr>
          </w:p>
        </w:tc>
        <w:tc>
          <w:tcPr>
            <w:tcW w:w="661" w:type="pct"/>
            <w:shd w:val="clear" w:color="auto" w:fill="auto"/>
          </w:tcPr>
          <w:p w14:paraId="48C23429" w14:textId="2E708024" w:rsidR="00A67670" w:rsidRPr="00A25C6F" w:rsidRDefault="00003776" w:rsidP="00A67670">
            <w:pPr>
              <w:spacing w:after="60"/>
              <w:jc w:val="right"/>
              <w:rPr>
                <w:sz w:val="18"/>
                <w:szCs w:val="18"/>
              </w:rPr>
            </w:pPr>
            <w:r w:rsidRPr="00A25C6F">
              <w:rPr>
                <w:sz w:val="18"/>
                <w:szCs w:val="18"/>
              </w:rPr>
              <w:t>56,43</w:t>
            </w:r>
          </w:p>
        </w:tc>
      </w:tr>
      <w:tr w:rsidR="00627707" w:rsidRPr="00A25C6F" w14:paraId="40D0BC74" w14:textId="77777777" w:rsidTr="00627707">
        <w:trPr>
          <w:trHeight w:val="250"/>
        </w:trPr>
        <w:tc>
          <w:tcPr>
            <w:tcW w:w="769" w:type="pct"/>
            <w:shd w:val="clear" w:color="auto" w:fill="auto"/>
          </w:tcPr>
          <w:p w14:paraId="62576EB8" w14:textId="32AED887" w:rsidR="00A67670" w:rsidRPr="00A25C6F" w:rsidRDefault="00A67670" w:rsidP="00A67670">
            <w:pPr>
              <w:spacing w:after="60"/>
              <w:jc w:val="left"/>
              <w:rPr>
                <w:color w:val="000000" w:themeColor="text1"/>
                <w:sz w:val="18"/>
                <w:szCs w:val="18"/>
                <w:highlight w:val="cyan"/>
              </w:rPr>
            </w:pPr>
            <w:r w:rsidRPr="00A25C6F">
              <w:rPr>
                <w:color w:val="000000" w:themeColor="text1"/>
                <w:sz w:val="18"/>
                <w:szCs w:val="18"/>
              </w:rPr>
              <w:t>HCFC-141b dans les polyols prémélangés importés</w:t>
            </w:r>
          </w:p>
        </w:tc>
        <w:tc>
          <w:tcPr>
            <w:tcW w:w="428" w:type="pct"/>
            <w:shd w:val="clear" w:color="auto" w:fill="auto"/>
          </w:tcPr>
          <w:p w14:paraId="4F3F67C7" w14:textId="77777777" w:rsidR="00A67670" w:rsidRPr="00A25C6F" w:rsidRDefault="00A67670" w:rsidP="00A67670">
            <w:pPr>
              <w:spacing w:after="60"/>
              <w:jc w:val="right"/>
              <w:rPr>
                <w:sz w:val="18"/>
                <w:szCs w:val="18"/>
              </w:rPr>
            </w:pPr>
          </w:p>
        </w:tc>
        <w:tc>
          <w:tcPr>
            <w:tcW w:w="357" w:type="pct"/>
            <w:shd w:val="clear" w:color="auto" w:fill="auto"/>
          </w:tcPr>
          <w:p w14:paraId="4E7D1C74" w14:textId="4880755E" w:rsidR="00A67670" w:rsidRPr="00A25C6F" w:rsidRDefault="00A67670" w:rsidP="00A67670">
            <w:pPr>
              <w:spacing w:after="60"/>
              <w:jc w:val="right"/>
              <w:rPr>
                <w:sz w:val="18"/>
                <w:szCs w:val="18"/>
              </w:rPr>
            </w:pPr>
            <w:r w:rsidRPr="00A25C6F">
              <w:rPr>
                <w:sz w:val="18"/>
                <w:szCs w:val="18"/>
              </w:rPr>
              <w:t>42,35</w:t>
            </w:r>
          </w:p>
        </w:tc>
        <w:tc>
          <w:tcPr>
            <w:tcW w:w="428" w:type="pct"/>
            <w:shd w:val="clear" w:color="auto" w:fill="auto"/>
          </w:tcPr>
          <w:p w14:paraId="30B95BD8" w14:textId="77777777" w:rsidR="00A67670" w:rsidRPr="00A25C6F" w:rsidRDefault="00A67670" w:rsidP="00A67670">
            <w:pPr>
              <w:spacing w:after="60"/>
              <w:jc w:val="right"/>
              <w:rPr>
                <w:sz w:val="18"/>
                <w:szCs w:val="18"/>
                <w:lang w:val="en-CA"/>
              </w:rPr>
            </w:pPr>
          </w:p>
        </w:tc>
        <w:tc>
          <w:tcPr>
            <w:tcW w:w="714" w:type="pct"/>
            <w:shd w:val="clear" w:color="auto" w:fill="auto"/>
          </w:tcPr>
          <w:p w14:paraId="52052ECE" w14:textId="77777777" w:rsidR="00A67670" w:rsidRPr="00A25C6F" w:rsidRDefault="00A67670" w:rsidP="00A67670">
            <w:pPr>
              <w:spacing w:after="60"/>
              <w:jc w:val="right"/>
              <w:rPr>
                <w:sz w:val="18"/>
                <w:szCs w:val="18"/>
                <w:lang w:val="en-CA"/>
              </w:rPr>
            </w:pPr>
          </w:p>
        </w:tc>
        <w:tc>
          <w:tcPr>
            <w:tcW w:w="500" w:type="pct"/>
            <w:shd w:val="clear" w:color="auto" w:fill="auto"/>
          </w:tcPr>
          <w:p w14:paraId="2BE17DAA" w14:textId="77777777" w:rsidR="00A67670" w:rsidRPr="00A25C6F" w:rsidRDefault="00A67670" w:rsidP="00A67670">
            <w:pPr>
              <w:spacing w:after="60"/>
              <w:jc w:val="right"/>
              <w:rPr>
                <w:sz w:val="18"/>
                <w:szCs w:val="18"/>
                <w:lang w:val="en-CA"/>
              </w:rPr>
            </w:pPr>
          </w:p>
        </w:tc>
        <w:tc>
          <w:tcPr>
            <w:tcW w:w="429" w:type="pct"/>
            <w:shd w:val="clear" w:color="auto" w:fill="auto"/>
          </w:tcPr>
          <w:p w14:paraId="049E9AA9" w14:textId="77777777" w:rsidR="00A67670" w:rsidRPr="00A25C6F" w:rsidRDefault="00A67670" w:rsidP="00A67670">
            <w:pPr>
              <w:spacing w:after="60"/>
              <w:jc w:val="right"/>
              <w:rPr>
                <w:sz w:val="18"/>
                <w:szCs w:val="18"/>
                <w:lang w:val="en-CA"/>
              </w:rPr>
            </w:pPr>
          </w:p>
        </w:tc>
        <w:tc>
          <w:tcPr>
            <w:tcW w:w="428" w:type="pct"/>
            <w:shd w:val="clear" w:color="auto" w:fill="auto"/>
          </w:tcPr>
          <w:p w14:paraId="539FE5D6" w14:textId="77777777" w:rsidR="00A67670" w:rsidRPr="00A25C6F" w:rsidRDefault="00A67670" w:rsidP="00A67670">
            <w:pPr>
              <w:spacing w:after="60"/>
              <w:jc w:val="right"/>
              <w:rPr>
                <w:sz w:val="18"/>
                <w:szCs w:val="18"/>
                <w:lang w:val="en-CA"/>
              </w:rPr>
            </w:pPr>
          </w:p>
        </w:tc>
        <w:tc>
          <w:tcPr>
            <w:tcW w:w="286" w:type="pct"/>
            <w:shd w:val="clear" w:color="auto" w:fill="auto"/>
          </w:tcPr>
          <w:p w14:paraId="38413588" w14:textId="77777777" w:rsidR="00A67670" w:rsidRPr="00A25C6F" w:rsidRDefault="00A67670" w:rsidP="00A67670">
            <w:pPr>
              <w:spacing w:after="60"/>
              <w:jc w:val="right"/>
              <w:rPr>
                <w:sz w:val="18"/>
                <w:szCs w:val="18"/>
                <w:lang w:val="en-CA"/>
              </w:rPr>
            </w:pPr>
          </w:p>
        </w:tc>
        <w:tc>
          <w:tcPr>
            <w:tcW w:w="661" w:type="pct"/>
            <w:shd w:val="clear" w:color="auto" w:fill="auto"/>
          </w:tcPr>
          <w:p w14:paraId="38AF86BC" w14:textId="5218181F" w:rsidR="00A67670" w:rsidRPr="00A25C6F" w:rsidRDefault="00003776" w:rsidP="00A67670">
            <w:pPr>
              <w:spacing w:after="60"/>
              <w:jc w:val="right"/>
              <w:rPr>
                <w:color w:val="000000" w:themeColor="text1"/>
                <w:sz w:val="18"/>
                <w:szCs w:val="18"/>
                <w:highlight w:val="cyan"/>
              </w:rPr>
            </w:pPr>
            <w:r w:rsidRPr="00A25C6F">
              <w:rPr>
                <w:sz w:val="18"/>
                <w:szCs w:val="18"/>
              </w:rPr>
              <w:t>42,35</w:t>
            </w:r>
          </w:p>
        </w:tc>
      </w:tr>
    </w:tbl>
    <w:p w14:paraId="0D68F194" w14:textId="77777777" w:rsidR="00EE5B08" w:rsidRPr="00A25C6F" w:rsidRDefault="00EE5B08" w:rsidP="00EE5B08">
      <w:pPr>
        <w:jc w:val="left"/>
        <w:rPr>
          <w:b/>
          <w:bCs/>
          <w:sz w:val="18"/>
          <w:szCs w:val="18"/>
          <w:lang w:val="en-CA"/>
        </w:rPr>
      </w:pPr>
    </w:p>
    <w:tbl>
      <w:tblPr>
        <w:tblStyle w:val="TableGrid"/>
        <w:tblW w:w="5309" w:type="pct"/>
        <w:tblInd w:w="-113" w:type="dxa"/>
        <w:tblLook w:val="04A0" w:firstRow="1" w:lastRow="0" w:firstColumn="1" w:lastColumn="0" w:noHBand="0" w:noVBand="1"/>
      </w:tblPr>
      <w:tblGrid>
        <w:gridCol w:w="3097"/>
        <w:gridCol w:w="1122"/>
        <w:gridCol w:w="4678"/>
        <w:gridCol w:w="1031"/>
      </w:tblGrid>
      <w:tr w:rsidR="00EE5B08" w:rsidRPr="00A25C6F" w14:paraId="75F5811F" w14:textId="77777777" w:rsidTr="00744A8D">
        <w:trPr>
          <w:trHeight w:val="289"/>
        </w:trPr>
        <w:tc>
          <w:tcPr>
            <w:tcW w:w="5000" w:type="pct"/>
            <w:gridSpan w:val="4"/>
            <w:shd w:val="clear" w:color="auto" w:fill="auto"/>
          </w:tcPr>
          <w:p w14:paraId="0E087823" w14:textId="77777777" w:rsidR="00EE5B08" w:rsidRPr="00A25C6F" w:rsidRDefault="00EE5B08" w:rsidP="00E02DF4">
            <w:pPr>
              <w:jc w:val="left"/>
              <w:rPr>
                <w:b/>
                <w:bCs/>
                <w:sz w:val="18"/>
                <w:szCs w:val="18"/>
              </w:rPr>
            </w:pPr>
            <w:r w:rsidRPr="00A25C6F">
              <w:rPr>
                <w:b/>
                <w:bCs/>
                <w:sz w:val="18"/>
                <w:szCs w:val="18"/>
              </w:rPr>
              <w:t>(IV) DONNÉES SUR LA CONSOMMATION (tonnes PAO)</w:t>
            </w:r>
          </w:p>
        </w:tc>
      </w:tr>
      <w:tr w:rsidR="00A67670" w:rsidRPr="00A25C6F" w14:paraId="0C6D90E5" w14:textId="77777777" w:rsidTr="00627707">
        <w:trPr>
          <w:trHeight w:val="289"/>
        </w:trPr>
        <w:tc>
          <w:tcPr>
            <w:tcW w:w="1560" w:type="pct"/>
            <w:shd w:val="clear" w:color="auto" w:fill="auto"/>
          </w:tcPr>
          <w:p w14:paraId="66677B1E" w14:textId="77777777" w:rsidR="00A67670" w:rsidRPr="00A25C6F" w:rsidRDefault="00A67670" w:rsidP="00A67670">
            <w:pPr>
              <w:spacing w:after="60"/>
              <w:jc w:val="center"/>
              <w:rPr>
                <w:sz w:val="18"/>
                <w:szCs w:val="18"/>
              </w:rPr>
            </w:pPr>
            <w:r w:rsidRPr="00A25C6F">
              <w:rPr>
                <w:sz w:val="18"/>
                <w:szCs w:val="18"/>
              </w:rPr>
              <w:t>Valeur de référence 2009 – 2010 :</w:t>
            </w:r>
          </w:p>
        </w:tc>
        <w:tc>
          <w:tcPr>
            <w:tcW w:w="565" w:type="pct"/>
            <w:shd w:val="clear" w:color="auto" w:fill="auto"/>
          </w:tcPr>
          <w:p w14:paraId="2AEB2DA7" w14:textId="193732B4" w:rsidR="00A67670" w:rsidRPr="00A25C6F" w:rsidRDefault="00A67670" w:rsidP="00A67670">
            <w:pPr>
              <w:spacing w:after="60"/>
              <w:jc w:val="center"/>
              <w:rPr>
                <w:sz w:val="18"/>
                <w:szCs w:val="18"/>
              </w:rPr>
            </w:pPr>
            <w:r w:rsidRPr="00A25C6F">
              <w:rPr>
                <w:color w:val="000000" w:themeColor="text1"/>
                <w:sz w:val="18"/>
                <w:szCs w:val="18"/>
              </w:rPr>
              <w:t>86,90</w:t>
            </w:r>
          </w:p>
        </w:tc>
        <w:tc>
          <w:tcPr>
            <w:tcW w:w="2356" w:type="pct"/>
            <w:shd w:val="clear" w:color="auto" w:fill="auto"/>
          </w:tcPr>
          <w:p w14:paraId="1B432DE5" w14:textId="77777777" w:rsidR="00A67670" w:rsidRPr="00A25C6F" w:rsidRDefault="00A67670" w:rsidP="00A67670">
            <w:pPr>
              <w:spacing w:after="60"/>
              <w:jc w:val="center"/>
              <w:rPr>
                <w:sz w:val="18"/>
                <w:szCs w:val="18"/>
              </w:rPr>
            </w:pPr>
            <w:r w:rsidRPr="00A25C6F">
              <w:rPr>
                <w:sz w:val="18"/>
                <w:szCs w:val="18"/>
              </w:rPr>
              <w:t>Point de départ des réductions globales durables :</w:t>
            </w:r>
          </w:p>
        </w:tc>
        <w:tc>
          <w:tcPr>
            <w:tcW w:w="519" w:type="pct"/>
            <w:shd w:val="clear" w:color="auto" w:fill="auto"/>
          </w:tcPr>
          <w:p w14:paraId="7B4475F1" w14:textId="1EFF77C8" w:rsidR="00A67670" w:rsidRPr="00A25C6F" w:rsidRDefault="00A67670" w:rsidP="00A67670">
            <w:pPr>
              <w:spacing w:after="60"/>
              <w:jc w:val="center"/>
              <w:rPr>
                <w:sz w:val="18"/>
                <w:szCs w:val="18"/>
              </w:rPr>
            </w:pPr>
            <w:r w:rsidRPr="00A25C6F">
              <w:rPr>
                <w:color w:val="000000" w:themeColor="text1"/>
                <w:sz w:val="18"/>
                <w:szCs w:val="18"/>
              </w:rPr>
              <w:t>86,08</w:t>
            </w:r>
          </w:p>
        </w:tc>
      </w:tr>
      <w:tr w:rsidR="00EE5B08" w:rsidRPr="00A25C6F" w14:paraId="0C3CE962" w14:textId="77777777" w:rsidTr="00744A8D">
        <w:trPr>
          <w:trHeight w:val="173"/>
        </w:trPr>
        <w:tc>
          <w:tcPr>
            <w:tcW w:w="5000" w:type="pct"/>
            <w:gridSpan w:val="4"/>
            <w:shd w:val="clear" w:color="auto" w:fill="auto"/>
          </w:tcPr>
          <w:p w14:paraId="625C5BDC" w14:textId="77777777" w:rsidR="00EE5B08" w:rsidRPr="00A25C6F" w:rsidRDefault="00EE5B08" w:rsidP="00E02DF4">
            <w:pPr>
              <w:jc w:val="center"/>
              <w:rPr>
                <w:b/>
                <w:bCs/>
                <w:sz w:val="18"/>
                <w:szCs w:val="18"/>
              </w:rPr>
            </w:pPr>
            <w:r w:rsidRPr="00A25C6F">
              <w:rPr>
                <w:b/>
                <w:bCs/>
                <w:sz w:val="18"/>
                <w:szCs w:val="18"/>
              </w:rPr>
              <w:t>CONSOMMATION ADMISSIBLE AU FINANCEMENT (tonnes PAO)</w:t>
            </w:r>
          </w:p>
        </w:tc>
      </w:tr>
      <w:tr w:rsidR="00627707" w:rsidRPr="00A25C6F" w14:paraId="34442BA6" w14:textId="77777777" w:rsidTr="00627707">
        <w:trPr>
          <w:trHeight w:val="289"/>
        </w:trPr>
        <w:tc>
          <w:tcPr>
            <w:tcW w:w="1560" w:type="pct"/>
            <w:shd w:val="clear" w:color="auto" w:fill="auto"/>
          </w:tcPr>
          <w:p w14:paraId="17D1FBA4" w14:textId="77777777" w:rsidR="00627707" w:rsidRPr="00A25C6F" w:rsidRDefault="00627707" w:rsidP="00627707">
            <w:pPr>
              <w:spacing w:after="60"/>
              <w:jc w:val="center"/>
              <w:rPr>
                <w:sz w:val="18"/>
                <w:szCs w:val="18"/>
              </w:rPr>
            </w:pPr>
            <w:r w:rsidRPr="00A25C6F">
              <w:rPr>
                <w:sz w:val="18"/>
                <w:szCs w:val="18"/>
              </w:rPr>
              <w:t>Déjà approuvée :</w:t>
            </w:r>
          </w:p>
        </w:tc>
        <w:tc>
          <w:tcPr>
            <w:tcW w:w="565" w:type="pct"/>
            <w:shd w:val="clear" w:color="auto" w:fill="auto"/>
          </w:tcPr>
          <w:p w14:paraId="6DAF8E67" w14:textId="0378E34E" w:rsidR="00627707" w:rsidRPr="00A25C6F" w:rsidRDefault="00627707" w:rsidP="00627707">
            <w:pPr>
              <w:spacing w:after="60"/>
              <w:jc w:val="center"/>
              <w:rPr>
                <w:sz w:val="18"/>
                <w:szCs w:val="18"/>
              </w:rPr>
            </w:pPr>
            <w:r w:rsidRPr="00A25C6F">
              <w:rPr>
                <w:color w:val="000000" w:themeColor="text1"/>
                <w:sz w:val="18"/>
                <w:szCs w:val="18"/>
              </w:rPr>
              <w:t>57,86</w:t>
            </w:r>
          </w:p>
        </w:tc>
        <w:tc>
          <w:tcPr>
            <w:tcW w:w="2356" w:type="pct"/>
            <w:shd w:val="clear" w:color="auto" w:fill="auto"/>
          </w:tcPr>
          <w:p w14:paraId="02F6FEBB" w14:textId="77777777" w:rsidR="00627707" w:rsidRPr="00A25C6F" w:rsidRDefault="00627707" w:rsidP="00627707">
            <w:pPr>
              <w:spacing w:after="60"/>
              <w:jc w:val="center"/>
              <w:rPr>
                <w:sz w:val="18"/>
                <w:szCs w:val="18"/>
              </w:rPr>
            </w:pPr>
            <w:r w:rsidRPr="00A25C6F">
              <w:rPr>
                <w:sz w:val="18"/>
                <w:szCs w:val="18"/>
              </w:rPr>
              <w:t>Restante :</w:t>
            </w:r>
          </w:p>
        </w:tc>
        <w:tc>
          <w:tcPr>
            <w:tcW w:w="519" w:type="pct"/>
            <w:shd w:val="clear" w:color="auto" w:fill="auto"/>
          </w:tcPr>
          <w:p w14:paraId="58970268" w14:textId="345918F4" w:rsidR="00627707" w:rsidRPr="00A25C6F" w:rsidRDefault="00627707" w:rsidP="00627707">
            <w:pPr>
              <w:spacing w:after="60"/>
              <w:jc w:val="center"/>
              <w:rPr>
                <w:sz w:val="18"/>
                <w:szCs w:val="18"/>
              </w:rPr>
            </w:pPr>
            <w:r w:rsidRPr="00A25C6F">
              <w:rPr>
                <w:color w:val="000000" w:themeColor="text1"/>
                <w:sz w:val="18"/>
                <w:szCs w:val="18"/>
              </w:rPr>
              <w:t>28,22</w:t>
            </w:r>
          </w:p>
        </w:tc>
      </w:tr>
    </w:tbl>
    <w:p w14:paraId="364B3DF2" w14:textId="77777777" w:rsidR="00EE5B08" w:rsidRPr="00A25C6F" w:rsidRDefault="00EE5B08" w:rsidP="00EE5B08">
      <w:pPr>
        <w:jc w:val="center"/>
        <w:rPr>
          <w:sz w:val="18"/>
          <w:szCs w:val="18"/>
          <w:lang w:val="en-CA"/>
        </w:rPr>
      </w:pPr>
    </w:p>
    <w:tbl>
      <w:tblPr>
        <w:tblStyle w:val="TableGrid"/>
        <w:tblW w:w="5309" w:type="pct"/>
        <w:tblInd w:w="-113" w:type="dxa"/>
        <w:tblLook w:val="04A0" w:firstRow="1" w:lastRow="0" w:firstColumn="1" w:lastColumn="0" w:noHBand="0" w:noVBand="1"/>
      </w:tblPr>
      <w:tblGrid>
        <w:gridCol w:w="1010"/>
        <w:gridCol w:w="2966"/>
        <w:gridCol w:w="1489"/>
        <w:gridCol w:w="1489"/>
        <w:gridCol w:w="1489"/>
        <w:gridCol w:w="1485"/>
      </w:tblGrid>
      <w:tr w:rsidR="00EE5B08" w:rsidRPr="00A25C6F" w14:paraId="6C485F16" w14:textId="77777777" w:rsidTr="00744A8D">
        <w:trPr>
          <w:trHeight w:val="258"/>
        </w:trPr>
        <w:tc>
          <w:tcPr>
            <w:tcW w:w="2001" w:type="pct"/>
            <w:gridSpan w:val="2"/>
            <w:shd w:val="clear" w:color="auto" w:fill="auto"/>
          </w:tcPr>
          <w:p w14:paraId="7F94410E" w14:textId="77777777" w:rsidR="00EE5B08" w:rsidRPr="00A25C6F" w:rsidRDefault="00EE5B08" w:rsidP="00E02DF4">
            <w:pPr>
              <w:spacing w:after="60"/>
              <w:jc w:val="left"/>
              <w:rPr>
                <w:b/>
                <w:sz w:val="18"/>
                <w:szCs w:val="18"/>
              </w:rPr>
            </w:pPr>
            <w:bookmarkStart w:id="1" w:name="_Hlk73541896"/>
            <w:r w:rsidRPr="00A25C6F">
              <w:rPr>
                <w:b/>
                <w:sz w:val="18"/>
                <w:szCs w:val="18"/>
              </w:rPr>
              <w:t>(V) PLAN D’ACTIVITÉS</w:t>
            </w:r>
          </w:p>
        </w:tc>
        <w:tc>
          <w:tcPr>
            <w:tcW w:w="750" w:type="pct"/>
          </w:tcPr>
          <w:p w14:paraId="7590B59C" w14:textId="36736494" w:rsidR="00EE5B08" w:rsidRPr="00A25C6F" w:rsidRDefault="00EE5B08" w:rsidP="007F346A">
            <w:pPr>
              <w:spacing w:after="60"/>
              <w:jc w:val="center"/>
              <w:rPr>
                <w:b/>
                <w:sz w:val="18"/>
                <w:szCs w:val="18"/>
              </w:rPr>
            </w:pPr>
            <w:r w:rsidRPr="00A25C6F">
              <w:rPr>
                <w:b/>
                <w:sz w:val="18"/>
                <w:szCs w:val="18"/>
              </w:rPr>
              <w:t>2021</w:t>
            </w:r>
          </w:p>
        </w:tc>
        <w:tc>
          <w:tcPr>
            <w:tcW w:w="750" w:type="pct"/>
          </w:tcPr>
          <w:p w14:paraId="4B9427DE" w14:textId="0F95BBC8" w:rsidR="00EE5B08" w:rsidRPr="00A25C6F" w:rsidRDefault="00EE5B08" w:rsidP="007F346A">
            <w:pPr>
              <w:spacing w:after="60"/>
              <w:jc w:val="center"/>
              <w:rPr>
                <w:b/>
                <w:sz w:val="18"/>
                <w:szCs w:val="18"/>
              </w:rPr>
            </w:pPr>
            <w:r w:rsidRPr="00A25C6F">
              <w:rPr>
                <w:b/>
                <w:sz w:val="18"/>
                <w:szCs w:val="18"/>
              </w:rPr>
              <w:t>2022</w:t>
            </w:r>
          </w:p>
        </w:tc>
        <w:tc>
          <w:tcPr>
            <w:tcW w:w="750" w:type="pct"/>
          </w:tcPr>
          <w:p w14:paraId="0DCA55C7" w14:textId="26C898B7" w:rsidR="00EE5B08" w:rsidRPr="00A25C6F" w:rsidRDefault="00EE5B08" w:rsidP="007F346A">
            <w:pPr>
              <w:spacing w:after="60"/>
              <w:jc w:val="center"/>
              <w:rPr>
                <w:b/>
                <w:sz w:val="18"/>
                <w:szCs w:val="18"/>
              </w:rPr>
            </w:pPr>
            <w:r w:rsidRPr="00A25C6F">
              <w:rPr>
                <w:b/>
                <w:sz w:val="18"/>
                <w:szCs w:val="18"/>
              </w:rPr>
              <w:t>2023</w:t>
            </w:r>
          </w:p>
        </w:tc>
        <w:tc>
          <w:tcPr>
            <w:tcW w:w="749" w:type="pct"/>
            <w:shd w:val="clear" w:color="auto" w:fill="auto"/>
          </w:tcPr>
          <w:p w14:paraId="26497CE0" w14:textId="77777777" w:rsidR="00EE5B08" w:rsidRPr="00A25C6F" w:rsidRDefault="00EE5B08" w:rsidP="00E02DF4">
            <w:pPr>
              <w:spacing w:after="60"/>
              <w:jc w:val="center"/>
              <w:rPr>
                <w:b/>
                <w:sz w:val="18"/>
                <w:szCs w:val="18"/>
              </w:rPr>
            </w:pPr>
            <w:r w:rsidRPr="00A25C6F">
              <w:rPr>
                <w:b/>
                <w:sz w:val="18"/>
                <w:szCs w:val="18"/>
              </w:rPr>
              <w:t>Total</w:t>
            </w:r>
          </w:p>
        </w:tc>
      </w:tr>
      <w:tr w:rsidR="00627707" w:rsidRPr="00A25C6F" w14:paraId="19746CAE" w14:textId="77777777" w:rsidTr="00A25C6F">
        <w:trPr>
          <w:trHeight w:val="258"/>
        </w:trPr>
        <w:tc>
          <w:tcPr>
            <w:tcW w:w="508" w:type="pct"/>
            <w:vMerge w:val="restart"/>
            <w:shd w:val="clear" w:color="auto" w:fill="auto"/>
          </w:tcPr>
          <w:p w14:paraId="2F74B44C" w14:textId="59779BB3" w:rsidR="00627707" w:rsidRPr="00A25C6F" w:rsidRDefault="00627707" w:rsidP="00627707">
            <w:pPr>
              <w:spacing w:after="60"/>
              <w:jc w:val="center"/>
              <w:rPr>
                <w:sz w:val="18"/>
                <w:szCs w:val="18"/>
              </w:rPr>
            </w:pPr>
            <w:r w:rsidRPr="00A25C6F">
              <w:rPr>
                <w:color w:val="000000" w:themeColor="text1"/>
                <w:sz w:val="18"/>
                <w:szCs w:val="18"/>
              </w:rPr>
              <w:t>ONUDI</w:t>
            </w:r>
          </w:p>
        </w:tc>
        <w:tc>
          <w:tcPr>
            <w:tcW w:w="1494" w:type="pct"/>
            <w:shd w:val="clear" w:color="auto" w:fill="auto"/>
          </w:tcPr>
          <w:p w14:paraId="2B359144" w14:textId="77777777" w:rsidR="00627707" w:rsidRPr="00A25C6F" w:rsidRDefault="00627707" w:rsidP="00627707">
            <w:pPr>
              <w:spacing w:after="60"/>
              <w:jc w:val="left"/>
              <w:rPr>
                <w:sz w:val="18"/>
                <w:szCs w:val="18"/>
              </w:rPr>
            </w:pPr>
            <w:r w:rsidRPr="00A25C6F">
              <w:rPr>
                <w:sz w:val="18"/>
                <w:szCs w:val="18"/>
              </w:rPr>
              <w:t>Élimination des SAO (tonnes PAO)</w:t>
            </w:r>
          </w:p>
        </w:tc>
        <w:tc>
          <w:tcPr>
            <w:tcW w:w="750" w:type="pct"/>
            <w:shd w:val="clear" w:color="auto" w:fill="auto"/>
          </w:tcPr>
          <w:p w14:paraId="4112A662" w14:textId="02B28CD8" w:rsidR="00627707" w:rsidRPr="00A25C6F" w:rsidRDefault="00E164DA" w:rsidP="00627707">
            <w:pPr>
              <w:spacing w:after="60"/>
              <w:jc w:val="right"/>
              <w:rPr>
                <w:sz w:val="18"/>
                <w:szCs w:val="18"/>
              </w:rPr>
            </w:pPr>
            <w:r w:rsidRPr="00A25C6F">
              <w:rPr>
                <w:sz w:val="18"/>
                <w:szCs w:val="18"/>
              </w:rPr>
              <w:t>2,35</w:t>
            </w:r>
          </w:p>
        </w:tc>
        <w:tc>
          <w:tcPr>
            <w:tcW w:w="750" w:type="pct"/>
          </w:tcPr>
          <w:p w14:paraId="0385DECA" w14:textId="585A80E5" w:rsidR="00627707" w:rsidRPr="00A25C6F" w:rsidRDefault="00E164DA" w:rsidP="00627707">
            <w:pPr>
              <w:spacing w:after="60"/>
              <w:jc w:val="right"/>
              <w:rPr>
                <w:sz w:val="18"/>
                <w:szCs w:val="18"/>
              </w:rPr>
            </w:pPr>
            <w:r w:rsidRPr="00A25C6F">
              <w:rPr>
                <w:sz w:val="18"/>
                <w:szCs w:val="18"/>
              </w:rPr>
              <w:t>0,00</w:t>
            </w:r>
          </w:p>
        </w:tc>
        <w:tc>
          <w:tcPr>
            <w:tcW w:w="750" w:type="pct"/>
            <w:shd w:val="clear" w:color="auto" w:fill="auto"/>
          </w:tcPr>
          <w:p w14:paraId="41C08F0D" w14:textId="479084BC" w:rsidR="00627707" w:rsidRPr="00A25C6F" w:rsidRDefault="00E164DA" w:rsidP="00627707">
            <w:pPr>
              <w:spacing w:after="60"/>
              <w:jc w:val="right"/>
              <w:rPr>
                <w:sz w:val="18"/>
                <w:szCs w:val="18"/>
              </w:rPr>
            </w:pPr>
            <w:r w:rsidRPr="00A25C6F">
              <w:rPr>
                <w:sz w:val="18"/>
                <w:szCs w:val="18"/>
              </w:rPr>
              <w:t>1,15</w:t>
            </w:r>
          </w:p>
        </w:tc>
        <w:tc>
          <w:tcPr>
            <w:tcW w:w="749" w:type="pct"/>
            <w:shd w:val="clear" w:color="auto" w:fill="auto"/>
          </w:tcPr>
          <w:p w14:paraId="133CAAE2" w14:textId="21A73A59" w:rsidR="00627707" w:rsidRPr="00A25C6F" w:rsidRDefault="00CF345E" w:rsidP="00627707">
            <w:pPr>
              <w:spacing w:after="60"/>
              <w:jc w:val="right"/>
              <w:rPr>
                <w:sz w:val="18"/>
                <w:szCs w:val="18"/>
              </w:rPr>
            </w:pPr>
            <w:r w:rsidRPr="00A25C6F">
              <w:rPr>
                <w:sz w:val="18"/>
                <w:szCs w:val="18"/>
              </w:rPr>
              <w:t>3,50</w:t>
            </w:r>
          </w:p>
        </w:tc>
      </w:tr>
      <w:tr w:rsidR="00627707" w:rsidRPr="00A25C6F" w14:paraId="0DCBDDBC" w14:textId="77777777" w:rsidTr="00A25C6F">
        <w:trPr>
          <w:trHeight w:val="258"/>
        </w:trPr>
        <w:tc>
          <w:tcPr>
            <w:tcW w:w="508" w:type="pct"/>
            <w:vMerge/>
            <w:shd w:val="clear" w:color="auto" w:fill="auto"/>
          </w:tcPr>
          <w:p w14:paraId="227A1B1E" w14:textId="77777777" w:rsidR="00627707" w:rsidRPr="00A25C6F" w:rsidRDefault="00627707" w:rsidP="00627707">
            <w:pPr>
              <w:spacing w:after="60"/>
              <w:jc w:val="center"/>
              <w:rPr>
                <w:sz w:val="18"/>
                <w:szCs w:val="18"/>
                <w:lang w:val="en-CA"/>
              </w:rPr>
            </w:pPr>
          </w:p>
        </w:tc>
        <w:tc>
          <w:tcPr>
            <w:tcW w:w="1494" w:type="pct"/>
            <w:shd w:val="clear" w:color="auto" w:fill="auto"/>
          </w:tcPr>
          <w:p w14:paraId="416F0173" w14:textId="38F49A30" w:rsidR="00627707" w:rsidRPr="00A25C6F" w:rsidRDefault="00627707" w:rsidP="00627707">
            <w:pPr>
              <w:spacing w:after="60"/>
              <w:jc w:val="left"/>
              <w:rPr>
                <w:sz w:val="18"/>
                <w:szCs w:val="18"/>
              </w:rPr>
            </w:pPr>
            <w:r w:rsidRPr="00A25C6F">
              <w:rPr>
                <w:sz w:val="18"/>
                <w:szCs w:val="18"/>
              </w:rPr>
              <w:t>Financement ($ US)</w:t>
            </w:r>
          </w:p>
        </w:tc>
        <w:tc>
          <w:tcPr>
            <w:tcW w:w="750" w:type="pct"/>
            <w:shd w:val="clear" w:color="auto" w:fill="auto"/>
          </w:tcPr>
          <w:p w14:paraId="5A97716B" w14:textId="738C3458" w:rsidR="00627707" w:rsidRPr="00A25C6F" w:rsidRDefault="00E164DA" w:rsidP="00627707">
            <w:pPr>
              <w:spacing w:after="60"/>
              <w:jc w:val="right"/>
              <w:rPr>
                <w:sz w:val="18"/>
                <w:szCs w:val="18"/>
              </w:rPr>
            </w:pPr>
            <w:r w:rsidRPr="00A25C6F">
              <w:rPr>
                <w:sz w:val="18"/>
                <w:szCs w:val="18"/>
              </w:rPr>
              <w:t>219 350</w:t>
            </w:r>
          </w:p>
        </w:tc>
        <w:tc>
          <w:tcPr>
            <w:tcW w:w="750" w:type="pct"/>
          </w:tcPr>
          <w:p w14:paraId="7EE6EB23" w14:textId="49B1573E" w:rsidR="00627707" w:rsidRPr="00A25C6F" w:rsidRDefault="00E164DA" w:rsidP="00627707">
            <w:pPr>
              <w:spacing w:after="60"/>
              <w:jc w:val="right"/>
              <w:rPr>
                <w:sz w:val="18"/>
                <w:szCs w:val="18"/>
              </w:rPr>
            </w:pPr>
            <w:r w:rsidRPr="00A25C6F">
              <w:rPr>
                <w:sz w:val="18"/>
                <w:szCs w:val="18"/>
              </w:rPr>
              <w:t>0</w:t>
            </w:r>
          </w:p>
        </w:tc>
        <w:tc>
          <w:tcPr>
            <w:tcW w:w="750" w:type="pct"/>
            <w:shd w:val="clear" w:color="auto" w:fill="auto"/>
          </w:tcPr>
          <w:p w14:paraId="7BD792AD" w14:textId="593CB903" w:rsidR="00627707" w:rsidRPr="00A25C6F" w:rsidRDefault="00E164DA" w:rsidP="00627707">
            <w:pPr>
              <w:spacing w:after="60"/>
              <w:jc w:val="right"/>
              <w:rPr>
                <w:sz w:val="18"/>
                <w:szCs w:val="18"/>
              </w:rPr>
            </w:pPr>
            <w:r w:rsidRPr="00A25C6F">
              <w:rPr>
                <w:sz w:val="18"/>
                <w:szCs w:val="18"/>
              </w:rPr>
              <w:t>107 000</w:t>
            </w:r>
          </w:p>
        </w:tc>
        <w:tc>
          <w:tcPr>
            <w:tcW w:w="749" w:type="pct"/>
            <w:shd w:val="clear" w:color="auto" w:fill="auto"/>
          </w:tcPr>
          <w:p w14:paraId="1822E585" w14:textId="0860BCBC" w:rsidR="00627707" w:rsidRPr="00A25C6F" w:rsidRDefault="00CF345E" w:rsidP="00627707">
            <w:pPr>
              <w:spacing w:after="60"/>
              <w:jc w:val="right"/>
              <w:rPr>
                <w:sz w:val="18"/>
                <w:szCs w:val="18"/>
              </w:rPr>
            </w:pPr>
            <w:r w:rsidRPr="00A25C6F">
              <w:rPr>
                <w:sz w:val="18"/>
                <w:szCs w:val="18"/>
              </w:rPr>
              <w:t>326 350</w:t>
            </w:r>
          </w:p>
        </w:tc>
      </w:tr>
      <w:tr w:rsidR="00627707" w:rsidRPr="00A25C6F" w14:paraId="076F05AC" w14:textId="77777777" w:rsidTr="00A25C6F">
        <w:trPr>
          <w:trHeight w:val="258"/>
        </w:trPr>
        <w:tc>
          <w:tcPr>
            <w:tcW w:w="508" w:type="pct"/>
            <w:vMerge w:val="restart"/>
            <w:shd w:val="clear" w:color="auto" w:fill="auto"/>
          </w:tcPr>
          <w:p w14:paraId="61063489" w14:textId="0EBC16B6" w:rsidR="00627707" w:rsidRPr="00A25C6F" w:rsidRDefault="00627707" w:rsidP="00627707">
            <w:pPr>
              <w:spacing w:after="60"/>
              <w:jc w:val="center"/>
              <w:rPr>
                <w:sz w:val="18"/>
                <w:szCs w:val="18"/>
              </w:rPr>
            </w:pPr>
            <w:r w:rsidRPr="00A25C6F">
              <w:rPr>
                <w:color w:val="000000" w:themeColor="text1"/>
                <w:sz w:val="18"/>
                <w:szCs w:val="18"/>
              </w:rPr>
              <w:t>PNUE</w:t>
            </w:r>
          </w:p>
        </w:tc>
        <w:tc>
          <w:tcPr>
            <w:tcW w:w="1494" w:type="pct"/>
            <w:shd w:val="clear" w:color="auto" w:fill="auto"/>
          </w:tcPr>
          <w:p w14:paraId="461A514C" w14:textId="77777777" w:rsidR="00627707" w:rsidRPr="00A25C6F" w:rsidRDefault="00627707" w:rsidP="00627707">
            <w:pPr>
              <w:spacing w:after="60"/>
              <w:jc w:val="left"/>
              <w:rPr>
                <w:sz w:val="18"/>
                <w:szCs w:val="18"/>
              </w:rPr>
            </w:pPr>
            <w:r w:rsidRPr="00A25C6F">
              <w:rPr>
                <w:sz w:val="18"/>
                <w:szCs w:val="18"/>
              </w:rPr>
              <w:t>Élimination des SAO (tonnes PAO)</w:t>
            </w:r>
          </w:p>
        </w:tc>
        <w:tc>
          <w:tcPr>
            <w:tcW w:w="750" w:type="pct"/>
            <w:shd w:val="clear" w:color="auto" w:fill="auto"/>
          </w:tcPr>
          <w:p w14:paraId="7AADAF2A" w14:textId="43EF4072" w:rsidR="00627707" w:rsidRPr="00A25C6F" w:rsidRDefault="00E164DA" w:rsidP="00627707">
            <w:pPr>
              <w:spacing w:after="60"/>
              <w:jc w:val="right"/>
              <w:rPr>
                <w:sz w:val="18"/>
                <w:szCs w:val="18"/>
              </w:rPr>
            </w:pPr>
            <w:r w:rsidRPr="00A25C6F">
              <w:rPr>
                <w:sz w:val="18"/>
                <w:szCs w:val="18"/>
              </w:rPr>
              <w:t>1,81</w:t>
            </w:r>
          </w:p>
        </w:tc>
        <w:tc>
          <w:tcPr>
            <w:tcW w:w="750" w:type="pct"/>
          </w:tcPr>
          <w:p w14:paraId="7425E74C" w14:textId="0E26AFFC" w:rsidR="00627707" w:rsidRPr="00A25C6F" w:rsidRDefault="00CF345E" w:rsidP="00627707">
            <w:pPr>
              <w:spacing w:after="60"/>
              <w:jc w:val="right"/>
              <w:rPr>
                <w:sz w:val="18"/>
                <w:szCs w:val="18"/>
              </w:rPr>
            </w:pPr>
            <w:r w:rsidRPr="00A25C6F">
              <w:rPr>
                <w:sz w:val="18"/>
                <w:szCs w:val="18"/>
              </w:rPr>
              <w:t>0,00</w:t>
            </w:r>
          </w:p>
        </w:tc>
        <w:tc>
          <w:tcPr>
            <w:tcW w:w="750" w:type="pct"/>
            <w:shd w:val="clear" w:color="auto" w:fill="auto"/>
          </w:tcPr>
          <w:p w14:paraId="6D27575A" w14:textId="65D4B6B8" w:rsidR="00627707" w:rsidRPr="00A25C6F" w:rsidRDefault="00E164DA" w:rsidP="00627707">
            <w:pPr>
              <w:spacing w:after="60"/>
              <w:jc w:val="right"/>
              <w:rPr>
                <w:sz w:val="18"/>
                <w:szCs w:val="18"/>
              </w:rPr>
            </w:pPr>
            <w:r w:rsidRPr="00A25C6F">
              <w:rPr>
                <w:sz w:val="18"/>
                <w:szCs w:val="18"/>
              </w:rPr>
              <w:t>1,87</w:t>
            </w:r>
          </w:p>
        </w:tc>
        <w:tc>
          <w:tcPr>
            <w:tcW w:w="749" w:type="pct"/>
            <w:shd w:val="clear" w:color="auto" w:fill="auto"/>
          </w:tcPr>
          <w:p w14:paraId="194F0492" w14:textId="09C46B21" w:rsidR="00627707" w:rsidRPr="00A25C6F" w:rsidRDefault="00CF345E" w:rsidP="00627707">
            <w:pPr>
              <w:spacing w:after="60"/>
              <w:jc w:val="right"/>
              <w:rPr>
                <w:sz w:val="18"/>
                <w:szCs w:val="18"/>
              </w:rPr>
            </w:pPr>
            <w:r w:rsidRPr="00A25C6F">
              <w:rPr>
                <w:sz w:val="18"/>
                <w:szCs w:val="18"/>
              </w:rPr>
              <w:t>3,68</w:t>
            </w:r>
          </w:p>
        </w:tc>
      </w:tr>
      <w:tr w:rsidR="00627707" w:rsidRPr="00A25C6F" w14:paraId="699F5B0B" w14:textId="77777777" w:rsidTr="00A25C6F">
        <w:trPr>
          <w:trHeight w:val="258"/>
        </w:trPr>
        <w:tc>
          <w:tcPr>
            <w:tcW w:w="508" w:type="pct"/>
            <w:vMerge/>
            <w:shd w:val="clear" w:color="auto" w:fill="auto"/>
          </w:tcPr>
          <w:p w14:paraId="4939468A" w14:textId="77777777" w:rsidR="00627707" w:rsidRPr="00A25C6F" w:rsidRDefault="00627707" w:rsidP="00627707">
            <w:pPr>
              <w:spacing w:after="60"/>
              <w:jc w:val="center"/>
              <w:rPr>
                <w:sz w:val="18"/>
                <w:szCs w:val="18"/>
                <w:lang w:val="en-CA"/>
              </w:rPr>
            </w:pPr>
          </w:p>
        </w:tc>
        <w:tc>
          <w:tcPr>
            <w:tcW w:w="1494" w:type="pct"/>
            <w:shd w:val="clear" w:color="auto" w:fill="auto"/>
          </w:tcPr>
          <w:p w14:paraId="3553F8AC" w14:textId="20194EF3" w:rsidR="00627707" w:rsidRPr="00A25C6F" w:rsidRDefault="00627707" w:rsidP="00627707">
            <w:pPr>
              <w:spacing w:after="60"/>
              <w:jc w:val="left"/>
              <w:rPr>
                <w:sz w:val="18"/>
                <w:szCs w:val="18"/>
              </w:rPr>
            </w:pPr>
            <w:r w:rsidRPr="00A25C6F">
              <w:rPr>
                <w:sz w:val="18"/>
                <w:szCs w:val="18"/>
              </w:rPr>
              <w:t>Financement ($ US)</w:t>
            </w:r>
          </w:p>
        </w:tc>
        <w:tc>
          <w:tcPr>
            <w:tcW w:w="750" w:type="pct"/>
            <w:shd w:val="clear" w:color="auto" w:fill="auto"/>
          </w:tcPr>
          <w:p w14:paraId="71779E78" w14:textId="16487BED" w:rsidR="00627707" w:rsidRPr="00A25C6F" w:rsidRDefault="00E164DA" w:rsidP="00627707">
            <w:pPr>
              <w:spacing w:after="60"/>
              <w:jc w:val="right"/>
              <w:rPr>
                <w:sz w:val="18"/>
                <w:szCs w:val="18"/>
              </w:rPr>
            </w:pPr>
            <w:r w:rsidRPr="00A25C6F">
              <w:rPr>
                <w:sz w:val="18"/>
                <w:szCs w:val="18"/>
              </w:rPr>
              <w:t>157 635</w:t>
            </w:r>
          </w:p>
        </w:tc>
        <w:tc>
          <w:tcPr>
            <w:tcW w:w="750" w:type="pct"/>
          </w:tcPr>
          <w:p w14:paraId="15076672" w14:textId="7D39FD0E" w:rsidR="00627707" w:rsidRPr="00A25C6F" w:rsidRDefault="00CF345E" w:rsidP="00627707">
            <w:pPr>
              <w:spacing w:after="60"/>
              <w:jc w:val="right"/>
              <w:rPr>
                <w:sz w:val="18"/>
                <w:szCs w:val="18"/>
              </w:rPr>
            </w:pPr>
            <w:r w:rsidRPr="00A25C6F">
              <w:rPr>
                <w:sz w:val="18"/>
                <w:szCs w:val="18"/>
              </w:rPr>
              <w:t>0</w:t>
            </w:r>
          </w:p>
        </w:tc>
        <w:tc>
          <w:tcPr>
            <w:tcW w:w="750" w:type="pct"/>
            <w:shd w:val="clear" w:color="auto" w:fill="auto"/>
          </w:tcPr>
          <w:p w14:paraId="57F1D8D6" w14:textId="23E716F4" w:rsidR="00627707" w:rsidRPr="00A25C6F" w:rsidRDefault="00E164DA" w:rsidP="00627707">
            <w:pPr>
              <w:spacing w:after="60"/>
              <w:jc w:val="right"/>
              <w:rPr>
                <w:sz w:val="18"/>
                <w:szCs w:val="18"/>
              </w:rPr>
            </w:pPr>
            <w:r w:rsidRPr="00A25C6F">
              <w:rPr>
                <w:sz w:val="18"/>
                <w:szCs w:val="18"/>
              </w:rPr>
              <w:t>163 285</w:t>
            </w:r>
          </w:p>
        </w:tc>
        <w:tc>
          <w:tcPr>
            <w:tcW w:w="749" w:type="pct"/>
            <w:shd w:val="clear" w:color="auto" w:fill="auto"/>
          </w:tcPr>
          <w:p w14:paraId="74187722" w14:textId="332F13B8" w:rsidR="00627707" w:rsidRPr="00A25C6F" w:rsidRDefault="00CF345E" w:rsidP="00627707">
            <w:pPr>
              <w:spacing w:after="60"/>
              <w:jc w:val="right"/>
              <w:rPr>
                <w:sz w:val="18"/>
                <w:szCs w:val="18"/>
              </w:rPr>
            </w:pPr>
            <w:r w:rsidRPr="00A25C6F">
              <w:rPr>
                <w:sz w:val="18"/>
                <w:szCs w:val="18"/>
              </w:rPr>
              <w:t>320 920</w:t>
            </w:r>
          </w:p>
        </w:tc>
      </w:tr>
      <w:bookmarkEnd w:id="1"/>
    </w:tbl>
    <w:p w14:paraId="2174B367" w14:textId="77777777" w:rsidR="00EE5B08" w:rsidRPr="00A25C6F" w:rsidRDefault="00EE5B08" w:rsidP="00EE5B08">
      <w:pPr>
        <w:jc w:val="center"/>
        <w:rPr>
          <w:sz w:val="18"/>
          <w:szCs w:val="18"/>
          <w:lang w:val="en-CA"/>
        </w:rPr>
      </w:pPr>
    </w:p>
    <w:tbl>
      <w:tblPr>
        <w:tblStyle w:val="TableGrid"/>
        <w:tblW w:w="5331" w:type="pct"/>
        <w:tblInd w:w="-147" w:type="dxa"/>
        <w:tblLook w:val="04A0" w:firstRow="1" w:lastRow="0" w:firstColumn="1" w:lastColumn="0" w:noHBand="0" w:noVBand="1"/>
      </w:tblPr>
      <w:tblGrid>
        <w:gridCol w:w="2465"/>
        <w:gridCol w:w="862"/>
        <w:gridCol w:w="1346"/>
        <w:gridCol w:w="1001"/>
        <w:gridCol w:w="706"/>
        <w:gridCol w:w="993"/>
        <w:gridCol w:w="708"/>
        <w:gridCol w:w="937"/>
        <w:gridCol w:w="951"/>
      </w:tblGrid>
      <w:tr w:rsidR="00627707" w:rsidRPr="00A25C6F" w14:paraId="5241BE22" w14:textId="77777777" w:rsidTr="00CF345E">
        <w:trPr>
          <w:trHeight w:val="219"/>
        </w:trPr>
        <w:tc>
          <w:tcPr>
            <w:tcW w:w="2343" w:type="pct"/>
            <w:gridSpan w:val="3"/>
            <w:shd w:val="clear" w:color="auto" w:fill="auto"/>
          </w:tcPr>
          <w:p w14:paraId="4932A3C3" w14:textId="77777777" w:rsidR="00627707" w:rsidRPr="00A25C6F" w:rsidRDefault="00627707" w:rsidP="00B24DCD">
            <w:pPr>
              <w:jc w:val="left"/>
              <w:rPr>
                <w:b/>
                <w:sz w:val="18"/>
                <w:szCs w:val="18"/>
              </w:rPr>
            </w:pPr>
            <w:r w:rsidRPr="00A25C6F">
              <w:rPr>
                <w:b/>
                <w:sz w:val="18"/>
                <w:szCs w:val="18"/>
              </w:rPr>
              <w:t xml:space="preserve">(VI) DONNÉES DU PROJET </w:t>
            </w:r>
          </w:p>
        </w:tc>
        <w:tc>
          <w:tcPr>
            <w:tcW w:w="502" w:type="pct"/>
            <w:shd w:val="clear" w:color="auto" w:fill="auto"/>
          </w:tcPr>
          <w:p w14:paraId="36C14209" w14:textId="7838D32D" w:rsidR="00627707" w:rsidRPr="00A25C6F" w:rsidRDefault="00627707" w:rsidP="00B24DCD">
            <w:pPr>
              <w:jc w:val="center"/>
              <w:rPr>
                <w:b/>
                <w:sz w:val="18"/>
                <w:szCs w:val="18"/>
              </w:rPr>
            </w:pPr>
            <w:r w:rsidRPr="00A25C6F">
              <w:rPr>
                <w:b/>
                <w:sz w:val="18"/>
                <w:szCs w:val="18"/>
              </w:rPr>
              <w:t>2021</w:t>
            </w:r>
          </w:p>
        </w:tc>
        <w:tc>
          <w:tcPr>
            <w:tcW w:w="354" w:type="pct"/>
          </w:tcPr>
          <w:p w14:paraId="2F0F3713" w14:textId="40C1C3B7" w:rsidR="00627707" w:rsidRPr="00A25C6F" w:rsidRDefault="00627707" w:rsidP="00B24DCD">
            <w:pPr>
              <w:jc w:val="center"/>
              <w:rPr>
                <w:b/>
                <w:sz w:val="18"/>
                <w:szCs w:val="18"/>
              </w:rPr>
            </w:pPr>
            <w:r w:rsidRPr="00A25C6F">
              <w:rPr>
                <w:b/>
                <w:sz w:val="18"/>
                <w:szCs w:val="18"/>
              </w:rPr>
              <w:t>2022</w:t>
            </w:r>
          </w:p>
        </w:tc>
        <w:tc>
          <w:tcPr>
            <w:tcW w:w="498" w:type="pct"/>
            <w:shd w:val="clear" w:color="auto" w:fill="auto"/>
          </w:tcPr>
          <w:p w14:paraId="75C0ABA4" w14:textId="77777777" w:rsidR="00627707" w:rsidRPr="00A25C6F" w:rsidRDefault="00627707" w:rsidP="00B24DCD">
            <w:pPr>
              <w:jc w:val="center"/>
              <w:rPr>
                <w:b/>
                <w:sz w:val="18"/>
                <w:szCs w:val="18"/>
              </w:rPr>
            </w:pPr>
            <w:r w:rsidRPr="00A25C6F">
              <w:rPr>
                <w:b/>
                <w:sz w:val="18"/>
                <w:szCs w:val="18"/>
              </w:rPr>
              <w:t>2023</w:t>
            </w:r>
          </w:p>
        </w:tc>
        <w:tc>
          <w:tcPr>
            <w:tcW w:w="355" w:type="pct"/>
          </w:tcPr>
          <w:p w14:paraId="7B85A750" w14:textId="77777777" w:rsidR="00627707" w:rsidRPr="00A25C6F" w:rsidRDefault="00627707" w:rsidP="00B24DCD">
            <w:pPr>
              <w:jc w:val="center"/>
              <w:rPr>
                <w:b/>
                <w:sz w:val="18"/>
                <w:szCs w:val="18"/>
              </w:rPr>
            </w:pPr>
            <w:r w:rsidRPr="00A25C6F">
              <w:rPr>
                <w:b/>
                <w:sz w:val="18"/>
                <w:szCs w:val="18"/>
              </w:rPr>
              <w:t>2024</w:t>
            </w:r>
          </w:p>
        </w:tc>
        <w:tc>
          <w:tcPr>
            <w:tcW w:w="470" w:type="pct"/>
          </w:tcPr>
          <w:p w14:paraId="5170A844" w14:textId="77777777" w:rsidR="00627707" w:rsidRPr="00A25C6F" w:rsidRDefault="00627707" w:rsidP="00B24DCD">
            <w:pPr>
              <w:jc w:val="center"/>
              <w:rPr>
                <w:b/>
                <w:sz w:val="18"/>
                <w:szCs w:val="18"/>
              </w:rPr>
            </w:pPr>
            <w:r w:rsidRPr="00A25C6F">
              <w:rPr>
                <w:b/>
                <w:sz w:val="18"/>
                <w:szCs w:val="18"/>
              </w:rPr>
              <w:t>2025</w:t>
            </w:r>
          </w:p>
        </w:tc>
        <w:tc>
          <w:tcPr>
            <w:tcW w:w="477" w:type="pct"/>
          </w:tcPr>
          <w:p w14:paraId="69F40A73" w14:textId="77777777" w:rsidR="00627707" w:rsidRPr="00A25C6F" w:rsidRDefault="00627707" w:rsidP="00B24DCD">
            <w:pPr>
              <w:jc w:val="center"/>
              <w:rPr>
                <w:b/>
                <w:sz w:val="18"/>
                <w:szCs w:val="18"/>
              </w:rPr>
            </w:pPr>
            <w:r w:rsidRPr="00A25C6F">
              <w:rPr>
                <w:b/>
                <w:sz w:val="18"/>
                <w:szCs w:val="18"/>
              </w:rPr>
              <w:t>Total</w:t>
            </w:r>
          </w:p>
        </w:tc>
      </w:tr>
      <w:tr w:rsidR="00627707" w:rsidRPr="00A25C6F" w14:paraId="626D7E92" w14:textId="77777777" w:rsidTr="00CF345E">
        <w:trPr>
          <w:trHeight w:val="70"/>
        </w:trPr>
        <w:tc>
          <w:tcPr>
            <w:tcW w:w="2343" w:type="pct"/>
            <w:gridSpan w:val="3"/>
            <w:shd w:val="clear" w:color="auto" w:fill="auto"/>
          </w:tcPr>
          <w:p w14:paraId="3F280ED2" w14:textId="77777777" w:rsidR="00627707" w:rsidRPr="00A25C6F" w:rsidRDefault="00627707" w:rsidP="00B24DCD">
            <w:pPr>
              <w:tabs>
                <w:tab w:val="left" w:pos="8280"/>
              </w:tabs>
              <w:spacing w:after="60"/>
              <w:jc w:val="left"/>
              <w:rPr>
                <w:sz w:val="18"/>
                <w:szCs w:val="18"/>
              </w:rPr>
            </w:pPr>
            <w:r w:rsidRPr="00A25C6F">
              <w:rPr>
                <w:sz w:val="18"/>
                <w:szCs w:val="18"/>
              </w:rPr>
              <w:t>Limites de consommation en vertu du Protocole de Montréal</w:t>
            </w:r>
          </w:p>
        </w:tc>
        <w:tc>
          <w:tcPr>
            <w:tcW w:w="502" w:type="pct"/>
          </w:tcPr>
          <w:p w14:paraId="7ECD5A6A" w14:textId="77777777" w:rsidR="00627707" w:rsidRPr="00A25C6F" w:rsidRDefault="00627707" w:rsidP="00B24DCD">
            <w:pPr>
              <w:tabs>
                <w:tab w:val="left" w:pos="8280"/>
              </w:tabs>
              <w:spacing w:after="60"/>
              <w:jc w:val="right"/>
              <w:rPr>
                <w:sz w:val="18"/>
                <w:szCs w:val="18"/>
              </w:rPr>
            </w:pPr>
            <w:r w:rsidRPr="00A25C6F">
              <w:rPr>
                <w:color w:val="000000"/>
                <w:sz w:val="18"/>
                <w:szCs w:val="18"/>
              </w:rPr>
              <w:t>56,49</w:t>
            </w:r>
          </w:p>
        </w:tc>
        <w:tc>
          <w:tcPr>
            <w:tcW w:w="354" w:type="pct"/>
          </w:tcPr>
          <w:p w14:paraId="27128354" w14:textId="77777777" w:rsidR="00627707" w:rsidRPr="00A25C6F" w:rsidRDefault="00627707" w:rsidP="00B24DCD">
            <w:pPr>
              <w:tabs>
                <w:tab w:val="left" w:pos="8280"/>
              </w:tabs>
              <w:spacing w:after="60"/>
              <w:jc w:val="right"/>
              <w:rPr>
                <w:rFonts w:cs="Calibri"/>
                <w:color w:val="000000"/>
                <w:sz w:val="18"/>
                <w:szCs w:val="18"/>
              </w:rPr>
            </w:pPr>
            <w:r w:rsidRPr="00A25C6F">
              <w:rPr>
                <w:color w:val="000000"/>
                <w:sz w:val="18"/>
                <w:szCs w:val="18"/>
              </w:rPr>
              <w:t>56,49</w:t>
            </w:r>
          </w:p>
        </w:tc>
        <w:tc>
          <w:tcPr>
            <w:tcW w:w="498" w:type="pct"/>
          </w:tcPr>
          <w:p w14:paraId="0C44F9DF" w14:textId="77777777" w:rsidR="00627707" w:rsidRPr="00A25C6F" w:rsidRDefault="00627707" w:rsidP="00B24DCD">
            <w:pPr>
              <w:tabs>
                <w:tab w:val="left" w:pos="8280"/>
              </w:tabs>
              <w:spacing w:after="60"/>
              <w:jc w:val="right"/>
              <w:rPr>
                <w:sz w:val="18"/>
                <w:szCs w:val="18"/>
              </w:rPr>
            </w:pPr>
            <w:r w:rsidRPr="00A25C6F">
              <w:rPr>
                <w:color w:val="000000"/>
                <w:sz w:val="18"/>
                <w:szCs w:val="18"/>
              </w:rPr>
              <w:t>56,49</w:t>
            </w:r>
          </w:p>
        </w:tc>
        <w:tc>
          <w:tcPr>
            <w:tcW w:w="355" w:type="pct"/>
          </w:tcPr>
          <w:p w14:paraId="4D329702" w14:textId="77777777" w:rsidR="00627707" w:rsidRPr="00A25C6F" w:rsidRDefault="00627707" w:rsidP="00B24DCD">
            <w:pPr>
              <w:tabs>
                <w:tab w:val="left" w:pos="8280"/>
              </w:tabs>
              <w:spacing w:after="60"/>
              <w:jc w:val="right"/>
              <w:rPr>
                <w:sz w:val="18"/>
                <w:szCs w:val="18"/>
              </w:rPr>
            </w:pPr>
            <w:r w:rsidRPr="00A25C6F">
              <w:rPr>
                <w:color w:val="000000"/>
                <w:sz w:val="18"/>
                <w:szCs w:val="18"/>
              </w:rPr>
              <w:t>56,49</w:t>
            </w:r>
          </w:p>
        </w:tc>
        <w:tc>
          <w:tcPr>
            <w:tcW w:w="470" w:type="pct"/>
          </w:tcPr>
          <w:p w14:paraId="28D80E01" w14:textId="77777777" w:rsidR="00627707" w:rsidRPr="00A25C6F" w:rsidRDefault="00627707" w:rsidP="00B24DCD">
            <w:pPr>
              <w:tabs>
                <w:tab w:val="left" w:pos="8280"/>
              </w:tabs>
              <w:spacing w:after="60"/>
              <w:jc w:val="right"/>
              <w:rPr>
                <w:sz w:val="18"/>
                <w:szCs w:val="18"/>
              </w:rPr>
            </w:pPr>
            <w:r w:rsidRPr="00A25C6F">
              <w:rPr>
                <w:color w:val="000000"/>
                <w:sz w:val="18"/>
                <w:szCs w:val="18"/>
              </w:rPr>
              <w:t>28,24</w:t>
            </w:r>
          </w:p>
        </w:tc>
        <w:tc>
          <w:tcPr>
            <w:tcW w:w="477" w:type="pct"/>
          </w:tcPr>
          <w:p w14:paraId="039E13E2" w14:textId="77777777" w:rsidR="00627707" w:rsidRPr="00A25C6F" w:rsidRDefault="00627707" w:rsidP="00B24DCD">
            <w:pPr>
              <w:tabs>
                <w:tab w:val="left" w:pos="8280"/>
              </w:tabs>
              <w:spacing w:after="60"/>
              <w:jc w:val="right"/>
              <w:rPr>
                <w:sz w:val="18"/>
                <w:szCs w:val="18"/>
              </w:rPr>
            </w:pPr>
            <w:r w:rsidRPr="00A25C6F">
              <w:rPr>
                <w:color w:val="000000"/>
                <w:sz w:val="18"/>
                <w:szCs w:val="18"/>
              </w:rPr>
              <w:t>s. o.</w:t>
            </w:r>
          </w:p>
        </w:tc>
      </w:tr>
      <w:tr w:rsidR="00627707" w:rsidRPr="00A25C6F" w14:paraId="271C4955" w14:textId="77777777" w:rsidTr="00CF345E">
        <w:trPr>
          <w:trHeight w:val="70"/>
        </w:trPr>
        <w:tc>
          <w:tcPr>
            <w:tcW w:w="2343" w:type="pct"/>
            <w:gridSpan w:val="3"/>
            <w:shd w:val="clear" w:color="auto" w:fill="auto"/>
          </w:tcPr>
          <w:p w14:paraId="1D9D8D18" w14:textId="77777777" w:rsidR="00627707" w:rsidRPr="00A25C6F" w:rsidRDefault="00627707" w:rsidP="00B24DCD">
            <w:pPr>
              <w:tabs>
                <w:tab w:val="left" w:pos="8280"/>
              </w:tabs>
              <w:spacing w:after="60"/>
              <w:jc w:val="left"/>
              <w:rPr>
                <w:sz w:val="18"/>
                <w:szCs w:val="18"/>
              </w:rPr>
            </w:pPr>
            <w:r w:rsidRPr="00A25C6F">
              <w:rPr>
                <w:sz w:val="18"/>
                <w:szCs w:val="18"/>
              </w:rPr>
              <w:t>Consommation maximale autorisée (tonnes PAO)</w:t>
            </w:r>
          </w:p>
        </w:tc>
        <w:tc>
          <w:tcPr>
            <w:tcW w:w="502" w:type="pct"/>
          </w:tcPr>
          <w:p w14:paraId="403A9455" w14:textId="77777777" w:rsidR="00627707" w:rsidRPr="00A25C6F" w:rsidRDefault="00627707" w:rsidP="00B24DCD">
            <w:pPr>
              <w:tabs>
                <w:tab w:val="left" w:pos="8280"/>
              </w:tabs>
              <w:spacing w:after="60"/>
              <w:jc w:val="right"/>
              <w:rPr>
                <w:sz w:val="18"/>
                <w:szCs w:val="18"/>
              </w:rPr>
            </w:pPr>
            <w:r w:rsidRPr="00A25C6F">
              <w:rPr>
                <w:color w:val="000000"/>
                <w:sz w:val="18"/>
                <w:szCs w:val="18"/>
              </w:rPr>
              <w:t>56,49</w:t>
            </w:r>
          </w:p>
        </w:tc>
        <w:tc>
          <w:tcPr>
            <w:tcW w:w="354" w:type="pct"/>
          </w:tcPr>
          <w:p w14:paraId="225946B7" w14:textId="77777777" w:rsidR="00627707" w:rsidRPr="00A25C6F" w:rsidRDefault="00627707" w:rsidP="00B24DCD">
            <w:pPr>
              <w:tabs>
                <w:tab w:val="left" w:pos="8280"/>
              </w:tabs>
              <w:spacing w:after="60"/>
              <w:jc w:val="right"/>
              <w:rPr>
                <w:rFonts w:cs="Calibri"/>
                <w:color w:val="000000"/>
                <w:sz w:val="18"/>
                <w:szCs w:val="18"/>
              </w:rPr>
            </w:pPr>
            <w:r w:rsidRPr="00A25C6F">
              <w:rPr>
                <w:color w:val="000000"/>
                <w:sz w:val="18"/>
                <w:szCs w:val="18"/>
              </w:rPr>
              <w:t>56,49</w:t>
            </w:r>
          </w:p>
        </w:tc>
        <w:tc>
          <w:tcPr>
            <w:tcW w:w="498" w:type="pct"/>
          </w:tcPr>
          <w:p w14:paraId="55FA990B" w14:textId="77777777" w:rsidR="00627707" w:rsidRPr="00A25C6F" w:rsidRDefault="00627707" w:rsidP="00B24DCD">
            <w:pPr>
              <w:tabs>
                <w:tab w:val="left" w:pos="8280"/>
              </w:tabs>
              <w:spacing w:after="60"/>
              <w:jc w:val="right"/>
              <w:rPr>
                <w:sz w:val="18"/>
                <w:szCs w:val="18"/>
              </w:rPr>
            </w:pPr>
            <w:r w:rsidRPr="00A25C6F">
              <w:rPr>
                <w:color w:val="000000"/>
                <w:sz w:val="18"/>
                <w:szCs w:val="18"/>
              </w:rPr>
              <w:t>56,49</w:t>
            </w:r>
          </w:p>
        </w:tc>
        <w:tc>
          <w:tcPr>
            <w:tcW w:w="355" w:type="pct"/>
          </w:tcPr>
          <w:p w14:paraId="09CE2E8A" w14:textId="77777777" w:rsidR="00627707" w:rsidRPr="00A25C6F" w:rsidRDefault="00627707" w:rsidP="00B24DCD">
            <w:pPr>
              <w:tabs>
                <w:tab w:val="left" w:pos="8280"/>
              </w:tabs>
              <w:spacing w:after="60"/>
              <w:jc w:val="right"/>
              <w:rPr>
                <w:sz w:val="18"/>
                <w:szCs w:val="18"/>
              </w:rPr>
            </w:pPr>
            <w:r w:rsidRPr="00A25C6F">
              <w:rPr>
                <w:color w:val="000000"/>
                <w:sz w:val="18"/>
                <w:szCs w:val="18"/>
              </w:rPr>
              <w:t>56,49</w:t>
            </w:r>
          </w:p>
        </w:tc>
        <w:tc>
          <w:tcPr>
            <w:tcW w:w="470" w:type="pct"/>
          </w:tcPr>
          <w:p w14:paraId="45DC1B0E" w14:textId="77777777" w:rsidR="00627707" w:rsidRPr="00A25C6F" w:rsidRDefault="00627707" w:rsidP="00B24DCD">
            <w:pPr>
              <w:tabs>
                <w:tab w:val="left" w:pos="8280"/>
              </w:tabs>
              <w:spacing w:after="60"/>
              <w:jc w:val="right"/>
              <w:rPr>
                <w:sz w:val="18"/>
                <w:szCs w:val="18"/>
              </w:rPr>
            </w:pPr>
            <w:r w:rsidRPr="00A25C6F">
              <w:rPr>
                <w:color w:val="000000"/>
                <w:sz w:val="18"/>
                <w:szCs w:val="18"/>
              </w:rPr>
              <w:t>28,24</w:t>
            </w:r>
          </w:p>
        </w:tc>
        <w:tc>
          <w:tcPr>
            <w:tcW w:w="477" w:type="pct"/>
          </w:tcPr>
          <w:p w14:paraId="2806C766" w14:textId="77777777" w:rsidR="00627707" w:rsidRPr="00A25C6F" w:rsidRDefault="00627707" w:rsidP="00B24DCD">
            <w:pPr>
              <w:tabs>
                <w:tab w:val="left" w:pos="8280"/>
              </w:tabs>
              <w:spacing w:after="60"/>
              <w:jc w:val="right"/>
              <w:rPr>
                <w:sz w:val="18"/>
                <w:szCs w:val="18"/>
              </w:rPr>
            </w:pPr>
            <w:r w:rsidRPr="00A25C6F">
              <w:rPr>
                <w:color w:val="000000"/>
                <w:sz w:val="18"/>
                <w:szCs w:val="18"/>
              </w:rPr>
              <w:t>s. o.</w:t>
            </w:r>
          </w:p>
        </w:tc>
      </w:tr>
      <w:tr w:rsidR="00627707" w:rsidRPr="00A25C6F" w14:paraId="2B19AF6F" w14:textId="77777777" w:rsidTr="00CF345E">
        <w:trPr>
          <w:trHeight w:val="215"/>
        </w:trPr>
        <w:tc>
          <w:tcPr>
            <w:tcW w:w="1236" w:type="pct"/>
            <w:vMerge w:val="restart"/>
            <w:shd w:val="clear" w:color="auto" w:fill="auto"/>
          </w:tcPr>
          <w:p w14:paraId="0335FAFA" w14:textId="5B533E51" w:rsidR="00627707" w:rsidRPr="00A25C6F" w:rsidRDefault="00627707" w:rsidP="00B24DCD">
            <w:pPr>
              <w:tabs>
                <w:tab w:val="left" w:pos="8280"/>
              </w:tabs>
              <w:spacing w:after="60"/>
              <w:jc w:val="left"/>
              <w:rPr>
                <w:sz w:val="18"/>
                <w:szCs w:val="18"/>
              </w:rPr>
            </w:pPr>
            <w:r w:rsidRPr="00A25C6F">
              <w:rPr>
                <w:sz w:val="18"/>
                <w:szCs w:val="18"/>
              </w:rPr>
              <w:t>Coûts des projets demandés en principe ($ US)</w:t>
            </w:r>
          </w:p>
        </w:tc>
        <w:tc>
          <w:tcPr>
            <w:tcW w:w="432" w:type="pct"/>
            <w:vMerge w:val="restart"/>
            <w:shd w:val="clear" w:color="auto" w:fill="auto"/>
          </w:tcPr>
          <w:p w14:paraId="48EA0C08" w14:textId="77777777" w:rsidR="00627707" w:rsidRPr="00A25C6F" w:rsidRDefault="00627707" w:rsidP="00B24DCD">
            <w:pPr>
              <w:tabs>
                <w:tab w:val="left" w:pos="8280"/>
              </w:tabs>
              <w:spacing w:after="60"/>
              <w:jc w:val="center"/>
              <w:rPr>
                <w:sz w:val="18"/>
                <w:szCs w:val="18"/>
              </w:rPr>
            </w:pPr>
            <w:r w:rsidRPr="00A25C6F">
              <w:rPr>
                <w:color w:val="000000" w:themeColor="text1"/>
                <w:sz w:val="18"/>
                <w:szCs w:val="18"/>
              </w:rPr>
              <w:t>ONUDI</w:t>
            </w:r>
          </w:p>
        </w:tc>
        <w:tc>
          <w:tcPr>
            <w:tcW w:w="675" w:type="pct"/>
            <w:shd w:val="clear" w:color="auto" w:fill="auto"/>
          </w:tcPr>
          <w:p w14:paraId="55DC6620" w14:textId="77777777" w:rsidR="00627707" w:rsidRPr="00A25C6F" w:rsidRDefault="00627707" w:rsidP="00B24DCD">
            <w:pPr>
              <w:tabs>
                <w:tab w:val="left" w:pos="8280"/>
              </w:tabs>
              <w:spacing w:after="60"/>
              <w:jc w:val="left"/>
              <w:rPr>
                <w:sz w:val="18"/>
                <w:szCs w:val="18"/>
              </w:rPr>
            </w:pPr>
            <w:r w:rsidRPr="00A25C6F">
              <w:rPr>
                <w:sz w:val="18"/>
                <w:szCs w:val="18"/>
              </w:rPr>
              <w:t>Coûts du projet</w:t>
            </w:r>
          </w:p>
        </w:tc>
        <w:tc>
          <w:tcPr>
            <w:tcW w:w="502" w:type="pct"/>
          </w:tcPr>
          <w:p w14:paraId="0346B498" w14:textId="77777777" w:rsidR="00627707" w:rsidRPr="00A25C6F" w:rsidRDefault="00627707" w:rsidP="00B24DCD">
            <w:pPr>
              <w:tabs>
                <w:tab w:val="left" w:pos="8280"/>
              </w:tabs>
              <w:spacing w:after="60"/>
              <w:jc w:val="right"/>
              <w:rPr>
                <w:sz w:val="18"/>
                <w:szCs w:val="18"/>
              </w:rPr>
            </w:pPr>
            <w:r w:rsidRPr="00A25C6F">
              <w:rPr>
                <w:color w:val="000000"/>
                <w:sz w:val="18"/>
                <w:szCs w:val="18"/>
              </w:rPr>
              <w:t>205 000</w:t>
            </w:r>
          </w:p>
        </w:tc>
        <w:tc>
          <w:tcPr>
            <w:tcW w:w="354" w:type="pct"/>
          </w:tcPr>
          <w:p w14:paraId="4A8ACBF6" w14:textId="77777777" w:rsidR="00627707" w:rsidRPr="00A25C6F" w:rsidRDefault="00627707" w:rsidP="00B24DCD">
            <w:pPr>
              <w:tabs>
                <w:tab w:val="left" w:pos="8280"/>
              </w:tabs>
              <w:spacing w:after="60"/>
              <w:jc w:val="right"/>
              <w:rPr>
                <w:color w:val="000000"/>
                <w:sz w:val="18"/>
                <w:szCs w:val="18"/>
              </w:rPr>
            </w:pPr>
            <w:r w:rsidRPr="00A25C6F">
              <w:rPr>
                <w:color w:val="000000"/>
                <w:sz w:val="18"/>
                <w:szCs w:val="18"/>
              </w:rPr>
              <w:t>0</w:t>
            </w:r>
          </w:p>
        </w:tc>
        <w:tc>
          <w:tcPr>
            <w:tcW w:w="498" w:type="pct"/>
          </w:tcPr>
          <w:p w14:paraId="49BF84AB" w14:textId="77777777" w:rsidR="00627707" w:rsidRPr="00A25C6F" w:rsidRDefault="00627707" w:rsidP="00B24DCD">
            <w:pPr>
              <w:tabs>
                <w:tab w:val="left" w:pos="8280"/>
              </w:tabs>
              <w:spacing w:after="60"/>
              <w:jc w:val="right"/>
              <w:rPr>
                <w:sz w:val="18"/>
                <w:szCs w:val="18"/>
              </w:rPr>
            </w:pPr>
            <w:r w:rsidRPr="00A25C6F">
              <w:rPr>
                <w:color w:val="000000"/>
                <w:sz w:val="18"/>
                <w:szCs w:val="18"/>
              </w:rPr>
              <w:t>100 000</w:t>
            </w:r>
          </w:p>
        </w:tc>
        <w:tc>
          <w:tcPr>
            <w:tcW w:w="355" w:type="pct"/>
          </w:tcPr>
          <w:p w14:paraId="53517EF8" w14:textId="77777777" w:rsidR="00627707" w:rsidRPr="00A25C6F" w:rsidRDefault="00627707" w:rsidP="00B24DCD">
            <w:pPr>
              <w:tabs>
                <w:tab w:val="left" w:pos="8280"/>
              </w:tabs>
              <w:spacing w:after="60"/>
              <w:jc w:val="right"/>
              <w:rPr>
                <w:sz w:val="18"/>
                <w:szCs w:val="18"/>
              </w:rPr>
            </w:pPr>
            <w:r w:rsidRPr="00A25C6F">
              <w:rPr>
                <w:sz w:val="18"/>
                <w:szCs w:val="18"/>
              </w:rPr>
              <w:t>0</w:t>
            </w:r>
          </w:p>
        </w:tc>
        <w:tc>
          <w:tcPr>
            <w:tcW w:w="470" w:type="pct"/>
          </w:tcPr>
          <w:p w14:paraId="7880CAAE" w14:textId="77777777" w:rsidR="00627707" w:rsidRPr="00A25C6F" w:rsidRDefault="00627707" w:rsidP="00B24DCD">
            <w:pPr>
              <w:tabs>
                <w:tab w:val="left" w:pos="8280"/>
              </w:tabs>
              <w:spacing w:after="60"/>
              <w:jc w:val="right"/>
              <w:rPr>
                <w:sz w:val="18"/>
                <w:szCs w:val="18"/>
              </w:rPr>
            </w:pPr>
            <w:r w:rsidRPr="00A25C6F">
              <w:rPr>
                <w:color w:val="000000"/>
                <w:sz w:val="18"/>
                <w:szCs w:val="18"/>
              </w:rPr>
              <w:t>60 000</w:t>
            </w:r>
          </w:p>
        </w:tc>
        <w:tc>
          <w:tcPr>
            <w:tcW w:w="477" w:type="pct"/>
          </w:tcPr>
          <w:p w14:paraId="7FEC6633" w14:textId="77777777" w:rsidR="00627707" w:rsidRPr="00A25C6F" w:rsidRDefault="00627707" w:rsidP="00B24DCD">
            <w:pPr>
              <w:tabs>
                <w:tab w:val="left" w:pos="8280"/>
              </w:tabs>
              <w:spacing w:after="60"/>
              <w:jc w:val="right"/>
              <w:rPr>
                <w:sz w:val="18"/>
                <w:szCs w:val="18"/>
              </w:rPr>
            </w:pPr>
            <w:r w:rsidRPr="00A25C6F">
              <w:rPr>
                <w:color w:val="000000"/>
                <w:sz w:val="18"/>
                <w:szCs w:val="18"/>
              </w:rPr>
              <w:t>365 000</w:t>
            </w:r>
          </w:p>
        </w:tc>
      </w:tr>
      <w:tr w:rsidR="00627707" w:rsidRPr="00A25C6F" w14:paraId="21E59ABE" w14:textId="77777777" w:rsidTr="00CF345E">
        <w:trPr>
          <w:trHeight w:val="278"/>
        </w:trPr>
        <w:tc>
          <w:tcPr>
            <w:tcW w:w="1236" w:type="pct"/>
            <w:vMerge/>
            <w:shd w:val="clear" w:color="auto" w:fill="auto"/>
          </w:tcPr>
          <w:p w14:paraId="136C0760" w14:textId="77777777" w:rsidR="00627707" w:rsidRPr="00A25C6F" w:rsidRDefault="00627707" w:rsidP="00B24DCD">
            <w:pPr>
              <w:tabs>
                <w:tab w:val="left" w:pos="8280"/>
              </w:tabs>
              <w:spacing w:after="60"/>
              <w:jc w:val="left"/>
              <w:rPr>
                <w:sz w:val="18"/>
                <w:szCs w:val="18"/>
                <w:lang w:val="en-CA"/>
              </w:rPr>
            </w:pPr>
          </w:p>
        </w:tc>
        <w:tc>
          <w:tcPr>
            <w:tcW w:w="432" w:type="pct"/>
            <w:vMerge/>
            <w:shd w:val="clear" w:color="auto" w:fill="auto"/>
          </w:tcPr>
          <w:p w14:paraId="32639D61" w14:textId="77777777" w:rsidR="00627707" w:rsidRPr="00A25C6F" w:rsidRDefault="00627707" w:rsidP="00B24DCD">
            <w:pPr>
              <w:tabs>
                <w:tab w:val="left" w:pos="8280"/>
              </w:tabs>
              <w:spacing w:after="60"/>
              <w:jc w:val="center"/>
              <w:rPr>
                <w:sz w:val="18"/>
                <w:szCs w:val="18"/>
                <w:lang w:val="en-CA"/>
              </w:rPr>
            </w:pPr>
          </w:p>
        </w:tc>
        <w:tc>
          <w:tcPr>
            <w:tcW w:w="675" w:type="pct"/>
            <w:shd w:val="clear" w:color="auto" w:fill="auto"/>
          </w:tcPr>
          <w:p w14:paraId="32997239" w14:textId="77777777" w:rsidR="00627707" w:rsidRPr="00A25C6F" w:rsidRDefault="00627707" w:rsidP="00B24DCD">
            <w:pPr>
              <w:tabs>
                <w:tab w:val="left" w:pos="8280"/>
              </w:tabs>
              <w:spacing w:after="60"/>
              <w:jc w:val="left"/>
              <w:rPr>
                <w:sz w:val="18"/>
                <w:szCs w:val="18"/>
              </w:rPr>
            </w:pPr>
            <w:r w:rsidRPr="00A25C6F">
              <w:rPr>
                <w:sz w:val="18"/>
                <w:szCs w:val="18"/>
              </w:rPr>
              <w:t>Coûts d’appui</w:t>
            </w:r>
          </w:p>
        </w:tc>
        <w:tc>
          <w:tcPr>
            <w:tcW w:w="502" w:type="pct"/>
          </w:tcPr>
          <w:p w14:paraId="43BFC255"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14 350</w:t>
            </w:r>
          </w:p>
        </w:tc>
        <w:tc>
          <w:tcPr>
            <w:tcW w:w="354" w:type="pct"/>
          </w:tcPr>
          <w:p w14:paraId="2E8F179D" w14:textId="77777777" w:rsidR="00627707" w:rsidRPr="00A25C6F" w:rsidRDefault="00627707" w:rsidP="00B24DCD">
            <w:pPr>
              <w:tabs>
                <w:tab w:val="left" w:pos="8280"/>
              </w:tabs>
              <w:spacing w:after="60"/>
              <w:jc w:val="right"/>
              <w:rPr>
                <w:color w:val="000000"/>
                <w:sz w:val="18"/>
                <w:szCs w:val="18"/>
              </w:rPr>
            </w:pPr>
            <w:r w:rsidRPr="00A25C6F">
              <w:rPr>
                <w:color w:val="000000"/>
                <w:sz w:val="18"/>
                <w:szCs w:val="18"/>
              </w:rPr>
              <w:t>0</w:t>
            </w:r>
          </w:p>
        </w:tc>
        <w:tc>
          <w:tcPr>
            <w:tcW w:w="498" w:type="pct"/>
          </w:tcPr>
          <w:p w14:paraId="4289A89E"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7 000</w:t>
            </w:r>
          </w:p>
        </w:tc>
        <w:tc>
          <w:tcPr>
            <w:tcW w:w="355" w:type="pct"/>
          </w:tcPr>
          <w:p w14:paraId="36169349" w14:textId="77777777" w:rsidR="00627707" w:rsidRPr="00A25C6F" w:rsidRDefault="00627707" w:rsidP="00B24DCD">
            <w:pPr>
              <w:tabs>
                <w:tab w:val="left" w:pos="8280"/>
              </w:tabs>
              <w:spacing w:after="60"/>
              <w:jc w:val="right"/>
              <w:rPr>
                <w:sz w:val="18"/>
                <w:szCs w:val="18"/>
              </w:rPr>
            </w:pPr>
            <w:r w:rsidRPr="00A25C6F">
              <w:rPr>
                <w:sz w:val="18"/>
                <w:szCs w:val="18"/>
              </w:rPr>
              <w:t>0</w:t>
            </w:r>
          </w:p>
        </w:tc>
        <w:tc>
          <w:tcPr>
            <w:tcW w:w="470" w:type="pct"/>
          </w:tcPr>
          <w:p w14:paraId="1B1D21DA"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4 200</w:t>
            </w:r>
          </w:p>
        </w:tc>
        <w:tc>
          <w:tcPr>
            <w:tcW w:w="477" w:type="pct"/>
          </w:tcPr>
          <w:p w14:paraId="47A862DD"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25 550</w:t>
            </w:r>
          </w:p>
        </w:tc>
      </w:tr>
      <w:tr w:rsidR="00627707" w:rsidRPr="00A25C6F" w14:paraId="154FABED" w14:textId="77777777" w:rsidTr="00CF345E">
        <w:trPr>
          <w:trHeight w:val="70"/>
        </w:trPr>
        <w:tc>
          <w:tcPr>
            <w:tcW w:w="1236" w:type="pct"/>
            <w:vMerge/>
            <w:shd w:val="clear" w:color="auto" w:fill="auto"/>
          </w:tcPr>
          <w:p w14:paraId="006E386E" w14:textId="77777777" w:rsidR="00627707" w:rsidRPr="00A25C6F" w:rsidRDefault="00627707" w:rsidP="00B24DCD">
            <w:pPr>
              <w:tabs>
                <w:tab w:val="left" w:pos="8280"/>
              </w:tabs>
              <w:spacing w:after="60"/>
              <w:jc w:val="left"/>
              <w:rPr>
                <w:sz w:val="18"/>
                <w:szCs w:val="18"/>
                <w:lang w:val="en-CA"/>
              </w:rPr>
            </w:pPr>
          </w:p>
        </w:tc>
        <w:tc>
          <w:tcPr>
            <w:tcW w:w="432" w:type="pct"/>
            <w:vMerge w:val="restart"/>
            <w:shd w:val="clear" w:color="auto" w:fill="auto"/>
          </w:tcPr>
          <w:p w14:paraId="1F77796D" w14:textId="77777777" w:rsidR="00627707" w:rsidRPr="00A25C6F" w:rsidRDefault="00627707" w:rsidP="00B24DCD">
            <w:pPr>
              <w:tabs>
                <w:tab w:val="left" w:pos="8280"/>
              </w:tabs>
              <w:spacing w:after="60"/>
              <w:jc w:val="center"/>
              <w:rPr>
                <w:sz w:val="18"/>
                <w:szCs w:val="18"/>
              </w:rPr>
            </w:pPr>
            <w:r w:rsidRPr="00A25C6F">
              <w:rPr>
                <w:color w:val="000000" w:themeColor="text1"/>
                <w:sz w:val="18"/>
                <w:szCs w:val="18"/>
              </w:rPr>
              <w:t>PNUE</w:t>
            </w:r>
          </w:p>
        </w:tc>
        <w:tc>
          <w:tcPr>
            <w:tcW w:w="675" w:type="pct"/>
            <w:shd w:val="clear" w:color="auto" w:fill="auto"/>
          </w:tcPr>
          <w:p w14:paraId="457A1D8B" w14:textId="77777777" w:rsidR="00627707" w:rsidRPr="00A25C6F" w:rsidRDefault="00627707" w:rsidP="00B24DCD">
            <w:pPr>
              <w:tabs>
                <w:tab w:val="left" w:pos="8280"/>
              </w:tabs>
              <w:spacing w:after="60"/>
              <w:jc w:val="left"/>
              <w:rPr>
                <w:sz w:val="18"/>
                <w:szCs w:val="18"/>
              </w:rPr>
            </w:pPr>
            <w:r w:rsidRPr="00A25C6F">
              <w:rPr>
                <w:sz w:val="18"/>
                <w:szCs w:val="18"/>
              </w:rPr>
              <w:t>Coûts du projet</w:t>
            </w:r>
          </w:p>
        </w:tc>
        <w:tc>
          <w:tcPr>
            <w:tcW w:w="502" w:type="pct"/>
          </w:tcPr>
          <w:p w14:paraId="78CC45C1" w14:textId="77777777" w:rsidR="00627707" w:rsidRPr="00A25C6F" w:rsidRDefault="00627707" w:rsidP="00B24DCD">
            <w:pPr>
              <w:tabs>
                <w:tab w:val="left" w:pos="8280"/>
              </w:tabs>
              <w:spacing w:after="60"/>
              <w:jc w:val="right"/>
              <w:rPr>
                <w:sz w:val="18"/>
                <w:szCs w:val="18"/>
              </w:rPr>
            </w:pPr>
            <w:r w:rsidRPr="00A25C6F">
              <w:rPr>
                <w:color w:val="000000"/>
                <w:sz w:val="18"/>
                <w:szCs w:val="18"/>
              </w:rPr>
              <w:t>139 500</w:t>
            </w:r>
          </w:p>
        </w:tc>
        <w:tc>
          <w:tcPr>
            <w:tcW w:w="354" w:type="pct"/>
          </w:tcPr>
          <w:p w14:paraId="4F9D06FB" w14:textId="77777777" w:rsidR="00627707" w:rsidRPr="00A25C6F" w:rsidRDefault="00627707" w:rsidP="00B24DCD">
            <w:pPr>
              <w:tabs>
                <w:tab w:val="left" w:pos="8280"/>
              </w:tabs>
              <w:spacing w:after="60"/>
              <w:jc w:val="right"/>
              <w:rPr>
                <w:color w:val="000000"/>
                <w:sz w:val="18"/>
                <w:szCs w:val="18"/>
              </w:rPr>
            </w:pPr>
            <w:r w:rsidRPr="00A25C6F">
              <w:rPr>
                <w:color w:val="000000"/>
                <w:sz w:val="18"/>
                <w:szCs w:val="18"/>
              </w:rPr>
              <w:t>0</w:t>
            </w:r>
          </w:p>
        </w:tc>
        <w:tc>
          <w:tcPr>
            <w:tcW w:w="498" w:type="pct"/>
          </w:tcPr>
          <w:p w14:paraId="5621AD6A" w14:textId="77777777" w:rsidR="00627707" w:rsidRPr="00A25C6F" w:rsidRDefault="00627707" w:rsidP="00B24DCD">
            <w:pPr>
              <w:tabs>
                <w:tab w:val="left" w:pos="8280"/>
              </w:tabs>
              <w:spacing w:after="60"/>
              <w:jc w:val="right"/>
              <w:rPr>
                <w:sz w:val="18"/>
                <w:szCs w:val="18"/>
              </w:rPr>
            </w:pPr>
            <w:r w:rsidRPr="00A25C6F">
              <w:rPr>
                <w:color w:val="000000"/>
                <w:sz w:val="18"/>
                <w:szCs w:val="18"/>
              </w:rPr>
              <w:t>144 500</w:t>
            </w:r>
          </w:p>
        </w:tc>
        <w:tc>
          <w:tcPr>
            <w:tcW w:w="355" w:type="pct"/>
          </w:tcPr>
          <w:p w14:paraId="65069A5D" w14:textId="77777777" w:rsidR="00627707" w:rsidRPr="00A25C6F" w:rsidRDefault="00627707" w:rsidP="00B24DCD">
            <w:pPr>
              <w:tabs>
                <w:tab w:val="left" w:pos="8280"/>
              </w:tabs>
              <w:spacing w:after="60"/>
              <w:jc w:val="right"/>
              <w:rPr>
                <w:sz w:val="18"/>
                <w:szCs w:val="18"/>
              </w:rPr>
            </w:pPr>
            <w:r w:rsidRPr="00A25C6F">
              <w:rPr>
                <w:sz w:val="18"/>
                <w:szCs w:val="18"/>
              </w:rPr>
              <w:t>0</w:t>
            </w:r>
          </w:p>
        </w:tc>
        <w:tc>
          <w:tcPr>
            <w:tcW w:w="470" w:type="pct"/>
          </w:tcPr>
          <w:p w14:paraId="495CE057" w14:textId="77777777" w:rsidR="00627707" w:rsidRPr="00A25C6F" w:rsidRDefault="00627707" w:rsidP="00B24DCD">
            <w:pPr>
              <w:tabs>
                <w:tab w:val="left" w:pos="8280"/>
              </w:tabs>
              <w:spacing w:after="60"/>
              <w:jc w:val="right"/>
              <w:rPr>
                <w:sz w:val="18"/>
                <w:szCs w:val="18"/>
              </w:rPr>
            </w:pPr>
            <w:r w:rsidRPr="00A25C6F">
              <w:rPr>
                <w:color w:val="000000"/>
                <w:sz w:val="18"/>
                <w:szCs w:val="18"/>
              </w:rPr>
              <w:t>69 000</w:t>
            </w:r>
          </w:p>
        </w:tc>
        <w:tc>
          <w:tcPr>
            <w:tcW w:w="477" w:type="pct"/>
          </w:tcPr>
          <w:p w14:paraId="0B173B6E" w14:textId="77777777" w:rsidR="00627707" w:rsidRPr="00A25C6F" w:rsidRDefault="00627707" w:rsidP="00B24DCD">
            <w:pPr>
              <w:tabs>
                <w:tab w:val="left" w:pos="8280"/>
              </w:tabs>
              <w:spacing w:after="60"/>
              <w:jc w:val="right"/>
              <w:rPr>
                <w:sz w:val="18"/>
                <w:szCs w:val="18"/>
              </w:rPr>
            </w:pPr>
            <w:r w:rsidRPr="00A25C6F">
              <w:rPr>
                <w:color w:val="000000"/>
                <w:sz w:val="18"/>
                <w:szCs w:val="18"/>
              </w:rPr>
              <w:t>353 000</w:t>
            </w:r>
          </w:p>
        </w:tc>
      </w:tr>
      <w:tr w:rsidR="00627707" w:rsidRPr="00A25C6F" w14:paraId="604A2BE1" w14:textId="77777777" w:rsidTr="00CF345E">
        <w:trPr>
          <w:trHeight w:val="125"/>
        </w:trPr>
        <w:tc>
          <w:tcPr>
            <w:tcW w:w="1236" w:type="pct"/>
            <w:vMerge/>
            <w:shd w:val="clear" w:color="auto" w:fill="auto"/>
          </w:tcPr>
          <w:p w14:paraId="2C836915" w14:textId="77777777" w:rsidR="00627707" w:rsidRPr="00A25C6F" w:rsidRDefault="00627707" w:rsidP="00B24DCD">
            <w:pPr>
              <w:tabs>
                <w:tab w:val="left" w:pos="8280"/>
              </w:tabs>
              <w:spacing w:after="60"/>
              <w:jc w:val="center"/>
              <w:rPr>
                <w:sz w:val="18"/>
                <w:szCs w:val="18"/>
                <w:lang w:val="en-CA"/>
              </w:rPr>
            </w:pPr>
          </w:p>
        </w:tc>
        <w:tc>
          <w:tcPr>
            <w:tcW w:w="432" w:type="pct"/>
            <w:vMerge/>
            <w:shd w:val="clear" w:color="auto" w:fill="auto"/>
          </w:tcPr>
          <w:p w14:paraId="48631721" w14:textId="77777777" w:rsidR="00627707" w:rsidRPr="00A25C6F" w:rsidRDefault="00627707" w:rsidP="00B24DCD">
            <w:pPr>
              <w:tabs>
                <w:tab w:val="left" w:pos="8280"/>
              </w:tabs>
              <w:spacing w:after="60"/>
              <w:jc w:val="center"/>
              <w:rPr>
                <w:sz w:val="18"/>
                <w:szCs w:val="18"/>
                <w:lang w:val="en-CA"/>
              </w:rPr>
            </w:pPr>
          </w:p>
        </w:tc>
        <w:tc>
          <w:tcPr>
            <w:tcW w:w="675" w:type="pct"/>
            <w:shd w:val="clear" w:color="auto" w:fill="auto"/>
          </w:tcPr>
          <w:p w14:paraId="1C7B384A" w14:textId="77777777" w:rsidR="00627707" w:rsidRPr="00A25C6F" w:rsidRDefault="00627707" w:rsidP="00B24DCD">
            <w:pPr>
              <w:tabs>
                <w:tab w:val="left" w:pos="8280"/>
              </w:tabs>
              <w:spacing w:after="60"/>
              <w:jc w:val="left"/>
              <w:rPr>
                <w:sz w:val="18"/>
                <w:szCs w:val="18"/>
              </w:rPr>
            </w:pPr>
            <w:r w:rsidRPr="00A25C6F">
              <w:rPr>
                <w:sz w:val="18"/>
                <w:szCs w:val="18"/>
              </w:rPr>
              <w:t>Coûts d’appui</w:t>
            </w:r>
          </w:p>
        </w:tc>
        <w:tc>
          <w:tcPr>
            <w:tcW w:w="502" w:type="pct"/>
          </w:tcPr>
          <w:p w14:paraId="3E2B268E"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18 135</w:t>
            </w:r>
          </w:p>
        </w:tc>
        <w:tc>
          <w:tcPr>
            <w:tcW w:w="354" w:type="pct"/>
          </w:tcPr>
          <w:p w14:paraId="1872EDDB" w14:textId="77777777" w:rsidR="00627707" w:rsidRPr="00A25C6F" w:rsidRDefault="00627707" w:rsidP="00B24DCD">
            <w:pPr>
              <w:tabs>
                <w:tab w:val="left" w:pos="8280"/>
              </w:tabs>
              <w:spacing w:after="60"/>
              <w:jc w:val="right"/>
              <w:rPr>
                <w:color w:val="000000"/>
                <w:sz w:val="18"/>
                <w:szCs w:val="18"/>
              </w:rPr>
            </w:pPr>
            <w:r w:rsidRPr="00A25C6F">
              <w:rPr>
                <w:color w:val="000000"/>
                <w:sz w:val="18"/>
                <w:szCs w:val="18"/>
              </w:rPr>
              <w:t>0</w:t>
            </w:r>
          </w:p>
        </w:tc>
        <w:tc>
          <w:tcPr>
            <w:tcW w:w="498" w:type="pct"/>
          </w:tcPr>
          <w:p w14:paraId="0C1B9CFD"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18 785</w:t>
            </w:r>
          </w:p>
        </w:tc>
        <w:tc>
          <w:tcPr>
            <w:tcW w:w="355" w:type="pct"/>
          </w:tcPr>
          <w:p w14:paraId="1A6252C1" w14:textId="77777777" w:rsidR="00627707" w:rsidRPr="00A25C6F" w:rsidRDefault="00627707" w:rsidP="00B24DCD">
            <w:pPr>
              <w:tabs>
                <w:tab w:val="left" w:pos="8280"/>
              </w:tabs>
              <w:spacing w:after="60"/>
              <w:jc w:val="right"/>
              <w:rPr>
                <w:sz w:val="18"/>
                <w:szCs w:val="18"/>
              </w:rPr>
            </w:pPr>
            <w:r w:rsidRPr="00A25C6F">
              <w:rPr>
                <w:sz w:val="18"/>
                <w:szCs w:val="18"/>
              </w:rPr>
              <w:t>0</w:t>
            </w:r>
          </w:p>
        </w:tc>
        <w:tc>
          <w:tcPr>
            <w:tcW w:w="470" w:type="pct"/>
          </w:tcPr>
          <w:p w14:paraId="490D7C79"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8 970</w:t>
            </w:r>
          </w:p>
        </w:tc>
        <w:tc>
          <w:tcPr>
            <w:tcW w:w="477" w:type="pct"/>
          </w:tcPr>
          <w:p w14:paraId="256CF6F0"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45 890</w:t>
            </w:r>
          </w:p>
        </w:tc>
      </w:tr>
      <w:tr w:rsidR="00627707" w:rsidRPr="00A25C6F" w14:paraId="47918C51" w14:textId="77777777" w:rsidTr="00CF345E">
        <w:trPr>
          <w:trHeight w:val="160"/>
        </w:trPr>
        <w:tc>
          <w:tcPr>
            <w:tcW w:w="2343" w:type="pct"/>
            <w:gridSpan w:val="3"/>
            <w:shd w:val="clear" w:color="auto" w:fill="auto"/>
          </w:tcPr>
          <w:p w14:paraId="188236A6" w14:textId="1766F083" w:rsidR="00627707" w:rsidRPr="00A25C6F" w:rsidRDefault="00627707" w:rsidP="00B24DCD">
            <w:pPr>
              <w:tabs>
                <w:tab w:val="left" w:pos="8280"/>
              </w:tabs>
              <w:spacing w:after="60"/>
              <w:jc w:val="left"/>
              <w:rPr>
                <w:sz w:val="18"/>
                <w:szCs w:val="18"/>
              </w:rPr>
            </w:pPr>
            <w:r w:rsidRPr="00A25C6F">
              <w:rPr>
                <w:sz w:val="18"/>
                <w:szCs w:val="18"/>
              </w:rPr>
              <w:t>Total des coûts de projet demandés en principe ($ US)</w:t>
            </w:r>
          </w:p>
        </w:tc>
        <w:tc>
          <w:tcPr>
            <w:tcW w:w="502" w:type="pct"/>
          </w:tcPr>
          <w:p w14:paraId="567744F6" w14:textId="77777777" w:rsidR="00627707" w:rsidRPr="00A25C6F" w:rsidRDefault="00627707" w:rsidP="00B24DCD">
            <w:pPr>
              <w:tabs>
                <w:tab w:val="left" w:pos="8280"/>
              </w:tabs>
              <w:spacing w:after="60"/>
              <w:jc w:val="right"/>
              <w:rPr>
                <w:sz w:val="18"/>
                <w:szCs w:val="18"/>
              </w:rPr>
            </w:pPr>
            <w:r w:rsidRPr="00A25C6F">
              <w:rPr>
                <w:color w:val="000000"/>
                <w:sz w:val="18"/>
                <w:szCs w:val="18"/>
              </w:rPr>
              <w:t>344 500</w:t>
            </w:r>
          </w:p>
        </w:tc>
        <w:tc>
          <w:tcPr>
            <w:tcW w:w="354" w:type="pct"/>
          </w:tcPr>
          <w:p w14:paraId="389D7639" w14:textId="77777777" w:rsidR="00627707" w:rsidRPr="00A25C6F" w:rsidRDefault="00627707" w:rsidP="00B24DCD">
            <w:pPr>
              <w:tabs>
                <w:tab w:val="left" w:pos="8280"/>
              </w:tabs>
              <w:spacing w:after="60"/>
              <w:jc w:val="right"/>
              <w:rPr>
                <w:color w:val="000000"/>
                <w:sz w:val="18"/>
                <w:szCs w:val="18"/>
              </w:rPr>
            </w:pPr>
            <w:r w:rsidRPr="00A25C6F">
              <w:rPr>
                <w:color w:val="000000"/>
                <w:sz w:val="18"/>
                <w:szCs w:val="18"/>
              </w:rPr>
              <w:t>0</w:t>
            </w:r>
          </w:p>
        </w:tc>
        <w:tc>
          <w:tcPr>
            <w:tcW w:w="498" w:type="pct"/>
          </w:tcPr>
          <w:p w14:paraId="0BCD2EEB" w14:textId="77777777" w:rsidR="00627707" w:rsidRPr="00A25C6F" w:rsidRDefault="00627707" w:rsidP="00B24DCD">
            <w:pPr>
              <w:tabs>
                <w:tab w:val="left" w:pos="8280"/>
              </w:tabs>
              <w:spacing w:after="60"/>
              <w:jc w:val="right"/>
              <w:rPr>
                <w:sz w:val="18"/>
                <w:szCs w:val="18"/>
              </w:rPr>
            </w:pPr>
            <w:r w:rsidRPr="00A25C6F">
              <w:rPr>
                <w:color w:val="000000"/>
                <w:sz w:val="18"/>
                <w:szCs w:val="18"/>
              </w:rPr>
              <w:t>244 500</w:t>
            </w:r>
          </w:p>
        </w:tc>
        <w:tc>
          <w:tcPr>
            <w:tcW w:w="355" w:type="pct"/>
          </w:tcPr>
          <w:p w14:paraId="598DA86A" w14:textId="77777777" w:rsidR="00627707" w:rsidRPr="00A25C6F" w:rsidRDefault="00627707" w:rsidP="00B24DCD">
            <w:pPr>
              <w:tabs>
                <w:tab w:val="left" w:pos="8280"/>
              </w:tabs>
              <w:spacing w:after="60"/>
              <w:jc w:val="right"/>
              <w:rPr>
                <w:sz w:val="18"/>
                <w:szCs w:val="18"/>
              </w:rPr>
            </w:pPr>
            <w:r w:rsidRPr="00A25C6F">
              <w:rPr>
                <w:sz w:val="18"/>
                <w:szCs w:val="18"/>
              </w:rPr>
              <w:t>0</w:t>
            </w:r>
          </w:p>
        </w:tc>
        <w:tc>
          <w:tcPr>
            <w:tcW w:w="470" w:type="pct"/>
          </w:tcPr>
          <w:p w14:paraId="2A82C972" w14:textId="77777777" w:rsidR="00627707" w:rsidRPr="00A25C6F" w:rsidRDefault="00627707" w:rsidP="00B24DCD">
            <w:pPr>
              <w:tabs>
                <w:tab w:val="left" w:pos="8280"/>
              </w:tabs>
              <w:spacing w:after="60"/>
              <w:jc w:val="right"/>
              <w:rPr>
                <w:sz w:val="18"/>
                <w:szCs w:val="18"/>
              </w:rPr>
            </w:pPr>
            <w:r w:rsidRPr="00A25C6F">
              <w:rPr>
                <w:color w:val="000000"/>
                <w:sz w:val="18"/>
                <w:szCs w:val="18"/>
              </w:rPr>
              <w:t>129 000</w:t>
            </w:r>
          </w:p>
        </w:tc>
        <w:tc>
          <w:tcPr>
            <w:tcW w:w="477" w:type="pct"/>
          </w:tcPr>
          <w:p w14:paraId="7676D335" w14:textId="77777777" w:rsidR="00627707" w:rsidRPr="00A25C6F" w:rsidRDefault="00627707" w:rsidP="00B24DCD">
            <w:pPr>
              <w:tabs>
                <w:tab w:val="left" w:pos="8280"/>
              </w:tabs>
              <w:spacing w:after="60"/>
              <w:jc w:val="right"/>
              <w:rPr>
                <w:sz w:val="18"/>
                <w:szCs w:val="18"/>
              </w:rPr>
            </w:pPr>
            <w:r w:rsidRPr="00A25C6F">
              <w:rPr>
                <w:sz w:val="18"/>
                <w:szCs w:val="18"/>
              </w:rPr>
              <w:t>718 000</w:t>
            </w:r>
          </w:p>
        </w:tc>
      </w:tr>
      <w:tr w:rsidR="00627707" w:rsidRPr="00A25C6F" w14:paraId="5BCA4016" w14:textId="77777777" w:rsidTr="00CF345E">
        <w:trPr>
          <w:trHeight w:val="203"/>
        </w:trPr>
        <w:tc>
          <w:tcPr>
            <w:tcW w:w="2343" w:type="pct"/>
            <w:gridSpan w:val="3"/>
            <w:shd w:val="clear" w:color="auto" w:fill="auto"/>
          </w:tcPr>
          <w:p w14:paraId="35C0E734" w14:textId="31ADEC01" w:rsidR="00627707" w:rsidRPr="00A25C6F" w:rsidRDefault="00627707" w:rsidP="00B24DCD">
            <w:pPr>
              <w:tabs>
                <w:tab w:val="left" w:pos="8280"/>
              </w:tabs>
              <w:spacing w:after="60"/>
              <w:jc w:val="left"/>
              <w:rPr>
                <w:sz w:val="18"/>
                <w:szCs w:val="18"/>
              </w:rPr>
            </w:pPr>
            <w:r w:rsidRPr="00A25C6F">
              <w:rPr>
                <w:sz w:val="18"/>
                <w:szCs w:val="18"/>
              </w:rPr>
              <w:t>Total des coûts d’appui demandés en principe ($ US)</w:t>
            </w:r>
          </w:p>
        </w:tc>
        <w:tc>
          <w:tcPr>
            <w:tcW w:w="502" w:type="pct"/>
          </w:tcPr>
          <w:p w14:paraId="44727F52"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32 485</w:t>
            </w:r>
          </w:p>
        </w:tc>
        <w:tc>
          <w:tcPr>
            <w:tcW w:w="354" w:type="pct"/>
          </w:tcPr>
          <w:p w14:paraId="778B46ED" w14:textId="77777777" w:rsidR="00627707" w:rsidRPr="00A25C6F" w:rsidRDefault="00627707" w:rsidP="00B24DCD">
            <w:pPr>
              <w:tabs>
                <w:tab w:val="left" w:pos="8280"/>
              </w:tabs>
              <w:spacing w:after="60"/>
              <w:jc w:val="right"/>
              <w:rPr>
                <w:color w:val="000000"/>
                <w:sz w:val="18"/>
                <w:szCs w:val="18"/>
              </w:rPr>
            </w:pPr>
            <w:r w:rsidRPr="00A25C6F">
              <w:rPr>
                <w:color w:val="000000"/>
                <w:sz w:val="18"/>
                <w:szCs w:val="18"/>
              </w:rPr>
              <w:t>0</w:t>
            </w:r>
          </w:p>
        </w:tc>
        <w:tc>
          <w:tcPr>
            <w:tcW w:w="498" w:type="pct"/>
          </w:tcPr>
          <w:p w14:paraId="352CDFA5" w14:textId="77777777" w:rsidR="00627707" w:rsidRPr="00A25C6F" w:rsidRDefault="00627707" w:rsidP="00B24DCD">
            <w:pPr>
              <w:tabs>
                <w:tab w:val="left" w:pos="8280"/>
              </w:tabs>
              <w:spacing w:after="60"/>
              <w:jc w:val="right"/>
              <w:rPr>
                <w:sz w:val="18"/>
                <w:szCs w:val="18"/>
              </w:rPr>
            </w:pPr>
            <w:r w:rsidRPr="00A25C6F">
              <w:rPr>
                <w:color w:val="000000"/>
                <w:sz w:val="18"/>
                <w:szCs w:val="18"/>
              </w:rPr>
              <w:t xml:space="preserve"> 25 785</w:t>
            </w:r>
          </w:p>
        </w:tc>
        <w:tc>
          <w:tcPr>
            <w:tcW w:w="355" w:type="pct"/>
          </w:tcPr>
          <w:p w14:paraId="158C8600" w14:textId="77777777" w:rsidR="00627707" w:rsidRPr="00A25C6F" w:rsidRDefault="00627707" w:rsidP="00B24DCD">
            <w:pPr>
              <w:tabs>
                <w:tab w:val="left" w:pos="8280"/>
              </w:tabs>
              <w:spacing w:after="60"/>
              <w:jc w:val="right"/>
              <w:rPr>
                <w:sz w:val="18"/>
                <w:szCs w:val="18"/>
              </w:rPr>
            </w:pPr>
            <w:r w:rsidRPr="00A25C6F">
              <w:rPr>
                <w:sz w:val="18"/>
                <w:szCs w:val="18"/>
              </w:rPr>
              <w:t>0</w:t>
            </w:r>
          </w:p>
        </w:tc>
        <w:tc>
          <w:tcPr>
            <w:tcW w:w="470" w:type="pct"/>
          </w:tcPr>
          <w:p w14:paraId="4AFD654C" w14:textId="77777777" w:rsidR="00627707" w:rsidRPr="00A25C6F" w:rsidRDefault="00627707" w:rsidP="00B24DCD">
            <w:pPr>
              <w:tabs>
                <w:tab w:val="left" w:pos="8280"/>
              </w:tabs>
              <w:spacing w:after="60"/>
              <w:jc w:val="right"/>
              <w:rPr>
                <w:sz w:val="18"/>
                <w:szCs w:val="18"/>
              </w:rPr>
            </w:pPr>
            <w:r w:rsidRPr="00A25C6F">
              <w:rPr>
                <w:color w:val="000000"/>
                <w:sz w:val="18"/>
                <w:szCs w:val="18"/>
              </w:rPr>
              <w:t>13 170</w:t>
            </w:r>
          </w:p>
        </w:tc>
        <w:tc>
          <w:tcPr>
            <w:tcW w:w="477" w:type="pct"/>
          </w:tcPr>
          <w:p w14:paraId="7623F065" w14:textId="77777777" w:rsidR="00627707" w:rsidRPr="00A25C6F" w:rsidRDefault="00627707" w:rsidP="00B24DCD">
            <w:pPr>
              <w:tabs>
                <w:tab w:val="left" w:pos="8280"/>
              </w:tabs>
              <w:spacing w:after="60"/>
              <w:jc w:val="right"/>
              <w:rPr>
                <w:sz w:val="18"/>
                <w:szCs w:val="18"/>
              </w:rPr>
            </w:pPr>
            <w:r w:rsidRPr="00A25C6F">
              <w:rPr>
                <w:sz w:val="18"/>
                <w:szCs w:val="18"/>
              </w:rPr>
              <w:t>71 440</w:t>
            </w:r>
          </w:p>
        </w:tc>
      </w:tr>
      <w:tr w:rsidR="00627707" w:rsidRPr="00A25C6F" w14:paraId="1F2F2C5F" w14:textId="77777777" w:rsidTr="00CF345E">
        <w:trPr>
          <w:trHeight w:val="215"/>
        </w:trPr>
        <w:tc>
          <w:tcPr>
            <w:tcW w:w="2343" w:type="pct"/>
            <w:gridSpan w:val="3"/>
            <w:shd w:val="clear" w:color="auto" w:fill="auto"/>
          </w:tcPr>
          <w:p w14:paraId="79096D52" w14:textId="57700164" w:rsidR="00627707" w:rsidRPr="00A25C6F" w:rsidRDefault="00627707" w:rsidP="00B24DCD">
            <w:pPr>
              <w:tabs>
                <w:tab w:val="left" w:pos="8280"/>
              </w:tabs>
              <w:spacing w:after="60"/>
              <w:jc w:val="left"/>
              <w:rPr>
                <w:sz w:val="18"/>
                <w:szCs w:val="18"/>
              </w:rPr>
            </w:pPr>
            <w:r w:rsidRPr="00A25C6F">
              <w:rPr>
                <w:sz w:val="18"/>
                <w:szCs w:val="18"/>
              </w:rPr>
              <w:t>Total des fonds demandés en principe ($ US)</w:t>
            </w:r>
          </w:p>
        </w:tc>
        <w:tc>
          <w:tcPr>
            <w:tcW w:w="502" w:type="pct"/>
          </w:tcPr>
          <w:p w14:paraId="79B3E11D" w14:textId="2FEB8CB7" w:rsidR="00627707" w:rsidRPr="00A25C6F" w:rsidRDefault="00627707" w:rsidP="00B24DCD">
            <w:pPr>
              <w:tabs>
                <w:tab w:val="left" w:pos="8280"/>
              </w:tabs>
              <w:spacing w:after="60"/>
              <w:jc w:val="right"/>
              <w:rPr>
                <w:sz w:val="18"/>
                <w:szCs w:val="18"/>
              </w:rPr>
            </w:pPr>
            <w:r w:rsidRPr="00A25C6F">
              <w:rPr>
                <w:color w:val="000000"/>
                <w:sz w:val="18"/>
                <w:szCs w:val="18"/>
              </w:rPr>
              <w:t>376 985</w:t>
            </w:r>
          </w:p>
        </w:tc>
        <w:tc>
          <w:tcPr>
            <w:tcW w:w="354" w:type="pct"/>
          </w:tcPr>
          <w:p w14:paraId="04D01F55" w14:textId="77777777" w:rsidR="00627707" w:rsidRPr="00A25C6F" w:rsidRDefault="00627707" w:rsidP="00B24DCD">
            <w:pPr>
              <w:tabs>
                <w:tab w:val="left" w:pos="8280"/>
              </w:tabs>
              <w:spacing w:after="60"/>
              <w:jc w:val="right"/>
              <w:rPr>
                <w:color w:val="000000"/>
                <w:sz w:val="18"/>
                <w:szCs w:val="18"/>
              </w:rPr>
            </w:pPr>
            <w:r w:rsidRPr="00A25C6F">
              <w:rPr>
                <w:color w:val="000000"/>
                <w:sz w:val="18"/>
                <w:szCs w:val="18"/>
              </w:rPr>
              <w:t>0</w:t>
            </w:r>
          </w:p>
        </w:tc>
        <w:tc>
          <w:tcPr>
            <w:tcW w:w="498" w:type="pct"/>
          </w:tcPr>
          <w:p w14:paraId="3F4EB4DB" w14:textId="77777777" w:rsidR="00627707" w:rsidRPr="00A25C6F" w:rsidRDefault="00627707" w:rsidP="00B24DCD">
            <w:pPr>
              <w:tabs>
                <w:tab w:val="left" w:pos="8280"/>
              </w:tabs>
              <w:spacing w:after="60"/>
              <w:jc w:val="right"/>
              <w:rPr>
                <w:sz w:val="18"/>
                <w:szCs w:val="18"/>
              </w:rPr>
            </w:pPr>
            <w:r w:rsidRPr="00A25C6F">
              <w:rPr>
                <w:color w:val="000000"/>
                <w:sz w:val="18"/>
                <w:szCs w:val="18"/>
              </w:rPr>
              <w:t>270 285</w:t>
            </w:r>
          </w:p>
        </w:tc>
        <w:tc>
          <w:tcPr>
            <w:tcW w:w="355" w:type="pct"/>
          </w:tcPr>
          <w:p w14:paraId="497CF925" w14:textId="77777777" w:rsidR="00627707" w:rsidRPr="00A25C6F" w:rsidRDefault="00627707" w:rsidP="00B24DCD">
            <w:pPr>
              <w:tabs>
                <w:tab w:val="left" w:pos="8280"/>
              </w:tabs>
              <w:spacing w:after="60"/>
              <w:jc w:val="right"/>
              <w:rPr>
                <w:sz w:val="18"/>
                <w:szCs w:val="18"/>
              </w:rPr>
            </w:pPr>
            <w:r w:rsidRPr="00A25C6F">
              <w:rPr>
                <w:sz w:val="18"/>
                <w:szCs w:val="18"/>
              </w:rPr>
              <w:t>0</w:t>
            </w:r>
          </w:p>
        </w:tc>
        <w:tc>
          <w:tcPr>
            <w:tcW w:w="470" w:type="pct"/>
          </w:tcPr>
          <w:p w14:paraId="5A6ED423" w14:textId="77777777" w:rsidR="00627707" w:rsidRPr="00A25C6F" w:rsidRDefault="00627707" w:rsidP="00B24DCD">
            <w:pPr>
              <w:tabs>
                <w:tab w:val="left" w:pos="8280"/>
              </w:tabs>
              <w:spacing w:after="60"/>
              <w:jc w:val="right"/>
              <w:rPr>
                <w:sz w:val="18"/>
                <w:szCs w:val="18"/>
              </w:rPr>
            </w:pPr>
            <w:r w:rsidRPr="00A25C6F">
              <w:rPr>
                <w:color w:val="000000"/>
                <w:sz w:val="18"/>
                <w:szCs w:val="18"/>
              </w:rPr>
              <w:t>142 170</w:t>
            </w:r>
          </w:p>
        </w:tc>
        <w:tc>
          <w:tcPr>
            <w:tcW w:w="477" w:type="pct"/>
          </w:tcPr>
          <w:p w14:paraId="68CD186E" w14:textId="77777777" w:rsidR="00627707" w:rsidRPr="00A25C6F" w:rsidRDefault="00627707" w:rsidP="00B24DCD">
            <w:pPr>
              <w:tabs>
                <w:tab w:val="left" w:pos="8280"/>
              </w:tabs>
              <w:spacing w:after="60"/>
              <w:jc w:val="right"/>
              <w:rPr>
                <w:sz w:val="18"/>
                <w:szCs w:val="18"/>
              </w:rPr>
            </w:pPr>
            <w:r w:rsidRPr="00A25C6F">
              <w:rPr>
                <w:sz w:val="18"/>
                <w:szCs w:val="18"/>
              </w:rPr>
              <w:t>789 440</w:t>
            </w:r>
          </w:p>
        </w:tc>
      </w:tr>
    </w:tbl>
    <w:p w14:paraId="777BE3EF" w14:textId="378B46CD" w:rsidR="00EE5B08" w:rsidRPr="00A25C6F" w:rsidRDefault="00EE5B08" w:rsidP="00EE5B08">
      <w:pPr>
        <w:rPr>
          <w:sz w:val="18"/>
          <w:szCs w:val="18"/>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A25C6F" w14:paraId="5F1C2152" w14:textId="77777777" w:rsidTr="00744A8D">
        <w:trPr>
          <w:trHeight w:hRule="exact" w:val="227"/>
        </w:trPr>
        <w:tc>
          <w:tcPr>
            <w:tcW w:w="5000" w:type="pct"/>
            <w:gridSpan w:val="3"/>
            <w:shd w:val="clear" w:color="auto" w:fill="auto"/>
          </w:tcPr>
          <w:p w14:paraId="66E44AF2" w14:textId="7593921D" w:rsidR="00EE5B08" w:rsidRPr="00A25C6F" w:rsidRDefault="00EE5B08" w:rsidP="00E02DF4">
            <w:pPr>
              <w:rPr>
                <w:b/>
                <w:color w:val="000000" w:themeColor="text1"/>
                <w:sz w:val="18"/>
                <w:szCs w:val="18"/>
              </w:rPr>
            </w:pPr>
            <w:r w:rsidRPr="00A25C6F">
              <w:rPr>
                <w:b/>
                <w:color w:val="000000" w:themeColor="text1"/>
                <w:sz w:val="18"/>
                <w:szCs w:val="18"/>
              </w:rPr>
              <w:t>(VII) Demande d’approbation du financement pour la première tranche (2021)</w:t>
            </w:r>
          </w:p>
        </w:tc>
      </w:tr>
      <w:tr w:rsidR="00EE5B08" w:rsidRPr="00A25C6F" w14:paraId="142FA794" w14:textId="77777777" w:rsidTr="00744A8D">
        <w:trPr>
          <w:trHeight w:hRule="exact" w:val="227"/>
        </w:trPr>
        <w:tc>
          <w:tcPr>
            <w:tcW w:w="1567" w:type="pct"/>
            <w:shd w:val="clear" w:color="auto" w:fill="auto"/>
          </w:tcPr>
          <w:p w14:paraId="553726D9" w14:textId="77777777" w:rsidR="00EE5B08" w:rsidRPr="00A25C6F" w:rsidRDefault="00EE5B08" w:rsidP="00E02DF4">
            <w:pPr>
              <w:jc w:val="center"/>
              <w:rPr>
                <w:b/>
                <w:color w:val="000000" w:themeColor="text1"/>
                <w:sz w:val="18"/>
                <w:szCs w:val="18"/>
              </w:rPr>
            </w:pPr>
            <w:r w:rsidRPr="00A25C6F">
              <w:rPr>
                <w:b/>
                <w:color w:val="000000" w:themeColor="text1"/>
                <w:sz w:val="18"/>
                <w:szCs w:val="18"/>
              </w:rPr>
              <w:t>Agence</w:t>
            </w:r>
          </w:p>
        </w:tc>
        <w:tc>
          <w:tcPr>
            <w:tcW w:w="1678" w:type="pct"/>
            <w:shd w:val="clear" w:color="auto" w:fill="auto"/>
          </w:tcPr>
          <w:p w14:paraId="3FDA276D" w14:textId="302E216D" w:rsidR="00EE5B08" w:rsidRPr="00A25C6F" w:rsidRDefault="00EE5B08" w:rsidP="00E02DF4">
            <w:pPr>
              <w:jc w:val="center"/>
              <w:rPr>
                <w:b/>
                <w:color w:val="000000" w:themeColor="text1"/>
                <w:sz w:val="18"/>
                <w:szCs w:val="18"/>
              </w:rPr>
            </w:pPr>
            <w:r w:rsidRPr="00A25C6F">
              <w:rPr>
                <w:b/>
                <w:color w:val="000000" w:themeColor="text1"/>
                <w:sz w:val="18"/>
                <w:szCs w:val="18"/>
              </w:rPr>
              <w:t>Somme demandée ($ US)</w:t>
            </w:r>
          </w:p>
        </w:tc>
        <w:tc>
          <w:tcPr>
            <w:tcW w:w="1755" w:type="pct"/>
            <w:shd w:val="clear" w:color="auto" w:fill="auto"/>
          </w:tcPr>
          <w:p w14:paraId="2F275D36" w14:textId="4B8B9341" w:rsidR="00EE5B08" w:rsidRPr="00A25C6F" w:rsidRDefault="00EE5B08" w:rsidP="00E02DF4">
            <w:pPr>
              <w:jc w:val="center"/>
              <w:rPr>
                <w:b/>
                <w:color w:val="000000" w:themeColor="text1"/>
                <w:sz w:val="18"/>
                <w:szCs w:val="18"/>
              </w:rPr>
            </w:pPr>
            <w:r w:rsidRPr="00A25C6F">
              <w:rPr>
                <w:b/>
                <w:color w:val="000000" w:themeColor="text1"/>
                <w:sz w:val="18"/>
                <w:szCs w:val="18"/>
              </w:rPr>
              <w:t>Coûts d’appui ($ US)</w:t>
            </w:r>
          </w:p>
        </w:tc>
      </w:tr>
      <w:tr w:rsidR="00627707" w:rsidRPr="00A25C6F" w14:paraId="4A1CB13C" w14:textId="77777777" w:rsidTr="00744A8D">
        <w:trPr>
          <w:trHeight w:hRule="exact" w:val="227"/>
        </w:trPr>
        <w:tc>
          <w:tcPr>
            <w:tcW w:w="1567" w:type="pct"/>
            <w:shd w:val="clear" w:color="auto" w:fill="auto"/>
          </w:tcPr>
          <w:p w14:paraId="033C8CC5" w14:textId="6FF793B6" w:rsidR="00627707" w:rsidRPr="00A25C6F" w:rsidRDefault="00627707" w:rsidP="00627707">
            <w:pPr>
              <w:rPr>
                <w:color w:val="000000" w:themeColor="text1"/>
                <w:sz w:val="18"/>
                <w:szCs w:val="18"/>
              </w:rPr>
            </w:pPr>
            <w:r w:rsidRPr="00A25C6F">
              <w:rPr>
                <w:color w:val="000000" w:themeColor="text1"/>
                <w:sz w:val="18"/>
                <w:szCs w:val="18"/>
              </w:rPr>
              <w:t>ONUDI</w:t>
            </w:r>
          </w:p>
        </w:tc>
        <w:tc>
          <w:tcPr>
            <w:tcW w:w="1678" w:type="pct"/>
            <w:shd w:val="clear" w:color="auto" w:fill="auto"/>
          </w:tcPr>
          <w:p w14:paraId="44F1174A" w14:textId="684DDBAA" w:rsidR="00627707" w:rsidRPr="00A25C6F" w:rsidRDefault="00627707" w:rsidP="00627707">
            <w:pPr>
              <w:jc w:val="right"/>
              <w:rPr>
                <w:color w:val="000000" w:themeColor="text1"/>
                <w:sz w:val="18"/>
                <w:szCs w:val="18"/>
              </w:rPr>
            </w:pPr>
            <w:r w:rsidRPr="00A25C6F">
              <w:rPr>
                <w:color w:val="000000" w:themeColor="text1"/>
                <w:sz w:val="18"/>
                <w:szCs w:val="18"/>
              </w:rPr>
              <w:t>205 000</w:t>
            </w:r>
          </w:p>
        </w:tc>
        <w:tc>
          <w:tcPr>
            <w:tcW w:w="1755" w:type="pct"/>
            <w:shd w:val="clear" w:color="auto" w:fill="auto"/>
          </w:tcPr>
          <w:p w14:paraId="701754CA" w14:textId="0DF1078A" w:rsidR="00627707" w:rsidRPr="00A25C6F" w:rsidRDefault="00627707" w:rsidP="00627707">
            <w:pPr>
              <w:jc w:val="right"/>
              <w:rPr>
                <w:color w:val="000000" w:themeColor="text1"/>
                <w:sz w:val="18"/>
                <w:szCs w:val="18"/>
              </w:rPr>
            </w:pPr>
            <w:r w:rsidRPr="00A25C6F">
              <w:rPr>
                <w:color w:val="000000" w:themeColor="text1"/>
                <w:sz w:val="18"/>
                <w:szCs w:val="18"/>
              </w:rPr>
              <w:t>14 350</w:t>
            </w:r>
          </w:p>
        </w:tc>
      </w:tr>
      <w:tr w:rsidR="00627707" w:rsidRPr="00A25C6F" w14:paraId="611771A4" w14:textId="77777777" w:rsidTr="00744A8D">
        <w:trPr>
          <w:trHeight w:hRule="exact" w:val="227"/>
        </w:trPr>
        <w:tc>
          <w:tcPr>
            <w:tcW w:w="1567" w:type="pct"/>
            <w:shd w:val="clear" w:color="auto" w:fill="auto"/>
          </w:tcPr>
          <w:p w14:paraId="49C81B58" w14:textId="4DF457F8" w:rsidR="00627707" w:rsidRPr="00A25C6F" w:rsidRDefault="00627707" w:rsidP="00627707">
            <w:pPr>
              <w:rPr>
                <w:color w:val="000000" w:themeColor="text1"/>
                <w:sz w:val="18"/>
                <w:szCs w:val="18"/>
              </w:rPr>
            </w:pPr>
            <w:r w:rsidRPr="00A25C6F">
              <w:rPr>
                <w:color w:val="000000" w:themeColor="text1"/>
                <w:sz w:val="18"/>
                <w:szCs w:val="18"/>
              </w:rPr>
              <w:t>PNUE</w:t>
            </w:r>
          </w:p>
        </w:tc>
        <w:tc>
          <w:tcPr>
            <w:tcW w:w="1678" w:type="pct"/>
            <w:shd w:val="clear" w:color="auto" w:fill="auto"/>
          </w:tcPr>
          <w:p w14:paraId="1CCDE2ED" w14:textId="72BAF97E" w:rsidR="00627707" w:rsidRPr="00A25C6F" w:rsidRDefault="00627707" w:rsidP="00627707">
            <w:pPr>
              <w:jc w:val="right"/>
              <w:rPr>
                <w:color w:val="000000" w:themeColor="text1"/>
                <w:sz w:val="18"/>
                <w:szCs w:val="18"/>
              </w:rPr>
            </w:pPr>
            <w:r w:rsidRPr="00A25C6F">
              <w:rPr>
                <w:color w:val="000000" w:themeColor="text1"/>
                <w:sz w:val="18"/>
                <w:szCs w:val="18"/>
              </w:rPr>
              <w:t>139 500</w:t>
            </w:r>
          </w:p>
        </w:tc>
        <w:tc>
          <w:tcPr>
            <w:tcW w:w="1755" w:type="pct"/>
            <w:shd w:val="clear" w:color="auto" w:fill="auto"/>
          </w:tcPr>
          <w:p w14:paraId="21875D6A" w14:textId="0A02581A" w:rsidR="00627707" w:rsidRPr="00A25C6F" w:rsidRDefault="00627707" w:rsidP="00627707">
            <w:pPr>
              <w:jc w:val="right"/>
              <w:rPr>
                <w:color w:val="000000" w:themeColor="text1"/>
                <w:sz w:val="18"/>
                <w:szCs w:val="18"/>
              </w:rPr>
            </w:pPr>
            <w:r w:rsidRPr="00A25C6F">
              <w:rPr>
                <w:color w:val="000000" w:themeColor="text1"/>
                <w:sz w:val="18"/>
                <w:szCs w:val="18"/>
              </w:rPr>
              <w:t>18 135</w:t>
            </w:r>
          </w:p>
        </w:tc>
      </w:tr>
      <w:tr w:rsidR="00627707" w:rsidRPr="00A25C6F" w14:paraId="7385F382" w14:textId="77777777" w:rsidTr="00744A8D">
        <w:trPr>
          <w:trHeight w:hRule="exact" w:val="227"/>
        </w:trPr>
        <w:tc>
          <w:tcPr>
            <w:tcW w:w="1567" w:type="pct"/>
            <w:shd w:val="clear" w:color="auto" w:fill="auto"/>
          </w:tcPr>
          <w:p w14:paraId="123D1F5E" w14:textId="17862E2C" w:rsidR="00627707" w:rsidRPr="00A25C6F" w:rsidRDefault="00627707" w:rsidP="00627707">
            <w:pPr>
              <w:rPr>
                <w:color w:val="000000" w:themeColor="text1"/>
                <w:sz w:val="18"/>
                <w:szCs w:val="18"/>
              </w:rPr>
            </w:pPr>
            <w:r w:rsidRPr="00A25C6F">
              <w:rPr>
                <w:color w:val="000000" w:themeColor="text1"/>
                <w:sz w:val="18"/>
                <w:szCs w:val="18"/>
              </w:rPr>
              <w:t>Total</w:t>
            </w:r>
          </w:p>
        </w:tc>
        <w:tc>
          <w:tcPr>
            <w:tcW w:w="1678" w:type="pct"/>
            <w:shd w:val="clear" w:color="auto" w:fill="auto"/>
          </w:tcPr>
          <w:p w14:paraId="4DE9249A" w14:textId="16FAA4B4" w:rsidR="00627707" w:rsidRPr="00A25C6F" w:rsidRDefault="00627707" w:rsidP="00627707">
            <w:pPr>
              <w:jc w:val="right"/>
              <w:rPr>
                <w:color w:val="000000" w:themeColor="text1"/>
                <w:sz w:val="18"/>
                <w:szCs w:val="18"/>
              </w:rPr>
            </w:pPr>
            <w:r w:rsidRPr="00A25C6F">
              <w:rPr>
                <w:color w:val="000000" w:themeColor="text1"/>
                <w:sz w:val="18"/>
                <w:szCs w:val="18"/>
              </w:rPr>
              <w:t>344 500</w:t>
            </w:r>
          </w:p>
        </w:tc>
        <w:tc>
          <w:tcPr>
            <w:tcW w:w="1755" w:type="pct"/>
            <w:shd w:val="clear" w:color="auto" w:fill="auto"/>
          </w:tcPr>
          <w:p w14:paraId="042DFE6B" w14:textId="288D5D44" w:rsidR="00627707" w:rsidRPr="00A25C6F" w:rsidRDefault="00627707" w:rsidP="00627707">
            <w:pPr>
              <w:jc w:val="right"/>
              <w:rPr>
                <w:color w:val="000000" w:themeColor="text1"/>
                <w:sz w:val="18"/>
                <w:szCs w:val="18"/>
              </w:rPr>
            </w:pPr>
            <w:r w:rsidRPr="00A25C6F">
              <w:rPr>
                <w:color w:val="000000" w:themeColor="text1"/>
                <w:sz w:val="18"/>
                <w:szCs w:val="18"/>
              </w:rPr>
              <w:t>32 485</w:t>
            </w:r>
          </w:p>
        </w:tc>
      </w:tr>
    </w:tbl>
    <w:p w14:paraId="5B6F7B04" w14:textId="77777777" w:rsidR="00EE5B08" w:rsidRPr="00A25C6F" w:rsidRDefault="00EE5B08" w:rsidP="00EE5B08">
      <w:pPr>
        <w:ind w:left="-567"/>
        <w:rPr>
          <w:sz w:val="18"/>
          <w:szCs w:val="18"/>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A25C6F" w14:paraId="3B91B950" w14:textId="77777777" w:rsidTr="00744A8D">
        <w:trPr>
          <w:trHeight w:hRule="exact" w:val="281"/>
        </w:trPr>
        <w:tc>
          <w:tcPr>
            <w:tcW w:w="1572" w:type="pct"/>
            <w:shd w:val="clear" w:color="auto" w:fill="auto"/>
          </w:tcPr>
          <w:p w14:paraId="5ECF2B82" w14:textId="77777777" w:rsidR="00EE5B08" w:rsidRPr="00A25C6F" w:rsidRDefault="00EE5B08" w:rsidP="00E02DF4">
            <w:pPr>
              <w:jc w:val="left"/>
              <w:rPr>
                <w:b/>
                <w:color w:val="000000" w:themeColor="text1"/>
                <w:sz w:val="18"/>
                <w:szCs w:val="18"/>
              </w:rPr>
            </w:pPr>
            <w:r w:rsidRPr="00A25C6F">
              <w:rPr>
                <w:b/>
                <w:color w:val="000000" w:themeColor="text1"/>
                <w:sz w:val="18"/>
                <w:szCs w:val="18"/>
              </w:rPr>
              <w:t>Recommandation du Secrétariat :</w:t>
            </w:r>
          </w:p>
        </w:tc>
        <w:tc>
          <w:tcPr>
            <w:tcW w:w="3428" w:type="pct"/>
            <w:shd w:val="clear" w:color="auto" w:fill="auto"/>
          </w:tcPr>
          <w:p w14:paraId="4CC4F903" w14:textId="1AF5A8D8" w:rsidR="00EE5B08" w:rsidRPr="00A25C6F" w:rsidRDefault="00EE5B08">
            <w:pPr>
              <w:jc w:val="center"/>
              <w:rPr>
                <w:color w:val="000000" w:themeColor="text1"/>
                <w:sz w:val="18"/>
                <w:szCs w:val="18"/>
              </w:rPr>
            </w:pPr>
            <w:r w:rsidRPr="00A25C6F">
              <w:rPr>
                <w:color w:val="000000" w:themeColor="text1"/>
                <w:sz w:val="18"/>
                <w:szCs w:val="18"/>
              </w:rPr>
              <w:t>Examen individuel</w:t>
            </w:r>
          </w:p>
        </w:tc>
      </w:tr>
    </w:tbl>
    <w:p w14:paraId="0462F552" w14:textId="77777777" w:rsidR="00D42A14" w:rsidRPr="00526C51" w:rsidRDefault="00D42A14">
      <w:pPr>
        <w:jc w:val="left"/>
      </w:pPr>
      <w:r>
        <w:br w:type="page"/>
      </w:r>
    </w:p>
    <w:p w14:paraId="6369EDEE" w14:textId="77777777" w:rsidR="00C679D6" w:rsidRPr="00526C51" w:rsidRDefault="00C679D6" w:rsidP="00C679D6">
      <w:pPr>
        <w:pStyle w:val="StyleHeader4Para4Left0Firstline0"/>
        <w:numPr>
          <w:ilvl w:val="0"/>
          <w:numId w:val="0"/>
        </w:numPr>
        <w:jc w:val="center"/>
        <w:rPr>
          <w:b/>
          <w:sz w:val="22"/>
        </w:rPr>
      </w:pPr>
      <w:r>
        <w:rPr>
          <w:b/>
          <w:sz w:val="22"/>
        </w:rPr>
        <w:lastRenderedPageBreak/>
        <w:t>DESCRIPTION DU PROJET</w:t>
      </w:r>
    </w:p>
    <w:p w14:paraId="71D9A491" w14:textId="77777777" w:rsidR="00C679D6" w:rsidRPr="00526C51" w:rsidRDefault="00C679D6" w:rsidP="00C679D6">
      <w:pPr>
        <w:rPr>
          <w:b/>
        </w:rPr>
      </w:pPr>
      <w:r>
        <w:rPr>
          <w:b/>
        </w:rPr>
        <w:t>Contexte</w:t>
      </w:r>
    </w:p>
    <w:p w14:paraId="458B381A" w14:textId="77777777" w:rsidR="00C679D6" w:rsidRPr="00526C51" w:rsidRDefault="00C679D6" w:rsidP="00C679D6">
      <w:pPr>
        <w:rPr>
          <w:lang w:val="en-CA"/>
        </w:rPr>
      </w:pPr>
    </w:p>
    <w:p w14:paraId="29151CD0" w14:textId="3F402965" w:rsidR="00627707" w:rsidRPr="00526C51" w:rsidRDefault="00627707" w:rsidP="00627707">
      <w:pPr>
        <w:pStyle w:val="Heading1"/>
      </w:pPr>
      <w:r>
        <w:t>Au nom du gouvernement du Qatar, l’ONUDI, en tant que principale agence d’exécution, a présenté une demande pour la phase II du plan de gestion de l’élimination des HCFC (PGEH) d’un montant total de 789 440 $ US, soit 365 000 $ US, plus les coûts d’appui d’agence de 25 500 $ US pour l’ONUDI, et de 353 000 $ US, plus les coûts d’appui d’agence de 45 890 $ US pour le PNUE.</w:t>
      </w:r>
      <w:r w:rsidRPr="00526C51">
        <w:rPr>
          <w:rStyle w:val="FootnoteReference"/>
          <w:lang w:val="en-CA"/>
        </w:rPr>
        <w:footnoteReference w:id="2"/>
      </w:r>
      <w:r>
        <w:t xml:space="preserve"> La mise en œuvre de la phase II du PGEH permettra d’éliminer 8,81 tonnes PAO de HCFC et aidera le Qatar à atteindre les objectifs de conformité du Protocole de Montréal, soit une réduction de 67,5 pour cent de la valeur de référence d’ici 2025. </w:t>
      </w:r>
    </w:p>
    <w:p w14:paraId="29FF2172" w14:textId="0EBEDF02" w:rsidR="00627707" w:rsidRPr="00526C51" w:rsidRDefault="00627707" w:rsidP="00627707">
      <w:pPr>
        <w:pStyle w:val="Heading1"/>
      </w:pPr>
      <w:r>
        <w:t xml:space="preserve">La première tranche de la phase II du PGEH qui est demandée à la présente réunion s’élève à 376 985 $ US, soit 205 000 $ US, plus les coûts d’appui d’agence de 14 350 $ US pour l’ONUDI, et de 139 500 $ US, plus les coûts d’appui d’agence de 18 135 $ US pour le PNUE, conformément à la proposition initiale. </w:t>
      </w:r>
    </w:p>
    <w:p w14:paraId="58609B1E" w14:textId="77777777" w:rsidR="00C679D6" w:rsidRPr="00526C51" w:rsidRDefault="00C679D6" w:rsidP="00C679D6">
      <w:pPr>
        <w:pStyle w:val="Heading1"/>
        <w:numPr>
          <w:ilvl w:val="0"/>
          <w:numId w:val="0"/>
        </w:numPr>
        <w:rPr>
          <w:b/>
        </w:rPr>
      </w:pPr>
      <w:r>
        <w:rPr>
          <w:b/>
        </w:rPr>
        <w:t>État de la mise en œuvre de la phase I du PGEH</w:t>
      </w:r>
    </w:p>
    <w:p w14:paraId="52B411F2" w14:textId="50331F8C" w:rsidR="008C7E9F" w:rsidRPr="003475CD" w:rsidRDefault="00204A92" w:rsidP="00B24DCD">
      <w:pPr>
        <w:pStyle w:val="Heading1"/>
      </w:pPr>
      <w:r>
        <w:t>La phase I du PGEH pour le Qatar a été approuvée à la 65</w:t>
      </w:r>
      <w:r>
        <w:rPr>
          <w:vertAlign w:val="superscript"/>
        </w:rPr>
        <w:t>e</w:t>
      </w:r>
      <w:r>
        <w:t> réunion</w:t>
      </w:r>
      <w:r w:rsidRPr="00526C51">
        <w:rPr>
          <w:rStyle w:val="FootnoteReference"/>
          <w:lang w:val="en-CA"/>
        </w:rPr>
        <w:footnoteReference w:id="3"/>
      </w:r>
      <w:r>
        <w:t>, puis révisée à la 82</w:t>
      </w:r>
      <w:r>
        <w:rPr>
          <w:vertAlign w:val="superscript"/>
        </w:rPr>
        <w:t>e</w:t>
      </w:r>
      <w:r>
        <w:t xml:space="preserve"> réunion</w:t>
      </w:r>
      <w:r w:rsidRPr="00526C51">
        <w:rPr>
          <w:rStyle w:val="FootnoteReference"/>
          <w:lang w:val="en-CA"/>
        </w:rPr>
        <w:footnoteReference w:id="4"/>
      </w:r>
      <w:r>
        <w:t xml:space="preserve"> pour respecter la réduction de 20 pour cent de la valeur de référence avant 2015, pour un coût total de 1 150 907 $ US, plus les coûts d’appui d’agence, pour éliminer 57,86 tonnes PAO de HCFC utilisées dans le secteur de l’entretien des appareils de réfrigération et de climatisation et celui de la fabrication des mousses de PSX. En accord avec la décision 86/29(b), la phase I du PGEH a été achevée le 31 décembre 2020, et le projet a été financièrement achevé, avec l’ONUDI qui a renvoyé les soldes restants lors de la présente réunion.</w:t>
      </w:r>
    </w:p>
    <w:p w14:paraId="52C9685A" w14:textId="776BEC45" w:rsidR="00FE1FBE" w:rsidRPr="003475CD" w:rsidRDefault="00FE1FBE" w:rsidP="00526C51">
      <w:pPr>
        <w:spacing w:after="240"/>
      </w:pPr>
      <w:r>
        <w:rPr>
          <w:u w:val="single"/>
        </w:rPr>
        <w:t>Consommation des HCFC</w:t>
      </w:r>
    </w:p>
    <w:p w14:paraId="2713776D" w14:textId="70A5F82A" w:rsidR="00FE1FBE" w:rsidRPr="00526C51" w:rsidRDefault="00FE1FBE" w:rsidP="00B0503B">
      <w:pPr>
        <w:pStyle w:val="Heading1"/>
      </w:pPr>
      <w:r>
        <w:t xml:space="preserve">Le gouvernement du Qatar a rapporté, en vertu du programme du pays, une consommation de 56,43 tonnes PAO de HCFC en 2020, ce qui est environ 35 pour cent inférieur à la valeur de référence pour la conformité. Les données de l’Article 7 pour 2020 n’ont pas encore été rapportées. La consommation des HCFC pour 2016 à 2020 est indiquée dans le Tableau 1. </w:t>
      </w:r>
    </w:p>
    <w:p w14:paraId="30D950AA" w14:textId="5AFA7B0A" w:rsidR="00FE1FBE" w:rsidRPr="00526C51" w:rsidRDefault="00FE1FBE" w:rsidP="00FE1FBE">
      <w:pPr>
        <w:rPr>
          <w:b/>
        </w:rPr>
      </w:pPr>
      <w:r>
        <w:rPr>
          <w:b/>
        </w:rPr>
        <w:t>Tableau 1. Consommation de HCFC au Qatar (2016-2020, données de l’Article 7)</w:t>
      </w:r>
    </w:p>
    <w:tbl>
      <w:tblPr>
        <w:tblW w:w="4985" w:type="pct"/>
        <w:tblLayout w:type="fixed"/>
        <w:tblLook w:val="04A0" w:firstRow="1" w:lastRow="0" w:firstColumn="1" w:lastColumn="0" w:noHBand="0" w:noVBand="1"/>
      </w:tblPr>
      <w:tblGrid>
        <w:gridCol w:w="2405"/>
        <w:gridCol w:w="1163"/>
        <w:gridCol w:w="1163"/>
        <w:gridCol w:w="1162"/>
        <w:gridCol w:w="1163"/>
        <w:gridCol w:w="1134"/>
        <w:gridCol w:w="1132"/>
      </w:tblGrid>
      <w:tr w:rsidR="00B0503B" w:rsidRPr="00526C51" w14:paraId="4B455E95" w14:textId="77777777" w:rsidTr="00B0503B">
        <w:trPr>
          <w:tblHeader/>
        </w:trPr>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CF8B1B" w14:textId="77777777" w:rsidR="00B0503B" w:rsidRPr="00526C51" w:rsidRDefault="00B0503B" w:rsidP="00B24DCD">
            <w:pPr>
              <w:widowControl w:val="0"/>
              <w:jc w:val="left"/>
              <w:rPr>
                <w:b/>
                <w:bCs/>
                <w:color w:val="000000"/>
                <w:sz w:val="20"/>
                <w:szCs w:val="20"/>
              </w:rPr>
            </w:pPr>
            <w:r>
              <w:rPr>
                <w:b/>
                <w:bCs/>
                <w:color w:val="000000"/>
                <w:sz w:val="20"/>
                <w:szCs w:val="20"/>
              </w:rPr>
              <w:t>HCFC</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789FAF03" w14:textId="77777777" w:rsidR="00B0503B" w:rsidRPr="00526C51" w:rsidRDefault="00B0503B" w:rsidP="00B24DCD">
            <w:pPr>
              <w:widowControl w:val="0"/>
              <w:jc w:val="center"/>
              <w:rPr>
                <w:b/>
                <w:bCs/>
                <w:color w:val="000000"/>
                <w:sz w:val="20"/>
                <w:szCs w:val="20"/>
              </w:rPr>
            </w:pPr>
            <w:r>
              <w:rPr>
                <w:b/>
                <w:bCs/>
                <w:color w:val="000000"/>
                <w:sz w:val="20"/>
                <w:szCs w:val="20"/>
              </w:rPr>
              <w:t>2016</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2109ECBE" w14:textId="77777777" w:rsidR="00B0503B" w:rsidRPr="00526C51" w:rsidRDefault="00B0503B" w:rsidP="00B24DCD">
            <w:pPr>
              <w:widowControl w:val="0"/>
              <w:jc w:val="center"/>
              <w:rPr>
                <w:b/>
                <w:bCs/>
                <w:color w:val="000000"/>
                <w:sz w:val="20"/>
                <w:szCs w:val="20"/>
              </w:rPr>
            </w:pPr>
            <w:r>
              <w:rPr>
                <w:b/>
                <w:bCs/>
                <w:color w:val="000000"/>
                <w:sz w:val="20"/>
                <w:szCs w:val="20"/>
              </w:rPr>
              <w:t>2017</w:t>
            </w:r>
          </w:p>
        </w:tc>
        <w:tc>
          <w:tcPr>
            <w:tcW w:w="623" w:type="pct"/>
            <w:tcBorders>
              <w:top w:val="single" w:sz="4" w:space="0" w:color="auto"/>
              <w:left w:val="nil"/>
              <w:bottom w:val="single" w:sz="4" w:space="0" w:color="auto"/>
              <w:right w:val="single" w:sz="4" w:space="0" w:color="auto"/>
            </w:tcBorders>
          </w:tcPr>
          <w:p w14:paraId="14CC092C" w14:textId="77777777" w:rsidR="00B0503B" w:rsidRPr="00526C51" w:rsidRDefault="00B0503B" w:rsidP="00B24DCD">
            <w:pPr>
              <w:widowControl w:val="0"/>
              <w:jc w:val="center"/>
              <w:rPr>
                <w:b/>
                <w:bCs/>
                <w:color w:val="000000"/>
                <w:sz w:val="20"/>
                <w:szCs w:val="20"/>
              </w:rPr>
            </w:pPr>
            <w:r>
              <w:rPr>
                <w:b/>
                <w:bCs/>
                <w:color w:val="000000"/>
                <w:sz w:val="20"/>
                <w:szCs w:val="20"/>
              </w:rPr>
              <w:t>2018</w:t>
            </w:r>
          </w:p>
        </w:tc>
        <w:tc>
          <w:tcPr>
            <w:tcW w:w="624" w:type="pct"/>
            <w:tcBorders>
              <w:top w:val="single" w:sz="4" w:space="0" w:color="auto"/>
              <w:left w:val="single" w:sz="4" w:space="0" w:color="auto"/>
              <w:bottom w:val="single" w:sz="4" w:space="0" w:color="auto"/>
              <w:right w:val="single" w:sz="4" w:space="0" w:color="auto"/>
            </w:tcBorders>
          </w:tcPr>
          <w:p w14:paraId="72888FC8" w14:textId="77777777" w:rsidR="00B0503B" w:rsidRPr="00526C51" w:rsidRDefault="00B0503B" w:rsidP="00B24DCD">
            <w:pPr>
              <w:widowControl w:val="0"/>
              <w:jc w:val="center"/>
              <w:rPr>
                <w:b/>
                <w:bCs/>
                <w:color w:val="000000"/>
                <w:sz w:val="20"/>
                <w:szCs w:val="20"/>
              </w:rPr>
            </w:pPr>
            <w:r>
              <w:rPr>
                <w:b/>
                <w:bCs/>
                <w:color w:val="000000"/>
                <w:sz w:val="20"/>
                <w:szCs w:val="20"/>
              </w:rPr>
              <w:t>2019</w:t>
            </w:r>
          </w:p>
        </w:tc>
        <w:tc>
          <w:tcPr>
            <w:tcW w:w="608" w:type="pct"/>
            <w:tcBorders>
              <w:top w:val="single" w:sz="4" w:space="0" w:color="auto"/>
              <w:left w:val="single" w:sz="4" w:space="0" w:color="auto"/>
              <w:bottom w:val="single" w:sz="4" w:space="0" w:color="auto"/>
              <w:right w:val="single" w:sz="4" w:space="0" w:color="auto"/>
            </w:tcBorders>
          </w:tcPr>
          <w:p w14:paraId="725E4DE5" w14:textId="60E45E99" w:rsidR="00B0503B" w:rsidRPr="00526C51" w:rsidRDefault="00B0503B" w:rsidP="00B24DCD">
            <w:pPr>
              <w:widowControl w:val="0"/>
              <w:jc w:val="center"/>
              <w:rPr>
                <w:b/>
                <w:bCs/>
                <w:color w:val="000000"/>
                <w:sz w:val="20"/>
                <w:szCs w:val="20"/>
              </w:rPr>
            </w:pPr>
            <w:r>
              <w:rPr>
                <w:b/>
                <w:bCs/>
                <w:color w:val="000000"/>
                <w:sz w:val="20"/>
                <w:szCs w:val="20"/>
              </w:rPr>
              <w:t>2020*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0F1B3" w14:textId="60B09C05" w:rsidR="00B0503B" w:rsidRPr="00526C51" w:rsidRDefault="00B0503B" w:rsidP="00B24DCD">
            <w:pPr>
              <w:widowControl w:val="0"/>
              <w:jc w:val="center"/>
              <w:rPr>
                <w:b/>
                <w:bCs/>
                <w:color w:val="000000"/>
                <w:sz w:val="20"/>
                <w:szCs w:val="20"/>
              </w:rPr>
            </w:pPr>
            <w:r>
              <w:rPr>
                <w:b/>
                <w:bCs/>
                <w:color w:val="000000"/>
                <w:sz w:val="20"/>
                <w:szCs w:val="20"/>
              </w:rPr>
              <w:t>Valeur de référence</w:t>
            </w:r>
          </w:p>
        </w:tc>
      </w:tr>
      <w:tr w:rsidR="00B0503B" w:rsidRPr="00526C51" w14:paraId="1A74FEE7"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4A4C07" w14:textId="77777777" w:rsidR="00B0503B" w:rsidRPr="00526C51" w:rsidRDefault="00B0503B" w:rsidP="00B24DCD">
            <w:pPr>
              <w:widowControl w:val="0"/>
              <w:jc w:val="left"/>
              <w:rPr>
                <w:b/>
                <w:bCs/>
                <w:color w:val="000000"/>
                <w:sz w:val="20"/>
                <w:szCs w:val="20"/>
              </w:rPr>
            </w:pPr>
            <w:r>
              <w:rPr>
                <w:b/>
                <w:bCs/>
                <w:color w:val="000000"/>
                <w:sz w:val="20"/>
                <w:szCs w:val="20"/>
              </w:rPr>
              <w:t>Tonnes métriques (tm)</w:t>
            </w:r>
          </w:p>
        </w:tc>
        <w:tc>
          <w:tcPr>
            <w:tcW w:w="624" w:type="pct"/>
            <w:tcBorders>
              <w:top w:val="nil"/>
              <w:left w:val="nil"/>
              <w:bottom w:val="single" w:sz="4" w:space="0" w:color="auto"/>
              <w:right w:val="single" w:sz="4" w:space="0" w:color="auto"/>
            </w:tcBorders>
            <w:shd w:val="clear" w:color="auto" w:fill="auto"/>
            <w:noWrap/>
            <w:vAlign w:val="center"/>
            <w:hideMark/>
          </w:tcPr>
          <w:p w14:paraId="3C0EBA2F" w14:textId="77777777" w:rsidR="00B0503B" w:rsidRPr="00526C51" w:rsidRDefault="00B0503B" w:rsidP="00B24DCD">
            <w:pPr>
              <w:widowControl w:val="0"/>
              <w:jc w:val="center"/>
              <w:rPr>
                <w:b/>
                <w:bCs/>
                <w:color w:val="000000"/>
                <w:sz w:val="20"/>
                <w:szCs w:val="20"/>
                <w:lang w:val="en-CA"/>
              </w:rPr>
            </w:pPr>
          </w:p>
        </w:tc>
        <w:tc>
          <w:tcPr>
            <w:tcW w:w="624" w:type="pct"/>
            <w:tcBorders>
              <w:top w:val="nil"/>
              <w:left w:val="nil"/>
              <w:bottom w:val="single" w:sz="4" w:space="0" w:color="auto"/>
              <w:right w:val="single" w:sz="4" w:space="0" w:color="auto"/>
            </w:tcBorders>
            <w:shd w:val="clear" w:color="auto" w:fill="auto"/>
            <w:noWrap/>
            <w:vAlign w:val="center"/>
            <w:hideMark/>
          </w:tcPr>
          <w:p w14:paraId="1C0969F4" w14:textId="77777777" w:rsidR="00B0503B" w:rsidRPr="00526C51" w:rsidRDefault="00B0503B" w:rsidP="00B24DCD">
            <w:pPr>
              <w:widowControl w:val="0"/>
              <w:jc w:val="center"/>
              <w:rPr>
                <w:b/>
                <w:bCs/>
                <w:color w:val="000000"/>
                <w:sz w:val="20"/>
                <w:szCs w:val="20"/>
                <w:lang w:val="en-CA"/>
              </w:rPr>
            </w:pPr>
          </w:p>
        </w:tc>
        <w:tc>
          <w:tcPr>
            <w:tcW w:w="623" w:type="pct"/>
            <w:tcBorders>
              <w:top w:val="single" w:sz="4" w:space="0" w:color="auto"/>
              <w:left w:val="nil"/>
              <w:bottom w:val="single" w:sz="4" w:space="0" w:color="auto"/>
              <w:right w:val="single" w:sz="4" w:space="0" w:color="auto"/>
            </w:tcBorders>
          </w:tcPr>
          <w:p w14:paraId="3032770E" w14:textId="77777777" w:rsidR="00B0503B" w:rsidRPr="00526C51" w:rsidRDefault="00B0503B" w:rsidP="00B24DCD">
            <w:pPr>
              <w:widowControl w:val="0"/>
              <w:jc w:val="center"/>
              <w:rPr>
                <w:b/>
                <w:bCs/>
                <w:color w:val="000000"/>
                <w:sz w:val="20"/>
                <w:szCs w:val="20"/>
                <w:lang w:val="en-CA"/>
              </w:rPr>
            </w:pPr>
          </w:p>
        </w:tc>
        <w:tc>
          <w:tcPr>
            <w:tcW w:w="624" w:type="pct"/>
            <w:tcBorders>
              <w:top w:val="nil"/>
              <w:left w:val="single" w:sz="4" w:space="0" w:color="auto"/>
              <w:bottom w:val="single" w:sz="4" w:space="0" w:color="auto"/>
              <w:right w:val="single" w:sz="4" w:space="0" w:color="auto"/>
            </w:tcBorders>
          </w:tcPr>
          <w:p w14:paraId="1B0E1D85" w14:textId="77777777" w:rsidR="00B0503B" w:rsidRPr="00526C51" w:rsidRDefault="00B0503B" w:rsidP="00B24DCD">
            <w:pPr>
              <w:widowControl w:val="0"/>
              <w:jc w:val="center"/>
              <w:rPr>
                <w:b/>
                <w:bCs/>
                <w:color w:val="000000"/>
                <w:sz w:val="20"/>
                <w:szCs w:val="20"/>
                <w:lang w:val="en-CA"/>
              </w:rPr>
            </w:pPr>
          </w:p>
        </w:tc>
        <w:tc>
          <w:tcPr>
            <w:tcW w:w="608" w:type="pct"/>
            <w:tcBorders>
              <w:top w:val="nil"/>
              <w:left w:val="single" w:sz="4" w:space="0" w:color="auto"/>
              <w:bottom w:val="single" w:sz="4" w:space="0" w:color="auto"/>
              <w:right w:val="single" w:sz="4" w:space="0" w:color="auto"/>
            </w:tcBorders>
          </w:tcPr>
          <w:p w14:paraId="5DDFC5C0" w14:textId="77777777" w:rsidR="00B0503B" w:rsidRPr="00526C51" w:rsidRDefault="00B0503B" w:rsidP="00B24DCD">
            <w:pPr>
              <w:widowControl w:val="0"/>
              <w:jc w:val="center"/>
              <w:rPr>
                <w:b/>
                <w:bCs/>
                <w:color w:val="000000"/>
                <w:sz w:val="20"/>
                <w:szCs w:val="20"/>
                <w:lang w:val="en-CA"/>
              </w:rPr>
            </w:pPr>
          </w:p>
        </w:tc>
        <w:tc>
          <w:tcPr>
            <w:tcW w:w="607" w:type="pct"/>
            <w:tcBorders>
              <w:top w:val="nil"/>
              <w:left w:val="single" w:sz="4" w:space="0" w:color="auto"/>
              <w:bottom w:val="single" w:sz="4" w:space="0" w:color="auto"/>
              <w:right w:val="single" w:sz="4" w:space="0" w:color="auto"/>
            </w:tcBorders>
            <w:shd w:val="clear" w:color="auto" w:fill="auto"/>
            <w:noWrap/>
            <w:vAlign w:val="center"/>
            <w:hideMark/>
          </w:tcPr>
          <w:p w14:paraId="078F2B18" w14:textId="26DF417B" w:rsidR="00B0503B" w:rsidRPr="00526C51" w:rsidRDefault="00B0503B" w:rsidP="00B24DCD">
            <w:pPr>
              <w:widowControl w:val="0"/>
              <w:jc w:val="center"/>
              <w:rPr>
                <w:b/>
                <w:bCs/>
                <w:color w:val="000000"/>
                <w:sz w:val="20"/>
                <w:szCs w:val="20"/>
                <w:lang w:val="en-CA"/>
              </w:rPr>
            </w:pPr>
          </w:p>
        </w:tc>
      </w:tr>
      <w:tr w:rsidR="00B0503B" w:rsidRPr="00526C51" w14:paraId="11D6F3B4"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3ACD3" w14:textId="77777777" w:rsidR="00B0503B" w:rsidRPr="00526C51" w:rsidRDefault="00B0503B" w:rsidP="00B24DCD">
            <w:pPr>
              <w:widowControl w:val="0"/>
              <w:jc w:val="left"/>
              <w:rPr>
                <w:color w:val="000000"/>
                <w:sz w:val="20"/>
                <w:szCs w:val="20"/>
              </w:rPr>
            </w:pPr>
            <w:r>
              <w:rPr>
                <w:color w:val="000000"/>
                <w:sz w:val="20"/>
                <w:szCs w:val="20"/>
              </w:rPr>
              <w:t>HCFC-22</w:t>
            </w:r>
          </w:p>
        </w:tc>
        <w:tc>
          <w:tcPr>
            <w:tcW w:w="624" w:type="pct"/>
            <w:tcBorders>
              <w:top w:val="nil"/>
              <w:left w:val="nil"/>
              <w:bottom w:val="single" w:sz="4" w:space="0" w:color="auto"/>
              <w:right w:val="single" w:sz="4" w:space="0" w:color="auto"/>
            </w:tcBorders>
            <w:shd w:val="clear" w:color="auto" w:fill="auto"/>
            <w:noWrap/>
            <w:vAlign w:val="bottom"/>
          </w:tcPr>
          <w:p w14:paraId="47D148E7" w14:textId="77777777" w:rsidR="00B0503B" w:rsidRPr="00526C51" w:rsidRDefault="00B0503B" w:rsidP="00B24DCD">
            <w:pPr>
              <w:widowControl w:val="0"/>
              <w:jc w:val="right"/>
              <w:rPr>
                <w:sz w:val="20"/>
                <w:szCs w:val="20"/>
              </w:rPr>
            </w:pPr>
            <w:r>
              <w:rPr>
                <w:color w:val="000000"/>
                <w:sz w:val="20"/>
                <w:szCs w:val="20"/>
              </w:rPr>
              <w:t>1 066,10</w:t>
            </w:r>
          </w:p>
        </w:tc>
        <w:tc>
          <w:tcPr>
            <w:tcW w:w="624" w:type="pct"/>
            <w:tcBorders>
              <w:top w:val="nil"/>
              <w:left w:val="nil"/>
              <w:bottom w:val="single" w:sz="4" w:space="0" w:color="auto"/>
              <w:right w:val="single" w:sz="4" w:space="0" w:color="auto"/>
            </w:tcBorders>
            <w:shd w:val="clear" w:color="auto" w:fill="auto"/>
            <w:noWrap/>
            <w:vAlign w:val="bottom"/>
          </w:tcPr>
          <w:p w14:paraId="42E6B290" w14:textId="77777777" w:rsidR="00B0503B" w:rsidRPr="00526C51" w:rsidRDefault="00B0503B" w:rsidP="00B24DCD">
            <w:pPr>
              <w:widowControl w:val="0"/>
              <w:jc w:val="right"/>
              <w:rPr>
                <w:color w:val="000000"/>
                <w:sz w:val="20"/>
                <w:szCs w:val="20"/>
              </w:rPr>
            </w:pPr>
            <w:r>
              <w:rPr>
                <w:color w:val="000000"/>
                <w:sz w:val="20"/>
                <w:szCs w:val="20"/>
              </w:rPr>
              <w:t>1 084,66</w:t>
            </w:r>
          </w:p>
        </w:tc>
        <w:tc>
          <w:tcPr>
            <w:tcW w:w="623" w:type="pct"/>
            <w:tcBorders>
              <w:top w:val="single" w:sz="4" w:space="0" w:color="auto"/>
              <w:left w:val="nil"/>
              <w:bottom w:val="single" w:sz="4" w:space="0" w:color="auto"/>
              <w:right w:val="single" w:sz="4" w:space="0" w:color="auto"/>
            </w:tcBorders>
            <w:vAlign w:val="bottom"/>
          </w:tcPr>
          <w:p w14:paraId="275D26B0" w14:textId="77777777" w:rsidR="00B0503B" w:rsidRPr="00526C51" w:rsidRDefault="00B0503B" w:rsidP="00B24DCD">
            <w:pPr>
              <w:widowControl w:val="0"/>
              <w:jc w:val="right"/>
              <w:rPr>
                <w:color w:val="000000"/>
                <w:sz w:val="20"/>
                <w:szCs w:val="20"/>
              </w:rPr>
            </w:pPr>
            <w:r>
              <w:rPr>
                <w:color w:val="000000"/>
                <w:sz w:val="20"/>
                <w:szCs w:val="20"/>
              </w:rPr>
              <w:t>1 179,62</w:t>
            </w:r>
          </w:p>
        </w:tc>
        <w:tc>
          <w:tcPr>
            <w:tcW w:w="624" w:type="pct"/>
            <w:tcBorders>
              <w:top w:val="nil"/>
              <w:left w:val="single" w:sz="4" w:space="0" w:color="auto"/>
              <w:bottom w:val="single" w:sz="4" w:space="0" w:color="auto"/>
              <w:right w:val="single" w:sz="4" w:space="0" w:color="auto"/>
            </w:tcBorders>
            <w:vAlign w:val="bottom"/>
          </w:tcPr>
          <w:p w14:paraId="3BA208C0" w14:textId="77777777" w:rsidR="00B0503B" w:rsidRPr="00526C51" w:rsidRDefault="00B0503B" w:rsidP="00B24DCD">
            <w:pPr>
              <w:widowControl w:val="0"/>
              <w:jc w:val="right"/>
              <w:rPr>
                <w:color w:val="000000"/>
                <w:sz w:val="20"/>
                <w:szCs w:val="20"/>
              </w:rPr>
            </w:pPr>
            <w:r>
              <w:rPr>
                <w:color w:val="000000"/>
                <w:sz w:val="20"/>
                <w:szCs w:val="20"/>
              </w:rPr>
              <w:t>1 263,81</w:t>
            </w:r>
          </w:p>
        </w:tc>
        <w:tc>
          <w:tcPr>
            <w:tcW w:w="608" w:type="pct"/>
            <w:tcBorders>
              <w:top w:val="nil"/>
              <w:left w:val="single" w:sz="4" w:space="0" w:color="auto"/>
              <w:bottom w:val="single" w:sz="4" w:space="0" w:color="auto"/>
              <w:right w:val="single" w:sz="4" w:space="0" w:color="auto"/>
            </w:tcBorders>
          </w:tcPr>
          <w:p w14:paraId="0F6E4F72" w14:textId="17E2D121" w:rsidR="00B0503B" w:rsidRPr="00526C51" w:rsidRDefault="002D2104" w:rsidP="00B24DCD">
            <w:pPr>
              <w:widowControl w:val="0"/>
              <w:jc w:val="right"/>
              <w:rPr>
                <w:color w:val="000000"/>
                <w:sz w:val="20"/>
                <w:szCs w:val="20"/>
              </w:rPr>
            </w:pPr>
            <w:r>
              <w:rPr>
                <w:color w:val="000000"/>
                <w:sz w:val="20"/>
                <w:szCs w:val="20"/>
              </w:rPr>
              <w:t>1 026,00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52368D48" w14:textId="6CB24E2F" w:rsidR="00B0503B" w:rsidRPr="00526C51" w:rsidRDefault="00B0503B" w:rsidP="00B24DCD">
            <w:pPr>
              <w:widowControl w:val="0"/>
              <w:jc w:val="right"/>
              <w:rPr>
                <w:color w:val="000000"/>
                <w:sz w:val="20"/>
                <w:szCs w:val="20"/>
              </w:rPr>
            </w:pPr>
            <w:r>
              <w:rPr>
                <w:color w:val="000000"/>
                <w:sz w:val="20"/>
                <w:szCs w:val="20"/>
              </w:rPr>
              <w:t>1 335,50</w:t>
            </w:r>
          </w:p>
        </w:tc>
      </w:tr>
      <w:tr w:rsidR="00B0503B" w:rsidRPr="00526C51" w14:paraId="7C3DE589"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4FED1F" w14:textId="77777777" w:rsidR="00B0503B" w:rsidRPr="00526C51" w:rsidRDefault="00B0503B" w:rsidP="00B24DCD">
            <w:pPr>
              <w:widowControl w:val="0"/>
              <w:jc w:val="left"/>
              <w:rPr>
                <w:color w:val="000000"/>
                <w:sz w:val="20"/>
                <w:szCs w:val="20"/>
              </w:rPr>
            </w:pPr>
            <w:r>
              <w:rPr>
                <w:color w:val="000000"/>
                <w:sz w:val="20"/>
                <w:szCs w:val="20"/>
              </w:rPr>
              <w:t>HCFC-123</w:t>
            </w:r>
          </w:p>
        </w:tc>
        <w:tc>
          <w:tcPr>
            <w:tcW w:w="624" w:type="pct"/>
            <w:tcBorders>
              <w:top w:val="nil"/>
              <w:left w:val="nil"/>
              <w:bottom w:val="single" w:sz="4" w:space="0" w:color="auto"/>
              <w:right w:val="single" w:sz="4" w:space="0" w:color="auto"/>
            </w:tcBorders>
            <w:shd w:val="clear" w:color="auto" w:fill="auto"/>
            <w:noWrap/>
            <w:vAlign w:val="bottom"/>
          </w:tcPr>
          <w:p w14:paraId="0D86B206" w14:textId="77777777" w:rsidR="00B0503B" w:rsidRPr="00526C51" w:rsidRDefault="00B0503B" w:rsidP="00B24DCD">
            <w:pPr>
              <w:widowControl w:val="0"/>
              <w:jc w:val="right"/>
              <w:rPr>
                <w:sz w:val="20"/>
                <w:szCs w:val="20"/>
              </w:rPr>
            </w:pPr>
            <w:r>
              <w:rPr>
                <w:color w:val="000000"/>
                <w:sz w:val="20"/>
                <w:szCs w:val="20"/>
              </w:rPr>
              <w:t>15,52</w:t>
            </w:r>
          </w:p>
        </w:tc>
        <w:tc>
          <w:tcPr>
            <w:tcW w:w="624" w:type="pct"/>
            <w:tcBorders>
              <w:top w:val="nil"/>
              <w:left w:val="nil"/>
              <w:bottom w:val="single" w:sz="4" w:space="0" w:color="auto"/>
              <w:right w:val="single" w:sz="4" w:space="0" w:color="auto"/>
            </w:tcBorders>
            <w:shd w:val="clear" w:color="auto" w:fill="auto"/>
            <w:noWrap/>
            <w:vAlign w:val="bottom"/>
          </w:tcPr>
          <w:p w14:paraId="03683CB1" w14:textId="77777777" w:rsidR="00B0503B" w:rsidRPr="00526C51" w:rsidRDefault="00B0503B" w:rsidP="00B24DCD">
            <w:pPr>
              <w:widowControl w:val="0"/>
              <w:jc w:val="right"/>
              <w:rPr>
                <w:color w:val="000000"/>
                <w:sz w:val="20"/>
                <w:szCs w:val="20"/>
              </w:rPr>
            </w:pPr>
            <w:r>
              <w:rPr>
                <w:color w:val="000000"/>
                <w:sz w:val="20"/>
                <w:szCs w:val="20"/>
              </w:rPr>
              <w:t>0,00</w:t>
            </w:r>
          </w:p>
        </w:tc>
        <w:tc>
          <w:tcPr>
            <w:tcW w:w="623" w:type="pct"/>
            <w:tcBorders>
              <w:top w:val="single" w:sz="4" w:space="0" w:color="auto"/>
              <w:left w:val="nil"/>
              <w:bottom w:val="single" w:sz="4" w:space="0" w:color="auto"/>
              <w:right w:val="single" w:sz="4" w:space="0" w:color="auto"/>
            </w:tcBorders>
            <w:vAlign w:val="bottom"/>
          </w:tcPr>
          <w:p w14:paraId="50ED01BB" w14:textId="77777777" w:rsidR="00B0503B" w:rsidRPr="00526C51" w:rsidRDefault="00B0503B" w:rsidP="00B24DCD">
            <w:pPr>
              <w:widowControl w:val="0"/>
              <w:jc w:val="right"/>
              <w:rPr>
                <w:color w:val="000000"/>
                <w:sz w:val="20"/>
                <w:szCs w:val="20"/>
              </w:rPr>
            </w:pPr>
            <w:r>
              <w:rPr>
                <w:color w:val="000000"/>
                <w:sz w:val="20"/>
                <w:szCs w:val="20"/>
              </w:rPr>
              <w:t>10,88</w:t>
            </w:r>
          </w:p>
        </w:tc>
        <w:tc>
          <w:tcPr>
            <w:tcW w:w="624" w:type="pct"/>
            <w:tcBorders>
              <w:top w:val="nil"/>
              <w:left w:val="single" w:sz="4" w:space="0" w:color="auto"/>
              <w:bottom w:val="single" w:sz="4" w:space="0" w:color="auto"/>
              <w:right w:val="single" w:sz="4" w:space="0" w:color="auto"/>
            </w:tcBorders>
            <w:vAlign w:val="bottom"/>
          </w:tcPr>
          <w:p w14:paraId="2F683BF3" w14:textId="77777777" w:rsidR="00B0503B" w:rsidRPr="00526C51" w:rsidRDefault="00B0503B" w:rsidP="00B24DCD">
            <w:pPr>
              <w:widowControl w:val="0"/>
              <w:jc w:val="right"/>
              <w:rPr>
                <w:color w:val="000000"/>
                <w:sz w:val="20"/>
                <w:szCs w:val="20"/>
              </w:rPr>
            </w:pPr>
            <w:r>
              <w:rPr>
                <w:color w:val="000000"/>
                <w:sz w:val="20"/>
                <w:szCs w:val="20"/>
              </w:rPr>
              <w:t>0,55</w:t>
            </w:r>
          </w:p>
        </w:tc>
        <w:tc>
          <w:tcPr>
            <w:tcW w:w="608" w:type="pct"/>
            <w:tcBorders>
              <w:top w:val="nil"/>
              <w:left w:val="single" w:sz="4" w:space="0" w:color="auto"/>
              <w:bottom w:val="single" w:sz="4" w:space="0" w:color="auto"/>
              <w:right w:val="single" w:sz="4" w:space="0" w:color="auto"/>
            </w:tcBorders>
          </w:tcPr>
          <w:p w14:paraId="62D5C683" w14:textId="6F6B7D3E" w:rsidR="00B0503B" w:rsidRPr="00526C51" w:rsidRDefault="002D2104" w:rsidP="00B24DCD">
            <w:pPr>
              <w:widowControl w:val="0"/>
              <w:jc w:val="right"/>
              <w:rPr>
                <w:color w:val="000000"/>
                <w:sz w:val="20"/>
                <w:szCs w:val="20"/>
              </w:rPr>
            </w:pPr>
            <w:r>
              <w:rPr>
                <w:color w:val="000000"/>
                <w:sz w:val="20"/>
                <w:szCs w:val="20"/>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CD0AB06" w14:textId="7B92B960" w:rsidR="00B0503B" w:rsidRPr="00526C51" w:rsidRDefault="00B0503B" w:rsidP="00B24DCD">
            <w:pPr>
              <w:widowControl w:val="0"/>
              <w:jc w:val="right"/>
              <w:rPr>
                <w:color w:val="000000"/>
                <w:sz w:val="20"/>
                <w:szCs w:val="20"/>
              </w:rPr>
            </w:pPr>
            <w:r>
              <w:rPr>
                <w:color w:val="000000"/>
                <w:sz w:val="20"/>
                <w:szCs w:val="20"/>
              </w:rPr>
              <w:t>16,40</w:t>
            </w:r>
          </w:p>
        </w:tc>
      </w:tr>
      <w:tr w:rsidR="00B0503B" w:rsidRPr="00526C51" w14:paraId="6230C3EE"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9BA93C" w14:textId="77777777" w:rsidR="00B0503B" w:rsidRPr="00526C51" w:rsidRDefault="00B0503B" w:rsidP="00B24DCD">
            <w:pPr>
              <w:widowControl w:val="0"/>
              <w:jc w:val="left"/>
              <w:rPr>
                <w:color w:val="000000"/>
                <w:sz w:val="20"/>
                <w:szCs w:val="20"/>
              </w:rPr>
            </w:pPr>
            <w:r>
              <w:rPr>
                <w:color w:val="000000"/>
                <w:sz w:val="20"/>
                <w:szCs w:val="20"/>
              </w:rPr>
              <w:t>HCFC-141b</w:t>
            </w:r>
          </w:p>
        </w:tc>
        <w:tc>
          <w:tcPr>
            <w:tcW w:w="624" w:type="pct"/>
            <w:tcBorders>
              <w:top w:val="nil"/>
              <w:left w:val="nil"/>
              <w:bottom w:val="single" w:sz="4" w:space="0" w:color="auto"/>
              <w:right w:val="single" w:sz="4" w:space="0" w:color="auto"/>
            </w:tcBorders>
            <w:shd w:val="clear" w:color="auto" w:fill="auto"/>
            <w:noWrap/>
            <w:vAlign w:val="bottom"/>
          </w:tcPr>
          <w:p w14:paraId="45AFA049" w14:textId="77777777" w:rsidR="00B0503B" w:rsidRPr="00526C51" w:rsidRDefault="00B0503B" w:rsidP="00B24DCD">
            <w:pPr>
              <w:widowControl w:val="0"/>
              <w:jc w:val="right"/>
              <w:rPr>
                <w:sz w:val="20"/>
                <w:szCs w:val="20"/>
              </w:rPr>
            </w:pPr>
            <w:r>
              <w:rPr>
                <w:color w:val="000000"/>
                <w:sz w:val="20"/>
                <w:szCs w:val="20"/>
              </w:rPr>
              <w:t>37,37</w:t>
            </w:r>
          </w:p>
        </w:tc>
        <w:tc>
          <w:tcPr>
            <w:tcW w:w="624" w:type="pct"/>
            <w:tcBorders>
              <w:top w:val="nil"/>
              <w:left w:val="nil"/>
              <w:bottom w:val="single" w:sz="4" w:space="0" w:color="auto"/>
              <w:right w:val="single" w:sz="4" w:space="0" w:color="auto"/>
            </w:tcBorders>
            <w:shd w:val="clear" w:color="auto" w:fill="auto"/>
            <w:noWrap/>
            <w:vAlign w:val="bottom"/>
          </w:tcPr>
          <w:p w14:paraId="7DA4DFA4" w14:textId="77777777" w:rsidR="00B0503B" w:rsidRPr="00526C51" w:rsidRDefault="00B0503B" w:rsidP="00B24DCD">
            <w:pPr>
              <w:widowControl w:val="0"/>
              <w:jc w:val="right"/>
              <w:rPr>
                <w:color w:val="000000"/>
                <w:sz w:val="20"/>
                <w:szCs w:val="20"/>
              </w:rPr>
            </w:pPr>
            <w:r>
              <w:rPr>
                <w:color w:val="000000"/>
                <w:sz w:val="20"/>
                <w:szCs w:val="20"/>
              </w:rPr>
              <w:t>59,45</w:t>
            </w:r>
          </w:p>
        </w:tc>
        <w:tc>
          <w:tcPr>
            <w:tcW w:w="623" w:type="pct"/>
            <w:tcBorders>
              <w:top w:val="single" w:sz="4" w:space="0" w:color="auto"/>
              <w:left w:val="nil"/>
              <w:bottom w:val="single" w:sz="4" w:space="0" w:color="auto"/>
              <w:right w:val="single" w:sz="4" w:space="0" w:color="auto"/>
            </w:tcBorders>
            <w:vAlign w:val="bottom"/>
          </w:tcPr>
          <w:p w14:paraId="39248F97" w14:textId="77777777" w:rsidR="00B0503B" w:rsidRPr="00526C51" w:rsidRDefault="00B0503B" w:rsidP="00B24DCD">
            <w:pPr>
              <w:widowControl w:val="0"/>
              <w:jc w:val="right"/>
              <w:rPr>
                <w:color w:val="000000"/>
                <w:sz w:val="20"/>
                <w:szCs w:val="20"/>
              </w:rPr>
            </w:pPr>
            <w:r>
              <w:rPr>
                <w:color w:val="000000"/>
                <w:sz w:val="20"/>
                <w:szCs w:val="20"/>
              </w:rPr>
              <w:t>5,44</w:t>
            </w:r>
          </w:p>
        </w:tc>
        <w:tc>
          <w:tcPr>
            <w:tcW w:w="624" w:type="pct"/>
            <w:tcBorders>
              <w:top w:val="nil"/>
              <w:left w:val="single" w:sz="4" w:space="0" w:color="auto"/>
              <w:bottom w:val="single" w:sz="4" w:space="0" w:color="auto"/>
              <w:right w:val="single" w:sz="4" w:space="0" w:color="auto"/>
            </w:tcBorders>
            <w:vAlign w:val="bottom"/>
          </w:tcPr>
          <w:p w14:paraId="4AA554D1" w14:textId="77777777" w:rsidR="00B0503B" w:rsidRPr="00526C51" w:rsidRDefault="00B0503B" w:rsidP="00B24DCD">
            <w:pPr>
              <w:widowControl w:val="0"/>
              <w:jc w:val="right"/>
              <w:rPr>
                <w:color w:val="000000"/>
                <w:sz w:val="20"/>
                <w:szCs w:val="20"/>
              </w:rPr>
            </w:pPr>
            <w:r>
              <w:rPr>
                <w:color w:val="000000"/>
                <w:sz w:val="20"/>
                <w:szCs w:val="20"/>
              </w:rPr>
              <w:t>0,00</w:t>
            </w:r>
          </w:p>
        </w:tc>
        <w:tc>
          <w:tcPr>
            <w:tcW w:w="608" w:type="pct"/>
            <w:tcBorders>
              <w:top w:val="nil"/>
              <w:left w:val="single" w:sz="4" w:space="0" w:color="auto"/>
              <w:bottom w:val="single" w:sz="4" w:space="0" w:color="auto"/>
              <w:right w:val="single" w:sz="4" w:space="0" w:color="auto"/>
            </w:tcBorders>
          </w:tcPr>
          <w:p w14:paraId="70B9610B" w14:textId="01840267" w:rsidR="00B0503B" w:rsidRPr="00526C51" w:rsidRDefault="002D2104" w:rsidP="00B24DCD">
            <w:pPr>
              <w:widowControl w:val="0"/>
              <w:jc w:val="right"/>
              <w:rPr>
                <w:color w:val="000000"/>
                <w:sz w:val="20"/>
                <w:szCs w:val="20"/>
              </w:rPr>
            </w:pPr>
            <w:r>
              <w:rPr>
                <w:color w:val="000000"/>
                <w:sz w:val="20"/>
                <w:szCs w:val="20"/>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3B3C246" w14:textId="3E2D739F" w:rsidR="00B0503B" w:rsidRPr="00526C51" w:rsidRDefault="00B0503B" w:rsidP="00B24DCD">
            <w:pPr>
              <w:widowControl w:val="0"/>
              <w:jc w:val="right"/>
              <w:rPr>
                <w:color w:val="000000"/>
                <w:sz w:val="20"/>
                <w:szCs w:val="20"/>
              </w:rPr>
            </w:pPr>
            <w:r>
              <w:rPr>
                <w:color w:val="000000"/>
                <w:sz w:val="20"/>
                <w:szCs w:val="20"/>
              </w:rPr>
              <w:t>5,24</w:t>
            </w:r>
          </w:p>
        </w:tc>
      </w:tr>
      <w:tr w:rsidR="00B0503B" w:rsidRPr="00526C51" w14:paraId="0AB5D0CF"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D96CC3" w14:textId="77777777" w:rsidR="00B0503B" w:rsidRPr="00526C51" w:rsidRDefault="00B0503B" w:rsidP="00B24DCD">
            <w:pPr>
              <w:widowControl w:val="0"/>
              <w:jc w:val="left"/>
              <w:rPr>
                <w:color w:val="000000"/>
                <w:sz w:val="20"/>
                <w:szCs w:val="20"/>
              </w:rPr>
            </w:pPr>
            <w:r>
              <w:rPr>
                <w:color w:val="000000"/>
                <w:sz w:val="20"/>
                <w:szCs w:val="20"/>
              </w:rPr>
              <w:t>HCFC-142b</w:t>
            </w:r>
          </w:p>
        </w:tc>
        <w:tc>
          <w:tcPr>
            <w:tcW w:w="624" w:type="pct"/>
            <w:tcBorders>
              <w:top w:val="nil"/>
              <w:left w:val="nil"/>
              <w:bottom w:val="single" w:sz="4" w:space="0" w:color="auto"/>
              <w:right w:val="single" w:sz="4" w:space="0" w:color="auto"/>
            </w:tcBorders>
            <w:shd w:val="clear" w:color="auto" w:fill="auto"/>
            <w:noWrap/>
            <w:vAlign w:val="bottom"/>
          </w:tcPr>
          <w:p w14:paraId="516E75DB" w14:textId="77777777" w:rsidR="00B0503B" w:rsidRPr="00526C51" w:rsidRDefault="00B0503B" w:rsidP="00B24DCD">
            <w:pPr>
              <w:widowControl w:val="0"/>
              <w:jc w:val="right"/>
              <w:rPr>
                <w:sz w:val="20"/>
                <w:szCs w:val="20"/>
              </w:rPr>
            </w:pPr>
            <w:r>
              <w:rPr>
                <w:color w:val="000000"/>
                <w:sz w:val="20"/>
                <w:szCs w:val="20"/>
              </w:rPr>
              <w:t>36,00</w:t>
            </w:r>
          </w:p>
        </w:tc>
        <w:tc>
          <w:tcPr>
            <w:tcW w:w="624" w:type="pct"/>
            <w:tcBorders>
              <w:top w:val="nil"/>
              <w:left w:val="nil"/>
              <w:bottom w:val="single" w:sz="4" w:space="0" w:color="auto"/>
              <w:right w:val="single" w:sz="4" w:space="0" w:color="auto"/>
            </w:tcBorders>
            <w:shd w:val="clear" w:color="auto" w:fill="auto"/>
            <w:noWrap/>
            <w:vAlign w:val="bottom"/>
          </w:tcPr>
          <w:p w14:paraId="15AC2B5A" w14:textId="77777777" w:rsidR="00B0503B" w:rsidRPr="00526C51" w:rsidRDefault="00B0503B" w:rsidP="00B24DCD">
            <w:pPr>
              <w:widowControl w:val="0"/>
              <w:jc w:val="right"/>
              <w:rPr>
                <w:color w:val="000000"/>
                <w:sz w:val="20"/>
                <w:szCs w:val="20"/>
              </w:rPr>
            </w:pPr>
            <w:r>
              <w:rPr>
                <w:color w:val="000000"/>
                <w:sz w:val="20"/>
                <w:szCs w:val="20"/>
              </w:rPr>
              <w:t>36,00</w:t>
            </w:r>
          </w:p>
        </w:tc>
        <w:tc>
          <w:tcPr>
            <w:tcW w:w="623" w:type="pct"/>
            <w:tcBorders>
              <w:top w:val="single" w:sz="4" w:space="0" w:color="auto"/>
              <w:left w:val="nil"/>
              <w:bottom w:val="single" w:sz="4" w:space="0" w:color="auto"/>
              <w:right w:val="single" w:sz="4" w:space="0" w:color="auto"/>
            </w:tcBorders>
            <w:vAlign w:val="bottom"/>
          </w:tcPr>
          <w:p w14:paraId="0907D88A" w14:textId="77777777" w:rsidR="00B0503B" w:rsidRPr="00526C51" w:rsidRDefault="00B0503B" w:rsidP="00B24DCD">
            <w:pPr>
              <w:widowControl w:val="0"/>
              <w:jc w:val="right"/>
              <w:rPr>
                <w:color w:val="000000"/>
                <w:sz w:val="20"/>
                <w:szCs w:val="20"/>
              </w:rPr>
            </w:pPr>
            <w:r>
              <w:rPr>
                <w:color w:val="000000"/>
                <w:sz w:val="20"/>
                <w:szCs w:val="20"/>
              </w:rPr>
              <w:t>48,00</w:t>
            </w:r>
          </w:p>
        </w:tc>
        <w:tc>
          <w:tcPr>
            <w:tcW w:w="624" w:type="pct"/>
            <w:tcBorders>
              <w:top w:val="nil"/>
              <w:left w:val="single" w:sz="4" w:space="0" w:color="auto"/>
              <w:bottom w:val="single" w:sz="4" w:space="0" w:color="auto"/>
              <w:right w:val="single" w:sz="4" w:space="0" w:color="auto"/>
            </w:tcBorders>
            <w:vAlign w:val="bottom"/>
          </w:tcPr>
          <w:p w14:paraId="0D0AEC7E" w14:textId="77777777" w:rsidR="00B0503B" w:rsidRPr="00526C51" w:rsidRDefault="00B0503B" w:rsidP="00B24DCD">
            <w:pPr>
              <w:widowControl w:val="0"/>
              <w:jc w:val="right"/>
              <w:rPr>
                <w:color w:val="000000"/>
                <w:sz w:val="20"/>
                <w:szCs w:val="20"/>
              </w:rPr>
            </w:pPr>
            <w:r>
              <w:rPr>
                <w:color w:val="000000"/>
                <w:sz w:val="20"/>
                <w:szCs w:val="20"/>
              </w:rPr>
              <w:t>0,00</w:t>
            </w:r>
          </w:p>
        </w:tc>
        <w:tc>
          <w:tcPr>
            <w:tcW w:w="608" w:type="pct"/>
            <w:tcBorders>
              <w:top w:val="nil"/>
              <w:left w:val="single" w:sz="4" w:space="0" w:color="auto"/>
              <w:bottom w:val="single" w:sz="4" w:space="0" w:color="auto"/>
              <w:right w:val="single" w:sz="4" w:space="0" w:color="auto"/>
            </w:tcBorders>
          </w:tcPr>
          <w:p w14:paraId="55A2D666" w14:textId="2814C1DA" w:rsidR="00B0503B" w:rsidRPr="00526C51" w:rsidRDefault="002D2104" w:rsidP="00B24DCD">
            <w:pPr>
              <w:widowControl w:val="0"/>
              <w:jc w:val="right"/>
              <w:rPr>
                <w:color w:val="000000"/>
                <w:sz w:val="20"/>
                <w:szCs w:val="20"/>
              </w:rPr>
            </w:pPr>
            <w:r>
              <w:rPr>
                <w:color w:val="000000"/>
                <w:sz w:val="20"/>
                <w:szCs w:val="20"/>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771F66C0" w14:textId="46DE8A24" w:rsidR="00B0503B" w:rsidRPr="00526C51" w:rsidRDefault="00B0503B" w:rsidP="00B24DCD">
            <w:pPr>
              <w:widowControl w:val="0"/>
              <w:jc w:val="right"/>
              <w:rPr>
                <w:color w:val="000000"/>
                <w:sz w:val="20"/>
                <w:szCs w:val="20"/>
              </w:rPr>
            </w:pPr>
            <w:r>
              <w:rPr>
                <w:color w:val="000000"/>
                <w:sz w:val="20"/>
                <w:szCs w:val="20"/>
              </w:rPr>
              <w:t>195,90</w:t>
            </w:r>
          </w:p>
        </w:tc>
      </w:tr>
      <w:tr w:rsidR="00B0503B" w:rsidRPr="00526C51" w14:paraId="1CE0EA4B"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184ED1" w14:textId="77777777" w:rsidR="00B0503B" w:rsidRPr="00526C51" w:rsidRDefault="00B0503B" w:rsidP="00B24DCD">
            <w:pPr>
              <w:jc w:val="left"/>
              <w:rPr>
                <w:rFonts w:eastAsiaTheme="minorHAnsi"/>
                <w:b/>
                <w:color w:val="000000"/>
                <w:sz w:val="20"/>
                <w:szCs w:val="20"/>
              </w:rPr>
            </w:pPr>
            <w:r>
              <w:rPr>
                <w:b/>
                <w:color w:val="000000"/>
                <w:sz w:val="20"/>
                <w:szCs w:val="20"/>
              </w:rPr>
              <w:t>Total (tm)</w:t>
            </w:r>
          </w:p>
        </w:tc>
        <w:tc>
          <w:tcPr>
            <w:tcW w:w="624" w:type="pct"/>
            <w:tcBorders>
              <w:top w:val="nil"/>
              <w:left w:val="nil"/>
              <w:bottom w:val="single" w:sz="4" w:space="0" w:color="auto"/>
              <w:right w:val="single" w:sz="4" w:space="0" w:color="auto"/>
            </w:tcBorders>
            <w:shd w:val="clear" w:color="auto" w:fill="auto"/>
            <w:noWrap/>
            <w:vAlign w:val="bottom"/>
          </w:tcPr>
          <w:p w14:paraId="1F2E40BE" w14:textId="77777777" w:rsidR="00B0503B" w:rsidRPr="00526C51" w:rsidRDefault="00B0503B" w:rsidP="00B24DCD">
            <w:pPr>
              <w:widowControl w:val="0"/>
              <w:jc w:val="right"/>
              <w:rPr>
                <w:b/>
                <w:color w:val="000000"/>
                <w:sz w:val="20"/>
                <w:szCs w:val="20"/>
              </w:rPr>
            </w:pPr>
            <w:r>
              <w:rPr>
                <w:b/>
                <w:bCs/>
                <w:color w:val="000000"/>
                <w:sz w:val="20"/>
                <w:szCs w:val="20"/>
              </w:rPr>
              <w:t>1 154,99</w:t>
            </w:r>
          </w:p>
        </w:tc>
        <w:tc>
          <w:tcPr>
            <w:tcW w:w="624" w:type="pct"/>
            <w:tcBorders>
              <w:top w:val="nil"/>
              <w:left w:val="nil"/>
              <w:bottom w:val="single" w:sz="4" w:space="0" w:color="auto"/>
              <w:right w:val="single" w:sz="4" w:space="0" w:color="auto"/>
            </w:tcBorders>
            <w:shd w:val="clear" w:color="auto" w:fill="auto"/>
            <w:noWrap/>
            <w:vAlign w:val="bottom"/>
          </w:tcPr>
          <w:p w14:paraId="4C767F9B" w14:textId="77777777" w:rsidR="00B0503B" w:rsidRPr="00526C51" w:rsidRDefault="00B0503B" w:rsidP="00B24DCD">
            <w:pPr>
              <w:widowControl w:val="0"/>
              <w:jc w:val="right"/>
              <w:rPr>
                <w:b/>
                <w:color w:val="000000"/>
                <w:sz w:val="20"/>
                <w:szCs w:val="20"/>
              </w:rPr>
            </w:pPr>
            <w:r>
              <w:rPr>
                <w:b/>
                <w:bCs/>
                <w:color w:val="000000"/>
                <w:sz w:val="20"/>
                <w:szCs w:val="20"/>
              </w:rPr>
              <w:t>1 180,11</w:t>
            </w:r>
          </w:p>
        </w:tc>
        <w:tc>
          <w:tcPr>
            <w:tcW w:w="623" w:type="pct"/>
            <w:tcBorders>
              <w:top w:val="single" w:sz="4" w:space="0" w:color="auto"/>
              <w:left w:val="nil"/>
              <w:bottom w:val="single" w:sz="4" w:space="0" w:color="auto"/>
              <w:right w:val="single" w:sz="4" w:space="0" w:color="auto"/>
            </w:tcBorders>
            <w:vAlign w:val="bottom"/>
          </w:tcPr>
          <w:p w14:paraId="790A3B31" w14:textId="77777777" w:rsidR="00B0503B" w:rsidRPr="00526C51" w:rsidRDefault="00B0503B" w:rsidP="00B24DCD">
            <w:pPr>
              <w:widowControl w:val="0"/>
              <w:jc w:val="right"/>
              <w:rPr>
                <w:b/>
                <w:color w:val="000000"/>
                <w:sz w:val="20"/>
                <w:szCs w:val="20"/>
              </w:rPr>
            </w:pPr>
            <w:r>
              <w:rPr>
                <w:b/>
                <w:bCs/>
                <w:color w:val="000000"/>
                <w:sz w:val="20"/>
                <w:szCs w:val="20"/>
              </w:rPr>
              <w:t>1 243,94</w:t>
            </w:r>
          </w:p>
        </w:tc>
        <w:tc>
          <w:tcPr>
            <w:tcW w:w="624" w:type="pct"/>
            <w:tcBorders>
              <w:top w:val="nil"/>
              <w:left w:val="single" w:sz="4" w:space="0" w:color="auto"/>
              <w:bottom w:val="single" w:sz="4" w:space="0" w:color="auto"/>
              <w:right w:val="single" w:sz="4" w:space="0" w:color="auto"/>
            </w:tcBorders>
            <w:vAlign w:val="bottom"/>
          </w:tcPr>
          <w:p w14:paraId="188DB77F" w14:textId="77777777" w:rsidR="00B0503B" w:rsidRPr="00526C51" w:rsidRDefault="00B0503B" w:rsidP="00B24DCD">
            <w:pPr>
              <w:widowControl w:val="0"/>
              <w:jc w:val="right"/>
              <w:rPr>
                <w:b/>
                <w:color w:val="000000"/>
                <w:sz w:val="20"/>
                <w:szCs w:val="20"/>
              </w:rPr>
            </w:pPr>
            <w:r>
              <w:rPr>
                <w:b/>
                <w:bCs/>
                <w:color w:val="000000"/>
                <w:sz w:val="20"/>
                <w:szCs w:val="20"/>
              </w:rPr>
              <w:t>1 264,36</w:t>
            </w:r>
          </w:p>
        </w:tc>
        <w:tc>
          <w:tcPr>
            <w:tcW w:w="608" w:type="pct"/>
            <w:tcBorders>
              <w:top w:val="nil"/>
              <w:left w:val="single" w:sz="4" w:space="0" w:color="auto"/>
              <w:bottom w:val="single" w:sz="4" w:space="0" w:color="auto"/>
              <w:right w:val="single" w:sz="4" w:space="0" w:color="auto"/>
            </w:tcBorders>
          </w:tcPr>
          <w:p w14:paraId="42314D02" w14:textId="737D9190" w:rsidR="00B0503B" w:rsidRPr="00526C51" w:rsidRDefault="002D2104" w:rsidP="00B24DCD">
            <w:pPr>
              <w:widowControl w:val="0"/>
              <w:jc w:val="right"/>
              <w:rPr>
                <w:b/>
                <w:color w:val="000000"/>
                <w:sz w:val="20"/>
                <w:szCs w:val="20"/>
              </w:rPr>
            </w:pPr>
            <w:r>
              <w:rPr>
                <w:b/>
                <w:color w:val="000000"/>
                <w:sz w:val="20"/>
                <w:szCs w:val="20"/>
              </w:rPr>
              <w:t>1 026,00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0FC53DCF" w14:textId="6307ED8E" w:rsidR="00B0503B" w:rsidRPr="00526C51" w:rsidRDefault="00B0503B" w:rsidP="00B24DCD">
            <w:pPr>
              <w:widowControl w:val="0"/>
              <w:jc w:val="right"/>
              <w:rPr>
                <w:b/>
                <w:color w:val="000000"/>
                <w:sz w:val="20"/>
                <w:szCs w:val="20"/>
              </w:rPr>
            </w:pPr>
            <w:r>
              <w:rPr>
                <w:b/>
                <w:color w:val="000000"/>
                <w:sz w:val="20"/>
                <w:szCs w:val="20"/>
              </w:rPr>
              <w:t>1 553,04</w:t>
            </w:r>
          </w:p>
        </w:tc>
      </w:tr>
      <w:tr w:rsidR="00B0503B" w:rsidRPr="00526C51" w14:paraId="1E094EDE"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B890CA5" w14:textId="77777777" w:rsidR="00B0503B" w:rsidRPr="00526C51" w:rsidRDefault="00B0503B" w:rsidP="00B24DCD">
            <w:pPr>
              <w:jc w:val="left"/>
              <w:rPr>
                <w:color w:val="000000"/>
                <w:sz w:val="20"/>
                <w:szCs w:val="20"/>
              </w:rPr>
            </w:pPr>
            <w:r>
              <w:rPr>
                <w:color w:val="000000"/>
                <w:sz w:val="20"/>
                <w:szCs w:val="20"/>
              </w:rPr>
              <w:t>HCFC-141b dans les polyols prémélangés importés*</w:t>
            </w:r>
          </w:p>
        </w:tc>
        <w:tc>
          <w:tcPr>
            <w:tcW w:w="624" w:type="pct"/>
            <w:tcBorders>
              <w:top w:val="nil"/>
              <w:left w:val="nil"/>
              <w:bottom w:val="single" w:sz="4" w:space="0" w:color="auto"/>
              <w:right w:val="single" w:sz="4" w:space="0" w:color="auto"/>
            </w:tcBorders>
            <w:shd w:val="clear" w:color="auto" w:fill="auto"/>
            <w:noWrap/>
          </w:tcPr>
          <w:p w14:paraId="2FBFD34C" w14:textId="77777777" w:rsidR="00B0503B" w:rsidRPr="00526C51" w:rsidRDefault="00B0503B" w:rsidP="00B24DCD">
            <w:pPr>
              <w:widowControl w:val="0"/>
              <w:jc w:val="right"/>
              <w:rPr>
                <w:bCs/>
                <w:color w:val="000000"/>
                <w:sz w:val="20"/>
                <w:szCs w:val="20"/>
              </w:rPr>
            </w:pPr>
            <w:r>
              <w:rPr>
                <w:bCs/>
                <w:color w:val="000000"/>
                <w:sz w:val="20"/>
                <w:szCs w:val="20"/>
              </w:rPr>
              <w:t>0,00</w:t>
            </w:r>
          </w:p>
        </w:tc>
        <w:tc>
          <w:tcPr>
            <w:tcW w:w="624" w:type="pct"/>
            <w:tcBorders>
              <w:top w:val="nil"/>
              <w:left w:val="nil"/>
              <w:bottom w:val="single" w:sz="4" w:space="0" w:color="auto"/>
              <w:right w:val="single" w:sz="4" w:space="0" w:color="auto"/>
            </w:tcBorders>
            <w:shd w:val="clear" w:color="auto" w:fill="auto"/>
            <w:noWrap/>
          </w:tcPr>
          <w:p w14:paraId="6D19E75E" w14:textId="77777777" w:rsidR="00B0503B" w:rsidRPr="00526C51" w:rsidRDefault="00B0503B" w:rsidP="00B24DCD">
            <w:pPr>
              <w:widowControl w:val="0"/>
              <w:jc w:val="right"/>
              <w:rPr>
                <w:bCs/>
                <w:color w:val="000000"/>
                <w:sz w:val="20"/>
                <w:szCs w:val="20"/>
              </w:rPr>
            </w:pPr>
            <w:r>
              <w:rPr>
                <w:bCs/>
                <w:color w:val="000000"/>
                <w:sz w:val="20"/>
                <w:szCs w:val="20"/>
              </w:rPr>
              <w:t>0,00</w:t>
            </w:r>
          </w:p>
        </w:tc>
        <w:tc>
          <w:tcPr>
            <w:tcW w:w="623" w:type="pct"/>
            <w:tcBorders>
              <w:top w:val="single" w:sz="4" w:space="0" w:color="auto"/>
              <w:left w:val="nil"/>
              <w:bottom w:val="single" w:sz="4" w:space="0" w:color="auto"/>
              <w:right w:val="single" w:sz="4" w:space="0" w:color="auto"/>
            </w:tcBorders>
          </w:tcPr>
          <w:p w14:paraId="15CDFC69" w14:textId="77777777" w:rsidR="00B0503B" w:rsidRPr="00526C51" w:rsidRDefault="00B0503B" w:rsidP="00B24DCD">
            <w:pPr>
              <w:widowControl w:val="0"/>
              <w:jc w:val="right"/>
              <w:rPr>
                <w:bCs/>
                <w:color w:val="000000"/>
                <w:sz w:val="20"/>
                <w:szCs w:val="20"/>
              </w:rPr>
            </w:pPr>
            <w:r>
              <w:rPr>
                <w:bCs/>
                <w:color w:val="000000"/>
                <w:sz w:val="20"/>
                <w:szCs w:val="20"/>
              </w:rPr>
              <w:t>0,00</w:t>
            </w:r>
          </w:p>
        </w:tc>
        <w:tc>
          <w:tcPr>
            <w:tcW w:w="624" w:type="pct"/>
            <w:tcBorders>
              <w:top w:val="nil"/>
              <w:left w:val="single" w:sz="4" w:space="0" w:color="auto"/>
              <w:bottom w:val="single" w:sz="4" w:space="0" w:color="auto"/>
              <w:right w:val="single" w:sz="4" w:space="0" w:color="auto"/>
            </w:tcBorders>
          </w:tcPr>
          <w:p w14:paraId="1A58F3FB" w14:textId="77777777" w:rsidR="00B0503B" w:rsidRPr="00526C51" w:rsidRDefault="00B0503B" w:rsidP="00B24DCD">
            <w:pPr>
              <w:widowControl w:val="0"/>
              <w:jc w:val="right"/>
              <w:rPr>
                <w:bCs/>
                <w:color w:val="000000"/>
                <w:sz w:val="20"/>
                <w:szCs w:val="20"/>
              </w:rPr>
            </w:pPr>
            <w:r>
              <w:rPr>
                <w:bCs/>
                <w:color w:val="000000"/>
                <w:sz w:val="20"/>
                <w:szCs w:val="20"/>
              </w:rPr>
              <w:t>380,00</w:t>
            </w:r>
          </w:p>
        </w:tc>
        <w:tc>
          <w:tcPr>
            <w:tcW w:w="608" w:type="pct"/>
            <w:tcBorders>
              <w:top w:val="nil"/>
              <w:left w:val="single" w:sz="4" w:space="0" w:color="auto"/>
              <w:bottom w:val="single" w:sz="4" w:space="0" w:color="auto"/>
              <w:right w:val="single" w:sz="4" w:space="0" w:color="auto"/>
            </w:tcBorders>
          </w:tcPr>
          <w:p w14:paraId="33277A57" w14:textId="08C0DDD5" w:rsidR="00B0503B" w:rsidRPr="00526C51" w:rsidRDefault="002D2104" w:rsidP="00B24DCD">
            <w:pPr>
              <w:widowControl w:val="0"/>
              <w:jc w:val="right"/>
              <w:rPr>
                <w:color w:val="000000"/>
                <w:sz w:val="20"/>
                <w:szCs w:val="20"/>
              </w:rPr>
            </w:pPr>
            <w:r>
              <w:rPr>
                <w:color w:val="000000"/>
                <w:sz w:val="20"/>
                <w:szCs w:val="20"/>
              </w:rPr>
              <w:t>385,00</w:t>
            </w:r>
          </w:p>
        </w:tc>
        <w:tc>
          <w:tcPr>
            <w:tcW w:w="607" w:type="pct"/>
            <w:tcBorders>
              <w:top w:val="nil"/>
              <w:left w:val="single" w:sz="4" w:space="0" w:color="auto"/>
              <w:bottom w:val="single" w:sz="4" w:space="0" w:color="auto"/>
              <w:right w:val="single" w:sz="4" w:space="0" w:color="auto"/>
            </w:tcBorders>
            <w:shd w:val="clear" w:color="auto" w:fill="auto"/>
            <w:noWrap/>
          </w:tcPr>
          <w:p w14:paraId="6194A1A0" w14:textId="78641932" w:rsidR="00B0503B" w:rsidRPr="00526C51" w:rsidRDefault="00B0503B" w:rsidP="00B24DCD">
            <w:pPr>
              <w:widowControl w:val="0"/>
              <w:jc w:val="right"/>
              <w:rPr>
                <w:color w:val="000000"/>
                <w:sz w:val="20"/>
                <w:szCs w:val="20"/>
              </w:rPr>
            </w:pPr>
            <w:r>
              <w:rPr>
                <w:color w:val="000000"/>
                <w:sz w:val="20"/>
                <w:szCs w:val="20"/>
              </w:rPr>
              <w:t>0,00**</w:t>
            </w:r>
          </w:p>
        </w:tc>
      </w:tr>
      <w:tr w:rsidR="00B0503B" w:rsidRPr="00526C51" w14:paraId="6F79C934"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236905" w14:textId="77777777" w:rsidR="00B0503B" w:rsidRPr="00526C51" w:rsidRDefault="00B0503B" w:rsidP="00B24DCD">
            <w:pPr>
              <w:widowControl w:val="0"/>
              <w:jc w:val="left"/>
              <w:rPr>
                <w:b/>
                <w:bCs/>
                <w:color w:val="000000"/>
                <w:sz w:val="20"/>
                <w:szCs w:val="20"/>
              </w:rPr>
            </w:pPr>
            <w:r>
              <w:rPr>
                <w:b/>
                <w:bCs/>
                <w:color w:val="000000"/>
                <w:sz w:val="20"/>
                <w:szCs w:val="20"/>
              </w:rPr>
              <w:t>Tonnes PAO</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902C0" w14:textId="77777777" w:rsidR="00B0503B" w:rsidRPr="00526C51" w:rsidRDefault="00B0503B" w:rsidP="00B24DCD">
            <w:pPr>
              <w:widowControl w:val="0"/>
              <w:jc w:val="right"/>
              <w:rPr>
                <w:color w:val="000000"/>
                <w:sz w:val="20"/>
                <w:szCs w:val="20"/>
                <w:lang w:val="en-CA"/>
              </w:rPr>
            </w:pP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4B3B04" w14:textId="77777777" w:rsidR="00B0503B" w:rsidRPr="00526C51" w:rsidRDefault="00B0503B" w:rsidP="00B24DCD">
            <w:pPr>
              <w:widowControl w:val="0"/>
              <w:jc w:val="right"/>
              <w:rPr>
                <w:color w:val="000000"/>
                <w:sz w:val="20"/>
                <w:szCs w:val="20"/>
                <w:lang w:val="en-CA"/>
              </w:rPr>
            </w:pPr>
          </w:p>
        </w:tc>
        <w:tc>
          <w:tcPr>
            <w:tcW w:w="623" w:type="pct"/>
            <w:tcBorders>
              <w:top w:val="single" w:sz="4" w:space="0" w:color="auto"/>
              <w:left w:val="single" w:sz="4" w:space="0" w:color="auto"/>
              <w:bottom w:val="single" w:sz="4" w:space="0" w:color="auto"/>
              <w:right w:val="single" w:sz="4" w:space="0" w:color="auto"/>
            </w:tcBorders>
          </w:tcPr>
          <w:p w14:paraId="5723FC4B" w14:textId="77777777" w:rsidR="00B0503B" w:rsidRPr="00526C51" w:rsidRDefault="00B0503B" w:rsidP="00B24DCD">
            <w:pPr>
              <w:widowControl w:val="0"/>
              <w:jc w:val="right"/>
              <w:rPr>
                <w:color w:val="000000"/>
                <w:sz w:val="20"/>
                <w:szCs w:val="20"/>
                <w:lang w:val="en-CA"/>
              </w:rPr>
            </w:pPr>
          </w:p>
        </w:tc>
        <w:tc>
          <w:tcPr>
            <w:tcW w:w="624" w:type="pct"/>
            <w:tcBorders>
              <w:top w:val="single" w:sz="4" w:space="0" w:color="auto"/>
              <w:left w:val="single" w:sz="4" w:space="0" w:color="auto"/>
              <w:bottom w:val="single" w:sz="4" w:space="0" w:color="auto"/>
              <w:right w:val="single" w:sz="4" w:space="0" w:color="auto"/>
            </w:tcBorders>
          </w:tcPr>
          <w:p w14:paraId="1A929C32" w14:textId="77777777" w:rsidR="00B0503B" w:rsidRPr="00526C51" w:rsidRDefault="00B0503B" w:rsidP="00B24DCD">
            <w:pPr>
              <w:widowControl w:val="0"/>
              <w:jc w:val="right"/>
              <w:rPr>
                <w:color w:val="000000"/>
                <w:sz w:val="20"/>
                <w:szCs w:val="20"/>
                <w:lang w:val="en-CA"/>
              </w:rPr>
            </w:pPr>
          </w:p>
        </w:tc>
        <w:tc>
          <w:tcPr>
            <w:tcW w:w="608" w:type="pct"/>
            <w:tcBorders>
              <w:top w:val="single" w:sz="4" w:space="0" w:color="auto"/>
              <w:left w:val="single" w:sz="4" w:space="0" w:color="auto"/>
              <w:bottom w:val="single" w:sz="4" w:space="0" w:color="auto"/>
              <w:right w:val="single" w:sz="4" w:space="0" w:color="auto"/>
            </w:tcBorders>
          </w:tcPr>
          <w:p w14:paraId="20FA6012" w14:textId="77777777" w:rsidR="00B0503B" w:rsidRPr="00526C51" w:rsidRDefault="00B0503B" w:rsidP="00B24DCD">
            <w:pPr>
              <w:widowControl w:val="0"/>
              <w:jc w:val="right"/>
              <w:rPr>
                <w:color w:val="000000"/>
                <w:sz w:val="20"/>
                <w:szCs w:val="20"/>
                <w:lang w:val="en-CA"/>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EE091" w14:textId="0C8D3A18" w:rsidR="00B0503B" w:rsidRPr="00526C51" w:rsidRDefault="00B0503B" w:rsidP="00B24DCD">
            <w:pPr>
              <w:widowControl w:val="0"/>
              <w:jc w:val="right"/>
              <w:rPr>
                <w:color w:val="000000"/>
                <w:sz w:val="20"/>
                <w:szCs w:val="20"/>
                <w:lang w:val="en-CA"/>
              </w:rPr>
            </w:pPr>
          </w:p>
        </w:tc>
      </w:tr>
      <w:tr w:rsidR="00B0503B" w:rsidRPr="00526C51" w14:paraId="560096D0"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28C860" w14:textId="77777777" w:rsidR="00B0503B" w:rsidRPr="00526C51" w:rsidRDefault="00B0503B" w:rsidP="00B24DCD">
            <w:pPr>
              <w:widowControl w:val="0"/>
              <w:jc w:val="left"/>
              <w:rPr>
                <w:color w:val="000000"/>
                <w:sz w:val="20"/>
                <w:szCs w:val="20"/>
              </w:rPr>
            </w:pPr>
            <w:r>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150CFC" w14:textId="77777777" w:rsidR="00B0503B" w:rsidRPr="00526C51" w:rsidRDefault="00B0503B" w:rsidP="00B24DCD">
            <w:pPr>
              <w:widowControl w:val="0"/>
              <w:jc w:val="right"/>
              <w:rPr>
                <w:color w:val="000000"/>
                <w:sz w:val="20"/>
                <w:szCs w:val="20"/>
              </w:rPr>
            </w:pPr>
            <w:r>
              <w:rPr>
                <w:color w:val="000000"/>
                <w:sz w:val="20"/>
                <w:szCs w:val="20"/>
              </w:rPr>
              <w:t>58,64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9FC755" w14:textId="77777777" w:rsidR="00B0503B" w:rsidRPr="00526C51" w:rsidRDefault="00B0503B" w:rsidP="00B24DCD">
            <w:pPr>
              <w:widowControl w:val="0"/>
              <w:jc w:val="right"/>
              <w:rPr>
                <w:color w:val="000000"/>
                <w:sz w:val="20"/>
                <w:szCs w:val="20"/>
              </w:rPr>
            </w:pPr>
            <w:r>
              <w:rPr>
                <w:color w:val="000000"/>
                <w:sz w:val="20"/>
                <w:szCs w:val="20"/>
              </w:rPr>
              <w:t>59,66</w:t>
            </w:r>
          </w:p>
        </w:tc>
        <w:tc>
          <w:tcPr>
            <w:tcW w:w="623" w:type="pct"/>
            <w:tcBorders>
              <w:top w:val="single" w:sz="4" w:space="0" w:color="auto"/>
              <w:left w:val="single" w:sz="4" w:space="0" w:color="auto"/>
              <w:bottom w:val="single" w:sz="4" w:space="0" w:color="auto"/>
              <w:right w:val="single" w:sz="4" w:space="0" w:color="auto"/>
            </w:tcBorders>
            <w:vAlign w:val="center"/>
          </w:tcPr>
          <w:p w14:paraId="5FAEF306" w14:textId="77777777" w:rsidR="00B0503B" w:rsidRPr="00526C51" w:rsidRDefault="00B0503B" w:rsidP="00B24DCD">
            <w:pPr>
              <w:widowControl w:val="0"/>
              <w:jc w:val="right"/>
              <w:rPr>
                <w:color w:val="000000"/>
                <w:sz w:val="20"/>
                <w:szCs w:val="20"/>
              </w:rPr>
            </w:pPr>
            <w:r>
              <w:rPr>
                <w:color w:val="000000"/>
                <w:sz w:val="20"/>
                <w:szCs w:val="20"/>
              </w:rPr>
              <w:t>64,88</w:t>
            </w:r>
          </w:p>
        </w:tc>
        <w:tc>
          <w:tcPr>
            <w:tcW w:w="624" w:type="pct"/>
            <w:tcBorders>
              <w:top w:val="single" w:sz="4" w:space="0" w:color="auto"/>
              <w:left w:val="single" w:sz="4" w:space="0" w:color="auto"/>
              <w:bottom w:val="single" w:sz="4" w:space="0" w:color="auto"/>
              <w:right w:val="single" w:sz="4" w:space="0" w:color="auto"/>
            </w:tcBorders>
            <w:vAlign w:val="center"/>
          </w:tcPr>
          <w:p w14:paraId="55AE23CA" w14:textId="77777777" w:rsidR="00B0503B" w:rsidRPr="00526C51" w:rsidRDefault="00B0503B" w:rsidP="00B24DCD">
            <w:pPr>
              <w:widowControl w:val="0"/>
              <w:jc w:val="right"/>
              <w:rPr>
                <w:color w:val="000000"/>
                <w:sz w:val="20"/>
                <w:szCs w:val="20"/>
              </w:rPr>
            </w:pPr>
            <w:r>
              <w:rPr>
                <w:color w:val="000000"/>
                <w:sz w:val="20"/>
                <w:szCs w:val="20"/>
              </w:rPr>
              <w:t>69,51</w:t>
            </w:r>
          </w:p>
        </w:tc>
        <w:tc>
          <w:tcPr>
            <w:tcW w:w="608" w:type="pct"/>
            <w:tcBorders>
              <w:top w:val="single" w:sz="4" w:space="0" w:color="auto"/>
              <w:left w:val="single" w:sz="4" w:space="0" w:color="auto"/>
              <w:bottom w:val="single" w:sz="4" w:space="0" w:color="auto"/>
              <w:right w:val="single" w:sz="4" w:space="0" w:color="auto"/>
            </w:tcBorders>
          </w:tcPr>
          <w:p w14:paraId="1821C367" w14:textId="3A81E4D8" w:rsidR="00B0503B" w:rsidRPr="00526C51" w:rsidRDefault="00003776" w:rsidP="00B24DCD">
            <w:pPr>
              <w:widowControl w:val="0"/>
              <w:jc w:val="right"/>
              <w:rPr>
                <w:color w:val="000000"/>
                <w:sz w:val="20"/>
                <w:szCs w:val="20"/>
              </w:rPr>
            </w:pPr>
            <w:r>
              <w:rPr>
                <w:color w:val="000000"/>
                <w:sz w:val="20"/>
                <w:szCs w:val="20"/>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9FEAD5" w14:textId="4044529A" w:rsidR="00B0503B" w:rsidRPr="00526C51" w:rsidRDefault="00B0503B" w:rsidP="00B24DCD">
            <w:pPr>
              <w:widowControl w:val="0"/>
              <w:jc w:val="right"/>
              <w:rPr>
                <w:color w:val="000000"/>
                <w:sz w:val="20"/>
                <w:szCs w:val="20"/>
              </w:rPr>
            </w:pPr>
            <w:r>
              <w:rPr>
                <w:color w:val="000000"/>
                <w:sz w:val="20"/>
                <w:szCs w:val="20"/>
              </w:rPr>
              <w:t>73,45</w:t>
            </w:r>
          </w:p>
        </w:tc>
      </w:tr>
      <w:tr w:rsidR="00B0503B" w:rsidRPr="00526C51" w14:paraId="0511B028"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A6948F" w14:textId="77777777" w:rsidR="00B0503B" w:rsidRPr="00526C51" w:rsidRDefault="00B0503B" w:rsidP="00B24DCD">
            <w:pPr>
              <w:widowControl w:val="0"/>
              <w:jc w:val="left"/>
              <w:rPr>
                <w:color w:val="000000"/>
                <w:sz w:val="20"/>
                <w:szCs w:val="20"/>
              </w:rPr>
            </w:pPr>
            <w:r>
              <w:rPr>
                <w:color w:val="000000"/>
                <w:sz w:val="20"/>
                <w:szCs w:val="20"/>
              </w:rPr>
              <w:t>HCFC-123</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6A7CC9" w14:textId="77777777" w:rsidR="00B0503B" w:rsidRPr="00526C51" w:rsidRDefault="00B0503B" w:rsidP="00B24DCD">
            <w:pPr>
              <w:widowControl w:val="0"/>
              <w:jc w:val="right"/>
              <w:rPr>
                <w:color w:val="000000"/>
                <w:sz w:val="20"/>
                <w:szCs w:val="20"/>
              </w:rPr>
            </w:pPr>
            <w:r>
              <w:rPr>
                <w:color w:val="000000"/>
                <w:sz w:val="20"/>
                <w:szCs w:val="20"/>
              </w:rPr>
              <w:t>0,31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41E2EB" w14:textId="77777777" w:rsidR="00B0503B" w:rsidRPr="00526C51" w:rsidRDefault="00B0503B" w:rsidP="00B24DCD">
            <w:pPr>
              <w:widowControl w:val="0"/>
              <w:jc w:val="right"/>
              <w:rPr>
                <w:color w:val="000000"/>
                <w:sz w:val="20"/>
                <w:szCs w:val="20"/>
              </w:rPr>
            </w:pPr>
            <w:r>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vAlign w:val="center"/>
          </w:tcPr>
          <w:p w14:paraId="6AAB182D" w14:textId="77777777" w:rsidR="00B0503B" w:rsidRPr="00526C51" w:rsidRDefault="00B0503B" w:rsidP="00B24DCD">
            <w:pPr>
              <w:widowControl w:val="0"/>
              <w:jc w:val="right"/>
              <w:rPr>
                <w:color w:val="000000"/>
                <w:sz w:val="20"/>
                <w:szCs w:val="20"/>
              </w:rPr>
            </w:pPr>
            <w:r>
              <w:rPr>
                <w:color w:val="000000"/>
                <w:sz w:val="20"/>
                <w:szCs w:val="20"/>
              </w:rPr>
              <w:t>0,22</w:t>
            </w:r>
          </w:p>
        </w:tc>
        <w:tc>
          <w:tcPr>
            <w:tcW w:w="624" w:type="pct"/>
            <w:tcBorders>
              <w:top w:val="single" w:sz="4" w:space="0" w:color="auto"/>
              <w:left w:val="single" w:sz="4" w:space="0" w:color="auto"/>
              <w:bottom w:val="single" w:sz="4" w:space="0" w:color="auto"/>
              <w:right w:val="single" w:sz="4" w:space="0" w:color="auto"/>
            </w:tcBorders>
            <w:vAlign w:val="center"/>
          </w:tcPr>
          <w:p w14:paraId="40CB6923" w14:textId="77777777" w:rsidR="00B0503B" w:rsidRPr="00526C51" w:rsidRDefault="00B0503B" w:rsidP="00B24DCD">
            <w:pPr>
              <w:widowControl w:val="0"/>
              <w:jc w:val="right"/>
              <w:rPr>
                <w:color w:val="000000"/>
                <w:sz w:val="20"/>
                <w:szCs w:val="20"/>
              </w:rPr>
            </w:pPr>
            <w:r>
              <w:rPr>
                <w:color w:val="000000"/>
                <w:sz w:val="20"/>
                <w:szCs w:val="20"/>
              </w:rPr>
              <w:t>0,01</w:t>
            </w:r>
          </w:p>
        </w:tc>
        <w:tc>
          <w:tcPr>
            <w:tcW w:w="608" w:type="pct"/>
            <w:tcBorders>
              <w:top w:val="single" w:sz="4" w:space="0" w:color="auto"/>
              <w:left w:val="single" w:sz="4" w:space="0" w:color="auto"/>
              <w:bottom w:val="single" w:sz="4" w:space="0" w:color="auto"/>
              <w:right w:val="single" w:sz="4" w:space="0" w:color="auto"/>
            </w:tcBorders>
          </w:tcPr>
          <w:p w14:paraId="7D965BBD" w14:textId="2BCC23C3" w:rsidR="00B0503B" w:rsidRPr="00526C51" w:rsidRDefault="00003776" w:rsidP="00B24DCD">
            <w:pPr>
              <w:widowControl w:val="0"/>
              <w:jc w:val="right"/>
              <w:rPr>
                <w:color w:val="000000"/>
                <w:sz w:val="20"/>
                <w:szCs w:val="20"/>
              </w:rPr>
            </w:pPr>
            <w:r>
              <w:rPr>
                <w:color w:val="000000"/>
                <w:sz w:val="20"/>
                <w:szCs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8D480B" w14:textId="6251F7A5" w:rsidR="00B0503B" w:rsidRPr="00526C51" w:rsidRDefault="00B0503B" w:rsidP="00B24DCD">
            <w:pPr>
              <w:widowControl w:val="0"/>
              <w:jc w:val="right"/>
              <w:rPr>
                <w:color w:val="000000"/>
                <w:sz w:val="20"/>
                <w:szCs w:val="20"/>
              </w:rPr>
            </w:pPr>
            <w:r>
              <w:rPr>
                <w:color w:val="000000"/>
                <w:sz w:val="20"/>
                <w:szCs w:val="20"/>
              </w:rPr>
              <w:t>0,33</w:t>
            </w:r>
          </w:p>
        </w:tc>
      </w:tr>
      <w:tr w:rsidR="00003776" w:rsidRPr="00526C51" w14:paraId="576F8591"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FA010" w14:textId="77777777" w:rsidR="00003776" w:rsidRPr="00526C51" w:rsidRDefault="00003776" w:rsidP="00003776">
            <w:pPr>
              <w:widowControl w:val="0"/>
              <w:jc w:val="left"/>
              <w:rPr>
                <w:color w:val="000000"/>
                <w:sz w:val="20"/>
                <w:szCs w:val="20"/>
              </w:rPr>
            </w:pPr>
            <w:r>
              <w:rPr>
                <w:color w:val="000000"/>
                <w:sz w:val="20"/>
                <w:szCs w:val="20"/>
              </w:rPr>
              <w:t>HCFC-141b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1D794A" w14:textId="77777777" w:rsidR="00003776" w:rsidRPr="00526C51" w:rsidRDefault="00003776" w:rsidP="00003776">
            <w:pPr>
              <w:widowControl w:val="0"/>
              <w:jc w:val="right"/>
              <w:rPr>
                <w:color w:val="000000"/>
                <w:sz w:val="20"/>
                <w:szCs w:val="20"/>
              </w:rPr>
            </w:pPr>
            <w:r>
              <w:rPr>
                <w:color w:val="000000"/>
                <w:sz w:val="20"/>
                <w:szCs w:val="20"/>
              </w:rPr>
              <w:t>4,11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C2D05E" w14:textId="77777777" w:rsidR="00003776" w:rsidRPr="00526C51" w:rsidRDefault="00003776" w:rsidP="00003776">
            <w:pPr>
              <w:widowControl w:val="0"/>
              <w:jc w:val="right"/>
              <w:rPr>
                <w:color w:val="000000"/>
                <w:sz w:val="20"/>
                <w:szCs w:val="20"/>
              </w:rPr>
            </w:pPr>
            <w:r>
              <w:rPr>
                <w:color w:val="000000"/>
                <w:sz w:val="20"/>
                <w:szCs w:val="20"/>
              </w:rPr>
              <w:t>6,54</w:t>
            </w:r>
          </w:p>
        </w:tc>
        <w:tc>
          <w:tcPr>
            <w:tcW w:w="623" w:type="pct"/>
            <w:tcBorders>
              <w:top w:val="single" w:sz="4" w:space="0" w:color="auto"/>
              <w:left w:val="single" w:sz="4" w:space="0" w:color="auto"/>
              <w:bottom w:val="single" w:sz="4" w:space="0" w:color="auto"/>
              <w:right w:val="single" w:sz="4" w:space="0" w:color="auto"/>
            </w:tcBorders>
            <w:vAlign w:val="center"/>
          </w:tcPr>
          <w:p w14:paraId="53C080BC" w14:textId="77777777" w:rsidR="00003776" w:rsidRPr="00526C51" w:rsidRDefault="00003776" w:rsidP="00003776">
            <w:pPr>
              <w:widowControl w:val="0"/>
              <w:jc w:val="right"/>
              <w:rPr>
                <w:color w:val="000000"/>
                <w:sz w:val="20"/>
                <w:szCs w:val="20"/>
              </w:rPr>
            </w:pPr>
            <w:r>
              <w:rPr>
                <w:color w:val="000000"/>
                <w:sz w:val="20"/>
                <w:szCs w:val="20"/>
              </w:rPr>
              <w:t>0,60</w:t>
            </w:r>
          </w:p>
        </w:tc>
        <w:tc>
          <w:tcPr>
            <w:tcW w:w="624" w:type="pct"/>
            <w:tcBorders>
              <w:top w:val="single" w:sz="4" w:space="0" w:color="auto"/>
              <w:left w:val="single" w:sz="4" w:space="0" w:color="auto"/>
              <w:bottom w:val="single" w:sz="4" w:space="0" w:color="auto"/>
              <w:right w:val="single" w:sz="4" w:space="0" w:color="auto"/>
            </w:tcBorders>
            <w:vAlign w:val="center"/>
          </w:tcPr>
          <w:p w14:paraId="1B179D4B" w14:textId="77777777" w:rsidR="00003776" w:rsidRPr="00526C51" w:rsidRDefault="00003776" w:rsidP="00003776">
            <w:pPr>
              <w:widowControl w:val="0"/>
              <w:jc w:val="right"/>
              <w:rPr>
                <w:color w:val="000000"/>
                <w:sz w:val="20"/>
                <w:szCs w:val="20"/>
              </w:rPr>
            </w:pPr>
            <w:r>
              <w:rPr>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1DCF9F11" w14:textId="34ACDBE0" w:rsidR="00003776" w:rsidRPr="00526C51" w:rsidRDefault="00003776" w:rsidP="00003776">
            <w:pPr>
              <w:widowControl w:val="0"/>
              <w:jc w:val="right"/>
              <w:rPr>
                <w:color w:val="000000"/>
                <w:sz w:val="20"/>
                <w:szCs w:val="20"/>
              </w:rPr>
            </w:pPr>
            <w:r>
              <w:rPr>
                <w:color w:val="000000"/>
                <w:sz w:val="20"/>
                <w:szCs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F9F66C" w14:textId="0C4A69F5" w:rsidR="00003776" w:rsidRPr="00526C51" w:rsidRDefault="00003776" w:rsidP="00003776">
            <w:pPr>
              <w:widowControl w:val="0"/>
              <w:jc w:val="right"/>
              <w:rPr>
                <w:color w:val="000000"/>
                <w:sz w:val="20"/>
                <w:szCs w:val="20"/>
              </w:rPr>
            </w:pPr>
            <w:r>
              <w:rPr>
                <w:color w:val="000000"/>
                <w:sz w:val="20"/>
                <w:szCs w:val="20"/>
              </w:rPr>
              <w:t>0,58</w:t>
            </w:r>
          </w:p>
        </w:tc>
      </w:tr>
      <w:tr w:rsidR="00003776" w:rsidRPr="00526C51" w14:paraId="6F4AD6BF"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640116" w14:textId="77777777" w:rsidR="00003776" w:rsidRPr="00526C51" w:rsidRDefault="00003776" w:rsidP="00003776">
            <w:pPr>
              <w:widowControl w:val="0"/>
              <w:jc w:val="left"/>
              <w:rPr>
                <w:color w:val="000000"/>
                <w:sz w:val="20"/>
                <w:szCs w:val="20"/>
              </w:rPr>
            </w:pPr>
            <w:r>
              <w:rPr>
                <w:color w:val="000000"/>
                <w:sz w:val="20"/>
                <w:szCs w:val="20"/>
              </w:rPr>
              <w:lastRenderedPageBreak/>
              <w:t>HCFC-142b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6A6D6F" w14:textId="77777777" w:rsidR="00003776" w:rsidRPr="00526C51" w:rsidRDefault="00003776" w:rsidP="00003776">
            <w:pPr>
              <w:widowControl w:val="0"/>
              <w:jc w:val="right"/>
              <w:rPr>
                <w:color w:val="000000"/>
                <w:sz w:val="20"/>
                <w:szCs w:val="20"/>
              </w:rPr>
            </w:pPr>
            <w:r>
              <w:rPr>
                <w:color w:val="000000"/>
                <w:sz w:val="20"/>
                <w:szCs w:val="20"/>
              </w:rPr>
              <w:t>2,34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F4E18A" w14:textId="77777777" w:rsidR="00003776" w:rsidRPr="00526C51" w:rsidRDefault="00003776" w:rsidP="00003776">
            <w:pPr>
              <w:widowControl w:val="0"/>
              <w:jc w:val="right"/>
              <w:rPr>
                <w:color w:val="000000"/>
                <w:sz w:val="20"/>
                <w:szCs w:val="20"/>
              </w:rPr>
            </w:pPr>
            <w:r>
              <w:rPr>
                <w:color w:val="000000"/>
                <w:sz w:val="20"/>
                <w:szCs w:val="20"/>
              </w:rPr>
              <w:t>2,34</w:t>
            </w:r>
          </w:p>
        </w:tc>
        <w:tc>
          <w:tcPr>
            <w:tcW w:w="623" w:type="pct"/>
            <w:tcBorders>
              <w:top w:val="single" w:sz="4" w:space="0" w:color="auto"/>
              <w:left w:val="single" w:sz="4" w:space="0" w:color="auto"/>
              <w:bottom w:val="single" w:sz="4" w:space="0" w:color="auto"/>
              <w:right w:val="single" w:sz="4" w:space="0" w:color="auto"/>
            </w:tcBorders>
            <w:vAlign w:val="center"/>
          </w:tcPr>
          <w:p w14:paraId="057D370A" w14:textId="77777777" w:rsidR="00003776" w:rsidRPr="00526C51" w:rsidRDefault="00003776" w:rsidP="00003776">
            <w:pPr>
              <w:widowControl w:val="0"/>
              <w:jc w:val="right"/>
              <w:rPr>
                <w:color w:val="000000"/>
                <w:sz w:val="20"/>
                <w:szCs w:val="20"/>
              </w:rPr>
            </w:pPr>
            <w:r>
              <w:rPr>
                <w:color w:val="000000"/>
                <w:sz w:val="20"/>
                <w:szCs w:val="20"/>
              </w:rPr>
              <w:t>3,12</w:t>
            </w:r>
          </w:p>
        </w:tc>
        <w:tc>
          <w:tcPr>
            <w:tcW w:w="624" w:type="pct"/>
            <w:tcBorders>
              <w:top w:val="single" w:sz="4" w:space="0" w:color="auto"/>
              <w:left w:val="single" w:sz="4" w:space="0" w:color="auto"/>
              <w:bottom w:val="single" w:sz="4" w:space="0" w:color="auto"/>
              <w:right w:val="single" w:sz="4" w:space="0" w:color="auto"/>
            </w:tcBorders>
            <w:vAlign w:val="center"/>
          </w:tcPr>
          <w:p w14:paraId="2FB52E2F" w14:textId="77777777" w:rsidR="00003776" w:rsidRPr="00526C51" w:rsidRDefault="00003776" w:rsidP="00003776">
            <w:pPr>
              <w:widowControl w:val="0"/>
              <w:jc w:val="right"/>
              <w:rPr>
                <w:color w:val="000000"/>
                <w:sz w:val="20"/>
                <w:szCs w:val="20"/>
              </w:rPr>
            </w:pPr>
            <w:r>
              <w:rPr>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07B50CB6" w14:textId="40956857" w:rsidR="00003776" w:rsidRPr="00526C51" w:rsidRDefault="00003776" w:rsidP="00003776">
            <w:pPr>
              <w:widowControl w:val="0"/>
              <w:jc w:val="right"/>
              <w:rPr>
                <w:color w:val="000000"/>
                <w:sz w:val="20"/>
                <w:szCs w:val="20"/>
              </w:rPr>
            </w:pPr>
            <w:r>
              <w:rPr>
                <w:color w:val="000000"/>
                <w:sz w:val="20"/>
                <w:szCs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B999B7" w14:textId="41161875" w:rsidR="00003776" w:rsidRPr="00526C51" w:rsidRDefault="00003776" w:rsidP="00003776">
            <w:pPr>
              <w:widowControl w:val="0"/>
              <w:jc w:val="right"/>
              <w:rPr>
                <w:color w:val="000000"/>
                <w:sz w:val="20"/>
                <w:szCs w:val="20"/>
              </w:rPr>
            </w:pPr>
            <w:r>
              <w:rPr>
                <w:color w:val="000000"/>
                <w:sz w:val="20"/>
                <w:szCs w:val="20"/>
              </w:rPr>
              <w:t>12,73</w:t>
            </w:r>
          </w:p>
        </w:tc>
      </w:tr>
      <w:tr w:rsidR="00003776" w:rsidRPr="00526C51" w14:paraId="6F9FE17B"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51D525A" w14:textId="77777777" w:rsidR="00003776" w:rsidRPr="00526C51" w:rsidRDefault="00003776" w:rsidP="00003776">
            <w:pPr>
              <w:jc w:val="left"/>
              <w:rPr>
                <w:rFonts w:eastAsiaTheme="minorHAnsi"/>
                <w:b/>
                <w:sz w:val="20"/>
                <w:szCs w:val="20"/>
              </w:rPr>
            </w:pPr>
            <w:r>
              <w:rPr>
                <w:b/>
                <w:sz w:val="20"/>
                <w:szCs w:val="20"/>
              </w:rPr>
              <w:t>Total (tonnes PAO)</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16557B4" w14:textId="77777777" w:rsidR="00003776" w:rsidRPr="00526C51" w:rsidRDefault="00003776" w:rsidP="00003776">
            <w:pPr>
              <w:widowControl w:val="0"/>
              <w:jc w:val="right"/>
              <w:rPr>
                <w:b/>
                <w:color w:val="000000"/>
                <w:sz w:val="20"/>
                <w:szCs w:val="20"/>
              </w:rPr>
            </w:pPr>
            <w:r>
              <w:rPr>
                <w:b/>
                <w:bCs/>
                <w:color w:val="000000"/>
                <w:sz w:val="20"/>
                <w:szCs w:val="20"/>
              </w:rPr>
              <w:t>65,40</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E27307" w14:textId="77777777" w:rsidR="00003776" w:rsidRPr="00526C51" w:rsidRDefault="00003776" w:rsidP="00003776">
            <w:pPr>
              <w:widowControl w:val="0"/>
              <w:jc w:val="right"/>
              <w:rPr>
                <w:b/>
                <w:color w:val="000000"/>
                <w:sz w:val="20"/>
                <w:szCs w:val="20"/>
              </w:rPr>
            </w:pPr>
            <w:r>
              <w:rPr>
                <w:b/>
                <w:bCs/>
                <w:color w:val="000000"/>
                <w:sz w:val="20"/>
                <w:szCs w:val="20"/>
              </w:rPr>
              <w:t>68,54</w:t>
            </w:r>
          </w:p>
        </w:tc>
        <w:tc>
          <w:tcPr>
            <w:tcW w:w="623" w:type="pct"/>
            <w:tcBorders>
              <w:top w:val="single" w:sz="4" w:space="0" w:color="auto"/>
              <w:left w:val="single" w:sz="4" w:space="0" w:color="auto"/>
              <w:bottom w:val="single" w:sz="4" w:space="0" w:color="auto"/>
              <w:right w:val="single" w:sz="4" w:space="0" w:color="auto"/>
            </w:tcBorders>
            <w:vAlign w:val="bottom"/>
          </w:tcPr>
          <w:p w14:paraId="056396D5" w14:textId="77777777" w:rsidR="00003776" w:rsidRPr="00526C51" w:rsidRDefault="00003776" w:rsidP="00003776">
            <w:pPr>
              <w:jc w:val="right"/>
              <w:rPr>
                <w:b/>
                <w:color w:val="000000"/>
                <w:sz w:val="20"/>
                <w:szCs w:val="20"/>
              </w:rPr>
            </w:pPr>
            <w:r>
              <w:rPr>
                <w:b/>
                <w:bCs/>
                <w:color w:val="000000"/>
                <w:sz w:val="20"/>
                <w:szCs w:val="20"/>
              </w:rPr>
              <w:t>68,82</w:t>
            </w:r>
          </w:p>
        </w:tc>
        <w:tc>
          <w:tcPr>
            <w:tcW w:w="624" w:type="pct"/>
            <w:tcBorders>
              <w:top w:val="single" w:sz="4" w:space="0" w:color="auto"/>
              <w:left w:val="single" w:sz="4" w:space="0" w:color="auto"/>
              <w:bottom w:val="single" w:sz="4" w:space="0" w:color="auto"/>
              <w:right w:val="single" w:sz="4" w:space="0" w:color="auto"/>
            </w:tcBorders>
            <w:vAlign w:val="bottom"/>
          </w:tcPr>
          <w:p w14:paraId="589E2133" w14:textId="77777777" w:rsidR="00003776" w:rsidRPr="00526C51" w:rsidRDefault="00003776" w:rsidP="00003776">
            <w:pPr>
              <w:jc w:val="right"/>
              <w:rPr>
                <w:b/>
                <w:color w:val="000000"/>
                <w:sz w:val="20"/>
                <w:szCs w:val="20"/>
              </w:rPr>
            </w:pPr>
            <w:r>
              <w:rPr>
                <w:b/>
                <w:bCs/>
                <w:color w:val="000000"/>
                <w:sz w:val="20"/>
                <w:szCs w:val="20"/>
              </w:rPr>
              <w:t>69,52</w:t>
            </w:r>
          </w:p>
        </w:tc>
        <w:tc>
          <w:tcPr>
            <w:tcW w:w="608" w:type="pct"/>
            <w:tcBorders>
              <w:top w:val="single" w:sz="4" w:space="0" w:color="auto"/>
              <w:left w:val="single" w:sz="4" w:space="0" w:color="auto"/>
              <w:bottom w:val="single" w:sz="4" w:space="0" w:color="auto"/>
              <w:right w:val="single" w:sz="4" w:space="0" w:color="auto"/>
            </w:tcBorders>
          </w:tcPr>
          <w:p w14:paraId="1111EBDF" w14:textId="7C03C15E" w:rsidR="00003776" w:rsidRPr="00526C51" w:rsidRDefault="00003776" w:rsidP="00003776">
            <w:pPr>
              <w:jc w:val="right"/>
              <w:rPr>
                <w:b/>
                <w:color w:val="000000"/>
                <w:sz w:val="20"/>
                <w:szCs w:val="20"/>
              </w:rPr>
            </w:pPr>
            <w:r>
              <w:rPr>
                <w:b/>
                <w:color w:val="000000"/>
                <w:sz w:val="20"/>
                <w:szCs w:val="20"/>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6C87BB" w14:textId="62666111" w:rsidR="00003776" w:rsidRPr="00526C51" w:rsidRDefault="00003776" w:rsidP="00003776">
            <w:pPr>
              <w:jc w:val="right"/>
              <w:rPr>
                <w:rFonts w:eastAsiaTheme="minorHAnsi"/>
                <w:b/>
                <w:color w:val="000000"/>
                <w:sz w:val="20"/>
                <w:szCs w:val="20"/>
              </w:rPr>
            </w:pPr>
            <w:r>
              <w:rPr>
                <w:b/>
                <w:color w:val="000000"/>
                <w:sz w:val="20"/>
                <w:szCs w:val="20"/>
              </w:rPr>
              <w:t>86,90</w:t>
            </w:r>
          </w:p>
        </w:tc>
      </w:tr>
      <w:tr w:rsidR="00003776" w:rsidRPr="00526C51" w14:paraId="51B78C32"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9A0FA3" w14:textId="77777777" w:rsidR="00003776" w:rsidRPr="00526C51" w:rsidRDefault="00003776" w:rsidP="00003776">
            <w:pPr>
              <w:jc w:val="left"/>
              <w:rPr>
                <w:color w:val="000000"/>
                <w:sz w:val="20"/>
                <w:szCs w:val="20"/>
              </w:rPr>
            </w:pPr>
            <w:r>
              <w:rPr>
                <w:color w:val="000000"/>
                <w:sz w:val="20"/>
                <w:szCs w:val="20"/>
              </w:rPr>
              <w:t>HCFC-141b dans les polyols prémélangés importés*</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23F86811" w14:textId="77777777" w:rsidR="00003776" w:rsidRPr="00526C51" w:rsidRDefault="00003776" w:rsidP="00003776">
            <w:pPr>
              <w:jc w:val="right"/>
              <w:rPr>
                <w:rFonts w:eastAsiaTheme="minorHAnsi"/>
                <w:color w:val="000000"/>
                <w:sz w:val="20"/>
                <w:szCs w:val="20"/>
              </w:rPr>
            </w:pPr>
            <w:r>
              <w:rPr>
                <w:bCs/>
                <w:color w:val="000000"/>
                <w:sz w:val="20"/>
                <w:szCs w:val="20"/>
              </w:rPr>
              <w:t>0,00</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0BBD2660" w14:textId="77777777" w:rsidR="00003776" w:rsidRPr="00526C51" w:rsidRDefault="00003776" w:rsidP="00003776">
            <w:pPr>
              <w:jc w:val="right"/>
              <w:rPr>
                <w:rFonts w:eastAsiaTheme="minorHAnsi"/>
                <w:color w:val="000000"/>
                <w:sz w:val="20"/>
                <w:szCs w:val="20"/>
              </w:rPr>
            </w:pPr>
            <w:r>
              <w:rPr>
                <w:bCs/>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14:paraId="7275EE50" w14:textId="77777777" w:rsidR="00003776" w:rsidRPr="00526C51" w:rsidRDefault="00003776" w:rsidP="00003776">
            <w:pPr>
              <w:jc w:val="right"/>
              <w:rPr>
                <w:color w:val="000000"/>
                <w:sz w:val="20"/>
                <w:szCs w:val="20"/>
              </w:rPr>
            </w:pPr>
            <w:r>
              <w:rPr>
                <w:bCs/>
                <w:color w:val="000000"/>
                <w:sz w:val="20"/>
                <w:szCs w:val="20"/>
              </w:rPr>
              <w:t>0,00</w:t>
            </w:r>
          </w:p>
        </w:tc>
        <w:tc>
          <w:tcPr>
            <w:tcW w:w="624" w:type="pct"/>
            <w:tcBorders>
              <w:top w:val="single" w:sz="4" w:space="0" w:color="auto"/>
              <w:left w:val="single" w:sz="4" w:space="0" w:color="auto"/>
              <w:bottom w:val="single" w:sz="4" w:space="0" w:color="auto"/>
              <w:right w:val="single" w:sz="4" w:space="0" w:color="auto"/>
            </w:tcBorders>
          </w:tcPr>
          <w:p w14:paraId="3144712B" w14:textId="77777777" w:rsidR="00003776" w:rsidRPr="00526C51" w:rsidRDefault="00003776" w:rsidP="00003776">
            <w:pPr>
              <w:jc w:val="right"/>
              <w:rPr>
                <w:rFonts w:eastAsiaTheme="minorHAnsi"/>
                <w:color w:val="000000"/>
                <w:sz w:val="20"/>
                <w:szCs w:val="20"/>
              </w:rPr>
            </w:pPr>
            <w:r>
              <w:rPr>
                <w:color w:val="000000"/>
                <w:sz w:val="20"/>
                <w:szCs w:val="20"/>
              </w:rPr>
              <w:t>41,80</w:t>
            </w:r>
          </w:p>
        </w:tc>
        <w:tc>
          <w:tcPr>
            <w:tcW w:w="608" w:type="pct"/>
            <w:tcBorders>
              <w:top w:val="single" w:sz="4" w:space="0" w:color="auto"/>
              <w:left w:val="single" w:sz="4" w:space="0" w:color="auto"/>
              <w:bottom w:val="single" w:sz="4" w:space="0" w:color="auto"/>
              <w:right w:val="single" w:sz="4" w:space="0" w:color="auto"/>
            </w:tcBorders>
          </w:tcPr>
          <w:p w14:paraId="496F1B62" w14:textId="1974B606" w:rsidR="00003776" w:rsidRPr="00526C51" w:rsidRDefault="00003776" w:rsidP="00003776">
            <w:pPr>
              <w:jc w:val="right"/>
              <w:rPr>
                <w:rFonts w:eastAsiaTheme="minorHAnsi"/>
                <w:color w:val="000000"/>
                <w:sz w:val="20"/>
                <w:szCs w:val="20"/>
              </w:rPr>
            </w:pPr>
            <w:r>
              <w:rPr>
                <w:color w:val="000000"/>
                <w:sz w:val="20"/>
                <w:szCs w:val="20"/>
              </w:rPr>
              <w:t>42,35</w:t>
            </w:r>
          </w:p>
        </w:tc>
        <w:tc>
          <w:tcPr>
            <w:tcW w:w="607" w:type="pct"/>
            <w:tcBorders>
              <w:top w:val="single" w:sz="4" w:space="0" w:color="auto"/>
              <w:left w:val="single" w:sz="4" w:space="0" w:color="auto"/>
              <w:bottom w:val="single" w:sz="4" w:space="0" w:color="auto"/>
              <w:right w:val="single" w:sz="4" w:space="0" w:color="auto"/>
            </w:tcBorders>
            <w:shd w:val="clear" w:color="auto" w:fill="auto"/>
            <w:noWrap/>
          </w:tcPr>
          <w:p w14:paraId="29B64D13" w14:textId="77927A6A" w:rsidR="00003776" w:rsidRPr="00526C51" w:rsidRDefault="00003776" w:rsidP="00003776">
            <w:pPr>
              <w:jc w:val="right"/>
              <w:rPr>
                <w:rFonts w:eastAsiaTheme="minorHAnsi"/>
                <w:color w:val="000000"/>
                <w:sz w:val="20"/>
                <w:szCs w:val="20"/>
              </w:rPr>
            </w:pPr>
            <w:r>
              <w:rPr>
                <w:color w:val="000000"/>
                <w:sz w:val="20"/>
                <w:szCs w:val="20"/>
              </w:rPr>
              <w:t>0,00**</w:t>
            </w:r>
          </w:p>
        </w:tc>
      </w:tr>
    </w:tbl>
    <w:p w14:paraId="589BEC92" w14:textId="36097DBE" w:rsidR="00B0503B" w:rsidRPr="00151E7C" w:rsidRDefault="00B0503B" w:rsidP="00B0503B">
      <w:pPr>
        <w:pStyle w:val="Heading1"/>
        <w:numPr>
          <w:ilvl w:val="0"/>
          <w:numId w:val="0"/>
        </w:numPr>
        <w:spacing w:after="0"/>
        <w:rPr>
          <w:sz w:val="19"/>
          <w:szCs w:val="19"/>
        </w:rPr>
      </w:pPr>
      <w:r>
        <w:rPr>
          <w:sz w:val="19"/>
          <w:szCs w:val="19"/>
        </w:rPr>
        <w:t>* Données du programme du pays.</w:t>
      </w:r>
    </w:p>
    <w:p w14:paraId="46CA34BE" w14:textId="3ECA5AB2" w:rsidR="00B0503B" w:rsidRPr="00151E7C" w:rsidRDefault="00B0503B" w:rsidP="00471DC1">
      <w:pPr>
        <w:spacing w:after="240"/>
        <w:rPr>
          <w:sz w:val="19"/>
          <w:szCs w:val="19"/>
        </w:rPr>
      </w:pPr>
      <w:r>
        <w:rPr>
          <w:sz w:val="19"/>
          <w:szCs w:val="19"/>
        </w:rPr>
        <w:t>**Consommation moyenne entre 2007 et 2009.</w:t>
      </w:r>
    </w:p>
    <w:p w14:paraId="23641176" w14:textId="6E10F214" w:rsidR="00F530F7" w:rsidRPr="003475CD" w:rsidRDefault="00B24DCD" w:rsidP="00F530F7">
      <w:pPr>
        <w:pStyle w:val="Heading1"/>
      </w:pPr>
      <w:r>
        <w:t>Tandis que la consommation de HCFC-22 a diminué en 2020, en accord avec la mise en œuvre du système de permis et de quotas et l’élimination dans secteur de la fabrication des mousses de PSX, l’usage pour l’entretien des appareils de climatisation semble augmenter. La consommation de HCFC-142b a été éliminée en 2018, avec l’achèvement de la conversion du secteur de la fabrication des mousses de PSX. Le HCFC-123 est utilisé par intermittence pour entretenir les refroidisseurs. Alors que le HCFC-141b, qui était utilisé comme agent de rinçage, a été éliminé, le HCFC</w:t>
      </w:r>
      <w:r>
        <w:noBreakHyphen/>
        <w:t>141b contenu dans les polyols prémélangés importés a été consommé en 2019 et 2020 pour la mousse pulvérisée dans un grand ensemble d’habitation et dans des installations industrielles.</w:t>
      </w:r>
    </w:p>
    <w:p w14:paraId="7CAF7C17" w14:textId="77777777" w:rsidR="00FE1FBE" w:rsidRPr="00526C51" w:rsidRDefault="00FE1FBE" w:rsidP="00FE1FBE">
      <w:pPr>
        <w:pStyle w:val="Heading1"/>
        <w:numPr>
          <w:ilvl w:val="0"/>
          <w:numId w:val="0"/>
        </w:numPr>
        <w:tabs>
          <w:tab w:val="num" w:pos="709"/>
        </w:tabs>
        <w:rPr>
          <w:i/>
        </w:rPr>
      </w:pPr>
      <w:r>
        <w:rPr>
          <w:i/>
        </w:rPr>
        <w:t>Rapport de mise en œuvre du programme du pays</w:t>
      </w:r>
    </w:p>
    <w:p w14:paraId="723501E0" w14:textId="5C32E535" w:rsidR="00FE1FBE" w:rsidRPr="00526C51" w:rsidRDefault="00FE1FBE" w:rsidP="008A16B9">
      <w:pPr>
        <w:pStyle w:val="Heading1"/>
      </w:pPr>
      <w:r>
        <w:t>Le gouvernement du Qatar a communiqué des données du secteur de la consommation des HCFC dans le cadre du rapport de mise en œuvre du programme du pays de 2019 et ces données correspondent aux données déclarées en vertu de l’Article 7 du Protocole de Montréal.</w:t>
      </w:r>
    </w:p>
    <w:p w14:paraId="2A7B6895" w14:textId="7F4596C8" w:rsidR="009E7929" w:rsidRPr="00526C51" w:rsidRDefault="009E7929" w:rsidP="009E7929">
      <w:pPr>
        <w:pStyle w:val="Heading1"/>
        <w:numPr>
          <w:ilvl w:val="0"/>
          <w:numId w:val="0"/>
        </w:numPr>
        <w:rPr>
          <w:u w:val="single"/>
        </w:rPr>
      </w:pPr>
      <w:r>
        <w:rPr>
          <w:u w:val="single"/>
        </w:rPr>
        <w:t>État d’avancement et décaissement</w:t>
      </w:r>
    </w:p>
    <w:p w14:paraId="7A90B2DD" w14:textId="77777777" w:rsidR="007E1DAE" w:rsidRPr="00526C51" w:rsidRDefault="007E1DAE" w:rsidP="007E1DAE">
      <w:pPr>
        <w:rPr>
          <w:i/>
        </w:rPr>
      </w:pPr>
      <w:r>
        <w:rPr>
          <w:i/>
        </w:rPr>
        <w:t xml:space="preserve">Cadre juridique </w:t>
      </w:r>
    </w:p>
    <w:p w14:paraId="1C2AC1AC" w14:textId="77777777" w:rsidR="007E1DAE" w:rsidRPr="00F52571" w:rsidRDefault="007E1DAE" w:rsidP="007E1DAE">
      <w:pPr>
        <w:rPr>
          <w:i/>
        </w:rPr>
      </w:pPr>
    </w:p>
    <w:p w14:paraId="2F54A0DA" w14:textId="7E9CE4D7" w:rsidR="007E1DAE" w:rsidRPr="00526C51" w:rsidRDefault="00A86721" w:rsidP="007E1DAE">
      <w:pPr>
        <w:pStyle w:val="Heading1"/>
      </w:pPr>
      <w:r>
        <w:t>Dans le cadre de la phase I du PGEH, le gouvernement a continué à mettre en œuvre un système de permis et de quotas pour les importations et exportations de HCFC. Les permis pour l’importation de HCFC-142b ne sont plus délivrés et le gouvernement a interdit l’importation de HCFC-142b (en vrac) le 1</w:t>
      </w:r>
      <w:r>
        <w:rPr>
          <w:vertAlign w:val="superscript"/>
        </w:rPr>
        <w:t>er</w:t>
      </w:r>
      <w:r>
        <w:t xml:space="preserve"> janvier 2020. En accord avec les règlements du Conseil de coopération du Golfe (CCG), le dégazage des frigorigènes pendant l’installation, l’entretien et la mise hors service des appareils est interdit, comme le sont les importations de CFC et d’appareils fonctionnant aux CFC. Les sanctions vont de l’amende de 13 700 $ US à la peine d’emprisonnement allant jusqu’à un an en plus d’une amende de 137 000 $ US, selon l’infraction; il </w:t>
      </w:r>
      <w:r w:rsidR="00F52571">
        <w:t>n’</w:t>
      </w:r>
      <w:r>
        <w:t xml:space="preserve">y a eu aucun cas de sanction appliqué jusqu’ici. </w:t>
      </w:r>
    </w:p>
    <w:p w14:paraId="5CAB9BF7" w14:textId="1796F5FE" w:rsidR="007E1DAE" w:rsidRPr="00526C51" w:rsidRDefault="007E1DAE" w:rsidP="007E1DAE">
      <w:pPr>
        <w:pStyle w:val="Heading1"/>
        <w:widowControl w:val="0"/>
      </w:pPr>
      <w:r>
        <w:t>L’ébauche d’une interdiction sur l’importation de tous les appareils fonctionnant aux HCFC a été présentée au cabinet du ministère et devrait être finalisée et entrer en vigueur d’ici le 1</w:t>
      </w:r>
      <w:r>
        <w:rPr>
          <w:vertAlign w:val="superscript"/>
        </w:rPr>
        <w:t>er</w:t>
      </w:r>
      <w:r>
        <w:t> janvier 2022. De plus, le gouvernement a mis en œuvre une norme en matière d’efficacité énergétique qui s’applique aux appareils de réfrigération et de climatisation (en accord avec les autres pays du CCG); étant donné que la petite capacité d’appareils de climatisation contenant du HCFC-22 (c.-à-d. 2 tonnes de réfrigération et moins) ne respecte pas la norme, l’importation de ces appareils a été interdite efficacement. Par ailleurs, le seul fabricant de refroidisseurs fonctionnant au HCFC-123 a cess</w:t>
      </w:r>
      <w:r w:rsidR="00F52571">
        <w:t>é</w:t>
      </w:r>
      <w:r>
        <w:t xml:space="preserve"> de fabriquer ces appareils; par conséquent, il n’est pas prévu que de nouveaux refroidisseurs fonctionnant au HCFC-123 soi</w:t>
      </w:r>
      <w:r w:rsidR="00F52571">
        <w:t>en</w:t>
      </w:r>
      <w:r>
        <w:t>t importés au pays.</w:t>
      </w:r>
    </w:p>
    <w:p w14:paraId="3E8B4B97" w14:textId="77777777" w:rsidR="007E1DAE" w:rsidRPr="00526C51" w:rsidRDefault="007E1DAE" w:rsidP="007E1DAE">
      <w:pPr>
        <w:pStyle w:val="Heading1"/>
      </w:pPr>
      <w:r>
        <w:t xml:space="preserve">Le pays met en œuvre des activités pour permettre la ratification du pays à l’Amendement de Kigali; un échéancier pour la ratification n’était pas disponible. </w:t>
      </w:r>
    </w:p>
    <w:p w14:paraId="00DFB92D" w14:textId="77777777" w:rsidR="007E1DAE" w:rsidRPr="00526C51" w:rsidRDefault="007E1DAE" w:rsidP="007E1DAE">
      <w:pPr>
        <w:rPr>
          <w:i/>
        </w:rPr>
      </w:pPr>
      <w:r>
        <w:rPr>
          <w:i/>
        </w:rPr>
        <w:t xml:space="preserve">Secteur de la fabrication des mousses de polystyrène extrudé </w:t>
      </w:r>
    </w:p>
    <w:p w14:paraId="21CF943E" w14:textId="77777777" w:rsidR="007E1DAE" w:rsidRPr="00F52571" w:rsidRDefault="007E1DAE" w:rsidP="007E1DAE">
      <w:pPr>
        <w:rPr>
          <w:i/>
          <w:highlight w:val="yellow"/>
        </w:rPr>
      </w:pPr>
    </w:p>
    <w:p w14:paraId="3376DE66" w14:textId="1567DEE7" w:rsidR="007E1DAE" w:rsidRPr="00526C51" w:rsidRDefault="007E1DAE" w:rsidP="007E1DAE">
      <w:pPr>
        <w:pStyle w:val="Heading1"/>
      </w:pPr>
      <w:r>
        <w:t xml:space="preserve">Sur les trois entreprises de fabrication des mousses de PSX, l’une d’elles, Al Kawthar Factory, a été délocalisée en Oman; les conversions chez Qatar Insulation Factory (QIF) et chez Orient Insulation </w:t>
      </w:r>
      <w:r>
        <w:lastRenderedPageBreak/>
        <w:t>Factory ont été achevées et 19,45 tonnes PAO de HCFC ont été éliminées. Les deux entreprises se sont converties à un système de CO</w:t>
      </w:r>
      <w:r>
        <w:rPr>
          <w:vertAlign w:val="subscript"/>
        </w:rPr>
        <w:t>2</w:t>
      </w:r>
      <w:r>
        <w:t xml:space="preserve"> avec de l’oxyde de diméthyle comme solvant organique et du HFC-152a. Les économies de 26 160 $ US, plus les coûts d’appui d’agence de 1 962 $ US, découlant de la délocalisation de l’entreprise Al Kawthar Factory ont été retournées par l’ONUDI à la 83</w:t>
      </w:r>
      <w:r>
        <w:rPr>
          <w:vertAlign w:val="superscript"/>
        </w:rPr>
        <w:t>e</w:t>
      </w:r>
      <w:r>
        <w:t> réunion.</w:t>
      </w:r>
    </w:p>
    <w:p w14:paraId="723EC628" w14:textId="77777777" w:rsidR="007E1DAE" w:rsidRPr="00526C51" w:rsidRDefault="007E1DAE" w:rsidP="007E1DAE">
      <w:pPr>
        <w:keepNext/>
        <w:rPr>
          <w:i/>
        </w:rPr>
      </w:pPr>
      <w:r>
        <w:rPr>
          <w:i/>
        </w:rPr>
        <w:t>Secteur de l’entretien en réfrigération</w:t>
      </w:r>
    </w:p>
    <w:p w14:paraId="6D44DF95" w14:textId="77777777" w:rsidR="007E1DAE" w:rsidRPr="00526C51" w:rsidRDefault="007E1DAE" w:rsidP="007E1DAE">
      <w:pPr>
        <w:rPr>
          <w:lang w:val="en-CA"/>
        </w:rPr>
      </w:pPr>
    </w:p>
    <w:p w14:paraId="064240B5" w14:textId="696A8A4B" w:rsidR="007E1DAE" w:rsidRPr="00526C51" w:rsidRDefault="007E1DAE" w:rsidP="007E1DAE">
      <w:pPr>
        <w:pStyle w:val="Heading1"/>
      </w:pPr>
      <w:r>
        <w:t>Les activités suivantes ont été entreprises lors de la phase I du PGEH :</w:t>
      </w:r>
    </w:p>
    <w:p w14:paraId="36B910AF" w14:textId="2BAF2021" w:rsidR="007E1DAE" w:rsidRPr="00526C51" w:rsidRDefault="007E1DAE" w:rsidP="007E1DAE">
      <w:pPr>
        <w:pStyle w:val="Heading2"/>
      </w:pPr>
      <w:r>
        <w:t>L’élaboration d’un système de permis électroniques a été amorcé</w:t>
      </w:r>
      <w:r w:rsidR="00F52571">
        <w:t>e</w:t>
      </w:r>
      <w:r>
        <w:t>. Le système sera davantage développé dans le cadre de la phase II, y compris pour remédier aux HFC</w:t>
      </w:r>
      <w:r w:rsidR="00A25C6F">
        <w:t xml:space="preserve"> </w:t>
      </w:r>
      <w:r>
        <w:t>;</w:t>
      </w:r>
    </w:p>
    <w:p w14:paraId="74C1D480" w14:textId="6E53E091" w:rsidR="007E1DAE" w:rsidRPr="00526C51" w:rsidRDefault="007E1DAE" w:rsidP="007E1DAE">
      <w:pPr>
        <w:pStyle w:val="Heading2"/>
      </w:pPr>
      <w:r>
        <w:t>En février 2020, une réunion des parties prenantes a été organisée pour 29 participants provenant d’entreprises de réfrigération et de climatisation, d’importateurs de SAO et de représentants du gouvernement sur les nouvelles mesures en matière de HCFC, y compris les mesures de contrôle sur les importations, les incitatifs et sanctions juridiques et économiques, la formation, les activités de sensibilisation du public et d’autres initiatives propres au secteur</w:t>
      </w:r>
      <w:r w:rsidR="00A25C6F">
        <w:t xml:space="preserve"> </w:t>
      </w:r>
      <w:r>
        <w:t>;</w:t>
      </w:r>
    </w:p>
    <w:p w14:paraId="4B0224EA" w14:textId="4108D5EA" w:rsidR="007E1DAE" w:rsidRPr="00526C51" w:rsidRDefault="007E1DAE" w:rsidP="007E1DAE">
      <w:pPr>
        <w:pStyle w:val="Heading2"/>
      </w:pPr>
      <w:r>
        <w:t>Deux programmes de formation en avril et septembre 2020 pour 15 maître</w:t>
      </w:r>
      <w:r w:rsidR="00F52571">
        <w:t xml:space="preserve">s </w:t>
      </w:r>
      <w:r>
        <w:t>formateurs en réfrigération et climatisation pour évaluer et certifier les compétences nécessaires sur les bonnes pratiques d’entretien, la récupération, la réutilisation et le recyclage des frigorigènes</w:t>
      </w:r>
      <w:r w:rsidR="00A25C6F">
        <w:t xml:space="preserve"> </w:t>
      </w:r>
      <w:r>
        <w:t>; les tuyaux de raccords du circuit de frigorigènes et les méthodes d’installation; la détection de fuites et le test d’étanchéité; l’examen du brasage; et l’utilisation sûre des frigorigènes de remplacement</w:t>
      </w:r>
      <w:r w:rsidR="00A25C6F">
        <w:t xml:space="preserve"> </w:t>
      </w:r>
      <w:r>
        <w:t>;</w:t>
      </w:r>
    </w:p>
    <w:p w14:paraId="74CDF7E6" w14:textId="4B55CE5A" w:rsidR="00007DB5" w:rsidRPr="00526C51" w:rsidRDefault="00B1448A" w:rsidP="007F763C">
      <w:pPr>
        <w:pStyle w:val="Heading2"/>
      </w:pPr>
      <w:r>
        <w:t>Un accord a été signé avec l’Université du Qatar pour donner le programme de formation nationale en vertu du programme national de certification</w:t>
      </w:r>
      <w:r w:rsidR="00A25C6F">
        <w:t xml:space="preserve"> </w:t>
      </w:r>
      <w:r>
        <w:t>; en accord avec ce programme, 10 ateliers ont été tenus en décembre 2020 pour 200 techniciens sur les bonnes pratiques d’entretien, y compris la rétention des frigorigènes, la récupération et le recyclage (RR), le brasage, et la manipulation sûre des frigorigènes</w:t>
      </w:r>
      <w:r w:rsidR="00A25C6F">
        <w:t xml:space="preserve"> </w:t>
      </w:r>
      <w:r>
        <w:t xml:space="preserve">; </w:t>
      </w:r>
    </w:p>
    <w:p w14:paraId="6FB00430" w14:textId="5D65017F" w:rsidR="007E1DAE" w:rsidRPr="00526C51" w:rsidRDefault="007E1DAE" w:rsidP="007E1DAE">
      <w:pPr>
        <w:pStyle w:val="Heading2"/>
      </w:pPr>
      <w:r>
        <w:t>D’avril à juillet 2020, 200 agents des douanes et d’application des lois ont été formé</w:t>
      </w:r>
      <w:r w:rsidR="00F52571">
        <w:t>s</w:t>
      </w:r>
      <w:r>
        <w:t xml:space="preserve"> sur l’application du système de permis, la surveillance des importations de HCFC, les rapports de données à l’unité nationale de l’ozone (UNO), et les mesures de contrôle du commerce illégal des HCFC</w:t>
      </w:r>
      <w:r w:rsidR="00A25C6F">
        <w:t xml:space="preserve"> </w:t>
      </w:r>
      <w:r>
        <w:t>;</w:t>
      </w:r>
    </w:p>
    <w:p w14:paraId="4E9D9DB2" w14:textId="6CB22FDB" w:rsidR="007E1DAE" w:rsidRPr="00526C51" w:rsidRDefault="007E1DAE" w:rsidP="007E1DAE">
      <w:pPr>
        <w:pStyle w:val="Heading2"/>
      </w:pPr>
      <w:r>
        <w:t>Quatre ateliers de sensibilisation et réunions ont été tenus, y compris une réunion en janvier 2019 pour approfondir la sensibilisation au système de quotas pour 10 participants; une réunion en mars 2020 avec 19 participants de l’industrie, des techniciens et des autorités connexes pour discuter du régime de certification; et deux réunions en mars et mai 2020 avec les représentants du PNUE, de l’UNO, de l’Association italienne des techniciens du froid (ATF), de l’Université du Qatar et du Collège de l’Atlantique Nord pour discuter du régime de certification et du programme de certification en r</w:t>
      </w:r>
      <w:r w:rsidR="00A25C6F">
        <w:t>éfrigération et climatisation ; et</w:t>
      </w:r>
    </w:p>
    <w:p w14:paraId="0FB7A409" w14:textId="12079EAA" w:rsidR="007E1DAE" w:rsidRPr="00526C51" w:rsidRDefault="007E1DAE" w:rsidP="007E1DAE">
      <w:pPr>
        <w:pStyle w:val="Heading2"/>
      </w:pPr>
      <w:r>
        <w:t>La surveillance par des missions régulières sur les sites des projets, par courriels et par des réunions virtuelles entre l’UNO et le PNUE, y compris une visite de suivi par l’ONU à la QIF pour garantir l’usage continu de solutions de remplacement respectueuses du climat dans sa chaîne de production de mousses de PSX.</w:t>
      </w:r>
    </w:p>
    <w:p w14:paraId="67E0A8AD" w14:textId="46139CEB" w:rsidR="007E1DAE" w:rsidRPr="00A25C6F" w:rsidRDefault="007E1DAE" w:rsidP="00A25C6F">
      <w:pPr>
        <w:keepNext/>
        <w:keepLines/>
        <w:spacing w:after="240"/>
        <w:rPr>
          <w:i/>
        </w:rPr>
      </w:pPr>
      <w:r>
        <w:rPr>
          <w:i/>
        </w:rPr>
        <w:lastRenderedPageBreak/>
        <w:t>État du décaissement des fonds</w:t>
      </w:r>
    </w:p>
    <w:p w14:paraId="30B3E11F" w14:textId="49401253" w:rsidR="007E1DAE" w:rsidRPr="003475CD" w:rsidRDefault="007E1DAE" w:rsidP="007E1DAE">
      <w:pPr>
        <w:pStyle w:val="Heading1"/>
      </w:pPr>
      <w:r>
        <w:t>En juin 2021, sur les 1 124 747 $ US approuvés jusqu’ici (c.-à.d. 1 019 747 $ US pour l’ONUDI</w:t>
      </w:r>
      <w:r w:rsidR="00823CB6" w:rsidRPr="003475CD">
        <w:rPr>
          <w:rStyle w:val="FootnoteReference"/>
          <w:lang w:val="en-CA"/>
        </w:rPr>
        <w:footnoteReference w:id="5"/>
      </w:r>
      <w:r>
        <w:t xml:space="preserve"> et 105 000 $ US pour le PNUE), l’ONUDI a décaissé 93 pour cent des fonds et le PNUE en a décaissé 100 pour cent; en accord avec la décision 86/29(b), le solde de 72 261 $ US pour l’ONUDI sera renvoyé lors de la 87</w:t>
      </w:r>
      <w:r>
        <w:rPr>
          <w:vertAlign w:val="superscript"/>
        </w:rPr>
        <w:t>e</w:t>
      </w:r>
      <w:r>
        <w:t xml:space="preserve"> réunion.</w:t>
      </w:r>
    </w:p>
    <w:p w14:paraId="5DAF5C43" w14:textId="77777777" w:rsidR="00C679D6" w:rsidRPr="00526C51" w:rsidRDefault="00C679D6" w:rsidP="00C679D6">
      <w:pPr>
        <w:autoSpaceDE w:val="0"/>
        <w:autoSpaceDN w:val="0"/>
        <w:adjustRightInd w:val="0"/>
        <w:rPr>
          <w:b/>
          <w:bCs/>
        </w:rPr>
      </w:pPr>
      <w:r>
        <w:rPr>
          <w:b/>
          <w:bCs/>
        </w:rPr>
        <w:t>Phase II du PGEH</w:t>
      </w:r>
    </w:p>
    <w:p w14:paraId="2B736C34" w14:textId="2A8F38DE" w:rsidR="00C679D6" w:rsidRPr="00F52571" w:rsidRDefault="00C679D6" w:rsidP="00C679D6"/>
    <w:p w14:paraId="0560BB19" w14:textId="77777777" w:rsidR="000A2B72" w:rsidRPr="00526C51" w:rsidRDefault="000A2B72" w:rsidP="000A2B72">
      <w:pPr>
        <w:pStyle w:val="Heading1"/>
        <w:numPr>
          <w:ilvl w:val="0"/>
          <w:numId w:val="0"/>
        </w:numPr>
        <w:rPr>
          <w:u w:val="single"/>
        </w:rPr>
      </w:pPr>
      <w:r>
        <w:rPr>
          <w:u w:val="single"/>
        </w:rPr>
        <w:t>Consommation restante admissible au financement</w:t>
      </w:r>
    </w:p>
    <w:p w14:paraId="6CC13B50" w14:textId="4FB4C89E" w:rsidR="00D715FD" w:rsidRPr="00526C51" w:rsidRDefault="00D715FD" w:rsidP="00D715FD">
      <w:pPr>
        <w:pStyle w:val="Heading1"/>
      </w:pPr>
      <w:r>
        <w:t>Après la déduction de 57,86 tonnes PAO de HCFC associées à la phase I du PGEH, la consommation restante admissible au financement s’élève à 28,22 tonnes PAO de HCFC-22 et de HCFC-141b; de ce montant 8,23 tonnes PAO de HCFC-22 seront éliminées pendant la phase II; un supplément de 0,58</w:t>
      </w:r>
      <w:r w:rsidR="00F52571">
        <w:t> </w:t>
      </w:r>
      <w:r>
        <w:t>tonne PAO de HCFC-141b sera déduit de la consommation restante admissible au financement, compte tenu de l’interdiction du 1</w:t>
      </w:r>
      <w:r>
        <w:rPr>
          <w:vertAlign w:val="superscript"/>
        </w:rPr>
        <w:t>er</w:t>
      </w:r>
      <w:r>
        <w:t> janvier 2020 sur le HCFC-141b; et un supplément de 0,41 tonne PAO de HCFC-22 sera déduit de la consommation restante du pays admissible au financement comme il est noté dans la décision 86/29(b). La consommation restante de 19,00 tonnes PAO admissible au financement sera abordée dans une prochaine phase du PGEH.</w:t>
      </w:r>
    </w:p>
    <w:p w14:paraId="6B9514FE" w14:textId="11A2DD63" w:rsidR="00884326" w:rsidRPr="00526C51" w:rsidRDefault="00884326" w:rsidP="00777F17">
      <w:pPr>
        <w:pStyle w:val="Heading1"/>
        <w:keepNext/>
        <w:keepLines/>
        <w:numPr>
          <w:ilvl w:val="0"/>
          <w:numId w:val="0"/>
        </w:numPr>
        <w:rPr>
          <w:u w:val="single"/>
        </w:rPr>
      </w:pPr>
      <w:r>
        <w:rPr>
          <w:u w:val="single"/>
        </w:rPr>
        <w:t>Distribution sectorielle des HCFC</w:t>
      </w:r>
    </w:p>
    <w:p w14:paraId="4F511337" w14:textId="77777777" w:rsidR="00D715FD" w:rsidRPr="00526C51" w:rsidRDefault="00D715FD" w:rsidP="00D715FD">
      <w:pPr>
        <w:pStyle w:val="Heading1"/>
        <w:keepNext/>
        <w:keepLines/>
        <w:widowControl w:val="0"/>
      </w:pPr>
      <w:r>
        <w:t xml:space="preserve">Il y a environ 3 000 techniciens dans 638 ateliers enregistrés qui font l’entretien d’unités de climatisation à usage domestique, d’entrepôts frigorifiques commerciaux, de refroidisseurs et du transport réfrigéré, comme l’indique le Tableau 2. </w:t>
      </w:r>
    </w:p>
    <w:p w14:paraId="745B0C14" w14:textId="77777777" w:rsidR="00D715FD" w:rsidRPr="00526C51" w:rsidRDefault="00D715FD" w:rsidP="00D715FD">
      <w:r>
        <w:rPr>
          <w:b/>
        </w:rPr>
        <w:t>Tableau 2. Distribution sectorielle du HCFC-22 au Qatar en 2019</w:t>
      </w:r>
    </w:p>
    <w:tbl>
      <w:tblPr>
        <w:tblW w:w="5003" w:type="pct"/>
        <w:tblLayout w:type="fixed"/>
        <w:tblLook w:val="04A0" w:firstRow="1" w:lastRow="0" w:firstColumn="1" w:lastColumn="0" w:noHBand="0" w:noVBand="1"/>
      </w:tblPr>
      <w:tblGrid>
        <w:gridCol w:w="3287"/>
        <w:gridCol w:w="1033"/>
        <w:gridCol w:w="1033"/>
        <w:gridCol w:w="1033"/>
        <w:gridCol w:w="990"/>
        <w:gridCol w:w="990"/>
        <w:gridCol w:w="990"/>
      </w:tblGrid>
      <w:tr w:rsidR="00D715FD" w:rsidRPr="00526C51" w14:paraId="52D43D76" w14:textId="77777777" w:rsidTr="00B24DCD">
        <w:tc>
          <w:tcPr>
            <w:tcW w:w="1757"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3EB5912" w14:textId="77777777" w:rsidR="00D715FD" w:rsidRPr="00526C51" w:rsidRDefault="00D715FD" w:rsidP="00B24DCD">
            <w:pPr>
              <w:jc w:val="left"/>
              <w:rPr>
                <w:b/>
                <w:bCs/>
                <w:sz w:val="20"/>
                <w:szCs w:val="20"/>
              </w:rPr>
            </w:pPr>
            <w:r>
              <w:rPr>
                <w:b/>
                <w:bCs/>
                <w:sz w:val="20"/>
                <w:szCs w:val="20"/>
              </w:rPr>
              <w:t>Utilisations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6C4E07A" w14:textId="0C8D6699" w:rsidR="00D715FD" w:rsidRPr="00526C51" w:rsidRDefault="00D715FD" w:rsidP="00B24DCD">
            <w:pPr>
              <w:jc w:val="center"/>
              <w:rPr>
                <w:b/>
                <w:bCs/>
                <w:sz w:val="20"/>
                <w:szCs w:val="20"/>
              </w:rPr>
            </w:pPr>
            <w:r>
              <w:rPr>
                <w:b/>
                <w:bCs/>
                <w:sz w:val="20"/>
                <w:szCs w:val="20"/>
              </w:rPr>
              <w:t>Nombre d’unités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9E49976" w14:textId="77777777" w:rsidR="00D715FD" w:rsidRPr="00526C51" w:rsidRDefault="00D715FD" w:rsidP="00B24DCD">
            <w:pPr>
              <w:jc w:val="center"/>
              <w:rPr>
                <w:b/>
                <w:bCs/>
                <w:sz w:val="20"/>
                <w:szCs w:val="20"/>
              </w:rPr>
            </w:pPr>
            <w:r>
              <w:rPr>
                <w:b/>
                <w:bCs/>
                <w:sz w:val="20"/>
                <w:szCs w:val="20"/>
              </w:rPr>
              <w:t>Charge moyenne (kg)</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1E02859" w14:textId="77777777" w:rsidR="00D715FD" w:rsidRPr="00526C51" w:rsidRDefault="00D715FD" w:rsidP="00B24DCD">
            <w:pPr>
              <w:jc w:val="center"/>
              <w:rPr>
                <w:b/>
                <w:bCs/>
                <w:sz w:val="20"/>
                <w:szCs w:val="20"/>
              </w:rPr>
            </w:pPr>
            <w:r>
              <w:rPr>
                <w:b/>
                <w:bCs/>
                <w:sz w:val="20"/>
                <w:szCs w:val="20"/>
              </w:rPr>
              <w:t>Taux de fuite (%)</w:t>
            </w:r>
          </w:p>
        </w:tc>
        <w:tc>
          <w:tcPr>
            <w:tcW w:w="1587"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F78A80F" w14:textId="77777777" w:rsidR="00D715FD" w:rsidRPr="00526C51" w:rsidRDefault="00D715FD" w:rsidP="00B24DCD">
            <w:pPr>
              <w:jc w:val="center"/>
              <w:rPr>
                <w:b/>
                <w:bCs/>
                <w:sz w:val="20"/>
                <w:szCs w:val="20"/>
              </w:rPr>
            </w:pPr>
            <w:r>
              <w:rPr>
                <w:b/>
                <w:bCs/>
                <w:sz w:val="20"/>
                <w:szCs w:val="20"/>
              </w:rPr>
              <w:t>Consommation (tm)</w:t>
            </w:r>
          </w:p>
        </w:tc>
      </w:tr>
      <w:tr w:rsidR="00D715FD" w:rsidRPr="00526C51" w14:paraId="1DC554F3" w14:textId="77777777" w:rsidTr="00B24DCD">
        <w:tc>
          <w:tcPr>
            <w:tcW w:w="1757" w:type="pct"/>
            <w:vMerge/>
            <w:tcBorders>
              <w:top w:val="single" w:sz="4" w:space="0" w:color="auto"/>
              <w:left w:val="single" w:sz="4" w:space="0" w:color="auto"/>
              <w:bottom w:val="single" w:sz="4" w:space="0" w:color="auto"/>
              <w:right w:val="single" w:sz="4" w:space="0" w:color="auto"/>
            </w:tcBorders>
            <w:tcMar>
              <w:left w:w="58" w:type="dxa"/>
              <w:right w:w="0" w:type="dxa"/>
            </w:tcMar>
            <w:hideMark/>
          </w:tcPr>
          <w:p w14:paraId="3346B501" w14:textId="77777777" w:rsidR="00D715FD" w:rsidRPr="00526C51" w:rsidRDefault="00D715FD" w:rsidP="00B24DCD">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3A9AB8BC" w14:textId="77777777" w:rsidR="00D715FD" w:rsidRPr="00526C51" w:rsidRDefault="00D715FD" w:rsidP="00B24DCD">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5CADE82D" w14:textId="77777777" w:rsidR="00D715FD" w:rsidRPr="00526C51" w:rsidRDefault="00D715FD" w:rsidP="00B24DCD">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16B0E50F" w14:textId="77777777" w:rsidR="00D715FD" w:rsidRPr="00526C51" w:rsidRDefault="00D715FD" w:rsidP="00B24DCD">
            <w:pPr>
              <w:jc w:val="center"/>
              <w:rPr>
                <w:b/>
                <w:bCs/>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B503AB5" w14:textId="77777777" w:rsidR="00D715FD" w:rsidRPr="00526C51" w:rsidRDefault="00D715FD" w:rsidP="00B24DCD">
            <w:pPr>
              <w:jc w:val="center"/>
              <w:rPr>
                <w:b/>
                <w:bCs/>
                <w:sz w:val="18"/>
                <w:szCs w:val="18"/>
              </w:rPr>
            </w:pPr>
            <w:r>
              <w:rPr>
                <w:b/>
                <w:bCs/>
                <w:sz w:val="18"/>
                <w:szCs w:val="18"/>
              </w:rPr>
              <w:t>Besoin d’entretien</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6FE8E574" w14:textId="141BEC7F" w:rsidR="00D715FD" w:rsidRPr="00526C51" w:rsidRDefault="00D715FD" w:rsidP="00B24DCD">
            <w:pPr>
              <w:jc w:val="center"/>
              <w:rPr>
                <w:b/>
                <w:bCs/>
                <w:sz w:val="18"/>
                <w:szCs w:val="18"/>
              </w:rPr>
            </w:pPr>
            <w:r>
              <w:rPr>
                <w:b/>
                <w:bCs/>
                <w:sz w:val="18"/>
                <w:szCs w:val="18"/>
              </w:rPr>
              <w:t xml:space="preserve">Chargement sur le site </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54B779B7" w14:textId="77777777" w:rsidR="00D715FD" w:rsidRPr="00526C51" w:rsidRDefault="00D715FD" w:rsidP="00B24DCD">
            <w:pPr>
              <w:jc w:val="center"/>
              <w:rPr>
                <w:b/>
                <w:bCs/>
                <w:sz w:val="18"/>
                <w:szCs w:val="18"/>
              </w:rPr>
            </w:pPr>
            <w:r>
              <w:rPr>
                <w:b/>
                <w:bCs/>
                <w:sz w:val="18"/>
                <w:szCs w:val="18"/>
              </w:rPr>
              <w:t>Total</w:t>
            </w:r>
          </w:p>
        </w:tc>
      </w:tr>
      <w:tr w:rsidR="00D715FD" w:rsidRPr="00526C51" w14:paraId="2DDE241C"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6589E3B" w14:textId="77777777" w:rsidR="00D715FD" w:rsidRPr="00526C51" w:rsidRDefault="00D715FD" w:rsidP="00B24DCD">
            <w:pPr>
              <w:jc w:val="left"/>
              <w:rPr>
                <w:sz w:val="20"/>
                <w:szCs w:val="20"/>
              </w:rPr>
            </w:pPr>
            <w:r>
              <w:rPr>
                <w:sz w:val="20"/>
                <w:szCs w:val="20"/>
              </w:rPr>
              <w:t>Climatisation à usage domestique</w:t>
            </w:r>
          </w:p>
        </w:tc>
        <w:tc>
          <w:tcPr>
            <w:tcW w:w="552" w:type="pct"/>
            <w:tcBorders>
              <w:top w:val="nil"/>
              <w:left w:val="nil"/>
              <w:bottom w:val="single" w:sz="4" w:space="0" w:color="auto"/>
              <w:right w:val="single" w:sz="4" w:space="0" w:color="auto"/>
            </w:tcBorders>
            <w:shd w:val="clear" w:color="auto" w:fill="auto"/>
            <w:noWrap/>
            <w:hideMark/>
          </w:tcPr>
          <w:p w14:paraId="00BB20DE" w14:textId="77777777" w:rsidR="00D715FD" w:rsidRPr="00526C51" w:rsidRDefault="00D715FD" w:rsidP="00B24DCD">
            <w:pPr>
              <w:jc w:val="right"/>
              <w:rPr>
                <w:sz w:val="20"/>
                <w:szCs w:val="20"/>
              </w:rPr>
            </w:pPr>
            <w:r>
              <w:rPr>
                <w:sz w:val="20"/>
                <w:szCs w:val="20"/>
              </w:rPr>
              <w:t>1 171 253</w:t>
            </w:r>
          </w:p>
        </w:tc>
        <w:tc>
          <w:tcPr>
            <w:tcW w:w="552" w:type="pct"/>
            <w:tcBorders>
              <w:top w:val="nil"/>
              <w:left w:val="nil"/>
              <w:bottom w:val="single" w:sz="4" w:space="0" w:color="auto"/>
              <w:right w:val="single" w:sz="4" w:space="0" w:color="auto"/>
            </w:tcBorders>
            <w:shd w:val="clear" w:color="auto" w:fill="auto"/>
            <w:noWrap/>
            <w:hideMark/>
          </w:tcPr>
          <w:p w14:paraId="25E8998D" w14:textId="77777777" w:rsidR="00D715FD" w:rsidRPr="00526C51" w:rsidRDefault="00D715FD" w:rsidP="00B24DCD">
            <w:pPr>
              <w:jc w:val="right"/>
              <w:rPr>
                <w:sz w:val="20"/>
                <w:szCs w:val="20"/>
              </w:rPr>
            </w:pPr>
            <w:r>
              <w:rPr>
                <w:sz w:val="20"/>
                <w:szCs w:val="20"/>
              </w:rPr>
              <w:t>3,295</w:t>
            </w:r>
          </w:p>
        </w:tc>
        <w:tc>
          <w:tcPr>
            <w:tcW w:w="552" w:type="pct"/>
            <w:tcBorders>
              <w:top w:val="nil"/>
              <w:left w:val="nil"/>
              <w:bottom w:val="single" w:sz="4" w:space="0" w:color="auto"/>
              <w:right w:val="single" w:sz="4" w:space="0" w:color="auto"/>
            </w:tcBorders>
            <w:shd w:val="clear" w:color="auto" w:fill="auto"/>
            <w:noWrap/>
            <w:hideMark/>
          </w:tcPr>
          <w:p w14:paraId="675772D7" w14:textId="77777777" w:rsidR="00D715FD" w:rsidRPr="00526C51" w:rsidRDefault="00D715FD" w:rsidP="00B24DCD">
            <w:pPr>
              <w:jc w:val="right"/>
              <w:rPr>
                <w:sz w:val="20"/>
                <w:szCs w:val="20"/>
              </w:rPr>
            </w:pPr>
            <w:r>
              <w:rPr>
                <w:sz w:val="20"/>
                <w:szCs w:val="20"/>
              </w:rPr>
              <w:t>22,00</w:t>
            </w:r>
          </w:p>
        </w:tc>
        <w:tc>
          <w:tcPr>
            <w:tcW w:w="529" w:type="pct"/>
            <w:tcBorders>
              <w:top w:val="nil"/>
              <w:left w:val="nil"/>
              <w:bottom w:val="single" w:sz="4" w:space="0" w:color="auto"/>
              <w:right w:val="single" w:sz="4" w:space="0" w:color="auto"/>
            </w:tcBorders>
            <w:shd w:val="clear" w:color="auto" w:fill="auto"/>
            <w:noWrap/>
          </w:tcPr>
          <w:p w14:paraId="20DD856D" w14:textId="77777777" w:rsidR="00D715FD" w:rsidRPr="00526C51" w:rsidRDefault="00D715FD" w:rsidP="00B24DCD">
            <w:pPr>
              <w:jc w:val="right"/>
              <w:rPr>
                <w:sz w:val="20"/>
                <w:szCs w:val="20"/>
              </w:rPr>
            </w:pPr>
            <w:r>
              <w:rPr>
                <w:sz w:val="20"/>
                <w:szCs w:val="20"/>
              </w:rPr>
              <w:t>849,20</w:t>
            </w:r>
          </w:p>
        </w:tc>
        <w:tc>
          <w:tcPr>
            <w:tcW w:w="529" w:type="pct"/>
            <w:tcBorders>
              <w:top w:val="nil"/>
              <w:left w:val="nil"/>
              <w:bottom w:val="single" w:sz="4" w:space="0" w:color="auto"/>
              <w:right w:val="single" w:sz="4" w:space="0" w:color="auto"/>
            </w:tcBorders>
          </w:tcPr>
          <w:p w14:paraId="6D546430" w14:textId="77777777" w:rsidR="00D715FD" w:rsidRPr="00526C51" w:rsidRDefault="00D715FD" w:rsidP="00B24DCD">
            <w:pPr>
              <w:jc w:val="right"/>
              <w:rPr>
                <w:sz w:val="20"/>
                <w:szCs w:val="20"/>
                <w:lang w:val="en-CA"/>
              </w:rPr>
            </w:pPr>
          </w:p>
        </w:tc>
        <w:tc>
          <w:tcPr>
            <w:tcW w:w="529" w:type="pct"/>
            <w:tcBorders>
              <w:top w:val="nil"/>
              <w:left w:val="nil"/>
              <w:bottom w:val="single" w:sz="4" w:space="0" w:color="auto"/>
              <w:right w:val="single" w:sz="4" w:space="0" w:color="auto"/>
            </w:tcBorders>
          </w:tcPr>
          <w:p w14:paraId="59946B1D" w14:textId="77777777" w:rsidR="00D715FD" w:rsidRPr="00526C51" w:rsidRDefault="00D715FD" w:rsidP="00B24DCD">
            <w:pPr>
              <w:jc w:val="right"/>
              <w:rPr>
                <w:sz w:val="20"/>
                <w:szCs w:val="20"/>
              </w:rPr>
            </w:pPr>
            <w:r>
              <w:rPr>
                <w:sz w:val="20"/>
                <w:szCs w:val="20"/>
              </w:rPr>
              <w:t>849,20</w:t>
            </w:r>
          </w:p>
        </w:tc>
      </w:tr>
      <w:tr w:rsidR="00D715FD" w:rsidRPr="00526C51" w14:paraId="1A751B42"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E1C0137" w14:textId="27C74968" w:rsidR="00D715FD" w:rsidRPr="00526C51" w:rsidRDefault="00D715FD" w:rsidP="00B24DCD">
            <w:pPr>
              <w:jc w:val="left"/>
              <w:rPr>
                <w:sz w:val="20"/>
                <w:szCs w:val="20"/>
              </w:rPr>
            </w:pPr>
            <w:r>
              <w:rPr>
                <w:sz w:val="20"/>
                <w:szCs w:val="20"/>
              </w:rPr>
              <w:t>Climatiseurs commerciaux et industriels, refroidisseurs</w:t>
            </w:r>
          </w:p>
        </w:tc>
        <w:tc>
          <w:tcPr>
            <w:tcW w:w="552" w:type="pct"/>
            <w:tcBorders>
              <w:top w:val="nil"/>
              <w:left w:val="nil"/>
              <w:bottom w:val="single" w:sz="4" w:space="0" w:color="auto"/>
              <w:right w:val="single" w:sz="4" w:space="0" w:color="auto"/>
            </w:tcBorders>
            <w:shd w:val="clear" w:color="auto" w:fill="auto"/>
            <w:noWrap/>
            <w:hideMark/>
          </w:tcPr>
          <w:p w14:paraId="536779EA" w14:textId="77777777" w:rsidR="00D715FD" w:rsidRPr="00526C51" w:rsidRDefault="00D715FD" w:rsidP="00B24DCD">
            <w:pPr>
              <w:jc w:val="right"/>
              <w:rPr>
                <w:sz w:val="20"/>
                <w:szCs w:val="20"/>
              </w:rPr>
            </w:pPr>
            <w:r>
              <w:rPr>
                <w:sz w:val="20"/>
                <w:szCs w:val="20"/>
              </w:rPr>
              <w:t>10 871</w:t>
            </w:r>
          </w:p>
        </w:tc>
        <w:tc>
          <w:tcPr>
            <w:tcW w:w="552" w:type="pct"/>
            <w:tcBorders>
              <w:top w:val="nil"/>
              <w:left w:val="nil"/>
              <w:bottom w:val="single" w:sz="4" w:space="0" w:color="auto"/>
              <w:right w:val="single" w:sz="4" w:space="0" w:color="auto"/>
            </w:tcBorders>
            <w:shd w:val="clear" w:color="auto" w:fill="auto"/>
            <w:noWrap/>
            <w:hideMark/>
          </w:tcPr>
          <w:p w14:paraId="43BCE52B" w14:textId="77777777" w:rsidR="00D715FD" w:rsidRPr="00526C51" w:rsidRDefault="00D715FD" w:rsidP="00B24DCD">
            <w:pPr>
              <w:tabs>
                <w:tab w:val="left" w:pos="480"/>
              </w:tabs>
              <w:jc w:val="right"/>
              <w:rPr>
                <w:sz w:val="20"/>
                <w:szCs w:val="20"/>
              </w:rPr>
            </w:pPr>
            <w:r>
              <w:rPr>
                <w:sz w:val="20"/>
                <w:szCs w:val="20"/>
              </w:rPr>
              <w:t>74,210</w:t>
            </w:r>
          </w:p>
        </w:tc>
        <w:tc>
          <w:tcPr>
            <w:tcW w:w="552" w:type="pct"/>
            <w:tcBorders>
              <w:top w:val="nil"/>
              <w:left w:val="nil"/>
              <w:bottom w:val="single" w:sz="4" w:space="0" w:color="auto"/>
              <w:right w:val="single" w:sz="4" w:space="0" w:color="auto"/>
            </w:tcBorders>
            <w:shd w:val="clear" w:color="auto" w:fill="auto"/>
            <w:noWrap/>
            <w:hideMark/>
          </w:tcPr>
          <w:p w14:paraId="40B07052" w14:textId="77777777" w:rsidR="00D715FD" w:rsidRPr="00526C51" w:rsidRDefault="00D715FD" w:rsidP="00B24DCD">
            <w:pPr>
              <w:jc w:val="right"/>
              <w:rPr>
                <w:sz w:val="20"/>
                <w:szCs w:val="20"/>
              </w:rPr>
            </w:pPr>
            <w:r>
              <w:rPr>
                <w:sz w:val="20"/>
                <w:szCs w:val="20"/>
              </w:rPr>
              <w:t>23,00</w:t>
            </w:r>
          </w:p>
        </w:tc>
        <w:tc>
          <w:tcPr>
            <w:tcW w:w="529" w:type="pct"/>
            <w:tcBorders>
              <w:top w:val="nil"/>
              <w:left w:val="nil"/>
              <w:bottom w:val="single" w:sz="4" w:space="0" w:color="auto"/>
              <w:right w:val="single" w:sz="4" w:space="0" w:color="auto"/>
            </w:tcBorders>
            <w:shd w:val="clear" w:color="auto" w:fill="auto"/>
            <w:noWrap/>
          </w:tcPr>
          <w:p w14:paraId="4BD1E17D" w14:textId="77777777" w:rsidR="00D715FD" w:rsidRPr="00526C51" w:rsidRDefault="00D715FD" w:rsidP="00B24DCD">
            <w:pPr>
              <w:jc w:val="right"/>
              <w:rPr>
                <w:sz w:val="20"/>
                <w:szCs w:val="20"/>
              </w:rPr>
            </w:pPr>
            <w:r>
              <w:rPr>
                <w:sz w:val="20"/>
                <w:szCs w:val="20"/>
              </w:rPr>
              <w:t>185,55</w:t>
            </w:r>
          </w:p>
        </w:tc>
        <w:tc>
          <w:tcPr>
            <w:tcW w:w="529" w:type="pct"/>
            <w:tcBorders>
              <w:top w:val="nil"/>
              <w:left w:val="nil"/>
              <w:bottom w:val="single" w:sz="4" w:space="0" w:color="auto"/>
              <w:right w:val="single" w:sz="4" w:space="0" w:color="auto"/>
            </w:tcBorders>
          </w:tcPr>
          <w:p w14:paraId="4DC4613C" w14:textId="77777777" w:rsidR="00D715FD" w:rsidRPr="00526C51" w:rsidRDefault="00D715FD" w:rsidP="00B24DCD">
            <w:pPr>
              <w:jc w:val="right"/>
              <w:rPr>
                <w:sz w:val="20"/>
                <w:szCs w:val="20"/>
              </w:rPr>
            </w:pPr>
            <w:r>
              <w:rPr>
                <w:sz w:val="20"/>
                <w:szCs w:val="20"/>
              </w:rPr>
              <w:t>206,64</w:t>
            </w:r>
          </w:p>
        </w:tc>
        <w:tc>
          <w:tcPr>
            <w:tcW w:w="529" w:type="pct"/>
            <w:tcBorders>
              <w:top w:val="nil"/>
              <w:left w:val="nil"/>
              <w:bottom w:val="single" w:sz="4" w:space="0" w:color="auto"/>
              <w:right w:val="single" w:sz="4" w:space="0" w:color="auto"/>
            </w:tcBorders>
          </w:tcPr>
          <w:p w14:paraId="01D31910" w14:textId="77777777" w:rsidR="00D715FD" w:rsidRPr="00526C51" w:rsidRDefault="00D715FD" w:rsidP="00B24DCD">
            <w:pPr>
              <w:jc w:val="right"/>
              <w:rPr>
                <w:sz w:val="20"/>
                <w:szCs w:val="20"/>
              </w:rPr>
            </w:pPr>
            <w:r>
              <w:rPr>
                <w:sz w:val="20"/>
                <w:szCs w:val="20"/>
              </w:rPr>
              <w:t>392,19</w:t>
            </w:r>
          </w:p>
        </w:tc>
      </w:tr>
      <w:tr w:rsidR="00D715FD" w:rsidRPr="00526C51" w14:paraId="6C3BBFBB"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9A37F69" w14:textId="77777777" w:rsidR="00D715FD" w:rsidRPr="00526C51" w:rsidRDefault="00D715FD" w:rsidP="00B24DCD">
            <w:pPr>
              <w:jc w:val="left"/>
              <w:rPr>
                <w:sz w:val="20"/>
                <w:szCs w:val="20"/>
              </w:rPr>
            </w:pPr>
            <w:r>
              <w:rPr>
                <w:sz w:val="20"/>
                <w:szCs w:val="20"/>
              </w:rPr>
              <w:t>Réfrigération dans les transports</w:t>
            </w:r>
          </w:p>
        </w:tc>
        <w:tc>
          <w:tcPr>
            <w:tcW w:w="552" w:type="pct"/>
            <w:tcBorders>
              <w:top w:val="nil"/>
              <w:left w:val="nil"/>
              <w:bottom w:val="single" w:sz="4" w:space="0" w:color="auto"/>
              <w:right w:val="single" w:sz="4" w:space="0" w:color="auto"/>
            </w:tcBorders>
            <w:shd w:val="clear" w:color="auto" w:fill="auto"/>
            <w:noWrap/>
            <w:hideMark/>
          </w:tcPr>
          <w:p w14:paraId="305B8DC0" w14:textId="77777777" w:rsidR="00D715FD" w:rsidRPr="00526C51" w:rsidRDefault="00D715FD" w:rsidP="00B24DCD">
            <w:pPr>
              <w:jc w:val="right"/>
              <w:rPr>
                <w:sz w:val="20"/>
                <w:szCs w:val="20"/>
              </w:rPr>
            </w:pPr>
            <w:r>
              <w:rPr>
                <w:sz w:val="20"/>
                <w:szCs w:val="20"/>
              </w:rPr>
              <w:t>2 402</w:t>
            </w:r>
          </w:p>
        </w:tc>
        <w:tc>
          <w:tcPr>
            <w:tcW w:w="552" w:type="pct"/>
            <w:tcBorders>
              <w:top w:val="nil"/>
              <w:left w:val="nil"/>
              <w:bottom w:val="single" w:sz="4" w:space="0" w:color="auto"/>
              <w:right w:val="single" w:sz="4" w:space="0" w:color="auto"/>
            </w:tcBorders>
            <w:shd w:val="clear" w:color="auto" w:fill="auto"/>
            <w:noWrap/>
            <w:hideMark/>
          </w:tcPr>
          <w:p w14:paraId="4359D7D7" w14:textId="77777777" w:rsidR="00D715FD" w:rsidRPr="00526C51" w:rsidRDefault="00D715FD" w:rsidP="00B24DCD">
            <w:pPr>
              <w:jc w:val="right"/>
              <w:rPr>
                <w:sz w:val="20"/>
                <w:szCs w:val="20"/>
              </w:rPr>
            </w:pPr>
            <w:r>
              <w:rPr>
                <w:sz w:val="20"/>
                <w:szCs w:val="20"/>
              </w:rPr>
              <w:t>6,770</w:t>
            </w:r>
          </w:p>
        </w:tc>
        <w:tc>
          <w:tcPr>
            <w:tcW w:w="552" w:type="pct"/>
            <w:tcBorders>
              <w:top w:val="nil"/>
              <w:left w:val="nil"/>
              <w:bottom w:val="single" w:sz="4" w:space="0" w:color="auto"/>
              <w:right w:val="single" w:sz="4" w:space="0" w:color="auto"/>
            </w:tcBorders>
            <w:shd w:val="clear" w:color="auto" w:fill="auto"/>
            <w:noWrap/>
            <w:hideMark/>
          </w:tcPr>
          <w:p w14:paraId="68BA2BD2" w14:textId="77777777" w:rsidR="00D715FD" w:rsidRPr="00526C51" w:rsidRDefault="00D715FD" w:rsidP="00B24DCD">
            <w:pPr>
              <w:jc w:val="right"/>
              <w:rPr>
                <w:sz w:val="20"/>
                <w:szCs w:val="20"/>
              </w:rPr>
            </w:pPr>
            <w:r>
              <w:rPr>
                <w:sz w:val="20"/>
                <w:szCs w:val="20"/>
              </w:rPr>
              <w:t>10,00</w:t>
            </w:r>
          </w:p>
        </w:tc>
        <w:tc>
          <w:tcPr>
            <w:tcW w:w="529" w:type="pct"/>
            <w:tcBorders>
              <w:top w:val="nil"/>
              <w:left w:val="nil"/>
              <w:bottom w:val="single" w:sz="4" w:space="0" w:color="auto"/>
              <w:right w:val="single" w:sz="4" w:space="0" w:color="auto"/>
            </w:tcBorders>
            <w:shd w:val="clear" w:color="auto" w:fill="auto"/>
            <w:noWrap/>
          </w:tcPr>
          <w:p w14:paraId="492FF387" w14:textId="77777777" w:rsidR="00D715FD" w:rsidRPr="00526C51" w:rsidRDefault="00D715FD" w:rsidP="00B24DCD">
            <w:pPr>
              <w:jc w:val="right"/>
              <w:rPr>
                <w:sz w:val="20"/>
                <w:szCs w:val="20"/>
              </w:rPr>
            </w:pPr>
            <w:r>
              <w:rPr>
                <w:sz w:val="20"/>
                <w:szCs w:val="20"/>
              </w:rPr>
              <w:t>1,62</w:t>
            </w:r>
          </w:p>
        </w:tc>
        <w:tc>
          <w:tcPr>
            <w:tcW w:w="529" w:type="pct"/>
            <w:tcBorders>
              <w:top w:val="nil"/>
              <w:left w:val="nil"/>
              <w:bottom w:val="single" w:sz="4" w:space="0" w:color="auto"/>
              <w:right w:val="single" w:sz="4" w:space="0" w:color="auto"/>
            </w:tcBorders>
          </w:tcPr>
          <w:p w14:paraId="4F9E4C85" w14:textId="77777777" w:rsidR="00D715FD" w:rsidRPr="00526C51" w:rsidRDefault="00D715FD" w:rsidP="00B24DCD">
            <w:pPr>
              <w:jc w:val="right"/>
              <w:rPr>
                <w:sz w:val="20"/>
                <w:szCs w:val="20"/>
                <w:lang w:val="en-CA"/>
              </w:rPr>
            </w:pPr>
          </w:p>
        </w:tc>
        <w:tc>
          <w:tcPr>
            <w:tcW w:w="529" w:type="pct"/>
            <w:tcBorders>
              <w:top w:val="nil"/>
              <w:left w:val="nil"/>
              <w:bottom w:val="single" w:sz="4" w:space="0" w:color="auto"/>
              <w:right w:val="single" w:sz="4" w:space="0" w:color="auto"/>
            </w:tcBorders>
          </w:tcPr>
          <w:p w14:paraId="06EA794A" w14:textId="77777777" w:rsidR="00D715FD" w:rsidRPr="00526C51" w:rsidRDefault="00D715FD" w:rsidP="00B24DCD">
            <w:pPr>
              <w:jc w:val="right"/>
              <w:rPr>
                <w:sz w:val="20"/>
                <w:szCs w:val="20"/>
              </w:rPr>
            </w:pPr>
            <w:r>
              <w:rPr>
                <w:sz w:val="20"/>
                <w:szCs w:val="20"/>
              </w:rPr>
              <w:t>1,62</w:t>
            </w:r>
          </w:p>
        </w:tc>
      </w:tr>
      <w:tr w:rsidR="00D715FD" w:rsidRPr="00526C51" w14:paraId="08F4FA95"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B375D72" w14:textId="77777777" w:rsidR="00D715FD" w:rsidRPr="00526C51" w:rsidRDefault="00D715FD" w:rsidP="00B24DCD">
            <w:pPr>
              <w:jc w:val="left"/>
              <w:rPr>
                <w:sz w:val="20"/>
                <w:szCs w:val="20"/>
              </w:rPr>
            </w:pPr>
            <w:r>
              <w:rPr>
                <w:sz w:val="20"/>
                <w:szCs w:val="20"/>
              </w:rPr>
              <w:t xml:space="preserve">Gros systèmes de réfrigération commerciale </w:t>
            </w:r>
          </w:p>
        </w:tc>
        <w:tc>
          <w:tcPr>
            <w:tcW w:w="552" w:type="pct"/>
            <w:tcBorders>
              <w:top w:val="nil"/>
              <w:left w:val="nil"/>
              <w:bottom w:val="single" w:sz="4" w:space="0" w:color="auto"/>
              <w:right w:val="single" w:sz="4" w:space="0" w:color="auto"/>
            </w:tcBorders>
            <w:shd w:val="clear" w:color="auto" w:fill="auto"/>
            <w:noWrap/>
            <w:hideMark/>
          </w:tcPr>
          <w:p w14:paraId="2608C9A3" w14:textId="77777777" w:rsidR="00D715FD" w:rsidRPr="00526C51" w:rsidRDefault="00D715FD" w:rsidP="00B24DCD">
            <w:pPr>
              <w:jc w:val="right"/>
              <w:rPr>
                <w:sz w:val="20"/>
                <w:szCs w:val="20"/>
              </w:rPr>
            </w:pPr>
            <w:r>
              <w:rPr>
                <w:sz w:val="20"/>
                <w:szCs w:val="20"/>
              </w:rPr>
              <w:t>1 181</w:t>
            </w:r>
          </w:p>
        </w:tc>
        <w:tc>
          <w:tcPr>
            <w:tcW w:w="552" w:type="pct"/>
            <w:tcBorders>
              <w:top w:val="nil"/>
              <w:left w:val="nil"/>
              <w:bottom w:val="single" w:sz="4" w:space="0" w:color="auto"/>
              <w:right w:val="single" w:sz="4" w:space="0" w:color="auto"/>
            </w:tcBorders>
            <w:shd w:val="clear" w:color="auto" w:fill="auto"/>
            <w:noWrap/>
            <w:hideMark/>
          </w:tcPr>
          <w:p w14:paraId="3A2C4948" w14:textId="77777777" w:rsidR="00D715FD" w:rsidRPr="00526C51" w:rsidRDefault="00D715FD" w:rsidP="00B24DCD">
            <w:pPr>
              <w:jc w:val="right"/>
              <w:rPr>
                <w:sz w:val="20"/>
                <w:szCs w:val="20"/>
              </w:rPr>
            </w:pPr>
            <w:r>
              <w:rPr>
                <w:sz w:val="20"/>
                <w:szCs w:val="20"/>
              </w:rPr>
              <w:t>73,750</w:t>
            </w:r>
          </w:p>
        </w:tc>
        <w:tc>
          <w:tcPr>
            <w:tcW w:w="552" w:type="pct"/>
            <w:tcBorders>
              <w:top w:val="nil"/>
              <w:left w:val="nil"/>
              <w:bottom w:val="single" w:sz="4" w:space="0" w:color="auto"/>
              <w:right w:val="single" w:sz="4" w:space="0" w:color="auto"/>
            </w:tcBorders>
            <w:shd w:val="clear" w:color="auto" w:fill="auto"/>
            <w:noWrap/>
            <w:hideMark/>
          </w:tcPr>
          <w:p w14:paraId="50042B8B" w14:textId="77777777" w:rsidR="00D715FD" w:rsidRPr="00526C51" w:rsidRDefault="00D715FD" w:rsidP="00B24DCD">
            <w:pPr>
              <w:jc w:val="right"/>
              <w:rPr>
                <w:sz w:val="20"/>
                <w:szCs w:val="20"/>
              </w:rPr>
            </w:pPr>
            <w:r>
              <w:rPr>
                <w:sz w:val="20"/>
                <w:szCs w:val="20"/>
              </w:rPr>
              <w:t>10,00</w:t>
            </w:r>
          </w:p>
        </w:tc>
        <w:tc>
          <w:tcPr>
            <w:tcW w:w="529" w:type="pct"/>
            <w:tcBorders>
              <w:top w:val="nil"/>
              <w:left w:val="nil"/>
              <w:bottom w:val="single" w:sz="4" w:space="0" w:color="auto"/>
              <w:right w:val="single" w:sz="4" w:space="0" w:color="auto"/>
            </w:tcBorders>
            <w:shd w:val="clear" w:color="auto" w:fill="auto"/>
            <w:noWrap/>
          </w:tcPr>
          <w:p w14:paraId="4B074BE9" w14:textId="77777777" w:rsidR="00D715FD" w:rsidRPr="00526C51" w:rsidRDefault="00D715FD" w:rsidP="00B24DCD">
            <w:pPr>
              <w:jc w:val="right"/>
              <w:rPr>
                <w:sz w:val="20"/>
                <w:szCs w:val="20"/>
              </w:rPr>
            </w:pPr>
            <w:r>
              <w:rPr>
                <w:sz w:val="20"/>
                <w:szCs w:val="20"/>
              </w:rPr>
              <w:t>8,71</w:t>
            </w:r>
          </w:p>
        </w:tc>
        <w:tc>
          <w:tcPr>
            <w:tcW w:w="529" w:type="pct"/>
            <w:tcBorders>
              <w:top w:val="nil"/>
              <w:left w:val="nil"/>
              <w:bottom w:val="single" w:sz="4" w:space="0" w:color="auto"/>
              <w:right w:val="single" w:sz="4" w:space="0" w:color="auto"/>
            </w:tcBorders>
          </w:tcPr>
          <w:p w14:paraId="71F8105E" w14:textId="77777777" w:rsidR="00D715FD" w:rsidRPr="00526C51" w:rsidRDefault="00D715FD" w:rsidP="00B24DCD">
            <w:pPr>
              <w:jc w:val="right"/>
              <w:rPr>
                <w:sz w:val="20"/>
                <w:szCs w:val="20"/>
              </w:rPr>
            </w:pPr>
            <w:r>
              <w:rPr>
                <w:sz w:val="20"/>
                <w:szCs w:val="20"/>
              </w:rPr>
              <w:t>7,32</w:t>
            </w:r>
          </w:p>
        </w:tc>
        <w:tc>
          <w:tcPr>
            <w:tcW w:w="529" w:type="pct"/>
            <w:tcBorders>
              <w:top w:val="nil"/>
              <w:left w:val="nil"/>
              <w:bottom w:val="single" w:sz="4" w:space="0" w:color="auto"/>
              <w:right w:val="single" w:sz="4" w:space="0" w:color="auto"/>
            </w:tcBorders>
          </w:tcPr>
          <w:p w14:paraId="5498E779" w14:textId="77777777" w:rsidR="00D715FD" w:rsidRPr="00526C51" w:rsidRDefault="00D715FD" w:rsidP="00B24DCD">
            <w:pPr>
              <w:jc w:val="right"/>
              <w:rPr>
                <w:sz w:val="20"/>
                <w:szCs w:val="20"/>
              </w:rPr>
            </w:pPr>
            <w:r>
              <w:rPr>
                <w:sz w:val="20"/>
                <w:szCs w:val="20"/>
              </w:rPr>
              <w:t>16,03</w:t>
            </w:r>
          </w:p>
        </w:tc>
      </w:tr>
      <w:tr w:rsidR="00D715FD" w:rsidRPr="00526C51" w14:paraId="43850559"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93DCFA4" w14:textId="77777777" w:rsidR="00D715FD" w:rsidRPr="00526C51" w:rsidRDefault="00D715FD" w:rsidP="00B24DCD">
            <w:pPr>
              <w:jc w:val="left"/>
              <w:rPr>
                <w:sz w:val="20"/>
                <w:szCs w:val="20"/>
              </w:rPr>
            </w:pPr>
            <w:r>
              <w:rPr>
                <w:sz w:val="20"/>
                <w:szCs w:val="20"/>
              </w:rPr>
              <w:t>Réfrigération industrielle</w:t>
            </w:r>
          </w:p>
        </w:tc>
        <w:tc>
          <w:tcPr>
            <w:tcW w:w="552" w:type="pct"/>
            <w:tcBorders>
              <w:top w:val="nil"/>
              <w:left w:val="nil"/>
              <w:bottom w:val="single" w:sz="4" w:space="0" w:color="auto"/>
              <w:right w:val="single" w:sz="4" w:space="0" w:color="auto"/>
            </w:tcBorders>
            <w:shd w:val="clear" w:color="auto" w:fill="auto"/>
            <w:noWrap/>
            <w:hideMark/>
          </w:tcPr>
          <w:p w14:paraId="1353922F" w14:textId="77777777" w:rsidR="00D715FD" w:rsidRPr="00526C51" w:rsidRDefault="00D715FD" w:rsidP="00B24DCD">
            <w:pPr>
              <w:jc w:val="right"/>
              <w:rPr>
                <w:sz w:val="20"/>
                <w:szCs w:val="20"/>
              </w:rPr>
            </w:pPr>
            <w:r>
              <w:rPr>
                <w:sz w:val="20"/>
                <w:szCs w:val="20"/>
              </w:rPr>
              <w:t>1 413</w:t>
            </w:r>
          </w:p>
        </w:tc>
        <w:tc>
          <w:tcPr>
            <w:tcW w:w="552" w:type="pct"/>
            <w:tcBorders>
              <w:top w:val="nil"/>
              <w:left w:val="nil"/>
              <w:bottom w:val="single" w:sz="4" w:space="0" w:color="auto"/>
              <w:right w:val="single" w:sz="4" w:space="0" w:color="auto"/>
            </w:tcBorders>
            <w:shd w:val="clear" w:color="auto" w:fill="auto"/>
            <w:noWrap/>
            <w:hideMark/>
          </w:tcPr>
          <w:p w14:paraId="081BD31E" w14:textId="77777777" w:rsidR="00D715FD" w:rsidRPr="00526C51" w:rsidRDefault="00D715FD" w:rsidP="00B24DCD">
            <w:pPr>
              <w:jc w:val="right"/>
              <w:rPr>
                <w:sz w:val="20"/>
                <w:szCs w:val="20"/>
              </w:rPr>
            </w:pPr>
            <w:r>
              <w:rPr>
                <w:sz w:val="20"/>
                <w:szCs w:val="20"/>
              </w:rPr>
              <w:t>26,844</w:t>
            </w:r>
          </w:p>
        </w:tc>
        <w:tc>
          <w:tcPr>
            <w:tcW w:w="552" w:type="pct"/>
            <w:tcBorders>
              <w:top w:val="nil"/>
              <w:left w:val="nil"/>
              <w:bottom w:val="single" w:sz="4" w:space="0" w:color="auto"/>
              <w:right w:val="single" w:sz="4" w:space="0" w:color="auto"/>
            </w:tcBorders>
            <w:shd w:val="clear" w:color="auto" w:fill="auto"/>
            <w:noWrap/>
            <w:hideMark/>
          </w:tcPr>
          <w:p w14:paraId="2E7EE8A9" w14:textId="77777777" w:rsidR="00D715FD" w:rsidRPr="00526C51" w:rsidRDefault="00D715FD" w:rsidP="00B24DCD">
            <w:pPr>
              <w:jc w:val="right"/>
              <w:rPr>
                <w:sz w:val="20"/>
                <w:szCs w:val="20"/>
              </w:rPr>
            </w:pPr>
            <w:r>
              <w:rPr>
                <w:sz w:val="20"/>
                <w:szCs w:val="20"/>
              </w:rPr>
              <w:t>9,95</w:t>
            </w:r>
          </w:p>
        </w:tc>
        <w:tc>
          <w:tcPr>
            <w:tcW w:w="529" w:type="pct"/>
            <w:tcBorders>
              <w:top w:val="nil"/>
              <w:left w:val="nil"/>
              <w:bottom w:val="single" w:sz="4" w:space="0" w:color="auto"/>
              <w:right w:val="single" w:sz="4" w:space="0" w:color="auto"/>
            </w:tcBorders>
            <w:shd w:val="clear" w:color="auto" w:fill="auto"/>
            <w:noWrap/>
          </w:tcPr>
          <w:p w14:paraId="55B06F2A" w14:textId="77777777" w:rsidR="00D715FD" w:rsidRPr="00526C51" w:rsidRDefault="00D715FD" w:rsidP="00B24DCD">
            <w:pPr>
              <w:jc w:val="right"/>
              <w:rPr>
                <w:sz w:val="20"/>
                <w:szCs w:val="20"/>
              </w:rPr>
            </w:pPr>
            <w:r>
              <w:rPr>
                <w:sz w:val="20"/>
                <w:szCs w:val="20"/>
              </w:rPr>
              <w:t>3,77</w:t>
            </w:r>
          </w:p>
        </w:tc>
        <w:tc>
          <w:tcPr>
            <w:tcW w:w="529" w:type="pct"/>
            <w:tcBorders>
              <w:top w:val="nil"/>
              <w:left w:val="nil"/>
              <w:bottom w:val="single" w:sz="4" w:space="0" w:color="auto"/>
              <w:right w:val="single" w:sz="4" w:space="0" w:color="auto"/>
            </w:tcBorders>
          </w:tcPr>
          <w:p w14:paraId="6CA57AF1" w14:textId="77777777" w:rsidR="00D715FD" w:rsidRPr="00526C51" w:rsidRDefault="00D715FD" w:rsidP="00B24DCD">
            <w:pPr>
              <w:jc w:val="right"/>
              <w:rPr>
                <w:sz w:val="20"/>
                <w:szCs w:val="20"/>
              </w:rPr>
            </w:pPr>
            <w:r>
              <w:rPr>
                <w:sz w:val="20"/>
                <w:szCs w:val="20"/>
              </w:rPr>
              <w:t>1,00</w:t>
            </w:r>
          </w:p>
        </w:tc>
        <w:tc>
          <w:tcPr>
            <w:tcW w:w="529" w:type="pct"/>
            <w:tcBorders>
              <w:top w:val="nil"/>
              <w:left w:val="nil"/>
              <w:bottom w:val="single" w:sz="4" w:space="0" w:color="auto"/>
              <w:right w:val="single" w:sz="4" w:space="0" w:color="auto"/>
            </w:tcBorders>
          </w:tcPr>
          <w:p w14:paraId="236A63D7" w14:textId="77777777" w:rsidR="00D715FD" w:rsidRPr="00526C51" w:rsidRDefault="00D715FD" w:rsidP="00B24DCD">
            <w:pPr>
              <w:jc w:val="right"/>
              <w:rPr>
                <w:sz w:val="20"/>
                <w:szCs w:val="20"/>
              </w:rPr>
            </w:pPr>
            <w:r>
              <w:rPr>
                <w:sz w:val="20"/>
                <w:szCs w:val="20"/>
              </w:rPr>
              <w:t>4,77</w:t>
            </w:r>
          </w:p>
        </w:tc>
      </w:tr>
      <w:tr w:rsidR="00D715FD" w:rsidRPr="00526C51" w14:paraId="7CF87E52"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12B03CB" w14:textId="77777777" w:rsidR="00D715FD" w:rsidRPr="00526C51" w:rsidRDefault="00D715FD" w:rsidP="00B24DCD">
            <w:pPr>
              <w:jc w:val="left"/>
              <w:rPr>
                <w:sz w:val="20"/>
                <w:szCs w:val="20"/>
              </w:rPr>
            </w:pPr>
            <w:r>
              <w:rPr>
                <w:sz w:val="20"/>
                <w:szCs w:val="20"/>
              </w:rPr>
              <w:t>Total</w:t>
            </w:r>
          </w:p>
        </w:tc>
        <w:tc>
          <w:tcPr>
            <w:tcW w:w="552" w:type="pct"/>
            <w:tcBorders>
              <w:top w:val="nil"/>
              <w:left w:val="nil"/>
              <w:bottom w:val="single" w:sz="4" w:space="0" w:color="auto"/>
              <w:right w:val="single" w:sz="4" w:space="0" w:color="auto"/>
            </w:tcBorders>
            <w:shd w:val="clear" w:color="auto" w:fill="auto"/>
            <w:noWrap/>
            <w:hideMark/>
          </w:tcPr>
          <w:p w14:paraId="4A3D6221" w14:textId="77777777" w:rsidR="00D715FD" w:rsidRPr="00526C51" w:rsidRDefault="00D715FD" w:rsidP="00B24DCD">
            <w:pPr>
              <w:jc w:val="right"/>
              <w:rPr>
                <w:sz w:val="20"/>
                <w:szCs w:val="20"/>
              </w:rPr>
            </w:pPr>
            <w:r>
              <w:rPr>
                <w:sz w:val="20"/>
                <w:szCs w:val="20"/>
              </w:rPr>
              <w:t>1 187 120</w:t>
            </w:r>
          </w:p>
        </w:tc>
        <w:tc>
          <w:tcPr>
            <w:tcW w:w="552" w:type="pct"/>
            <w:tcBorders>
              <w:top w:val="nil"/>
              <w:left w:val="nil"/>
              <w:bottom w:val="single" w:sz="4" w:space="0" w:color="auto"/>
              <w:right w:val="single" w:sz="4" w:space="0" w:color="auto"/>
            </w:tcBorders>
            <w:shd w:val="clear" w:color="auto" w:fill="auto"/>
            <w:noWrap/>
            <w:hideMark/>
          </w:tcPr>
          <w:p w14:paraId="2FEA6E98" w14:textId="77777777" w:rsidR="00D715FD" w:rsidRPr="00526C51" w:rsidRDefault="00D715FD" w:rsidP="00B24DCD">
            <w:pPr>
              <w:jc w:val="right"/>
              <w:rPr>
                <w:sz w:val="20"/>
                <w:szCs w:val="20"/>
                <w:lang w:val="en-CA"/>
              </w:rPr>
            </w:pPr>
          </w:p>
        </w:tc>
        <w:tc>
          <w:tcPr>
            <w:tcW w:w="552" w:type="pct"/>
            <w:tcBorders>
              <w:top w:val="nil"/>
              <w:left w:val="nil"/>
              <w:bottom w:val="single" w:sz="4" w:space="0" w:color="auto"/>
              <w:right w:val="single" w:sz="4" w:space="0" w:color="auto"/>
            </w:tcBorders>
            <w:shd w:val="clear" w:color="auto" w:fill="auto"/>
            <w:noWrap/>
            <w:hideMark/>
          </w:tcPr>
          <w:p w14:paraId="4FA1988E" w14:textId="77777777" w:rsidR="00D715FD" w:rsidRPr="00526C51" w:rsidRDefault="00D715FD" w:rsidP="00B24DCD">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14:paraId="0566698A" w14:textId="77777777" w:rsidR="00D715FD" w:rsidRPr="00526C51" w:rsidRDefault="00D715FD" w:rsidP="00B24DCD">
            <w:pPr>
              <w:jc w:val="right"/>
              <w:rPr>
                <w:sz w:val="20"/>
                <w:szCs w:val="20"/>
              </w:rPr>
            </w:pPr>
            <w:r>
              <w:rPr>
                <w:sz w:val="20"/>
                <w:szCs w:val="20"/>
              </w:rPr>
              <w:t>1 048,95</w:t>
            </w:r>
          </w:p>
        </w:tc>
        <w:tc>
          <w:tcPr>
            <w:tcW w:w="529" w:type="pct"/>
            <w:tcBorders>
              <w:top w:val="nil"/>
              <w:left w:val="nil"/>
              <w:bottom w:val="single" w:sz="4" w:space="0" w:color="auto"/>
              <w:right w:val="single" w:sz="4" w:space="0" w:color="auto"/>
            </w:tcBorders>
          </w:tcPr>
          <w:p w14:paraId="44EB8077" w14:textId="77777777" w:rsidR="00D715FD" w:rsidRPr="00526C51" w:rsidRDefault="00D715FD" w:rsidP="00B24DCD">
            <w:pPr>
              <w:jc w:val="right"/>
              <w:rPr>
                <w:sz w:val="20"/>
                <w:szCs w:val="20"/>
              </w:rPr>
            </w:pPr>
            <w:r>
              <w:rPr>
                <w:sz w:val="20"/>
                <w:szCs w:val="20"/>
              </w:rPr>
              <w:t>214,96</w:t>
            </w:r>
          </w:p>
        </w:tc>
        <w:tc>
          <w:tcPr>
            <w:tcW w:w="529" w:type="pct"/>
            <w:tcBorders>
              <w:top w:val="nil"/>
              <w:left w:val="nil"/>
              <w:bottom w:val="single" w:sz="4" w:space="0" w:color="auto"/>
              <w:right w:val="single" w:sz="4" w:space="0" w:color="auto"/>
            </w:tcBorders>
          </w:tcPr>
          <w:p w14:paraId="19AC2AF3" w14:textId="77777777" w:rsidR="00D715FD" w:rsidRPr="00526C51" w:rsidRDefault="00D715FD" w:rsidP="00B24DCD">
            <w:pPr>
              <w:jc w:val="right"/>
              <w:rPr>
                <w:sz w:val="20"/>
                <w:szCs w:val="20"/>
              </w:rPr>
            </w:pPr>
            <w:r>
              <w:rPr>
                <w:sz w:val="20"/>
                <w:szCs w:val="20"/>
              </w:rPr>
              <w:t>1 263,81</w:t>
            </w:r>
          </w:p>
        </w:tc>
      </w:tr>
    </w:tbl>
    <w:p w14:paraId="557503B6" w14:textId="77777777" w:rsidR="00234C58" w:rsidRPr="00526C51" w:rsidRDefault="00234C58" w:rsidP="00C679D6">
      <w:pPr>
        <w:rPr>
          <w:lang w:val="en-CA"/>
        </w:rPr>
      </w:pPr>
    </w:p>
    <w:p w14:paraId="4736EBA7" w14:textId="77777777" w:rsidR="00DC4A6A" w:rsidRPr="00526C51" w:rsidRDefault="00DC4A6A" w:rsidP="00DC4A6A">
      <w:pPr>
        <w:pStyle w:val="Heading1"/>
        <w:rPr>
          <w:u w:val="single"/>
        </w:rPr>
      </w:pPr>
      <w:r>
        <w:t>Le HCFC-22 représente pratiquement tous</w:t>
      </w:r>
      <w:r w:rsidRPr="00526C51">
        <w:rPr>
          <w:rStyle w:val="FootnoteReference"/>
          <w:lang w:val="en-CA"/>
        </w:rPr>
        <w:footnoteReference w:id="6"/>
      </w:r>
      <w:r>
        <w:t xml:space="preserve"> les HCFC utilisés pour le secteur de l’entretien; en 2019, la consommation de HCFC-22 était approximativement équivalente à la consommation combinée du HFC-134a, du R404A, du R-407C et du R-410A.</w:t>
      </w:r>
    </w:p>
    <w:p w14:paraId="1711B7DB" w14:textId="2FD01C95" w:rsidR="00D730CF" w:rsidRPr="00526C51" w:rsidRDefault="00D7362D" w:rsidP="00D730CF">
      <w:pPr>
        <w:spacing w:after="240"/>
        <w:rPr>
          <w:b/>
        </w:rPr>
      </w:pPr>
      <w:r>
        <w:rPr>
          <w:u w:val="single"/>
        </w:rPr>
        <w:t>Stratégie d’élimination de la phase II du PGEH</w:t>
      </w:r>
    </w:p>
    <w:p w14:paraId="61189DAC" w14:textId="153151FF" w:rsidR="00D730CF" w:rsidRPr="00526C51" w:rsidRDefault="00DC4A6A" w:rsidP="00D730CF">
      <w:pPr>
        <w:pStyle w:val="Heading1"/>
      </w:pPr>
      <w:r>
        <w:t xml:space="preserve">La phase II du PGEH sera orientée sur le renforcement du système de quotas et de permis, la promotion de la transition vers des technologies à faible potentiel de réchauffement de la planète (PRG) dans le secteur de la réfrigération et de la climatisation, la mise en œuvre d’instruments juridiques connexes </w:t>
      </w:r>
      <w:r>
        <w:lastRenderedPageBreak/>
        <w:t xml:space="preserve">à l’utilisation sûre des nouvelles technologies, le renforcement de la capacité dans le secteur de l’entretien, et la mise sur pied d’un régime de certification pour les techniciens. Les leçons retenues et l’infrastructure mise en place pendant la mise en œuvre de la phase I du PGEH seront utilisées dans la phase II. </w:t>
      </w:r>
    </w:p>
    <w:p w14:paraId="5BBAE7EB" w14:textId="59E82C3A" w:rsidR="00D730CF" w:rsidRPr="00526C51" w:rsidRDefault="00D730CF" w:rsidP="00D730CF">
      <w:pPr>
        <w:rPr>
          <w:u w:val="single"/>
        </w:rPr>
      </w:pPr>
      <w:r>
        <w:rPr>
          <w:u w:val="single"/>
        </w:rPr>
        <w:t>Activités proposées dans la phase II du PGEH</w:t>
      </w:r>
    </w:p>
    <w:p w14:paraId="34C91C62" w14:textId="77777777" w:rsidR="00D730CF" w:rsidRPr="00F52571" w:rsidRDefault="00D730CF" w:rsidP="00AD702B"/>
    <w:p w14:paraId="38B148B0" w14:textId="77777777" w:rsidR="00DC4A6A" w:rsidRPr="00526C51" w:rsidRDefault="00DC4A6A" w:rsidP="00DC4A6A">
      <w:pPr>
        <w:pStyle w:val="Heading1"/>
      </w:pPr>
      <w:r>
        <w:t xml:space="preserve">La phase II propose les activités suivantes : </w:t>
      </w:r>
    </w:p>
    <w:p w14:paraId="043E6168" w14:textId="59337936" w:rsidR="00DC4A6A" w:rsidRPr="00526C51" w:rsidRDefault="00DC4A6A" w:rsidP="00DC4A6A">
      <w:pPr>
        <w:pStyle w:val="Heading2"/>
      </w:pPr>
      <w:r>
        <w:t>Le renforcement de la capacité en matière de politiques et de leur application, y compris une possible interdiction des appareils fonctionnant aux HCFC et la mise à jour des politiques, des règlements et des normes en matière de sécurité sur les frigorigènes de remplacement, y compris les frigorigènes inflammables et la diffusion de l’information aux parties prenantes sur ces mises à jour; l’élaboration et la mise en œuvre d’un système de permis électroniques; et un atelier de formation pour 20 agents d’application de la loi sur les politiques en matière de HCFC (PNUE) (65 000 $ US)</w:t>
      </w:r>
      <w:r w:rsidR="00A25C6F">
        <w:t xml:space="preserve"> </w:t>
      </w:r>
      <w:r>
        <w:t>;</w:t>
      </w:r>
    </w:p>
    <w:p w14:paraId="682B819C" w14:textId="7E9430D3" w:rsidR="00DC4A6A" w:rsidRPr="00526C51" w:rsidRDefault="00DC4A6A" w:rsidP="00DC4A6A">
      <w:pPr>
        <w:pStyle w:val="Heading2"/>
      </w:pPr>
      <w:r>
        <w:t>La mise en œuvre continue du système de quotas et de permis par la maintenance régulière et l’exploitation du système de permis électroniques, l’examen des politiques et des règlements en m</w:t>
      </w:r>
      <w:r w:rsidR="00F52571">
        <w:t>atière</w:t>
      </w:r>
      <w:r>
        <w:t xml:space="preserve"> de SAO avec pour objectif de garantir la durabilité de l’élimination et d’identifier des incitatifs possibles pour les solutions de remplacement à faible PRG, l’élaboration de la législation et la gestion des centres de RR, et le contrôle accru des SAO qui entrent au pays en transit en vertu de l’Accord de libre-échange (PNUE) (25 000 $ US)</w:t>
      </w:r>
      <w:r w:rsidR="00A25C6F">
        <w:t> </w:t>
      </w:r>
      <w:r>
        <w:t>;</w:t>
      </w:r>
    </w:p>
    <w:p w14:paraId="68182BAA" w14:textId="5DCB1133" w:rsidR="00DC4A6A" w:rsidRPr="00526C51" w:rsidRDefault="00DC4A6A" w:rsidP="00D26609">
      <w:pPr>
        <w:pStyle w:val="Heading2"/>
        <w:spacing w:after="120"/>
      </w:pPr>
      <w:r>
        <w:t>La formation des douanes, y compris l’organisation de deux formations pour 40 agents des douanes sur les questions connexes au Protocole de Montréal et au contrôle des HCFC, y compris le profilage de risques, et l’organisation de deux réunions régionales/transfrontalières de coopération sur l’application de la loi (PNUE) (20 000 $ US); et l’approvisionnement de cinq identificateurs avancés de frigorigènes pour les centres de formation et les postes de contrôle douaniers (ONUDI) (20 000 $ US)</w:t>
      </w:r>
      <w:r w:rsidR="00A25C6F">
        <w:t xml:space="preserve"> </w:t>
      </w:r>
      <w:r>
        <w:t>;</w:t>
      </w:r>
    </w:p>
    <w:p w14:paraId="02500B7A" w14:textId="39FE6579" w:rsidR="00DC4A6A" w:rsidRPr="00526C51" w:rsidRDefault="00DC4A6A" w:rsidP="00DC4A6A">
      <w:pPr>
        <w:pStyle w:val="Heading2"/>
      </w:pPr>
      <w:r>
        <w:t>La formation et la certification des techniciens, y compris la mise à jour du programme de formation pour aborder les pratiques sécuritaires de manipulation des solutions de remplacement à faible PRG; un atelier pour 20 formateurs; 10 ateliers avec 20 techniciens chacun sur les bonnes pratiques d’entretien en réfrigération et climatisation, y compris la manipulation sécuritaire des solutions de remplacement à faible PRG; et la mise en œuvre d’un programme pilote de certification, incluant la sensibilisation au programme par le biais des associations de réfrigération et de climatisation, qui seront renforcées (PNUE) (188 000 $ US)</w:t>
      </w:r>
      <w:r w:rsidR="00A25C6F">
        <w:t xml:space="preserve"> </w:t>
      </w:r>
      <w:r>
        <w:t>;</w:t>
      </w:r>
    </w:p>
    <w:p w14:paraId="53D4FE51" w14:textId="5E052A8F" w:rsidR="00DC4A6A" w:rsidRPr="00526C51" w:rsidRDefault="00DC4A6A" w:rsidP="00DC4A6A">
      <w:pPr>
        <w:pStyle w:val="Heading2"/>
      </w:pPr>
      <w:bookmarkStart w:id="2" w:name="_Hlk74564860"/>
      <w:r>
        <w:t xml:space="preserve">Les activités de sensibilisation pour promouvoir </w:t>
      </w:r>
      <w:bookmarkEnd w:id="2"/>
      <w:r>
        <w:t>les technologies de remplacement à faible PRG; l’élaboration de normes et de codes, y compris pour l’étiquetage, la tenue des registres, les exigences en matière de rapports et les normes d’installation pour les frigorigènes à faible PRG; et les procédures d’exploitation pour les ateliers d’entretien qui manipulent des frigorigènes à faible PRG (PNUE) (55 000 $ US)</w:t>
      </w:r>
      <w:r w:rsidR="00A25C6F">
        <w:t xml:space="preserve"> </w:t>
      </w:r>
      <w:r>
        <w:t>;</w:t>
      </w:r>
    </w:p>
    <w:p w14:paraId="2D2D4FB5" w14:textId="716BA57B" w:rsidR="00DC4A6A" w:rsidRPr="00526C51" w:rsidRDefault="00DC4A6A" w:rsidP="00DC4A6A">
      <w:pPr>
        <w:pStyle w:val="Heading2"/>
      </w:pPr>
      <w:r>
        <w:t xml:space="preserve">La mise sur pied d’un centre de recyclage, y compris l’évaluation financière et technique, l’élaboration d’un modèle d’affaires et l’approvisionnement des équipements (notamment une unité de recyclage, quatre réservoirs de stockage de 1 000 lb, une pompe de transfert, une balance, des réservoirs de récupération de 100 lb, vingt-cinq réservoirs de récupération de 30 lb, un identificateur avancé de frigorigènes, un chromatographe en phase gazeuse et un testeur d’humidité, et 10 unités et bonbonnes de récupération); l’assistance technique pour les propriétaires de refroidisseurs au HCFC-123 pour réduire les fuites et permettre la transition vers les solutions de remplacement à faible PRG, l’approvisionnement de trois </w:t>
      </w:r>
      <w:r>
        <w:lastRenderedPageBreak/>
        <w:t>ensembles d’équipements (y compris des jauges de collecteurs, des détecteurs de fuite portables pour les hydrocarbures, l’ammoniac et le dioxyde de carbone, des balances à frigorigènes, une pompe à vide, des ensembles de récupération pour les hydrocarbures, des ensembles de récupération pour les autres frigorigènes, des bonbonnes de récupération, et des outils) pour les centres de formation (ONUDI) (275 000 $ US)</w:t>
      </w:r>
      <w:r w:rsidR="00A25C6F">
        <w:t xml:space="preserve"> </w:t>
      </w:r>
      <w:r>
        <w:t>;</w:t>
      </w:r>
      <w:r w:rsidR="00A25C6F">
        <w:t xml:space="preserve"> et</w:t>
      </w:r>
    </w:p>
    <w:p w14:paraId="3E579AE9" w14:textId="62C4A3F3" w:rsidR="00DC4A6A" w:rsidRPr="00526C51" w:rsidRDefault="00DC4A6A" w:rsidP="00DC4A6A">
      <w:pPr>
        <w:pStyle w:val="Heading2"/>
      </w:pPr>
      <w:r>
        <w:t>La vérification indépendante de la consommation pour chacune des futures tranches (ONUDI) (20 000 $ US).</w:t>
      </w:r>
    </w:p>
    <w:p w14:paraId="4D37E431" w14:textId="6CE10055" w:rsidR="00C679D6" w:rsidRPr="00526C51" w:rsidRDefault="00C679D6" w:rsidP="001D07A0">
      <w:pPr>
        <w:keepNext/>
        <w:keepLines/>
        <w:rPr>
          <w:i/>
        </w:rPr>
      </w:pPr>
      <w:r>
        <w:rPr>
          <w:i/>
        </w:rPr>
        <w:t xml:space="preserve">Unité de mise en œuvre et de surveillance du projet (PMU) </w:t>
      </w:r>
    </w:p>
    <w:p w14:paraId="743A0B2E" w14:textId="77777777" w:rsidR="00C679D6" w:rsidRPr="00F52571" w:rsidRDefault="00C679D6" w:rsidP="001D07A0">
      <w:pPr>
        <w:keepNext/>
        <w:keepLines/>
        <w:rPr>
          <w:i/>
        </w:rPr>
      </w:pPr>
    </w:p>
    <w:p w14:paraId="71CBECAD" w14:textId="7E18B71D" w:rsidR="00C679D6" w:rsidRPr="00526C51" w:rsidRDefault="00DC4A6A" w:rsidP="001D07A0">
      <w:pPr>
        <w:pStyle w:val="Heading1"/>
        <w:keepNext/>
        <w:keepLines/>
        <w:tabs>
          <w:tab w:val="clear" w:pos="0"/>
        </w:tabs>
      </w:pPr>
      <w:r>
        <w:t>La PMU, qui relève de l’UNO, est responsable de mettre en œuvre quotidiennement les programmes de formation, de l’assistance technique et les activités de sensibilisation; de coordonner les parties prenantes, les associations industrielles, les instituts de recherche, les bureaux des normes, les instituts de formation et le bureau des statistiques pour la mise en œuvre des activités du PGEH; de soutenir l’UNO dans la collecte et l’analyse des données sur la consommation concernant les HCFC associés au PGEH et de soutenir le processus de vérification indépendante. Le coût de ces activités s’élève à 50 000 $ US pour la phase II, attribués à des consultants (44 800 $ US), à des déplacements (2 600 $ US) ainsi qu’aux réunions et aux ateliers (2 600 $ US).</w:t>
      </w:r>
    </w:p>
    <w:p w14:paraId="2CF906C4" w14:textId="5A66988E" w:rsidR="00C679D6" w:rsidRPr="00526C51" w:rsidRDefault="00C679D6" w:rsidP="00C679D6">
      <w:pPr>
        <w:rPr>
          <w:i/>
        </w:rPr>
      </w:pPr>
      <w:r>
        <w:rPr>
          <w:i/>
        </w:rPr>
        <w:t>Mise en œuvre de la politique sur les sexes</w:t>
      </w:r>
    </w:p>
    <w:p w14:paraId="68855ECC" w14:textId="77777777" w:rsidR="00C679D6" w:rsidRPr="00F52571" w:rsidRDefault="00C679D6" w:rsidP="00C679D6">
      <w:pPr>
        <w:pStyle w:val="Default"/>
        <w:jc w:val="both"/>
        <w:rPr>
          <w:color w:val="auto"/>
        </w:rPr>
      </w:pPr>
    </w:p>
    <w:p w14:paraId="2E6369BC" w14:textId="63C48EDE" w:rsidR="00DC4A6A" w:rsidRPr="00526C51" w:rsidRDefault="00DC4A6A" w:rsidP="00DC4A6A">
      <w:pPr>
        <w:pStyle w:val="Heading1"/>
      </w:pPr>
      <w:r>
        <w:t>En accord avec la décision 84/92(d),</w:t>
      </w:r>
      <w:r w:rsidRPr="00526C51">
        <w:rPr>
          <w:rStyle w:val="FootnoteReference"/>
          <w:lang w:val="en-CA"/>
        </w:rPr>
        <w:footnoteReference w:id="7"/>
      </w:r>
      <w:r>
        <w:t xml:space="preserve"> ainsi qu’avec les politiques en matière d’égalité entre les sexes, la phase II abordera l’égalité entre les sexes et l’intégration des femmes, notamment en sollicitant l’avis des parties prenantes sur la façon d’intégrer les indicateurs propres au genre dans la planification, la mise en œuvre et la préparation de rapports, et en appuyant une participation paritaire dans la formation, le re</w:t>
      </w:r>
      <w:r w:rsidR="005A770D">
        <w:t>nforcement des capacités et d’</w:t>
      </w:r>
      <w:r>
        <w:t xml:space="preserve">autres activités, lorsque possible. Les formations et les réunions intègreront des séances sur l’égalité entre les sexes afin de sensibiliser davantage les participants à l’importance de l’égalité entre les sexes et l’intégration des femmes. Les agences travailleront étroitement avec le gouvernement pour encourager la participation des femmes dans les programmes de formation, pour faire le suivi du nombre de femmes parmi les agents des douanes, les agents d’application de la loi et les techniciens qui participent aux cours de formation, et elles feront état des expériences et des défis à relever, y compris sur les pratiques exemplaires constatées pendant l’intégration des enjeux liés au genre dans les plans nationaux. </w:t>
      </w:r>
    </w:p>
    <w:p w14:paraId="1999138A" w14:textId="77777777" w:rsidR="00C679D6" w:rsidRPr="00526C51" w:rsidRDefault="00C679D6" w:rsidP="00D26609">
      <w:pPr>
        <w:pStyle w:val="Heading1"/>
        <w:keepNext/>
        <w:numPr>
          <w:ilvl w:val="0"/>
          <w:numId w:val="0"/>
        </w:numPr>
        <w:rPr>
          <w:u w:val="single"/>
        </w:rPr>
      </w:pPr>
      <w:r>
        <w:rPr>
          <w:u w:val="single"/>
        </w:rPr>
        <w:t>Coût total de la phase II du PGEH</w:t>
      </w:r>
    </w:p>
    <w:p w14:paraId="178119AD" w14:textId="4C4833FF" w:rsidR="00DC4A6A" w:rsidRPr="00526C51" w:rsidRDefault="00DC4A6A" w:rsidP="00DC4A6A">
      <w:pPr>
        <w:pStyle w:val="Heading1"/>
      </w:pPr>
      <w:r>
        <w:t>Le coût total de la phase II du PGEH pour le Qatar s’élève à 718 000 $ US (plus les coûts d’appui d’agence), conformément à la soumission originale pour atteindre 67,5 pour cent de réduction de la valeur de référence pour la consommation de HCFC d’ici 2025. Les activités proposées et la répartition des coûts sont présentées au Tableau 3.</w:t>
      </w:r>
    </w:p>
    <w:p w14:paraId="4EC2C5F5" w14:textId="77777777" w:rsidR="00DC4A6A" w:rsidRPr="00526C51" w:rsidRDefault="00DC4A6A" w:rsidP="00DC4A6A">
      <w:pPr>
        <w:keepNext/>
        <w:rPr>
          <w:b/>
        </w:rPr>
      </w:pPr>
      <w:r>
        <w:rPr>
          <w:b/>
        </w:rPr>
        <w:t>Tableau 3. Coût total de la phase II du PGEH pour le Qatar tel que présenté</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850"/>
        <w:gridCol w:w="1276"/>
      </w:tblGrid>
      <w:tr w:rsidR="00DC4A6A" w:rsidRPr="00526C51" w14:paraId="1F998087" w14:textId="77777777" w:rsidTr="00934B63">
        <w:trPr>
          <w:trHeight w:val="251"/>
          <w:tblHeader/>
        </w:trPr>
        <w:tc>
          <w:tcPr>
            <w:tcW w:w="3864" w:type="pct"/>
            <w:shd w:val="clear" w:color="auto" w:fill="auto"/>
            <w:vAlign w:val="center"/>
            <w:hideMark/>
          </w:tcPr>
          <w:p w14:paraId="2131261E" w14:textId="77777777" w:rsidR="00DC4A6A" w:rsidRPr="00526C51" w:rsidRDefault="00DC4A6A" w:rsidP="00B24DCD">
            <w:pPr>
              <w:jc w:val="left"/>
              <w:rPr>
                <w:b/>
                <w:bCs/>
                <w:color w:val="000000"/>
                <w:sz w:val="20"/>
                <w:szCs w:val="20"/>
              </w:rPr>
            </w:pPr>
            <w:r>
              <w:rPr>
                <w:b/>
                <w:bCs/>
                <w:color w:val="000000"/>
                <w:sz w:val="20"/>
                <w:szCs w:val="20"/>
              </w:rPr>
              <w:t>Activité</w:t>
            </w:r>
          </w:p>
        </w:tc>
        <w:tc>
          <w:tcPr>
            <w:tcW w:w="454" w:type="pct"/>
          </w:tcPr>
          <w:p w14:paraId="759005C4" w14:textId="77777777" w:rsidR="00DC4A6A" w:rsidRPr="00526C51" w:rsidRDefault="00DC4A6A" w:rsidP="00B24DCD">
            <w:pPr>
              <w:jc w:val="center"/>
              <w:rPr>
                <w:b/>
                <w:bCs/>
                <w:color w:val="000000"/>
                <w:sz w:val="20"/>
                <w:szCs w:val="20"/>
              </w:rPr>
            </w:pPr>
            <w:r>
              <w:rPr>
                <w:b/>
                <w:bCs/>
                <w:color w:val="000000"/>
                <w:sz w:val="20"/>
                <w:szCs w:val="20"/>
              </w:rPr>
              <w:t>Agence</w:t>
            </w:r>
          </w:p>
        </w:tc>
        <w:tc>
          <w:tcPr>
            <w:tcW w:w="682" w:type="pct"/>
            <w:shd w:val="clear" w:color="auto" w:fill="auto"/>
            <w:vAlign w:val="center"/>
            <w:hideMark/>
          </w:tcPr>
          <w:p w14:paraId="313A2B3D" w14:textId="517408B5" w:rsidR="00DC4A6A" w:rsidRPr="00526C51" w:rsidRDefault="00DC4A6A" w:rsidP="00B24DCD">
            <w:pPr>
              <w:jc w:val="center"/>
              <w:rPr>
                <w:b/>
                <w:bCs/>
                <w:color w:val="000000"/>
                <w:sz w:val="20"/>
                <w:szCs w:val="20"/>
              </w:rPr>
            </w:pPr>
            <w:r>
              <w:rPr>
                <w:b/>
                <w:bCs/>
                <w:color w:val="000000"/>
                <w:sz w:val="20"/>
                <w:szCs w:val="20"/>
              </w:rPr>
              <w:t>Coûts ($ US)</w:t>
            </w:r>
          </w:p>
        </w:tc>
      </w:tr>
      <w:tr w:rsidR="00DC4A6A" w:rsidRPr="00526C51" w14:paraId="0428CB7C" w14:textId="77777777" w:rsidTr="00934B63">
        <w:tc>
          <w:tcPr>
            <w:tcW w:w="3864" w:type="pct"/>
            <w:shd w:val="clear" w:color="auto" w:fill="auto"/>
            <w:noWrap/>
          </w:tcPr>
          <w:p w14:paraId="5EE48BD0" w14:textId="77777777" w:rsidR="00DC4A6A" w:rsidRPr="00526C51" w:rsidRDefault="00DC4A6A" w:rsidP="00B24DCD">
            <w:pPr>
              <w:jc w:val="left"/>
              <w:rPr>
                <w:color w:val="000000"/>
                <w:sz w:val="20"/>
                <w:szCs w:val="20"/>
              </w:rPr>
            </w:pPr>
            <w:r>
              <w:rPr>
                <w:color w:val="000000"/>
                <w:sz w:val="20"/>
                <w:szCs w:val="20"/>
              </w:rPr>
              <w:t>Renforcement des capacités politiques et d’application, y compris la mise en œuvre du système de permis électroniques</w:t>
            </w:r>
          </w:p>
        </w:tc>
        <w:tc>
          <w:tcPr>
            <w:tcW w:w="454" w:type="pct"/>
          </w:tcPr>
          <w:p w14:paraId="00D4A36D" w14:textId="77777777" w:rsidR="00DC4A6A" w:rsidRPr="00526C51" w:rsidRDefault="00DC4A6A" w:rsidP="00E4686A">
            <w:pPr>
              <w:ind w:right="-44"/>
              <w:jc w:val="left"/>
              <w:rPr>
                <w:color w:val="000000"/>
                <w:sz w:val="20"/>
                <w:szCs w:val="20"/>
              </w:rPr>
            </w:pPr>
            <w:r>
              <w:rPr>
                <w:color w:val="000000"/>
                <w:sz w:val="20"/>
                <w:szCs w:val="20"/>
              </w:rPr>
              <w:t>PNUE</w:t>
            </w:r>
          </w:p>
        </w:tc>
        <w:tc>
          <w:tcPr>
            <w:tcW w:w="682" w:type="pct"/>
            <w:shd w:val="clear" w:color="auto" w:fill="auto"/>
          </w:tcPr>
          <w:p w14:paraId="788E3F8C" w14:textId="77777777" w:rsidR="00DC4A6A" w:rsidRPr="00526C51" w:rsidRDefault="00DC4A6A" w:rsidP="00B24DCD">
            <w:pPr>
              <w:jc w:val="right"/>
              <w:rPr>
                <w:color w:val="000000"/>
                <w:sz w:val="20"/>
                <w:szCs w:val="20"/>
              </w:rPr>
            </w:pPr>
            <w:r>
              <w:rPr>
                <w:color w:val="000000"/>
                <w:sz w:val="20"/>
                <w:szCs w:val="20"/>
              </w:rPr>
              <w:t>65 000</w:t>
            </w:r>
          </w:p>
        </w:tc>
      </w:tr>
      <w:tr w:rsidR="00DC4A6A" w:rsidRPr="00526C51" w14:paraId="546DF5C1" w14:textId="77777777" w:rsidTr="00934B63">
        <w:tc>
          <w:tcPr>
            <w:tcW w:w="3864" w:type="pct"/>
            <w:tcBorders>
              <w:top w:val="single" w:sz="4" w:space="0" w:color="auto"/>
              <w:left w:val="single" w:sz="4" w:space="0" w:color="auto"/>
              <w:bottom w:val="single" w:sz="4" w:space="0" w:color="auto"/>
              <w:right w:val="single" w:sz="4" w:space="0" w:color="auto"/>
            </w:tcBorders>
            <w:shd w:val="clear" w:color="auto" w:fill="auto"/>
            <w:noWrap/>
          </w:tcPr>
          <w:p w14:paraId="2C13092C" w14:textId="77777777" w:rsidR="00DC4A6A" w:rsidRPr="00526C51" w:rsidRDefault="00DC4A6A" w:rsidP="00B24DCD">
            <w:pPr>
              <w:jc w:val="left"/>
              <w:rPr>
                <w:color w:val="000000"/>
                <w:sz w:val="20"/>
                <w:szCs w:val="20"/>
              </w:rPr>
            </w:pPr>
            <w:r>
              <w:rPr>
                <w:color w:val="000000"/>
                <w:sz w:val="20"/>
                <w:szCs w:val="20"/>
              </w:rPr>
              <w:t>Assistance pour l’exploitation du système de quotas, la mise à jour des politiques et règlements en matière de SAO, l’élaboration de lois et la gestion des centres de RR, et l’augmentation du contrôle concernant les SAO entrant au pays</w:t>
            </w:r>
          </w:p>
        </w:tc>
        <w:tc>
          <w:tcPr>
            <w:tcW w:w="454" w:type="pct"/>
            <w:tcBorders>
              <w:top w:val="single" w:sz="4" w:space="0" w:color="auto"/>
              <w:left w:val="single" w:sz="4" w:space="0" w:color="auto"/>
              <w:bottom w:val="single" w:sz="4" w:space="0" w:color="auto"/>
              <w:right w:val="single" w:sz="4" w:space="0" w:color="auto"/>
            </w:tcBorders>
          </w:tcPr>
          <w:p w14:paraId="7153AE81" w14:textId="77777777" w:rsidR="00DC4A6A" w:rsidRPr="00526C51" w:rsidRDefault="00DC4A6A" w:rsidP="00E4686A">
            <w:pPr>
              <w:ind w:right="-44"/>
              <w:jc w:val="left"/>
              <w:rPr>
                <w:color w:val="000000"/>
                <w:sz w:val="20"/>
                <w:szCs w:val="20"/>
              </w:rPr>
            </w:pPr>
            <w:r>
              <w:rPr>
                <w:color w:val="000000"/>
                <w:sz w:val="20"/>
                <w:szCs w:val="20"/>
              </w:rPr>
              <w:t>PNUE</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25A7CAE" w14:textId="77777777" w:rsidR="00DC4A6A" w:rsidRPr="00526C51" w:rsidRDefault="00DC4A6A" w:rsidP="00B24DCD">
            <w:pPr>
              <w:jc w:val="right"/>
              <w:rPr>
                <w:color w:val="000000"/>
                <w:sz w:val="20"/>
                <w:szCs w:val="20"/>
              </w:rPr>
            </w:pPr>
            <w:r>
              <w:rPr>
                <w:color w:val="000000"/>
                <w:sz w:val="20"/>
                <w:szCs w:val="20"/>
              </w:rPr>
              <w:t>25 000</w:t>
            </w:r>
          </w:p>
        </w:tc>
      </w:tr>
      <w:tr w:rsidR="00DC4A6A" w:rsidRPr="00526C51" w14:paraId="09CBD914" w14:textId="77777777" w:rsidTr="00934B63">
        <w:trPr>
          <w:trHeight w:val="188"/>
        </w:trPr>
        <w:tc>
          <w:tcPr>
            <w:tcW w:w="3864" w:type="pct"/>
            <w:shd w:val="clear" w:color="auto" w:fill="auto"/>
            <w:noWrap/>
          </w:tcPr>
          <w:p w14:paraId="1979BF16" w14:textId="77777777" w:rsidR="00DC4A6A" w:rsidRPr="00526C51" w:rsidRDefault="00DC4A6A" w:rsidP="00B24DCD">
            <w:pPr>
              <w:tabs>
                <w:tab w:val="left" w:pos="360"/>
              </w:tabs>
              <w:jc w:val="left"/>
              <w:rPr>
                <w:color w:val="000000"/>
                <w:sz w:val="20"/>
                <w:szCs w:val="20"/>
              </w:rPr>
            </w:pPr>
            <w:r>
              <w:rPr>
                <w:color w:val="000000"/>
                <w:sz w:val="20"/>
                <w:szCs w:val="20"/>
              </w:rPr>
              <w:lastRenderedPageBreak/>
              <w:t>Organisation de deux formations pour 40 agents des douanes et organisation de deux réunions régionales/transfrontalières de coopération sur l’application des lois</w:t>
            </w:r>
          </w:p>
        </w:tc>
        <w:tc>
          <w:tcPr>
            <w:tcW w:w="454" w:type="pct"/>
          </w:tcPr>
          <w:p w14:paraId="6EA47DE4" w14:textId="77777777" w:rsidR="00DC4A6A" w:rsidRPr="00526C51" w:rsidRDefault="00DC4A6A" w:rsidP="00E4686A">
            <w:pPr>
              <w:ind w:right="-44"/>
              <w:jc w:val="left"/>
              <w:rPr>
                <w:color w:val="000000"/>
                <w:sz w:val="20"/>
                <w:szCs w:val="20"/>
              </w:rPr>
            </w:pPr>
            <w:r>
              <w:rPr>
                <w:color w:val="000000"/>
                <w:sz w:val="20"/>
                <w:szCs w:val="20"/>
              </w:rPr>
              <w:t>PNUE</w:t>
            </w:r>
          </w:p>
        </w:tc>
        <w:tc>
          <w:tcPr>
            <w:tcW w:w="682" w:type="pct"/>
            <w:shd w:val="clear" w:color="auto" w:fill="auto"/>
            <w:tcMar>
              <w:left w:w="115" w:type="dxa"/>
              <w:right w:w="432" w:type="dxa"/>
            </w:tcMar>
          </w:tcPr>
          <w:p w14:paraId="377E77EF" w14:textId="77777777" w:rsidR="00DC4A6A" w:rsidRPr="00526C51" w:rsidRDefault="00DC4A6A" w:rsidP="00B24DCD">
            <w:pPr>
              <w:ind w:right="-297"/>
              <w:jc w:val="right"/>
              <w:rPr>
                <w:color w:val="000000"/>
                <w:sz w:val="20"/>
                <w:szCs w:val="20"/>
              </w:rPr>
            </w:pPr>
            <w:r>
              <w:rPr>
                <w:color w:val="000000"/>
                <w:sz w:val="20"/>
                <w:szCs w:val="20"/>
              </w:rPr>
              <w:t>20 000</w:t>
            </w:r>
          </w:p>
        </w:tc>
      </w:tr>
      <w:tr w:rsidR="00DC4A6A" w:rsidRPr="00526C51" w14:paraId="49E7BE5E" w14:textId="77777777" w:rsidTr="00934B63">
        <w:trPr>
          <w:trHeight w:val="188"/>
        </w:trPr>
        <w:tc>
          <w:tcPr>
            <w:tcW w:w="3864" w:type="pct"/>
            <w:shd w:val="clear" w:color="auto" w:fill="auto"/>
            <w:noWrap/>
          </w:tcPr>
          <w:p w14:paraId="6C539227" w14:textId="77777777" w:rsidR="00DC4A6A" w:rsidRPr="00526C51" w:rsidRDefault="00DC4A6A" w:rsidP="00B24DCD">
            <w:pPr>
              <w:tabs>
                <w:tab w:val="left" w:pos="360"/>
              </w:tabs>
              <w:jc w:val="left"/>
              <w:rPr>
                <w:color w:val="000000"/>
                <w:sz w:val="20"/>
                <w:szCs w:val="20"/>
              </w:rPr>
            </w:pPr>
            <w:r>
              <w:rPr>
                <w:color w:val="000000"/>
                <w:sz w:val="20"/>
                <w:szCs w:val="20"/>
              </w:rPr>
              <w:t>Approvisionnement de cinq identificateurs avancés pour les centres de formation et les postes de contrôle douaniers</w:t>
            </w:r>
          </w:p>
        </w:tc>
        <w:tc>
          <w:tcPr>
            <w:tcW w:w="454" w:type="pct"/>
          </w:tcPr>
          <w:p w14:paraId="5D1AE3B8" w14:textId="77777777" w:rsidR="00DC4A6A" w:rsidRPr="00526C51" w:rsidRDefault="00DC4A6A" w:rsidP="00E4686A">
            <w:pPr>
              <w:ind w:right="-44"/>
              <w:jc w:val="left"/>
              <w:rPr>
                <w:color w:val="000000"/>
                <w:sz w:val="20"/>
                <w:szCs w:val="20"/>
              </w:rPr>
            </w:pPr>
            <w:r>
              <w:rPr>
                <w:color w:val="000000"/>
                <w:sz w:val="20"/>
                <w:szCs w:val="20"/>
              </w:rPr>
              <w:t>ONUDI</w:t>
            </w:r>
          </w:p>
        </w:tc>
        <w:tc>
          <w:tcPr>
            <w:tcW w:w="682" w:type="pct"/>
            <w:shd w:val="clear" w:color="auto" w:fill="auto"/>
            <w:tcMar>
              <w:left w:w="115" w:type="dxa"/>
              <w:right w:w="432" w:type="dxa"/>
            </w:tcMar>
          </w:tcPr>
          <w:p w14:paraId="6B9EE5EE" w14:textId="77777777" w:rsidR="00DC4A6A" w:rsidRPr="00526C51" w:rsidRDefault="00DC4A6A" w:rsidP="00B24DCD">
            <w:pPr>
              <w:ind w:right="-297"/>
              <w:jc w:val="right"/>
              <w:rPr>
                <w:color w:val="000000"/>
                <w:sz w:val="20"/>
                <w:szCs w:val="20"/>
              </w:rPr>
            </w:pPr>
            <w:r>
              <w:rPr>
                <w:color w:val="000000"/>
                <w:sz w:val="20"/>
                <w:szCs w:val="20"/>
              </w:rPr>
              <w:t>20 000</w:t>
            </w:r>
          </w:p>
        </w:tc>
      </w:tr>
      <w:tr w:rsidR="00DC4A6A" w:rsidRPr="00526C51" w14:paraId="5A971935" w14:textId="77777777" w:rsidTr="00934B63">
        <w:trPr>
          <w:trHeight w:val="188"/>
        </w:trPr>
        <w:tc>
          <w:tcPr>
            <w:tcW w:w="3864" w:type="pct"/>
            <w:shd w:val="clear" w:color="auto" w:fill="auto"/>
            <w:noWrap/>
          </w:tcPr>
          <w:p w14:paraId="5A7EECFF" w14:textId="77777777" w:rsidR="00DC4A6A" w:rsidRPr="00526C51" w:rsidRDefault="00DC4A6A" w:rsidP="00B24DCD">
            <w:pPr>
              <w:tabs>
                <w:tab w:val="left" w:pos="360"/>
              </w:tabs>
              <w:jc w:val="left"/>
              <w:rPr>
                <w:color w:val="000000"/>
                <w:sz w:val="20"/>
                <w:szCs w:val="20"/>
              </w:rPr>
            </w:pPr>
            <w:r>
              <w:rPr>
                <w:color w:val="000000"/>
                <w:sz w:val="20"/>
                <w:szCs w:val="20"/>
              </w:rPr>
              <w:t>Formation des techniciens, y compris une formation d’appoint pour 20 formateurs et 10 ateliers avec 20 techniciens chacun sur les bonnes pratiques d’entretien en réfrigération et climatisation, mise en œuvre d’un programme pilote de certification, soutien des associations en réfrigération et climatisation</w:t>
            </w:r>
          </w:p>
        </w:tc>
        <w:tc>
          <w:tcPr>
            <w:tcW w:w="454" w:type="pct"/>
          </w:tcPr>
          <w:p w14:paraId="5256CC1A" w14:textId="77777777" w:rsidR="00DC4A6A" w:rsidRPr="00526C51" w:rsidRDefault="00DC4A6A" w:rsidP="00E4686A">
            <w:pPr>
              <w:ind w:right="-44"/>
              <w:jc w:val="left"/>
              <w:rPr>
                <w:color w:val="000000"/>
                <w:sz w:val="20"/>
                <w:szCs w:val="20"/>
              </w:rPr>
            </w:pPr>
            <w:r>
              <w:rPr>
                <w:color w:val="000000"/>
                <w:sz w:val="20"/>
                <w:szCs w:val="20"/>
              </w:rPr>
              <w:t>PNUE</w:t>
            </w:r>
          </w:p>
        </w:tc>
        <w:tc>
          <w:tcPr>
            <w:tcW w:w="682" w:type="pct"/>
            <w:shd w:val="clear" w:color="auto" w:fill="auto"/>
            <w:tcMar>
              <w:left w:w="115" w:type="dxa"/>
              <w:right w:w="432" w:type="dxa"/>
            </w:tcMar>
          </w:tcPr>
          <w:p w14:paraId="66E0D6A3" w14:textId="77777777" w:rsidR="00DC4A6A" w:rsidRPr="00526C51" w:rsidRDefault="00DC4A6A" w:rsidP="00B24DCD">
            <w:pPr>
              <w:ind w:right="-297"/>
              <w:jc w:val="right"/>
              <w:rPr>
                <w:color w:val="000000"/>
                <w:sz w:val="20"/>
                <w:szCs w:val="20"/>
              </w:rPr>
            </w:pPr>
            <w:r>
              <w:rPr>
                <w:color w:val="000000"/>
                <w:sz w:val="20"/>
                <w:szCs w:val="20"/>
              </w:rPr>
              <w:t>188 000</w:t>
            </w:r>
          </w:p>
        </w:tc>
      </w:tr>
      <w:tr w:rsidR="00DC4A6A" w:rsidRPr="00526C51" w14:paraId="48701F21" w14:textId="77777777" w:rsidTr="00934B63">
        <w:trPr>
          <w:trHeight w:val="188"/>
        </w:trPr>
        <w:tc>
          <w:tcPr>
            <w:tcW w:w="3864" w:type="pct"/>
            <w:shd w:val="clear" w:color="auto" w:fill="auto"/>
            <w:noWrap/>
          </w:tcPr>
          <w:p w14:paraId="71AEF8F7" w14:textId="77777777" w:rsidR="00DC4A6A" w:rsidRPr="00526C51" w:rsidRDefault="00DC4A6A" w:rsidP="00B24DCD">
            <w:pPr>
              <w:tabs>
                <w:tab w:val="left" w:pos="360"/>
              </w:tabs>
              <w:jc w:val="left"/>
              <w:rPr>
                <w:color w:val="000000"/>
                <w:sz w:val="20"/>
                <w:szCs w:val="20"/>
              </w:rPr>
            </w:pPr>
            <w:r>
              <w:rPr>
                <w:color w:val="000000"/>
                <w:sz w:val="20"/>
                <w:szCs w:val="20"/>
              </w:rPr>
              <w:t>Activités de sensibilisation pour promouvoir les technologies de remplacement à faible PRG</w:t>
            </w:r>
          </w:p>
        </w:tc>
        <w:tc>
          <w:tcPr>
            <w:tcW w:w="454" w:type="pct"/>
          </w:tcPr>
          <w:p w14:paraId="60921F74" w14:textId="77777777" w:rsidR="00DC4A6A" w:rsidRPr="00526C51" w:rsidRDefault="00DC4A6A" w:rsidP="00E4686A">
            <w:pPr>
              <w:ind w:right="-44"/>
              <w:jc w:val="left"/>
              <w:rPr>
                <w:color w:val="000000"/>
                <w:sz w:val="20"/>
                <w:szCs w:val="20"/>
              </w:rPr>
            </w:pPr>
            <w:r>
              <w:rPr>
                <w:color w:val="000000"/>
                <w:sz w:val="20"/>
                <w:szCs w:val="20"/>
              </w:rPr>
              <w:t>PNUE</w:t>
            </w:r>
          </w:p>
        </w:tc>
        <w:tc>
          <w:tcPr>
            <w:tcW w:w="682" w:type="pct"/>
            <w:shd w:val="clear" w:color="auto" w:fill="auto"/>
            <w:tcMar>
              <w:left w:w="115" w:type="dxa"/>
              <w:right w:w="432" w:type="dxa"/>
            </w:tcMar>
          </w:tcPr>
          <w:p w14:paraId="60CD8B91" w14:textId="77777777" w:rsidR="00DC4A6A" w:rsidRPr="00526C51" w:rsidRDefault="00DC4A6A" w:rsidP="00B24DCD">
            <w:pPr>
              <w:ind w:right="-297"/>
              <w:jc w:val="right"/>
              <w:rPr>
                <w:color w:val="000000"/>
                <w:sz w:val="20"/>
                <w:szCs w:val="20"/>
              </w:rPr>
            </w:pPr>
            <w:r>
              <w:rPr>
                <w:color w:val="000000"/>
                <w:sz w:val="20"/>
                <w:szCs w:val="20"/>
              </w:rPr>
              <w:t>20 000</w:t>
            </w:r>
          </w:p>
        </w:tc>
      </w:tr>
      <w:tr w:rsidR="00DC4A6A" w:rsidRPr="00526C51" w14:paraId="7190BFA8" w14:textId="77777777" w:rsidTr="00934B63">
        <w:trPr>
          <w:trHeight w:val="188"/>
        </w:trPr>
        <w:tc>
          <w:tcPr>
            <w:tcW w:w="3864" w:type="pct"/>
            <w:shd w:val="clear" w:color="auto" w:fill="auto"/>
            <w:noWrap/>
          </w:tcPr>
          <w:p w14:paraId="10670C95" w14:textId="4419F415" w:rsidR="00DC4A6A" w:rsidRPr="00526C51" w:rsidRDefault="00DC4A6A" w:rsidP="00B24DCD">
            <w:pPr>
              <w:tabs>
                <w:tab w:val="left" w:pos="360"/>
              </w:tabs>
              <w:jc w:val="left"/>
              <w:rPr>
                <w:color w:val="000000"/>
                <w:sz w:val="20"/>
                <w:szCs w:val="20"/>
              </w:rPr>
            </w:pPr>
            <w:r>
              <w:rPr>
                <w:color w:val="000000"/>
                <w:sz w:val="20"/>
                <w:szCs w:val="20"/>
              </w:rPr>
              <w:t>Assistance technique dans l’élaboration de normes pour les produits et services</w:t>
            </w:r>
          </w:p>
        </w:tc>
        <w:tc>
          <w:tcPr>
            <w:tcW w:w="454" w:type="pct"/>
          </w:tcPr>
          <w:p w14:paraId="5C5A7091" w14:textId="77777777" w:rsidR="00DC4A6A" w:rsidRPr="00526C51" w:rsidRDefault="00DC4A6A" w:rsidP="00E4686A">
            <w:pPr>
              <w:ind w:right="-44"/>
              <w:jc w:val="left"/>
              <w:rPr>
                <w:color w:val="000000"/>
                <w:sz w:val="20"/>
                <w:szCs w:val="20"/>
              </w:rPr>
            </w:pPr>
            <w:r>
              <w:rPr>
                <w:color w:val="000000"/>
                <w:sz w:val="20"/>
                <w:szCs w:val="20"/>
              </w:rPr>
              <w:t>PNUE</w:t>
            </w:r>
          </w:p>
        </w:tc>
        <w:tc>
          <w:tcPr>
            <w:tcW w:w="682" w:type="pct"/>
            <w:shd w:val="clear" w:color="auto" w:fill="auto"/>
            <w:tcMar>
              <w:left w:w="115" w:type="dxa"/>
              <w:right w:w="432" w:type="dxa"/>
            </w:tcMar>
          </w:tcPr>
          <w:p w14:paraId="149D4C9C" w14:textId="77777777" w:rsidR="00DC4A6A" w:rsidRPr="00526C51" w:rsidRDefault="00DC4A6A" w:rsidP="00B24DCD">
            <w:pPr>
              <w:ind w:right="-297"/>
              <w:jc w:val="right"/>
              <w:rPr>
                <w:color w:val="000000"/>
                <w:sz w:val="20"/>
                <w:szCs w:val="20"/>
              </w:rPr>
            </w:pPr>
            <w:r>
              <w:rPr>
                <w:color w:val="000000"/>
                <w:sz w:val="20"/>
                <w:szCs w:val="20"/>
              </w:rPr>
              <w:t>35 000</w:t>
            </w:r>
          </w:p>
        </w:tc>
      </w:tr>
      <w:tr w:rsidR="00DC4A6A" w:rsidRPr="00526C51" w14:paraId="0067F700" w14:textId="77777777" w:rsidTr="00934B63">
        <w:trPr>
          <w:trHeight w:val="188"/>
        </w:trPr>
        <w:tc>
          <w:tcPr>
            <w:tcW w:w="3864" w:type="pct"/>
            <w:shd w:val="clear" w:color="auto" w:fill="auto"/>
            <w:noWrap/>
          </w:tcPr>
          <w:p w14:paraId="591578B4" w14:textId="74ADD6BD" w:rsidR="00DC4A6A" w:rsidRPr="00526C51" w:rsidRDefault="00DC4A6A" w:rsidP="00B24DCD">
            <w:pPr>
              <w:tabs>
                <w:tab w:val="left" w:pos="360"/>
              </w:tabs>
              <w:jc w:val="left"/>
              <w:rPr>
                <w:color w:val="000000"/>
                <w:sz w:val="20"/>
                <w:szCs w:val="20"/>
              </w:rPr>
            </w:pPr>
            <w:r>
              <w:rPr>
                <w:color w:val="000000"/>
                <w:sz w:val="20"/>
                <w:szCs w:val="20"/>
              </w:rPr>
              <w:t>Mise sur pied d’un centre de récupération, y compris l’élaboration d’un modèle d’affaires et l’approvisionnement des équipements, soutien des propriétaires de refroidisseurs au HCFC-23, et approvisionnement de trois ensembles d’équipements pour les centres de formation</w:t>
            </w:r>
          </w:p>
        </w:tc>
        <w:tc>
          <w:tcPr>
            <w:tcW w:w="454" w:type="pct"/>
          </w:tcPr>
          <w:p w14:paraId="27C48827" w14:textId="77777777" w:rsidR="00DC4A6A" w:rsidRPr="00526C51" w:rsidRDefault="00DC4A6A" w:rsidP="00E4686A">
            <w:pPr>
              <w:ind w:right="-44"/>
              <w:jc w:val="left"/>
              <w:rPr>
                <w:color w:val="000000"/>
                <w:sz w:val="20"/>
                <w:szCs w:val="20"/>
              </w:rPr>
            </w:pPr>
            <w:r>
              <w:rPr>
                <w:color w:val="000000"/>
                <w:sz w:val="20"/>
                <w:szCs w:val="20"/>
              </w:rPr>
              <w:t>ONUDI</w:t>
            </w:r>
          </w:p>
        </w:tc>
        <w:tc>
          <w:tcPr>
            <w:tcW w:w="682" w:type="pct"/>
            <w:shd w:val="clear" w:color="auto" w:fill="auto"/>
            <w:noWrap/>
            <w:tcMar>
              <w:left w:w="115" w:type="dxa"/>
              <w:right w:w="432" w:type="dxa"/>
            </w:tcMar>
          </w:tcPr>
          <w:p w14:paraId="39A81630" w14:textId="77777777" w:rsidR="00DC4A6A" w:rsidRPr="00526C51" w:rsidRDefault="00DC4A6A" w:rsidP="00B24DCD">
            <w:pPr>
              <w:ind w:right="-297"/>
              <w:jc w:val="right"/>
              <w:rPr>
                <w:color w:val="000000"/>
                <w:sz w:val="20"/>
                <w:szCs w:val="20"/>
              </w:rPr>
            </w:pPr>
            <w:r>
              <w:rPr>
                <w:color w:val="000000"/>
                <w:sz w:val="20"/>
                <w:szCs w:val="20"/>
              </w:rPr>
              <w:t>275 000</w:t>
            </w:r>
          </w:p>
        </w:tc>
      </w:tr>
      <w:tr w:rsidR="00DC4A6A" w:rsidRPr="00526C51" w14:paraId="763A13CB" w14:textId="77777777" w:rsidTr="00934B63">
        <w:trPr>
          <w:trHeight w:val="188"/>
        </w:trPr>
        <w:tc>
          <w:tcPr>
            <w:tcW w:w="3864" w:type="pct"/>
            <w:shd w:val="clear" w:color="auto" w:fill="auto"/>
            <w:noWrap/>
          </w:tcPr>
          <w:p w14:paraId="2F7B5A06" w14:textId="77777777" w:rsidR="00DC4A6A" w:rsidRPr="00526C51" w:rsidRDefault="00DC4A6A" w:rsidP="00B24DCD">
            <w:pPr>
              <w:tabs>
                <w:tab w:val="left" w:pos="360"/>
              </w:tabs>
              <w:jc w:val="left"/>
              <w:rPr>
                <w:color w:val="000000"/>
                <w:sz w:val="20"/>
                <w:szCs w:val="20"/>
              </w:rPr>
            </w:pPr>
            <w:r>
              <w:rPr>
                <w:color w:val="000000"/>
                <w:sz w:val="20"/>
                <w:szCs w:val="20"/>
              </w:rPr>
              <w:t>Vérification des données (deux rapports)</w:t>
            </w:r>
          </w:p>
        </w:tc>
        <w:tc>
          <w:tcPr>
            <w:tcW w:w="454" w:type="pct"/>
          </w:tcPr>
          <w:p w14:paraId="2A39534D" w14:textId="77777777" w:rsidR="00DC4A6A" w:rsidRPr="00526C51" w:rsidRDefault="00DC4A6A" w:rsidP="00E4686A">
            <w:pPr>
              <w:ind w:right="-44"/>
              <w:jc w:val="left"/>
              <w:rPr>
                <w:color w:val="000000"/>
                <w:sz w:val="20"/>
                <w:szCs w:val="20"/>
              </w:rPr>
            </w:pPr>
            <w:r>
              <w:rPr>
                <w:color w:val="000000"/>
                <w:sz w:val="20"/>
                <w:szCs w:val="20"/>
              </w:rPr>
              <w:t>ONUDI</w:t>
            </w:r>
          </w:p>
        </w:tc>
        <w:tc>
          <w:tcPr>
            <w:tcW w:w="682" w:type="pct"/>
            <w:shd w:val="clear" w:color="auto" w:fill="auto"/>
            <w:noWrap/>
            <w:tcMar>
              <w:left w:w="115" w:type="dxa"/>
              <w:right w:w="432" w:type="dxa"/>
            </w:tcMar>
          </w:tcPr>
          <w:p w14:paraId="743D7EE5" w14:textId="77777777" w:rsidR="00DC4A6A" w:rsidRPr="00526C51" w:rsidRDefault="00DC4A6A" w:rsidP="00B24DCD">
            <w:pPr>
              <w:ind w:right="-297"/>
              <w:jc w:val="right"/>
              <w:rPr>
                <w:color w:val="000000"/>
                <w:sz w:val="20"/>
                <w:szCs w:val="20"/>
              </w:rPr>
            </w:pPr>
            <w:r>
              <w:rPr>
                <w:color w:val="000000"/>
                <w:sz w:val="20"/>
                <w:szCs w:val="20"/>
              </w:rPr>
              <w:t>20 000</w:t>
            </w:r>
          </w:p>
        </w:tc>
      </w:tr>
      <w:tr w:rsidR="00DC4A6A" w:rsidRPr="00526C51" w14:paraId="4FB56389" w14:textId="77777777" w:rsidTr="00934B63">
        <w:trPr>
          <w:trHeight w:val="188"/>
        </w:trPr>
        <w:tc>
          <w:tcPr>
            <w:tcW w:w="3864" w:type="pct"/>
            <w:shd w:val="clear" w:color="auto" w:fill="auto"/>
            <w:noWrap/>
          </w:tcPr>
          <w:p w14:paraId="2D1655A6" w14:textId="77777777" w:rsidR="00DC4A6A" w:rsidRPr="00526C51" w:rsidRDefault="00DC4A6A" w:rsidP="00B24DCD">
            <w:pPr>
              <w:tabs>
                <w:tab w:val="left" w:pos="360"/>
              </w:tabs>
              <w:jc w:val="left"/>
              <w:rPr>
                <w:color w:val="000000"/>
                <w:sz w:val="20"/>
                <w:szCs w:val="20"/>
              </w:rPr>
            </w:pPr>
            <w:r>
              <w:rPr>
                <w:color w:val="000000"/>
                <w:sz w:val="20"/>
                <w:szCs w:val="20"/>
              </w:rPr>
              <w:t>Surveillance et rapports</w:t>
            </w:r>
          </w:p>
        </w:tc>
        <w:tc>
          <w:tcPr>
            <w:tcW w:w="454" w:type="pct"/>
          </w:tcPr>
          <w:p w14:paraId="4CE0815E" w14:textId="77777777" w:rsidR="00DC4A6A" w:rsidRPr="00526C51" w:rsidRDefault="00DC4A6A" w:rsidP="00E4686A">
            <w:pPr>
              <w:ind w:right="-44"/>
              <w:jc w:val="left"/>
              <w:rPr>
                <w:color w:val="000000"/>
                <w:sz w:val="20"/>
                <w:szCs w:val="20"/>
              </w:rPr>
            </w:pPr>
            <w:r>
              <w:rPr>
                <w:color w:val="000000"/>
                <w:sz w:val="20"/>
                <w:szCs w:val="20"/>
              </w:rPr>
              <w:t>ONUDI</w:t>
            </w:r>
          </w:p>
        </w:tc>
        <w:tc>
          <w:tcPr>
            <w:tcW w:w="682" w:type="pct"/>
            <w:shd w:val="clear" w:color="auto" w:fill="auto"/>
            <w:noWrap/>
            <w:tcMar>
              <w:left w:w="115" w:type="dxa"/>
              <w:right w:w="432" w:type="dxa"/>
            </w:tcMar>
          </w:tcPr>
          <w:p w14:paraId="5BCFD89A" w14:textId="77777777" w:rsidR="00DC4A6A" w:rsidRPr="00526C51" w:rsidRDefault="00DC4A6A" w:rsidP="00B24DCD">
            <w:pPr>
              <w:ind w:right="-297"/>
              <w:jc w:val="right"/>
              <w:rPr>
                <w:color w:val="000000"/>
                <w:sz w:val="20"/>
                <w:szCs w:val="20"/>
              </w:rPr>
            </w:pPr>
            <w:r>
              <w:rPr>
                <w:color w:val="000000"/>
                <w:sz w:val="20"/>
                <w:szCs w:val="20"/>
              </w:rPr>
              <w:t>50 000</w:t>
            </w:r>
          </w:p>
        </w:tc>
      </w:tr>
      <w:tr w:rsidR="00DC4A6A" w:rsidRPr="00526C51" w14:paraId="5E29E998" w14:textId="77777777" w:rsidTr="00934B63">
        <w:trPr>
          <w:trHeight w:val="43"/>
        </w:trPr>
        <w:tc>
          <w:tcPr>
            <w:tcW w:w="3864" w:type="pct"/>
            <w:shd w:val="clear" w:color="auto" w:fill="auto"/>
            <w:noWrap/>
            <w:vAlign w:val="center"/>
            <w:hideMark/>
          </w:tcPr>
          <w:p w14:paraId="7CB86591" w14:textId="77777777" w:rsidR="00DC4A6A" w:rsidRPr="00526C51" w:rsidRDefault="00DC4A6A" w:rsidP="00B24DCD">
            <w:pPr>
              <w:jc w:val="left"/>
              <w:rPr>
                <w:b/>
                <w:bCs/>
                <w:color w:val="000000"/>
                <w:sz w:val="20"/>
                <w:szCs w:val="20"/>
              </w:rPr>
            </w:pPr>
            <w:r>
              <w:rPr>
                <w:b/>
                <w:bCs/>
                <w:color w:val="000000"/>
                <w:sz w:val="20"/>
                <w:szCs w:val="20"/>
              </w:rPr>
              <w:t xml:space="preserve">Total </w:t>
            </w:r>
          </w:p>
        </w:tc>
        <w:tc>
          <w:tcPr>
            <w:tcW w:w="454" w:type="pct"/>
          </w:tcPr>
          <w:p w14:paraId="491D73F8" w14:textId="77777777" w:rsidR="00DC4A6A" w:rsidRPr="00526C51" w:rsidRDefault="00DC4A6A" w:rsidP="00B24DCD">
            <w:pPr>
              <w:ind w:right="-297"/>
              <w:jc w:val="right"/>
              <w:rPr>
                <w:b/>
                <w:bCs/>
                <w:color w:val="000000"/>
                <w:sz w:val="20"/>
                <w:szCs w:val="20"/>
                <w:lang w:val="en-CA" w:eastAsia="zh-CN"/>
              </w:rPr>
            </w:pPr>
          </w:p>
        </w:tc>
        <w:tc>
          <w:tcPr>
            <w:tcW w:w="682" w:type="pct"/>
            <w:shd w:val="clear" w:color="auto" w:fill="auto"/>
            <w:tcMar>
              <w:left w:w="115" w:type="dxa"/>
              <w:right w:w="432" w:type="dxa"/>
            </w:tcMar>
            <w:hideMark/>
          </w:tcPr>
          <w:p w14:paraId="09F6DA85" w14:textId="77777777" w:rsidR="00DC4A6A" w:rsidRPr="00526C51" w:rsidRDefault="00DC4A6A" w:rsidP="00B24DCD">
            <w:pPr>
              <w:ind w:right="-297"/>
              <w:jc w:val="right"/>
              <w:rPr>
                <w:b/>
                <w:bCs/>
                <w:color w:val="000000"/>
                <w:sz w:val="20"/>
                <w:szCs w:val="20"/>
              </w:rPr>
            </w:pPr>
            <w:r w:rsidRPr="00526C51">
              <w:rPr>
                <w:b/>
                <w:bCs/>
                <w:color w:val="000000"/>
                <w:sz w:val="20"/>
                <w:szCs w:val="20"/>
              </w:rPr>
              <w:fldChar w:fldCharType="begin"/>
            </w:r>
            <w:r w:rsidRPr="00526C51">
              <w:rPr>
                <w:b/>
                <w:bCs/>
                <w:color w:val="000000"/>
                <w:sz w:val="20"/>
                <w:szCs w:val="20"/>
              </w:rPr>
              <w:instrText xml:space="preserve"> =SUM(ABOVE) </w:instrText>
            </w:r>
            <w:r w:rsidRPr="00526C51">
              <w:rPr>
                <w:b/>
                <w:bCs/>
                <w:color w:val="000000"/>
                <w:sz w:val="20"/>
                <w:szCs w:val="20"/>
              </w:rPr>
              <w:fldChar w:fldCharType="separate"/>
            </w:r>
            <w:r w:rsidRPr="00526C51">
              <w:rPr>
                <w:b/>
                <w:bCs/>
                <w:color w:val="000000"/>
                <w:sz w:val="20"/>
                <w:szCs w:val="20"/>
              </w:rPr>
              <w:t>718,000</w:t>
            </w:r>
            <w:r w:rsidRPr="00526C51">
              <w:rPr>
                <w:b/>
                <w:bCs/>
                <w:color w:val="000000"/>
                <w:sz w:val="20"/>
                <w:szCs w:val="20"/>
              </w:rPr>
              <w:fldChar w:fldCharType="end"/>
            </w:r>
          </w:p>
        </w:tc>
      </w:tr>
    </w:tbl>
    <w:p w14:paraId="23F41779" w14:textId="77777777" w:rsidR="00C679D6" w:rsidRPr="00526C51" w:rsidRDefault="00C679D6" w:rsidP="00C679D6">
      <w:pPr>
        <w:keepNext/>
        <w:rPr>
          <w:b/>
          <w:sz w:val="21"/>
          <w:szCs w:val="21"/>
          <w:lang w:val="en-CA"/>
        </w:rPr>
      </w:pPr>
    </w:p>
    <w:p w14:paraId="66353E38" w14:textId="77777777" w:rsidR="00C679D6" w:rsidRPr="00526C51" w:rsidRDefault="00C679D6" w:rsidP="00682ED5">
      <w:pPr>
        <w:keepNext/>
        <w:keepLines/>
        <w:spacing w:after="240"/>
        <w:rPr>
          <w:u w:val="single"/>
        </w:rPr>
      </w:pPr>
      <w:r>
        <w:rPr>
          <w:u w:val="single"/>
        </w:rPr>
        <w:t xml:space="preserve">Activités prévues pour la première tranche de la phase II </w:t>
      </w:r>
    </w:p>
    <w:p w14:paraId="1913ACF1" w14:textId="7C62443E" w:rsidR="00DC4A6A" w:rsidRPr="00526C51" w:rsidRDefault="00DC4A6A" w:rsidP="00DC4A6A">
      <w:pPr>
        <w:pStyle w:val="Heading1"/>
        <w:keepNext/>
        <w:keepLines/>
        <w:tabs>
          <w:tab w:val="clear" w:pos="0"/>
        </w:tabs>
      </w:pPr>
      <w:r>
        <w:t xml:space="preserve">La première tranche de financement de la phase II du PGEH, pour un montant total de 344 500 $ US, sera mise en œuvre entre juillet 2021 et décembre 2022 et comprendra les activités suivantes : </w:t>
      </w:r>
    </w:p>
    <w:p w14:paraId="22DE5904" w14:textId="7173035A" w:rsidR="00DC4A6A" w:rsidRPr="00526C51" w:rsidRDefault="00DC4A6A" w:rsidP="00DC4A6A">
      <w:pPr>
        <w:pStyle w:val="Heading2"/>
      </w:pPr>
      <w:r>
        <w:t>La mise à jour des politiques, règlements et normes de sécurité sur les frigorigènes de remplacement, y compris les frigorigènes de remplacement inflammables, et la diffusion d’information aux parties prenantes sur ces mises à jour</w:t>
      </w:r>
      <w:r w:rsidR="00A25C6F">
        <w:t xml:space="preserve"> </w:t>
      </w:r>
      <w:r>
        <w:t>; le développement d’un système de permis électroniques</w:t>
      </w:r>
      <w:r w:rsidR="00A25C6F">
        <w:t xml:space="preserve"> </w:t>
      </w:r>
      <w:r>
        <w:t>; et la prestation de formation pour les importateurs et les autorités locales sur son utilisation (PNUE) (35 000 $ US)</w:t>
      </w:r>
      <w:r w:rsidR="00A25C6F">
        <w:t xml:space="preserve"> </w:t>
      </w:r>
      <w:r>
        <w:t>;</w:t>
      </w:r>
      <w:r w:rsidR="00A25C6F">
        <w:t xml:space="preserve"> </w:t>
      </w:r>
      <w:r>
        <w:t xml:space="preserve"> </w:t>
      </w:r>
    </w:p>
    <w:p w14:paraId="4709C286" w14:textId="5251C973" w:rsidR="00DC4A6A" w:rsidRPr="00526C51" w:rsidRDefault="00DC4A6A" w:rsidP="00DC4A6A">
      <w:pPr>
        <w:pStyle w:val="Heading2"/>
      </w:pPr>
      <w:r>
        <w:t>La mise à jour des politiques et règlements en matière de SAO, l’élaboration d’un cadre juridique pour la gestion des centres de RR des SAO, et l’amélioration du contrôle des SAO en vertu de l’Accord de libre-échange (PNUE) (9 000 $ US)</w:t>
      </w:r>
      <w:r w:rsidR="00A25C6F">
        <w:t xml:space="preserve"> </w:t>
      </w:r>
      <w:r>
        <w:t>;</w:t>
      </w:r>
    </w:p>
    <w:p w14:paraId="5C7860E0" w14:textId="688B0947" w:rsidR="00DC4A6A" w:rsidRPr="00526C51" w:rsidRDefault="00DC4A6A" w:rsidP="00DC4A6A">
      <w:pPr>
        <w:pStyle w:val="Heading2"/>
      </w:pPr>
      <w:r>
        <w:t>La formation de 20 agents des douanes sur les questions connexes au Protocole de Montréal et au contrôle des HCFC</w:t>
      </w:r>
      <w:r w:rsidR="00A25C6F">
        <w:t xml:space="preserve"> </w:t>
      </w:r>
      <w:r>
        <w:t>; l’organisation d’une réunion régionale/transfrontalière de coopération sur l’application des lois (PNUE) (10 000 $ US)</w:t>
      </w:r>
      <w:r w:rsidR="00A25C6F">
        <w:t xml:space="preserve"> </w:t>
      </w:r>
      <w:r>
        <w:t>; et l’approvisionnement de quatre identificateurs de réfrigérants pour les centres de formation et les principaux postes de contrôle ou points d’entrée (ONUDI) (20 000 $ US)</w:t>
      </w:r>
      <w:r w:rsidR="00A25C6F">
        <w:t xml:space="preserve"> </w:t>
      </w:r>
      <w:r>
        <w:t>;</w:t>
      </w:r>
    </w:p>
    <w:p w14:paraId="1129552F" w14:textId="689FC0DD" w:rsidR="00DC4A6A" w:rsidRPr="00526C51" w:rsidRDefault="00DC4A6A" w:rsidP="00DC4A6A">
      <w:pPr>
        <w:pStyle w:val="Heading2"/>
      </w:pPr>
      <w:r>
        <w:t>La mise à jour du programme de formation pour aborder les pratiques sécuritaires pour la manipulation des solutions de remplacement à faible PRG; un atelier pour 20 formateurs et deux ateliers pour 40 techniciens sur les bonnes pratiques d’entretien, y compris la manipulation sécuritaire des solutions de remplacement à faible PRG</w:t>
      </w:r>
      <w:r w:rsidR="00A25C6F">
        <w:t xml:space="preserve"> </w:t>
      </w:r>
      <w:r>
        <w:t>; et la mise en œuvre d’un programme pilote de certification, y compris la sensibilisation au programme par le biais des associations de réfrigération et de climatisation (PNUE) (73 000 $ US)</w:t>
      </w:r>
      <w:r w:rsidR="00A25C6F">
        <w:t xml:space="preserve"> </w:t>
      </w:r>
      <w:r>
        <w:t>;</w:t>
      </w:r>
    </w:p>
    <w:p w14:paraId="79B59D73" w14:textId="041C41B1" w:rsidR="00DC4A6A" w:rsidRPr="00526C51" w:rsidRDefault="00DC4A6A" w:rsidP="00151E7C">
      <w:pPr>
        <w:pStyle w:val="Heading2"/>
      </w:pPr>
      <w:r>
        <w:t>La diffusion de l’information concernant les technologies à faible PRG émergentes, avec un accent sur la fabrication des réfrigérateurs et climatiseurs et l’entretien en collaborant avec les associations de réfrigération et de climatisation, et l’examen de normes et codes nationaux associés au secteur des SAO ainsi qu’à l’introduction et à la promotion des normes applicables à l’international (PNUE) (12 500 $ US)</w:t>
      </w:r>
      <w:r w:rsidR="00A25C6F">
        <w:t xml:space="preserve"> </w:t>
      </w:r>
      <w:r>
        <w:t xml:space="preserve">; </w:t>
      </w:r>
    </w:p>
    <w:p w14:paraId="47663984" w14:textId="55223837" w:rsidR="00DC4A6A" w:rsidRPr="00526C51" w:rsidRDefault="00DC4A6A" w:rsidP="00DC4A6A">
      <w:pPr>
        <w:pStyle w:val="Heading2"/>
      </w:pPr>
      <w:r>
        <w:lastRenderedPageBreak/>
        <w:t>Les préparations pour la mise en œuvre d’un centre de recyclage, y compris l’élaboration d’un modèle d’affaires et l’approvisionnement des équipements pour un des centres de récupération à grande capacité, et l’assistance technique pour aider les propriétaires de refroidisseurs au HCFC-123 à faire la transition vers les solutions de remplacement à faible PRG et sans SAO (ONUDI) (165 000 $ US)</w:t>
      </w:r>
      <w:r w:rsidR="00A25C6F">
        <w:t xml:space="preserve"> </w:t>
      </w:r>
      <w:r>
        <w:t>;</w:t>
      </w:r>
      <w:r w:rsidR="00A25C6F">
        <w:t xml:space="preserve"> et</w:t>
      </w:r>
    </w:p>
    <w:p w14:paraId="37B956CB" w14:textId="5530B2A6" w:rsidR="00DC4A6A" w:rsidRPr="00526C51" w:rsidRDefault="00DC4A6A" w:rsidP="00DC4A6A">
      <w:pPr>
        <w:pStyle w:val="Heading2"/>
      </w:pPr>
      <w:r>
        <w:t>La gestion de projet et la surveillance, comprenant des consultants (17 400 $ US), des déplacements (1 300 $ US) et des réunions et ateliers (1 300 $ US) (ONUDI).</w:t>
      </w:r>
    </w:p>
    <w:p w14:paraId="1803B15D" w14:textId="77777777" w:rsidR="00C679D6" w:rsidRPr="00526C51" w:rsidRDefault="00C679D6" w:rsidP="00C679D6">
      <w:pPr>
        <w:spacing w:after="240"/>
        <w:jc w:val="center"/>
        <w:rPr>
          <w:b/>
        </w:rPr>
      </w:pPr>
      <w:r>
        <w:rPr>
          <w:b/>
        </w:rPr>
        <w:t xml:space="preserve">OBSERVATIONS ET RECOMMANDATION DU </w:t>
      </w:r>
      <w:r>
        <w:rPr>
          <w:b/>
          <w:bCs/>
        </w:rPr>
        <w:t>SECRÉTARIAT</w:t>
      </w:r>
    </w:p>
    <w:p w14:paraId="60B80D08" w14:textId="77777777" w:rsidR="00C679D6" w:rsidRPr="00526C51" w:rsidRDefault="00C679D6" w:rsidP="00C679D6">
      <w:pPr>
        <w:spacing w:after="240"/>
        <w:rPr>
          <w:b/>
        </w:rPr>
      </w:pPr>
      <w:r>
        <w:rPr>
          <w:b/>
        </w:rPr>
        <w:t>OBSERVATIONS</w:t>
      </w:r>
    </w:p>
    <w:p w14:paraId="5DB0C078" w14:textId="7507566D" w:rsidR="00FD00C5" w:rsidRPr="00526C51" w:rsidRDefault="00C679D6" w:rsidP="00FD00C5">
      <w:pPr>
        <w:pStyle w:val="Heading1"/>
      </w:pPr>
      <w:r>
        <w:t xml:space="preserve">Le Secrétariat a examiné la phase II du PGEH à la lumière de la phase I, des politiques et des directives du Fonds multilatéral, incluant les critères régissant le financement de l’élimination des HCFC dans le secteur de la consommation pour la phase II du PGEH (décision 74/50), et le plan d’activités du Fonds multilatéral pour 2021 à 2023. </w:t>
      </w:r>
    </w:p>
    <w:p w14:paraId="2ED32FCB" w14:textId="77777777" w:rsidR="00DC4A6A" w:rsidRPr="003475CD" w:rsidRDefault="00DC4A6A" w:rsidP="00DC4A6A">
      <w:pPr>
        <w:spacing w:after="240"/>
        <w:rPr>
          <w:u w:val="single"/>
        </w:rPr>
      </w:pPr>
      <w:r>
        <w:rPr>
          <w:u w:val="single"/>
        </w:rPr>
        <w:t>Élimination du HCFC-141b contenu dans les polyols prémélangés importés</w:t>
      </w:r>
    </w:p>
    <w:p w14:paraId="5D874426" w14:textId="7EF9E33A" w:rsidR="006262F7" w:rsidRPr="003475CD" w:rsidRDefault="006262F7" w:rsidP="00E11CC1">
      <w:pPr>
        <w:pStyle w:val="Heading1"/>
      </w:pPr>
      <w:r>
        <w:t>Le Secrétariat a rappelé que le rapport de vérification présenté à la 86</w:t>
      </w:r>
      <w:r>
        <w:rPr>
          <w:vertAlign w:val="superscript"/>
        </w:rPr>
        <w:t>e</w:t>
      </w:r>
      <w:r>
        <w:t xml:space="preserve"> réunion avait conclu que les 380 tm de HCFC-141b contenu dans les polyols prémélangés importés qui ont été rapportées comme étant consommées en 2019 avaient été importées lors des années précédentes (non précisées); un manque de données provenant des douanes a empêché de corriger les rapports de données du programme du pays de l’année précédente pour refléter l’importation du HCFC-141b contenu dans les polyols prémélangés qui pourrait avoir eu lieu cette année-là. La consommation de 2020 pour le HCFC-141b contenu dans le polyol prémélangé importé, qui est comparable à celle rapportée pour 2019, suggère que la consommation de 2019 pourrait avoir été importée et consommée pendant cette année, et que cette utilisation, destinée à la mousse pulvérisée pour l’isolation dans les projets de construction, est un nouvel usage. Au moment de la finalisation du présent document, il n’était pas clair si c’était le cas </w:t>
      </w:r>
      <w:r w:rsidR="005A770D">
        <w:t>ou</w:t>
      </w:r>
      <w:r>
        <w:t xml:space="preserve"> quel agent de gonflage était utilisé pour l’isolation à base de mousse pulvérisée dans les projets de construction avant 2019. </w:t>
      </w:r>
    </w:p>
    <w:p w14:paraId="53AC00D1" w14:textId="368D113A" w:rsidR="00B24DCD" w:rsidRPr="00526C51" w:rsidRDefault="00DC4A6A" w:rsidP="00E11CC1">
      <w:pPr>
        <w:pStyle w:val="Heading1"/>
      </w:pPr>
      <w:r>
        <w:t xml:space="preserve">En relevant </w:t>
      </w:r>
      <w:r w:rsidR="005A770D">
        <w:t xml:space="preserve">les </w:t>
      </w:r>
      <w:r>
        <w:t xml:space="preserve">difficultés rencontrées pour rapporter l’importation du HCFC-141b contenu dans les polyols prémélangés, la phase II comprenait des activités pour renforcer les mécanismes afin de surveiller et de rapporter les substances contrôlées contenues dans des polyols prémélangés. Un rapport sur la mise en œuvre de ces activités sera compris dans le rapport périodique qui sera présenté avec la deuxième tranche de la phase II. </w:t>
      </w:r>
    </w:p>
    <w:p w14:paraId="21F5E2B0" w14:textId="090C82E1" w:rsidR="00DC4A6A" w:rsidRPr="003475CD" w:rsidRDefault="00DC4A6A" w:rsidP="007F763C">
      <w:pPr>
        <w:pStyle w:val="Heading1"/>
      </w:pPr>
      <w:r>
        <w:t xml:space="preserve">Bien que le financement pour l’élimination du HCFC-141b contenu dans les polyols prémélangés importés n’était pas admissible, puisqu’il n’a pas été importé pendant la période de 2007 à 2009, le Secrétariat a suggéré au cours du processus d’examen d’accorder la priorité </w:t>
      </w:r>
      <w:r w:rsidR="005A770D">
        <w:t xml:space="preserve">à </w:t>
      </w:r>
      <w:r>
        <w:t>l’élimination de cette consommation. Le Secrétariat a aussi relevé qu</w:t>
      </w:r>
      <w:r w:rsidR="005A770D">
        <w:t>e</w:t>
      </w:r>
      <w:r>
        <w:t xml:space="preserve"> le projet de démonstration  pour l’élimination des HCFC en utilisant le HFO comme agent de gonflage dans les utilisations de mousse pulvérisée à des températures ambiantes élevées</w:t>
      </w:r>
      <w:r w:rsidRPr="00526C51">
        <w:rPr>
          <w:rStyle w:val="FootnoteReference"/>
          <w:lang w:val="en-CA"/>
        </w:rPr>
        <w:footnoteReference w:id="8"/>
      </w:r>
      <w:r>
        <w:t xml:space="preserve"> a rapporté que la formule de mousse pulvérisée avec le HFO-1233zd(E) semble être une solution de remplacement potentielle pour les formules à base de HCFC et de HFC. Par conséquent, l’ONUDI a indiqué que le gouvernement du Qatar a convenu d’interdire l’importation de HCFC-141b contenu dans les polyols prémélangés le 1</w:t>
      </w:r>
      <w:r>
        <w:rPr>
          <w:vertAlign w:val="superscript"/>
        </w:rPr>
        <w:t>er</w:t>
      </w:r>
      <w:r>
        <w:t> janvier 2021, une fois que les entreprises de mousses se seront converties aux solutions de remplacement à faible PRG avec leurs propres ressources.</w:t>
      </w:r>
    </w:p>
    <w:p w14:paraId="12CCCCA1" w14:textId="77777777" w:rsidR="0044212F" w:rsidRPr="003475CD" w:rsidRDefault="0044212F" w:rsidP="00D26609">
      <w:pPr>
        <w:keepNext/>
        <w:spacing w:after="240"/>
        <w:outlineLvl w:val="0"/>
        <w:rPr>
          <w:u w:val="single"/>
        </w:rPr>
      </w:pPr>
      <w:r>
        <w:rPr>
          <w:u w:val="single"/>
        </w:rPr>
        <w:lastRenderedPageBreak/>
        <w:t>Rapport sur la consommation des HCFC</w:t>
      </w:r>
    </w:p>
    <w:p w14:paraId="5ED4BF77" w14:textId="4005A118" w:rsidR="0044212F" w:rsidRPr="003475CD" w:rsidRDefault="0044212F" w:rsidP="005D2B25">
      <w:pPr>
        <w:pStyle w:val="Heading1"/>
      </w:pPr>
      <w:r>
        <w:t>En complément à un examen du Secrétariat, il a été relevé que l’augmentation spectaculaire de la consommation de HCFC-22 pour entretenir les appareils de climatisation rapportée à la 86</w:t>
      </w:r>
      <w:r>
        <w:rPr>
          <w:vertAlign w:val="superscript"/>
        </w:rPr>
        <w:t>e</w:t>
      </w:r>
      <w:r>
        <w:t xml:space="preserve"> réunion</w:t>
      </w:r>
      <w:r w:rsidRPr="003475CD">
        <w:rPr>
          <w:rStyle w:val="FootnoteReference"/>
          <w:lang w:val="en-CA"/>
        </w:rPr>
        <w:footnoteReference w:id="9"/>
      </w:r>
      <w:r>
        <w:t xml:space="preserve"> s’expliquait par une erreur d’inattention dans l’étude menée pendant la préparation de la phase II du PGEH. Tandis que la consommation de HCFC-22 pour l’entretien des appareils de climatisation a probablement augmenté, la consommation pour l’entretien des appareils de réfrigération et de climatisation a légèrement diminué en 2020 par rapport à 2010, bien que cette tendance de consommation a varié : les augmentations en 2014 et 2019 peuvent s’expliquer par la constitution de réserves en vue des cibles de contrôle et des quotas réduits pour 2015 et 2020; l’embargo de 2017 imposé par un certain nombre de pays de la région en 2017 pourrait aussi avoir influencé cette consommation. Le Secrétariat prend note de la formation limitée des techniciens en réfrigération et climatisation dans le cadre de la phase I, et considère que les activités prévues dans la phase II, pour renforcer les capacités du secteur de l’entretien et mettre sur pied un régime de certification pour les techniciens, contribueront de façon significative à l’élimination des HCFC au pays, y compris en améliorant les pratiques d’entretien des appareils de climatisation.  </w:t>
      </w:r>
    </w:p>
    <w:p w14:paraId="71063A99" w14:textId="5D2E9346" w:rsidR="00DC4A6A" w:rsidRPr="00526C51" w:rsidRDefault="00DC4A6A" w:rsidP="00DC4A6A">
      <w:pPr>
        <w:spacing w:after="240"/>
        <w:rPr>
          <w:u w:val="single"/>
        </w:rPr>
      </w:pPr>
      <w:r>
        <w:rPr>
          <w:u w:val="single"/>
        </w:rPr>
        <w:t xml:space="preserve">Règlements appuyant l’élimination des HCFC </w:t>
      </w:r>
    </w:p>
    <w:p w14:paraId="1702F66C" w14:textId="3301E7C4" w:rsidR="00DC4A6A" w:rsidRPr="00526C51" w:rsidRDefault="00C57EC4" w:rsidP="00DC4A6A">
      <w:pPr>
        <w:pStyle w:val="Heading1"/>
      </w:pPr>
      <w:r>
        <w:t>Le Secrétariat a eu des discussions détaillées avec l’ONUDI et le PNUE sur les mesures qui pourrai</w:t>
      </w:r>
      <w:r w:rsidR="005A770D">
        <w:t>en</w:t>
      </w:r>
      <w:r>
        <w:t xml:space="preserve">t être mises en œuvre pour appuyer l’élimination des HCFC. </w:t>
      </w:r>
      <w:bookmarkStart w:id="3" w:name="_Hlk74576150"/>
      <w:r>
        <w:t>En complément des consultations, le gouvernement du Qatar s’est engagé à mettre en œuvre les mesures suivantes d’ici le 1</w:t>
      </w:r>
      <w:r>
        <w:rPr>
          <w:vertAlign w:val="superscript"/>
        </w:rPr>
        <w:t>er</w:t>
      </w:r>
      <w:r>
        <w:t xml:space="preserve"> janvier 2023 et à ne demander le financement de la deuxième tranche qu’une fois qu’elles seront toutes en place : </w:t>
      </w:r>
    </w:p>
    <w:bookmarkEnd w:id="3"/>
    <w:p w14:paraId="67B44401" w14:textId="58861405" w:rsidR="00DC4A6A" w:rsidRPr="00526C51" w:rsidRDefault="00DC4A6A" w:rsidP="00DC4A6A">
      <w:pPr>
        <w:pStyle w:val="Heading2"/>
      </w:pPr>
      <w:r>
        <w:t>Une interdiction sur les bonbonnes de frigorigènes non réutilisables</w:t>
      </w:r>
      <w:r w:rsidR="00A25C6F">
        <w:t xml:space="preserve"> </w:t>
      </w:r>
      <w:r>
        <w:t>;</w:t>
      </w:r>
    </w:p>
    <w:p w14:paraId="09A1D21A" w14:textId="1FBCA3A3" w:rsidR="00DC4A6A" w:rsidRPr="00526C51" w:rsidRDefault="00DC4A6A" w:rsidP="00DC4A6A">
      <w:pPr>
        <w:pStyle w:val="Heading2"/>
        <w:keepNext/>
        <w:keepLines/>
      </w:pPr>
      <w:r>
        <w:t>Un régime de certification obligatoire pour les techniciens en réfrigération et climatisation, dont l’élaboration</w:t>
      </w:r>
      <w:r w:rsidR="005A770D">
        <w:t xml:space="preserve"> a</w:t>
      </w:r>
      <w:r>
        <w:t xml:space="preserve"> été amorcée pendant la phase I</w:t>
      </w:r>
      <w:r w:rsidR="00A25C6F">
        <w:t xml:space="preserve"> </w:t>
      </w:r>
      <w:r>
        <w:t>;</w:t>
      </w:r>
    </w:p>
    <w:p w14:paraId="2005ECF7" w14:textId="632C00F2" w:rsidR="00DC4A6A" w:rsidRPr="00526C51" w:rsidRDefault="00DC4A6A" w:rsidP="00DC4A6A">
      <w:pPr>
        <w:pStyle w:val="Heading2"/>
      </w:pPr>
      <w:r>
        <w:t>La formation obligatoire sur les bonnes pratiques d’entretien pour tous les techniciens en réfrigération et climatisation, y compris les pratiques de tenue des registres (p. ex., journaux de bord sur les HCFC et journaux de bord sur les équipements avec des HCFC pour les systèmes au-dessus d’une certaine charge) et des échéanciers prédéterminés pour la vérification des fuites par des employés qualifiés pour les systèmes avec des charges au-dessus d’une certaine limite</w:t>
      </w:r>
      <w:r w:rsidR="00A25C6F">
        <w:t xml:space="preserve"> </w:t>
      </w:r>
      <w:r>
        <w:t>;</w:t>
      </w:r>
      <w:r w:rsidR="00A25C6F">
        <w:t xml:space="preserve"> et</w:t>
      </w:r>
    </w:p>
    <w:p w14:paraId="1E607814" w14:textId="77777777" w:rsidR="00DC4A6A" w:rsidRPr="00526C51" w:rsidRDefault="00DC4A6A" w:rsidP="00DC4A6A">
      <w:pPr>
        <w:pStyle w:val="Heading2"/>
      </w:pPr>
      <w:r>
        <w:t>Un système de permis électroniques, dont l’élaboration a été amorcée pendant la phase I.</w:t>
      </w:r>
    </w:p>
    <w:p w14:paraId="75EB6184" w14:textId="63BBBA01" w:rsidR="00DC4A6A" w:rsidRPr="00526C51" w:rsidRDefault="00DC4A6A" w:rsidP="00DC4A6A">
      <w:pPr>
        <w:pStyle w:val="Heading1"/>
      </w:pPr>
      <w:r>
        <w:t xml:space="preserve">De plus, le PNUE a précisé que les changements suivants seront mis en œuvre à l’égard des HCFC entrant au Qatar pour y transiter en vertu de l’Accord de libre-échange : </w:t>
      </w:r>
    </w:p>
    <w:p w14:paraId="62090561" w14:textId="423BF1C0" w:rsidR="00DC4A6A" w:rsidRPr="00526C51" w:rsidRDefault="00DC4A6A" w:rsidP="00DC4A6A">
      <w:pPr>
        <w:pStyle w:val="Heading2"/>
      </w:pPr>
      <w:r>
        <w:t>Exiger un permis pour chaque envoi de HCFC, y compris les envois en transit</w:t>
      </w:r>
      <w:r w:rsidR="00A25C6F">
        <w:t xml:space="preserve"> </w:t>
      </w:r>
      <w:r>
        <w:t xml:space="preserve">; </w:t>
      </w:r>
    </w:p>
    <w:p w14:paraId="0F2040F8" w14:textId="5596EA56" w:rsidR="00DC4A6A" w:rsidRPr="00526C51" w:rsidRDefault="00DC4A6A" w:rsidP="00DC4A6A">
      <w:pPr>
        <w:pStyle w:val="Heading2"/>
      </w:pPr>
      <w:r>
        <w:t>Exiger une preuve d’origine pour chaque envoi de HCFC, et que ce document accompagne chaque envoi physique, de sorte que l’agent des douanes peut l’examiner dans le cadre du processus de dédouanement</w:t>
      </w:r>
      <w:r w:rsidR="00A25C6F">
        <w:t xml:space="preserve"> </w:t>
      </w:r>
      <w:r>
        <w:t>;</w:t>
      </w:r>
      <w:r w:rsidR="00A25C6F">
        <w:t xml:space="preserve"> et</w:t>
      </w:r>
    </w:p>
    <w:p w14:paraId="63691EB1" w14:textId="77777777" w:rsidR="00DC4A6A" w:rsidRPr="00526C51" w:rsidRDefault="00DC4A6A" w:rsidP="00DC4A6A">
      <w:pPr>
        <w:pStyle w:val="Heading2"/>
      </w:pPr>
      <w:r>
        <w:t>Envisager de préciser le numéro de série, la date de production et les propriétés importantes, p. ex., la pureté.</w:t>
      </w:r>
    </w:p>
    <w:p w14:paraId="52CB59C5" w14:textId="77777777" w:rsidR="00DC4A6A" w:rsidRPr="00526C51" w:rsidRDefault="00DC4A6A" w:rsidP="00DC4A6A">
      <w:pPr>
        <w:keepNext/>
        <w:spacing w:after="240"/>
        <w:rPr>
          <w:u w:val="single"/>
        </w:rPr>
      </w:pPr>
      <w:r>
        <w:rPr>
          <w:u w:val="single"/>
        </w:rPr>
        <w:lastRenderedPageBreak/>
        <w:t>Questions techniques et financières</w:t>
      </w:r>
    </w:p>
    <w:p w14:paraId="5E3FC2DD" w14:textId="0DAACE54" w:rsidR="00DC4A6A" w:rsidRPr="00526C51" w:rsidRDefault="00DC4A6A" w:rsidP="00DC4A6A">
      <w:pPr>
        <w:pStyle w:val="Heading1"/>
      </w:pPr>
      <w:r>
        <w:t xml:space="preserve">Bien qu’il est prévu que les restrictions liées à la pandémie de COVID-19 soient levées avant le début de la mise en œuvre du projet en 2021, l’ONUDI a confirmé que les dispositions nécessaires seront prises pour permettre de poursuivre la mise en œuvre de toutes les activités proposées selon leurs délais respectifs si les restrictions demeurent en place. L’ONUDI a renforcé ses outils de communication virtuelle et de formation pour le renforcement de la capacité, et des modalités d’approvisionnement améliorées sont en préparation. </w:t>
      </w:r>
    </w:p>
    <w:p w14:paraId="4F23927E" w14:textId="6BEFAA31" w:rsidR="00DC4A6A" w:rsidRPr="00526C51" w:rsidRDefault="00DC4A6A" w:rsidP="00DC4A6A">
      <w:pPr>
        <w:pStyle w:val="Heading1"/>
      </w:pPr>
      <w:r>
        <w:t xml:space="preserve">En notant que les techniciens qui ont été formés dans le cadre de la phase I et que les formations prévues pour la phase II ne compteront que pour environ 13 pour cent des techniciens au pays, il a été convenu que 100 techniciens supplémentaires seront formés et certifiés dans le cadre de la phase II. </w:t>
      </w:r>
    </w:p>
    <w:p w14:paraId="22B7CF6E" w14:textId="25D0DD6D" w:rsidR="00DC4A6A" w:rsidRPr="003475CD" w:rsidRDefault="00DC4A6A" w:rsidP="00DC4A6A">
      <w:pPr>
        <w:pStyle w:val="Heading1"/>
      </w:pPr>
      <w:r>
        <w:t>Le Secrétariat a demandé davantage d’information sur le centre de récupération prévu, particulièrement à l’égard du manque de règlements pour interdire les émissions intentionnelles de substances contrôlées; le faible coût du HCFC-22 vierge sur le marché local; le manque de modèle économique pour un établissement autonome; et des questions logistiques (p. ex., poids de l’équipement, distance, et petites charges de frigorigènes à récupérer). L’ONUDI a expliqué que le Qatar a déjà interdit le dégazage des frigorigènes pendant l’installation, l’entretien et l</w:t>
      </w:r>
      <w:r w:rsidR="005A770D">
        <w:t>a</w:t>
      </w:r>
      <w:r>
        <w:t xml:space="preserve"> mise hors service des équipements, et des sentences peuvent être imposées pour les infractions à ce règlement. L</w:t>
      </w:r>
      <w:r w:rsidR="005A770D">
        <w:t>a</w:t>
      </w:r>
      <w:r>
        <w:t xml:space="preserve"> phase II du PGEH comprend des mesures qui permettront la récupération de frigorigènes, y compris la formation et la certification des techniciens; la mise en œuvre des bonnes pratiques d’entretien obligatoires (y compris la tenue des registres et les échéanciers prédéterminés pour la vérification des fuites par des employés qualifiés); et l’élaboration du cadre juridique pour la gestion des centres de RR. Le prix de détail actuel du HCFC-22 est de 7,04 $ US/kg; même si des mesures pour augmenter ce prix peuvent favoriser davantage la récupération, de telles mesures doivent examiner avec soin d’autres répercussions (p. ex., équité). Par ailleurs, l’évaluation technique et financière complète doit encore être réalisée et un modèle d’affaires adéquat fera partie des critères d’évaluation pour la sélection de l’hôte du centre de récupération. Il est prévu que le centre de récupération récupérera environ 50 tm de HCFC-22 par an une fois qu’il sera fonctionnel. Il a été convenu que l’ONUDI inclura un rapport complet sur l’état du centre de récupération, incluant les quantités de frigorigènes récupérées, le cas échéant, dans le cadre de la demande pour la deuxième tranche. </w:t>
      </w:r>
    </w:p>
    <w:p w14:paraId="5F02C45B" w14:textId="77777777" w:rsidR="00C679D6" w:rsidRPr="003475CD" w:rsidRDefault="00C679D6" w:rsidP="00C679D6">
      <w:pPr>
        <w:pStyle w:val="Heading1"/>
        <w:keepNext/>
        <w:numPr>
          <w:ilvl w:val="0"/>
          <w:numId w:val="0"/>
        </w:numPr>
        <w:rPr>
          <w:u w:val="single"/>
        </w:rPr>
      </w:pPr>
      <w:r>
        <w:rPr>
          <w:u w:val="single"/>
        </w:rPr>
        <w:t>Coût total du projet</w:t>
      </w:r>
    </w:p>
    <w:p w14:paraId="4631ED9C" w14:textId="73AB88A4" w:rsidR="00DE4883" w:rsidRPr="00526C51" w:rsidRDefault="00DE4883" w:rsidP="00DE4883">
      <w:pPr>
        <w:pStyle w:val="Heading1"/>
        <w:tabs>
          <w:tab w:val="clear" w:pos="0"/>
        </w:tabs>
      </w:pPr>
      <w:r>
        <w:t>Le coût total du projet pour la phase II du PGEH s’élève à 718 000 $ US,</w:t>
      </w:r>
      <w:r>
        <w:rPr>
          <w:bCs/>
          <w:color w:val="000000"/>
        </w:rPr>
        <w:t xml:space="preserve"> fondé sur l’élimination de 8,23 tonnes PAO (149,58 tm) de HCFC-22 dans le secteur de l’entretien </w:t>
      </w:r>
      <w:r>
        <w:t>calculé à 4,80 $ US/kg métrique, en accord avec 74/50(c)(xiii), pour aider le Qatar à respecter la cible de réduction de 67,5 pour cent de la valeur de référence de la consommation d’ici 2025. En accord avec la décision 86/29(b), des suppléments de 0,41 tonne PAO de HCFC-22 et de 0,58 tonne de HCFC-141b seront déduits de la consommation restante admissible au financement sans financement provenant du Fonds multilatéral. Le financement total et le financement pour la première tranche ont été convenus tels qu’ils ont été présentés.</w:t>
      </w:r>
    </w:p>
    <w:p w14:paraId="41C53E5E" w14:textId="4CB97A1F" w:rsidR="00C679D6" w:rsidRPr="00526C51" w:rsidRDefault="00C679D6" w:rsidP="00C679D6">
      <w:pPr>
        <w:keepNext/>
        <w:spacing w:after="240"/>
        <w:rPr>
          <w:u w:val="single"/>
        </w:rPr>
      </w:pPr>
      <w:r>
        <w:rPr>
          <w:u w:val="single"/>
        </w:rPr>
        <w:t>Effets sur le climat</w:t>
      </w:r>
    </w:p>
    <w:p w14:paraId="36E32F80" w14:textId="77777777" w:rsidR="00DE4883" w:rsidRPr="003475CD" w:rsidRDefault="00DE4883" w:rsidP="00DE4883">
      <w:pPr>
        <w:pStyle w:val="Heading1"/>
        <w:tabs>
          <w:tab w:val="clear" w:pos="0"/>
        </w:tabs>
      </w:pPr>
      <w:r>
        <w:t>Les activités proposées dans le secteur de l’entretien, qui comprennent une meilleure rétention des réfrigérants au moyen de la formation et de l’approvisionnement d’équipements, permettront de réduire la quantité de HCFC-22 utilisée pour l’entretien en réfrigération et en climatisation. Chaque kilogramme de HCFC-22 non rejeté grâce à des pratiques améliorées de réfrigération représente une économie d’environ 1,8 tonne d’équivalent-CO</w:t>
      </w:r>
      <w:r>
        <w:rPr>
          <w:vertAlign w:val="subscript"/>
        </w:rPr>
        <w:t>2</w:t>
      </w:r>
      <w:r>
        <w:t>. Bien que le PGEH ne comprenait pas la détermination des effets sur le climat, les activités prévues par le Qatar, incluant ses efforts pour promouvoir des solutions de remplacement à faible PRG, ainsi que la récupération, la réutilisation et le recyclage des frigorigènes indiquent que la mise en œuvre du PGEH permettra de réduire les émissions de frigorigènes dans l’atmosphère, et entraînera des avantages pour le climat.</w:t>
      </w:r>
    </w:p>
    <w:p w14:paraId="6DB839C3" w14:textId="0CF15C6B" w:rsidR="00C679D6" w:rsidRPr="003475CD" w:rsidRDefault="00C679D6" w:rsidP="00C679D6">
      <w:pPr>
        <w:pStyle w:val="Heading1"/>
        <w:keepNext/>
        <w:widowControl w:val="0"/>
        <w:numPr>
          <w:ilvl w:val="0"/>
          <w:numId w:val="0"/>
        </w:numPr>
        <w:rPr>
          <w:b/>
        </w:rPr>
      </w:pPr>
      <w:r>
        <w:rPr>
          <w:b/>
        </w:rPr>
        <w:lastRenderedPageBreak/>
        <w:t xml:space="preserve">Projet de plan d’activités du Fonds multilatéral pour 2021-2023 </w:t>
      </w:r>
    </w:p>
    <w:p w14:paraId="355DDC77" w14:textId="49F01443" w:rsidR="0050440F" w:rsidRPr="003475CD" w:rsidRDefault="0050440F" w:rsidP="0050440F">
      <w:pPr>
        <w:pStyle w:val="Heading1"/>
      </w:pPr>
      <w:r>
        <w:t>L’ONUDI et le PNUE demandent 718 000 $ US, plus les coûts d’appui d’agence, pour la mise en œuvre de la phase II du PGEH pour le Qatar. La valeur totale demandée de 647 270 $ US, incluant les coûts d’appui d’agence, pour la période de 2021 à 2023 est égale au montant inscrit dans le plan d’activités.</w:t>
      </w:r>
    </w:p>
    <w:p w14:paraId="6A8125BE" w14:textId="77777777" w:rsidR="00C679D6" w:rsidRPr="00526C51" w:rsidRDefault="00C679D6" w:rsidP="00D26609">
      <w:pPr>
        <w:pStyle w:val="Heading1"/>
        <w:keepNext/>
        <w:numPr>
          <w:ilvl w:val="0"/>
          <w:numId w:val="0"/>
        </w:numPr>
        <w:rPr>
          <w:b/>
        </w:rPr>
      </w:pPr>
      <w:r>
        <w:rPr>
          <w:b/>
        </w:rPr>
        <w:t xml:space="preserve">Projet d’Accord </w:t>
      </w:r>
    </w:p>
    <w:p w14:paraId="5905FEE0" w14:textId="75067584" w:rsidR="00366801" w:rsidRPr="00526C51" w:rsidRDefault="00C679D6" w:rsidP="00366801">
      <w:pPr>
        <w:pStyle w:val="Heading1"/>
        <w:tabs>
          <w:tab w:val="clear" w:pos="0"/>
        </w:tabs>
      </w:pPr>
      <w:r>
        <w:t>Un projet d’Accord entre le gouvernement du Qatar et le Comité exécutif pour l’élimination des HCFC dans la phase II du PGEH est présenté dans l’Annexe I du présent document.</w:t>
      </w:r>
    </w:p>
    <w:p w14:paraId="3C5DB6C5" w14:textId="77777777" w:rsidR="00252A55" w:rsidRPr="00526C51" w:rsidRDefault="00C679D6" w:rsidP="00C679D6">
      <w:pPr>
        <w:pStyle w:val="Heading1"/>
        <w:keepNext/>
        <w:numPr>
          <w:ilvl w:val="0"/>
          <w:numId w:val="0"/>
        </w:numPr>
        <w:autoSpaceDE w:val="0"/>
        <w:autoSpaceDN w:val="0"/>
        <w:adjustRightInd w:val="0"/>
        <w:rPr>
          <w:b/>
        </w:rPr>
      </w:pPr>
      <w:r>
        <w:rPr>
          <w:b/>
        </w:rPr>
        <w:t>RECOMMANDATION</w:t>
      </w:r>
    </w:p>
    <w:p w14:paraId="5880BE46" w14:textId="33AC5973" w:rsidR="0050440F" w:rsidRPr="00526C51" w:rsidRDefault="0050440F" w:rsidP="0050440F">
      <w:pPr>
        <w:pStyle w:val="Heading1"/>
      </w:pPr>
      <w:r>
        <w:t>Le Com</w:t>
      </w:r>
      <w:r w:rsidR="00856AAE">
        <w:t>ité exécutif pourrait envisager </w:t>
      </w:r>
      <w:r>
        <w:t>:</w:t>
      </w:r>
    </w:p>
    <w:p w14:paraId="5E106669" w14:textId="5F91C4C9" w:rsidR="0050440F" w:rsidRPr="00526C51" w:rsidRDefault="0050440F" w:rsidP="0050440F">
      <w:pPr>
        <w:pStyle w:val="Heading2"/>
      </w:pPr>
      <w:r>
        <w:t>D’approuver, en principe, la phase II du plan de gestion de l’élimination des HCFC (PGEH) pour le Qatar pour la période de 2021 à 2025 afin de réduire la consommation de HCFC de 67,5 pour cent par rapport à la consommation de référence du pays, pour un montant de 789 440 $ US, soit 365 000 $ US, plus les coûts d’appui d’agence de 25 500 $ US pour l’ONUDI, et 353 000 $ US, plus les coûts d’appui d’agence de 45 890 $ US pour le PNUE</w:t>
      </w:r>
      <w:r w:rsidR="00A25C6F">
        <w:t xml:space="preserve"> </w:t>
      </w:r>
      <w:r>
        <w:t xml:space="preserve">; </w:t>
      </w:r>
    </w:p>
    <w:p w14:paraId="3635A1F6" w14:textId="46E4B762" w:rsidR="0050440F" w:rsidRPr="00526C51" w:rsidRDefault="0050440F" w:rsidP="0050440F">
      <w:pPr>
        <w:pStyle w:val="Heading2"/>
      </w:pPr>
      <w:r>
        <w:t>De déduire 8,81 tonnes PAO de HCFC de la consommation restante de HCFC admissible au financement</w:t>
      </w:r>
      <w:r w:rsidR="00A25C6F">
        <w:t xml:space="preserve"> </w:t>
      </w:r>
      <w:r>
        <w:t>;</w:t>
      </w:r>
    </w:p>
    <w:p w14:paraId="42932FB6" w14:textId="759974D8" w:rsidR="0050440F" w:rsidRPr="00526C51" w:rsidRDefault="0050440F" w:rsidP="0050440F">
      <w:pPr>
        <w:pStyle w:val="Heading2"/>
      </w:pPr>
      <w:r>
        <w:t>De déduire un supplément de 0,41 tonne PAO de HCFC-22 de la consommation restante de HCFC admissible au financement étant donné la prolongation de la phase I, en accord avec la décision 86/29(b)</w:t>
      </w:r>
      <w:r w:rsidR="00A25C6F">
        <w:t xml:space="preserve"> </w:t>
      </w:r>
      <w:r>
        <w:t>;</w:t>
      </w:r>
    </w:p>
    <w:p w14:paraId="239A2EB0" w14:textId="77777777" w:rsidR="0050440F" w:rsidRPr="00526C51" w:rsidRDefault="0050440F" w:rsidP="0050440F">
      <w:pPr>
        <w:pStyle w:val="Heading2"/>
      </w:pPr>
      <w:bookmarkStart w:id="4" w:name="_Hlk74576066"/>
      <w:r>
        <w:t>De prendre note de l’engagement du gouvernement à mettre en œuvre, avant le 1</w:t>
      </w:r>
      <w:r>
        <w:rPr>
          <w:vertAlign w:val="superscript"/>
        </w:rPr>
        <w:t>er</w:t>
      </w:r>
      <w:r>
        <w:t xml:space="preserve"> janvier 2023, les éléments suivants :  </w:t>
      </w:r>
    </w:p>
    <w:p w14:paraId="6CFDDA0B" w14:textId="5F089B9F" w:rsidR="0050440F" w:rsidRPr="00526C51" w:rsidRDefault="0050440F" w:rsidP="0050440F">
      <w:pPr>
        <w:pStyle w:val="Heading3"/>
      </w:pPr>
      <w:r>
        <w:t>Une interdiction sur les bonbonnes de frigorigènes non réutilisables</w:t>
      </w:r>
      <w:r w:rsidR="00A25C6F">
        <w:t xml:space="preserve"> </w:t>
      </w:r>
      <w:r>
        <w:t>;</w:t>
      </w:r>
    </w:p>
    <w:p w14:paraId="61A2DC78" w14:textId="05864369" w:rsidR="0050440F" w:rsidRPr="00526C51" w:rsidRDefault="0050440F" w:rsidP="0050440F">
      <w:pPr>
        <w:pStyle w:val="Heading3"/>
      </w:pPr>
      <w:r>
        <w:t>Un régime de certification obligatoire pour les techniciens en réfrigération et climatisation</w:t>
      </w:r>
      <w:r w:rsidR="00A25C6F">
        <w:t xml:space="preserve"> </w:t>
      </w:r>
      <w:r>
        <w:t>;</w:t>
      </w:r>
    </w:p>
    <w:p w14:paraId="3FF0C6D4" w14:textId="5FD14C69" w:rsidR="0050440F" w:rsidRPr="00526C51" w:rsidRDefault="0050440F" w:rsidP="0050440F">
      <w:pPr>
        <w:pStyle w:val="Heading3"/>
      </w:pPr>
      <w:r>
        <w:t>Les bonnes pratiques d’entretien obligatoires pour les techniciens en réfrigération et climatisation, y compris les pratiques de tenue des registres (p. ex., journaux de bord sur les HCFC et journaux de bord sur les équipements avec des HCFC pour les systèmes au-dessus d’une certaine charge) et des échéanciers prédéterminés pour la vérification des fuites par des employés qualifiés pour les systèmes avec des charges au-dessus d’une certaine limite</w:t>
      </w:r>
      <w:r w:rsidR="00A25C6F">
        <w:t xml:space="preserve"> </w:t>
      </w:r>
      <w:r>
        <w:t>;</w:t>
      </w:r>
    </w:p>
    <w:p w14:paraId="130887B0" w14:textId="60133654" w:rsidR="0050440F" w:rsidRPr="00526C51" w:rsidRDefault="0050440F" w:rsidP="0050440F">
      <w:pPr>
        <w:pStyle w:val="Heading3"/>
      </w:pPr>
      <w:r>
        <w:t>Un système de permis électroniques</w:t>
      </w:r>
      <w:r w:rsidR="00A25C6F">
        <w:t xml:space="preserve"> </w:t>
      </w:r>
      <w:r>
        <w:t>;</w:t>
      </w:r>
    </w:p>
    <w:p w14:paraId="494A2827" w14:textId="430F29D5" w:rsidR="0050440F" w:rsidRPr="00526C51" w:rsidRDefault="0050440F" w:rsidP="0050440F">
      <w:pPr>
        <w:pStyle w:val="Heading2"/>
      </w:pPr>
      <w:r>
        <w:t>De permettre la présentation de la deuxième tranche du PGEH une fois que les engagements identifiés au sous-paragraphe (d) auront été mis en œuvre</w:t>
      </w:r>
      <w:r w:rsidR="00A25C6F">
        <w:t xml:space="preserve"> </w:t>
      </w:r>
      <w:r>
        <w:t>;</w:t>
      </w:r>
    </w:p>
    <w:bookmarkEnd w:id="4"/>
    <w:p w14:paraId="3CF3495E" w14:textId="1C131FB9" w:rsidR="0050440F" w:rsidRPr="00526C51" w:rsidRDefault="0050440F" w:rsidP="0050440F">
      <w:pPr>
        <w:pStyle w:val="Heading2"/>
      </w:pPr>
      <w:r>
        <w:t>De prendre note de l’engagement du pays à interdire l’importation et l’usage du HCFC-141b contenu dans les polyols prémélangés d’ici le 1</w:t>
      </w:r>
      <w:r>
        <w:rPr>
          <w:vertAlign w:val="superscript"/>
        </w:rPr>
        <w:t>er</w:t>
      </w:r>
      <w:r>
        <w:t> janvier 2024 par la conversion vers des solutions de remplacement à faible potentiel de réchauffement de la planète, et que le pays ne sera pas admissible à un autre financement du Fonds multilatéral pour éliminer les HFC contenu</w:t>
      </w:r>
      <w:r w:rsidR="005A770D">
        <w:t>s</w:t>
      </w:r>
      <w:r>
        <w:t xml:space="preserve"> dans les polyols prémélangés</w:t>
      </w:r>
      <w:r w:rsidR="00A25C6F">
        <w:t xml:space="preserve"> </w:t>
      </w:r>
      <w:r>
        <w:t>;</w:t>
      </w:r>
    </w:p>
    <w:p w14:paraId="5C5275E3" w14:textId="7B8A2EB6" w:rsidR="0050440F" w:rsidRPr="00526C51" w:rsidRDefault="0050440F" w:rsidP="0050440F">
      <w:pPr>
        <w:pStyle w:val="Heading2"/>
      </w:pPr>
      <w:r>
        <w:lastRenderedPageBreak/>
        <w:t>D’approuver le projet d’Accord entre le gouvernement du Qatar et le Comité exécutif pour la réduction de la consommation des HCFC, conformément à la phase II du PGEH figurant à l’Annexe I du présent document</w:t>
      </w:r>
      <w:r w:rsidR="00A25C6F">
        <w:t xml:space="preserve"> </w:t>
      </w:r>
      <w:r>
        <w:t>;</w:t>
      </w:r>
      <w:r w:rsidR="00A25C6F">
        <w:t xml:space="preserve"> et</w:t>
      </w:r>
    </w:p>
    <w:p w14:paraId="62815E07" w14:textId="14254404" w:rsidR="0050440F" w:rsidRPr="00526C51" w:rsidRDefault="0050440F" w:rsidP="0050440F">
      <w:pPr>
        <w:pStyle w:val="Heading2"/>
      </w:pPr>
      <w:bookmarkStart w:id="5" w:name="_Hlk74577231"/>
      <w:r>
        <w:t>D’approuver la première tranche de la phase II du PGEH pour le Qatar, et le plan de mise en œuvre correspondant, au montant de 376 985 $ US, soit 205 000 $ US, plus les coûts d’appui d’agence de 14 350 $ US pour l’ONUDI, et de 139 500 $ US, plus les coûts d’appui d’agence de 18 135 $ US pour le PNUE.</w:t>
      </w:r>
    </w:p>
    <w:bookmarkEnd w:id="5"/>
    <w:p w14:paraId="13FE13F4" w14:textId="2217AABA" w:rsidR="0050440F" w:rsidRPr="00F52571" w:rsidRDefault="0050440F" w:rsidP="0050440F"/>
    <w:p w14:paraId="07C129DB" w14:textId="77777777" w:rsidR="00A615FD" w:rsidRPr="00F52571" w:rsidRDefault="00A615FD" w:rsidP="00A615FD">
      <w:pPr>
        <w:sectPr w:rsidR="00A615FD" w:rsidRPr="00F5257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A438A2E" w14:textId="77777777" w:rsidR="006F0D8A" w:rsidRDefault="006F0D8A" w:rsidP="006F0D8A">
      <w:pPr>
        <w:jc w:val="center"/>
        <w:rPr>
          <w:b/>
          <w:bCs/>
        </w:rPr>
      </w:pPr>
      <w:r>
        <w:rPr>
          <w:b/>
          <w:bCs/>
        </w:rPr>
        <w:lastRenderedPageBreak/>
        <w:t>Annexe I</w:t>
      </w:r>
    </w:p>
    <w:p w14:paraId="3C18E68B" w14:textId="77777777" w:rsidR="006F0D8A" w:rsidRDefault="006F0D8A" w:rsidP="006F0D8A">
      <w:pPr>
        <w:jc w:val="center"/>
        <w:rPr>
          <w:b/>
          <w:bCs/>
        </w:rPr>
      </w:pPr>
    </w:p>
    <w:p w14:paraId="2251488D" w14:textId="77777777" w:rsidR="006F0D8A" w:rsidRDefault="006F0D8A" w:rsidP="006F0D8A">
      <w:pPr>
        <w:jc w:val="center"/>
      </w:pPr>
      <w:r>
        <w:rPr>
          <w:b/>
          <w:lang w:val="fr-FR"/>
        </w:rPr>
        <w:t xml:space="preserve">PROJET D’ACCORD ENTRE LE GOUVERNEMENT DU QATAR ET LE COMITÉ EXÉCUTIF DU FONDS MULTILATÉRAL POUR LA RÉDUCTION DE LA CONSOMMATION DES HYDROFLUOROCARBURES CONFORMÉMENT À LA DEUXIÈME PHASE DU PLAN DE GESTION DE L'ÉLIMINATION DES HCFC </w:t>
      </w:r>
    </w:p>
    <w:p w14:paraId="23590BD6" w14:textId="77777777" w:rsidR="006F0D8A" w:rsidRDefault="006F0D8A" w:rsidP="006F0D8A">
      <w:pPr>
        <w:jc w:val="center"/>
      </w:pPr>
    </w:p>
    <w:p w14:paraId="2A27D694" w14:textId="77777777" w:rsidR="006F0D8A" w:rsidRDefault="006F0D8A" w:rsidP="006F0D8A">
      <w:pPr>
        <w:jc w:val="left"/>
        <w:rPr>
          <w:b/>
        </w:rPr>
      </w:pPr>
      <w:r>
        <w:rPr>
          <w:b/>
        </w:rPr>
        <w:t>Objet</w:t>
      </w:r>
    </w:p>
    <w:p w14:paraId="555FAA54" w14:textId="77777777" w:rsidR="006F0D8A" w:rsidRDefault="006F0D8A" w:rsidP="006F0D8A">
      <w:pPr>
        <w:jc w:val="left"/>
      </w:pPr>
    </w:p>
    <w:p w14:paraId="52164C0E" w14:textId="77777777" w:rsidR="006F0D8A" w:rsidRDefault="006F0D8A" w:rsidP="006F0D8A">
      <w:pPr>
        <w:pStyle w:val="Heading1"/>
        <w:numPr>
          <w:ilvl w:val="0"/>
          <w:numId w:val="23"/>
        </w:numPr>
        <w:rPr>
          <w:lang w:val="fr-FR"/>
        </w:rPr>
      </w:pPr>
      <w:r>
        <w:rPr>
          <w:lang w:val="fr-FR"/>
        </w:rPr>
        <w:t>Le présent Accord représente l’entente conclue entre le gouvernement du Qatar (le « Pays ») et le Comité exécutif concernant la réduction de l’usage réglementé des substances appauvrissant la couche d’ozone (SAO) indiquées à l’appendice 1-A (les « Substances ») à un niveau durable de 28,24 tonnes PAO d’ici au 1</w:t>
      </w:r>
      <w:r>
        <w:rPr>
          <w:vertAlign w:val="superscript"/>
          <w:lang w:val="fr-FR"/>
        </w:rPr>
        <w:t>er</w:t>
      </w:r>
      <w:r>
        <w:rPr>
          <w:lang w:val="fr-FR"/>
        </w:rPr>
        <w:t> janvier 2025, conformément au calendrier de réduction du Protocole Montréal.</w:t>
      </w:r>
    </w:p>
    <w:p w14:paraId="3C70925F" w14:textId="77777777" w:rsidR="006F0D8A" w:rsidRDefault="006F0D8A" w:rsidP="006F0D8A">
      <w:pPr>
        <w:pStyle w:val="Heading1"/>
        <w:numPr>
          <w:ilvl w:val="0"/>
          <w:numId w:val="23"/>
        </w:numPr>
        <w:rPr>
          <w:lang w:val="fr-FR"/>
        </w:rPr>
      </w:pPr>
      <w:r>
        <w:rPr>
          <w:lang w:val="fr-FR"/>
        </w:rPr>
        <w:t xml:space="preserve">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w:t>
      </w:r>
      <w:r w:rsidRPr="00EC13C7">
        <w:t>4.1.3, 4.2.3 et 4.3.3</w:t>
      </w:r>
      <w:r>
        <w:rPr>
          <w:lang w:val="fr-FR"/>
        </w:rPr>
        <w:t xml:space="preserve"> (consommation restante admissible au financement).</w:t>
      </w:r>
    </w:p>
    <w:p w14:paraId="45AC25D2" w14:textId="77777777" w:rsidR="006F0D8A" w:rsidRDefault="006F0D8A" w:rsidP="006F0D8A">
      <w:pPr>
        <w:pStyle w:val="Heading1"/>
        <w:numPr>
          <w:ilvl w:val="0"/>
          <w:numId w:val="23"/>
        </w:numPr>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7833C4EC" w14:textId="77777777" w:rsidR="006F0D8A" w:rsidRDefault="006F0D8A" w:rsidP="006F0D8A">
      <w:pPr>
        <w:pStyle w:val="Heading1"/>
        <w:numPr>
          <w:ilvl w:val="0"/>
          <w:numId w:val="23"/>
        </w:numPr>
        <w:rPr>
          <w:lang w:val="fr-FR"/>
        </w:rPr>
      </w:pPr>
      <w:r>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7516978E" w14:textId="77777777" w:rsidR="006F0D8A" w:rsidRDefault="006F0D8A" w:rsidP="006F0D8A">
      <w:pPr>
        <w:rPr>
          <w:b/>
          <w:lang w:val="fr-FR" w:eastAsia="en-CA"/>
        </w:rPr>
      </w:pPr>
      <w:r>
        <w:rPr>
          <w:b/>
          <w:lang w:val="fr-FR" w:eastAsia="en-CA"/>
        </w:rPr>
        <w:t>Conditions de décaissement des sommes</w:t>
      </w:r>
    </w:p>
    <w:p w14:paraId="7EC10C4E" w14:textId="77777777" w:rsidR="006F0D8A" w:rsidRDefault="006F0D8A" w:rsidP="006F0D8A">
      <w:pPr>
        <w:rPr>
          <w:lang w:val="fr-FR" w:eastAsia="en-CA"/>
        </w:rPr>
      </w:pPr>
    </w:p>
    <w:p w14:paraId="4F0217ED" w14:textId="77777777" w:rsidR="006F0D8A" w:rsidRDefault="006F0D8A" w:rsidP="006F0D8A">
      <w:pPr>
        <w:pStyle w:val="Heading1"/>
        <w:numPr>
          <w:ilvl w:val="0"/>
          <w:numId w:val="23"/>
        </w:numPr>
        <w:rPr>
          <w:lang w:val="fr-FR" w:eastAsia="en-CA"/>
        </w:rPr>
      </w:pPr>
      <w:r>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w:t>
      </w:r>
    </w:p>
    <w:p w14:paraId="1E5CC839" w14:textId="77777777" w:rsidR="006F0D8A" w:rsidRDefault="006F0D8A" w:rsidP="006F0D8A">
      <w:pPr>
        <w:pStyle w:val="Heading2"/>
        <w:numPr>
          <w:ilvl w:val="1"/>
          <w:numId w:val="23"/>
        </w:numPr>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687A067A" w14:textId="77777777" w:rsidR="006F0D8A" w:rsidRDefault="006F0D8A" w:rsidP="006F0D8A">
      <w:pPr>
        <w:pStyle w:val="Heading2"/>
        <w:numPr>
          <w:ilvl w:val="1"/>
          <w:numId w:val="23"/>
        </w:numPr>
        <w:rPr>
          <w:lang w:val="fr-FR"/>
        </w:rPr>
      </w:pPr>
      <w:r>
        <w:rPr>
          <w:lang w:val="fr-FR"/>
        </w:rPr>
        <w:t>Le respect de ces objectifs a été vérifié de manière indépendante pour toutes les années concernées, à moins que le Comité exécutif n’ait décidé que cette vérification n’était pas nécessaire;</w:t>
      </w:r>
    </w:p>
    <w:p w14:paraId="2C575302" w14:textId="77777777" w:rsidR="006F0D8A" w:rsidRDefault="006F0D8A" w:rsidP="006F0D8A">
      <w:pPr>
        <w:pStyle w:val="Heading2"/>
        <w:keepNext/>
        <w:keepLines/>
        <w:numPr>
          <w:ilvl w:val="1"/>
          <w:numId w:val="23"/>
        </w:numPr>
        <w:rPr>
          <w:lang w:val="fr-FR"/>
        </w:rPr>
      </w:pPr>
      <w:r>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2D1841A7" w14:textId="77777777" w:rsidR="006F0D8A" w:rsidRDefault="006F0D8A" w:rsidP="006F0D8A">
      <w:pPr>
        <w:pStyle w:val="Heading2"/>
        <w:keepNext/>
        <w:keepLines/>
        <w:numPr>
          <w:ilvl w:val="1"/>
          <w:numId w:val="23"/>
        </w:numPr>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69B79EA" w14:textId="77777777" w:rsidR="006F0D8A" w:rsidRDefault="006F0D8A" w:rsidP="006F0D8A">
      <w:pPr>
        <w:rPr>
          <w:b/>
          <w:lang w:val="fr-FR" w:eastAsia="en-CA"/>
        </w:rPr>
      </w:pPr>
      <w:r>
        <w:rPr>
          <w:b/>
          <w:lang w:val="fr-FR" w:eastAsia="en-CA"/>
        </w:rPr>
        <w:t>Suivi</w:t>
      </w:r>
    </w:p>
    <w:p w14:paraId="65A0BC1B" w14:textId="77777777" w:rsidR="006F0D8A" w:rsidRDefault="006F0D8A" w:rsidP="006F0D8A">
      <w:pPr>
        <w:rPr>
          <w:lang w:val="fr-FR" w:eastAsia="en-CA"/>
        </w:rPr>
      </w:pPr>
    </w:p>
    <w:p w14:paraId="625D3731" w14:textId="77777777" w:rsidR="006F0D8A" w:rsidRDefault="006F0D8A" w:rsidP="006F0D8A">
      <w:pPr>
        <w:pStyle w:val="Heading1"/>
        <w:numPr>
          <w:ilvl w:val="0"/>
          <w:numId w:val="23"/>
        </w:numPr>
        <w:rPr>
          <w:lang w:val="fr-FR" w:eastAsia="en-CA"/>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D1B3568" w14:textId="77777777" w:rsidR="006F0D8A" w:rsidRDefault="006F0D8A" w:rsidP="006F0D8A">
      <w:pPr>
        <w:rPr>
          <w:b/>
          <w:lang w:val="fr-FR" w:eastAsia="en-CA"/>
        </w:rPr>
      </w:pPr>
      <w:r>
        <w:rPr>
          <w:b/>
          <w:lang w:val="fr-FR" w:eastAsia="en-CA"/>
        </w:rPr>
        <w:t>Souplesse dans la réaffectation des sommes</w:t>
      </w:r>
    </w:p>
    <w:p w14:paraId="07DCB21F" w14:textId="77777777" w:rsidR="006F0D8A" w:rsidRDefault="006F0D8A" w:rsidP="006F0D8A">
      <w:pPr>
        <w:rPr>
          <w:b/>
          <w:lang w:val="fr-FR" w:eastAsia="en-CA"/>
        </w:rPr>
      </w:pPr>
    </w:p>
    <w:p w14:paraId="38AA12D9" w14:textId="77777777" w:rsidR="006F0D8A" w:rsidRDefault="006F0D8A" w:rsidP="006F0D8A">
      <w:pPr>
        <w:pStyle w:val="Heading1"/>
        <w:numPr>
          <w:ilvl w:val="0"/>
          <w:numId w:val="23"/>
        </w:numPr>
        <w:rPr>
          <w:lang w:val="fr-FR" w:eastAsia="en-CA"/>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6FA1E286" w14:textId="77777777" w:rsidR="006F0D8A" w:rsidRDefault="006F0D8A" w:rsidP="006F0D8A">
      <w:pPr>
        <w:pStyle w:val="Heading2"/>
        <w:numPr>
          <w:ilvl w:val="1"/>
          <w:numId w:val="23"/>
        </w:numPr>
      </w:pPr>
      <w:r>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p>
    <w:p w14:paraId="307C2AC3" w14:textId="77777777" w:rsidR="006F0D8A" w:rsidRDefault="006F0D8A" w:rsidP="006F0D8A">
      <w:pPr>
        <w:pStyle w:val="Heading3"/>
        <w:numPr>
          <w:ilvl w:val="2"/>
          <w:numId w:val="23"/>
        </w:numPr>
        <w:rPr>
          <w:lang w:val="fr-FR"/>
        </w:rPr>
      </w:pPr>
      <w:r>
        <w:t>D</w:t>
      </w:r>
      <w:r>
        <w:rPr>
          <w:lang w:val="fr-FR"/>
        </w:rPr>
        <w:t xml:space="preserve">es enjeux qui pourraient concerner les règles et politiques du Fonds multilatéral; </w:t>
      </w:r>
    </w:p>
    <w:p w14:paraId="26814CE3" w14:textId="77777777" w:rsidR="006F0D8A" w:rsidRDefault="006F0D8A" w:rsidP="006F0D8A">
      <w:pPr>
        <w:pStyle w:val="Heading3"/>
        <w:numPr>
          <w:ilvl w:val="2"/>
          <w:numId w:val="23"/>
        </w:numPr>
        <w:rPr>
          <w:lang w:val="fr-FR"/>
        </w:rPr>
      </w:pPr>
      <w:r>
        <w:rPr>
          <w:lang w:val="fr-FR"/>
        </w:rPr>
        <w:t xml:space="preserve">Des changements qui pourraient modifier une clause quelconque du présent Accord; </w:t>
      </w:r>
    </w:p>
    <w:p w14:paraId="496F7655" w14:textId="77777777" w:rsidR="006F0D8A" w:rsidRDefault="006F0D8A" w:rsidP="006F0D8A">
      <w:pPr>
        <w:pStyle w:val="Heading3"/>
        <w:numPr>
          <w:ilvl w:val="2"/>
          <w:numId w:val="23"/>
        </w:numPr>
        <w:rPr>
          <w:lang w:val="fr-FR"/>
        </w:rPr>
      </w:pPr>
      <w:r>
        <w:rPr>
          <w:lang w:val="fr-FR"/>
        </w:rPr>
        <w:t>Des changements dans les montants annuels de financement alloués aux agences bilatérales individuelles ou d’exécution pour les différentes tranches; et</w:t>
      </w:r>
    </w:p>
    <w:p w14:paraId="541B7ADC" w14:textId="77777777" w:rsidR="006F0D8A" w:rsidRDefault="006F0D8A" w:rsidP="006F0D8A">
      <w:pPr>
        <w:pStyle w:val="Heading3"/>
        <w:numPr>
          <w:ilvl w:val="2"/>
          <w:numId w:val="23"/>
        </w:numPr>
        <w:rPr>
          <w:lang w:val="fr-FR"/>
        </w:rPr>
      </w:pPr>
      <w:r>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w:t>
      </w:r>
    </w:p>
    <w:p w14:paraId="3D453DE9" w14:textId="77777777" w:rsidR="006F0D8A" w:rsidRDefault="006F0D8A" w:rsidP="006F0D8A">
      <w:pPr>
        <w:pStyle w:val="Heading3"/>
        <w:numPr>
          <w:ilvl w:val="2"/>
          <w:numId w:val="23"/>
        </w:numPr>
        <w:rPr>
          <w:lang w:val="fr-FR"/>
        </w:rPr>
      </w:pPr>
      <w:r>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2464F461" w14:textId="77777777" w:rsidR="006F0D8A" w:rsidRDefault="006F0D8A" w:rsidP="006F0D8A">
      <w:pPr>
        <w:pStyle w:val="Heading2"/>
        <w:numPr>
          <w:ilvl w:val="1"/>
          <w:numId w:val="23"/>
        </w:numPr>
        <w:rPr>
          <w:lang w:val="fr-FR"/>
        </w:rPr>
      </w:pPr>
      <w:r>
        <w:rPr>
          <w:lang w:val="fr-FR"/>
        </w:rPr>
        <w:lastRenderedPageBreak/>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w:t>
      </w:r>
    </w:p>
    <w:p w14:paraId="4FFFF3D2" w14:textId="77777777" w:rsidR="006F0D8A" w:rsidRDefault="006F0D8A" w:rsidP="006F0D8A">
      <w:pPr>
        <w:pStyle w:val="Heading2"/>
        <w:numPr>
          <w:ilvl w:val="1"/>
          <w:numId w:val="23"/>
        </w:numPr>
        <w:rPr>
          <w:lang w:val="fr-FR"/>
        </w:rPr>
      </w:pPr>
      <w:r>
        <w:rPr>
          <w:lang w:val="fr-FR"/>
        </w:rPr>
        <w:t xml:space="preserve">Le pays s’engage à examiner la possibilité d’avoir recours à des formules prémélangées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w:t>
      </w:r>
    </w:p>
    <w:p w14:paraId="29399D2D" w14:textId="77777777" w:rsidR="006F0D8A" w:rsidRDefault="006F0D8A" w:rsidP="006F0D8A">
      <w:pPr>
        <w:pStyle w:val="Heading2"/>
        <w:numPr>
          <w:ilvl w:val="1"/>
          <w:numId w:val="23"/>
        </w:numPr>
        <w:rPr>
          <w:lang w:val="fr-FR"/>
        </w:rPr>
      </w:pPr>
      <w:r>
        <w:rPr>
          <w:lang w:val="fr-FR"/>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w:t>
      </w:r>
    </w:p>
    <w:p w14:paraId="224F91AE" w14:textId="77777777" w:rsidR="006F0D8A" w:rsidRDefault="006F0D8A" w:rsidP="006F0D8A">
      <w:pPr>
        <w:pStyle w:val="Heading2"/>
        <w:keepNext/>
        <w:keepLines/>
        <w:numPr>
          <w:ilvl w:val="1"/>
          <w:numId w:val="23"/>
        </w:numPr>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61947AE1" w14:textId="77777777" w:rsidR="006F0D8A" w:rsidRDefault="006F0D8A" w:rsidP="006F0D8A">
      <w:pPr>
        <w:rPr>
          <w:lang w:val="fr-FR" w:eastAsia="en-CA"/>
        </w:rPr>
      </w:pPr>
      <w:r>
        <w:rPr>
          <w:b/>
          <w:lang w:val="fr-FR" w:eastAsia="en-CA"/>
        </w:rPr>
        <w:t>Facteurs à prendre en ligne de compte pour le secteur de l’entretien de l’équipement de réfrigération</w:t>
      </w:r>
    </w:p>
    <w:p w14:paraId="183AEC32" w14:textId="77777777" w:rsidR="006F0D8A" w:rsidRDefault="006F0D8A" w:rsidP="006F0D8A">
      <w:pPr>
        <w:rPr>
          <w:lang w:val="fr-FR" w:eastAsia="en-CA"/>
        </w:rPr>
      </w:pPr>
    </w:p>
    <w:p w14:paraId="27840791" w14:textId="77777777" w:rsidR="006F0D8A" w:rsidRDefault="006F0D8A" w:rsidP="006F0D8A">
      <w:pPr>
        <w:pStyle w:val="Heading1"/>
        <w:numPr>
          <w:ilvl w:val="0"/>
          <w:numId w:val="23"/>
        </w:numPr>
        <w:rPr>
          <w:lang w:val="fr-FR" w:eastAsia="en-CA"/>
        </w:rPr>
      </w:pPr>
      <w:r>
        <w:rPr>
          <w:lang w:val="fr-FR"/>
        </w:rPr>
        <w:t>La réalisation des activités dans le sous-secteur de l’entretien des appareils de réfrigération fera l’objet d’une attention particulière, notamment sur les points suivants: </w:t>
      </w:r>
    </w:p>
    <w:p w14:paraId="0F231182" w14:textId="77777777" w:rsidR="006F0D8A" w:rsidRDefault="006F0D8A" w:rsidP="006F0D8A">
      <w:pPr>
        <w:pStyle w:val="Heading2"/>
        <w:numPr>
          <w:ilvl w:val="1"/>
          <w:numId w:val="23"/>
        </w:numPr>
        <w:rPr>
          <w:lang w:val="fr-FR"/>
        </w:rPr>
      </w:pPr>
      <w:r>
        <w:rPr>
          <w:lang w:val="fr-FR"/>
        </w:rPr>
        <w:t>Le Pays utilisera la marge de manœuvre offerte en vertu du présent Accord pour répondre aux besoins spécifiques qui pourraient survenir lors de la mise en œuvre du projet; et</w:t>
      </w:r>
    </w:p>
    <w:p w14:paraId="4F6354CF" w14:textId="77777777" w:rsidR="006F0D8A" w:rsidRDefault="006F0D8A" w:rsidP="006F0D8A">
      <w:pPr>
        <w:pStyle w:val="Heading2"/>
        <w:numPr>
          <w:ilvl w:val="1"/>
          <w:numId w:val="23"/>
        </w:numPr>
        <w:rPr>
          <w:lang w:val="fr-FR"/>
        </w:rPr>
      </w:pPr>
      <w:r>
        <w:rPr>
          <w:lang w:val="fr-FR"/>
        </w:rPr>
        <w:t>Le Pays et les agences bilatérales et d’exécution concernées tiendront compte des décisions pertinentes concernant le secteur de l’entretien de l’équipement de réfrigération pendant la mise en œuvre du plan;</w:t>
      </w:r>
    </w:p>
    <w:p w14:paraId="30B965F6" w14:textId="77777777" w:rsidR="006F0D8A" w:rsidRDefault="006F0D8A" w:rsidP="006F0D8A">
      <w:pPr>
        <w:keepNext/>
        <w:keepLines/>
        <w:rPr>
          <w:lang w:val="fr-FR" w:eastAsia="en-CA"/>
        </w:rPr>
      </w:pPr>
      <w:r>
        <w:rPr>
          <w:b/>
          <w:lang w:val="fr-FR" w:eastAsia="en-CA"/>
        </w:rPr>
        <w:t>Agences bilatérales et d’exécution</w:t>
      </w:r>
    </w:p>
    <w:p w14:paraId="53896343" w14:textId="77777777" w:rsidR="006F0D8A" w:rsidRDefault="006F0D8A" w:rsidP="006F0D8A">
      <w:pPr>
        <w:keepNext/>
        <w:keepLines/>
        <w:rPr>
          <w:lang w:val="fr-FR" w:eastAsia="en-CA"/>
        </w:rPr>
      </w:pPr>
    </w:p>
    <w:p w14:paraId="58B1D376" w14:textId="77777777" w:rsidR="006F0D8A" w:rsidRDefault="006F0D8A" w:rsidP="006F0D8A">
      <w:pPr>
        <w:pStyle w:val="Heading1"/>
        <w:keepNext/>
        <w:keepLines/>
        <w:numPr>
          <w:ilvl w:val="0"/>
          <w:numId w:val="23"/>
        </w:numPr>
        <w:rPr>
          <w:lang w:val="fr-FR" w:eastAsia="en-CA"/>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390A32B4" w14:textId="77777777" w:rsidR="006F0D8A" w:rsidRDefault="006F0D8A" w:rsidP="006F0D8A">
      <w:pPr>
        <w:pStyle w:val="Heading1"/>
        <w:numPr>
          <w:ilvl w:val="0"/>
          <w:numId w:val="23"/>
        </w:numPr>
        <w:rPr>
          <w:lang w:val="fr-FR"/>
        </w:rPr>
      </w:pPr>
      <w:r>
        <w:rPr>
          <w:lang w:val="fr-FR"/>
        </w:rPr>
        <w:t xml:space="preserve">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w:t>
      </w:r>
      <w:r>
        <w:rPr>
          <w:lang w:val="fr-FR"/>
        </w:rPr>
        <w:lastRenderedPageBreak/>
        <w:t>mettant en œuvre le Plan sous la coordination générale de l’Agence principale. Les rôles de l’Agence principale et de l’Agence de coopération sont indiqués respectivement aux Appendices 6-A et 6</w:t>
      </w:r>
      <w:r>
        <w:rPr>
          <w:lang w:val="fr-FR"/>
        </w:rPr>
        <w:noBreakHyphen/>
        <w:t>B. Le Comité exécutif consent, en principe, à verser à l’Agence principale et à l’Agence de coopération les honoraires indiqués aux lignes 2.2 et 2.4 de l’Appendice 2-A.</w:t>
      </w:r>
    </w:p>
    <w:p w14:paraId="5747FF40" w14:textId="77777777" w:rsidR="006F0D8A" w:rsidRDefault="006F0D8A" w:rsidP="006F0D8A">
      <w:pPr>
        <w:rPr>
          <w:b/>
          <w:lang w:val="fr-FR" w:eastAsia="en-CA"/>
        </w:rPr>
      </w:pPr>
      <w:r>
        <w:rPr>
          <w:b/>
          <w:lang w:val="fr-FR" w:eastAsia="en-CA"/>
        </w:rPr>
        <w:t>Non-respect de l’Accord</w:t>
      </w:r>
    </w:p>
    <w:p w14:paraId="00182E9E" w14:textId="77777777" w:rsidR="006F0D8A" w:rsidRDefault="006F0D8A" w:rsidP="006F0D8A">
      <w:pPr>
        <w:rPr>
          <w:b/>
          <w:lang w:val="fr-FR" w:eastAsia="en-CA"/>
        </w:rPr>
      </w:pPr>
    </w:p>
    <w:p w14:paraId="3AC11A3F" w14:textId="77777777" w:rsidR="006F0D8A" w:rsidRDefault="006F0D8A" w:rsidP="006F0D8A">
      <w:pPr>
        <w:pStyle w:val="Heading1"/>
        <w:numPr>
          <w:ilvl w:val="0"/>
          <w:numId w:val="23"/>
        </w:numPr>
        <w:rPr>
          <w:lang w:val="fr-FR" w:eastAsia="en-CA"/>
        </w:rPr>
      </w:pPr>
      <w:r>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1D18BB3B" w14:textId="77777777" w:rsidR="006F0D8A" w:rsidRDefault="006F0D8A" w:rsidP="006F0D8A">
      <w:pPr>
        <w:pStyle w:val="Heading1"/>
        <w:numPr>
          <w:ilvl w:val="0"/>
          <w:numId w:val="23"/>
        </w:numPr>
        <w:rPr>
          <w:lang w:val="fr-FR"/>
        </w:rPr>
      </w:pPr>
      <w:r>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8D38D77" w14:textId="77777777" w:rsidR="006F0D8A" w:rsidRDefault="006F0D8A" w:rsidP="006F0D8A">
      <w:pPr>
        <w:pStyle w:val="Heading1"/>
        <w:numPr>
          <w:ilvl w:val="0"/>
          <w:numId w:val="23"/>
        </w:numPr>
        <w:rPr>
          <w:lang w:val="fr-FR"/>
        </w:rPr>
      </w:pPr>
      <w:r>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6E6EF90" w14:textId="77777777" w:rsidR="006F0D8A" w:rsidRDefault="006F0D8A" w:rsidP="006F0D8A">
      <w:pPr>
        <w:rPr>
          <w:lang w:val="fr-FR" w:eastAsia="en-CA"/>
        </w:rPr>
      </w:pPr>
      <w:r>
        <w:rPr>
          <w:b/>
          <w:lang w:val="fr-FR" w:eastAsia="en-CA"/>
        </w:rPr>
        <w:t>Date d’achèvement</w:t>
      </w:r>
    </w:p>
    <w:p w14:paraId="24813F48" w14:textId="77777777" w:rsidR="006F0D8A" w:rsidRDefault="006F0D8A" w:rsidP="006F0D8A">
      <w:pPr>
        <w:rPr>
          <w:lang w:val="fr-FR" w:eastAsia="en-CA"/>
        </w:rPr>
      </w:pPr>
    </w:p>
    <w:p w14:paraId="0D656A14" w14:textId="77777777" w:rsidR="006F0D8A" w:rsidRDefault="006F0D8A" w:rsidP="006F0D8A">
      <w:pPr>
        <w:pStyle w:val="Heading1"/>
        <w:numPr>
          <w:ilvl w:val="0"/>
          <w:numId w:val="23"/>
        </w:numPr>
        <w:rPr>
          <w:lang w:val="fr-FR" w:eastAsia="en-CA"/>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6A3283B" w14:textId="77777777" w:rsidR="006F0D8A" w:rsidRDefault="006F0D8A" w:rsidP="006F0D8A">
      <w:pPr>
        <w:rPr>
          <w:b/>
          <w:lang w:val="fr-FR" w:eastAsia="en-CA"/>
        </w:rPr>
      </w:pPr>
      <w:r>
        <w:rPr>
          <w:b/>
          <w:lang w:val="fr-FR" w:eastAsia="en-CA"/>
        </w:rPr>
        <w:t>Validité</w:t>
      </w:r>
    </w:p>
    <w:p w14:paraId="3C4B244B" w14:textId="77777777" w:rsidR="006F0D8A" w:rsidRDefault="006F0D8A" w:rsidP="006F0D8A">
      <w:pPr>
        <w:rPr>
          <w:b/>
          <w:lang w:val="fr-FR" w:eastAsia="en-CA"/>
        </w:rPr>
      </w:pPr>
    </w:p>
    <w:p w14:paraId="29BC2851" w14:textId="77777777" w:rsidR="006F0D8A" w:rsidRDefault="006F0D8A" w:rsidP="006F0D8A">
      <w:pPr>
        <w:pStyle w:val="StyleHeading1Para1Heading1CharHeading1Char3CharHeadin"/>
        <w:numPr>
          <w:ilvl w:val="0"/>
          <w:numId w:val="23"/>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32636173" w14:textId="77777777" w:rsidR="006F0D8A" w:rsidRDefault="006F0D8A" w:rsidP="006F0D8A">
      <w:pPr>
        <w:pStyle w:val="StyleHeading1Para1Heading1CharHeading1Char3CharHeadin"/>
        <w:numPr>
          <w:ilvl w:val="0"/>
          <w:numId w:val="23"/>
        </w:numPr>
        <w:tabs>
          <w:tab w:val="clear" w:pos="0"/>
        </w:tabs>
        <w:rPr>
          <w:lang w:val="fr-CA"/>
        </w:rPr>
      </w:pPr>
      <w:r>
        <w:rPr>
          <w:lang w:val="fr-FR"/>
        </w:rPr>
        <w:t>Cet Accord ne peut être modifié ou résilié que par consentement mutuel écrit du Pays et du Comité exécutif du Fonds multilatéral.</w:t>
      </w:r>
    </w:p>
    <w:p w14:paraId="299E5132" w14:textId="77777777" w:rsidR="006F0D8A" w:rsidRDefault="006F0D8A" w:rsidP="006F0D8A">
      <w:pPr>
        <w:keepNext/>
        <w:keepLines/>
        <w:rPr>
          <w:b/>
        </w:rPr>
      </w:pPr>
      <w:r>
        <w:rPr>
          <w:b/>
          <w:lang w:val="fr-FR"/>
        </w:rPr>
        <w:br w:type="page"/>
      </w:r>
      <w:r>
        <w:rPr>
          <w:b/>
        </w:rPr>
        <w:lastRenderedPageBreak/>
        <w:t xml:space="preserve">APPENDICES </w:t>
      </w:r>
    </w:p>
    <w:p w14:paraId="399DAB87" w14:textId="77777777" w:rsidR="006F0D8A" w:rsidRDefault="006F0D8A" w:rsidP="006F0D8A">
      <w:pPr>
        <w:keepNext/>
        <w:keepLines/>
        <w:rPr>
          <w:b/>
        </w:rPr>
      </w:pPr>
    </w:p>
    <w:p w14:paraId="70CA3501" w14:textId="77777777" w:rsidR="006F0D8A" w:rsidRDefault="006F0D8A" w:rsidP="006F0D8A">
      <w:pPr>
        <w:rPr>
          <w:b/>
        </w:rPr>
      </w:pPr>
      <w:r>
        <w:rPr>
          <w:b/>
        </w:rPr>
        <w:t>APPENDICE 1-A: LES SUBSTANCES</w:t>
      </w:r>
    </w:p>
    <w:p w14:paraId="186054D6" w14:textId="77777777" w:rsidR="006F0D8A" w:rsidRDefault="006F0D8A" w:rsidP="006F0D8A"/>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900"/>
        <w:gridCol w:w="900"/>
        <w:gridCol w:w="4950"/>
      </w:tblGrid>
      <w:tr w:rsidR="006F0D8A" w14:paraId="42FBD327" w14:textId="77777777" w:rsidTr="006F0D8A">
        <w:tc>
          <w:tcPr>
            <w:tcW w:w="3173" w:type="dxa"/>
            <w:tcBorders>
              <w:top w:val="single" w:sz="4" w:space="0" w:color="auto"/>
              <w:left w:val="single" w:sz="4" w:space="0" w:color="auto"/>
              <w:bottom w:val="single" w:sz="4" w:space="0" w:color="auto"/>
              <w:right w:val="single" w:sz="4" w:space="0" w:color="auto"/>
            </w:tcBorders>
            <w:vAlign w:val="center"/>
            <w:hideMark/>
          </w:tcPr>
          <w:p w14:paraId="42A357C1" w14:textId="77777777" w:rsidR="006F0D8A" w:rsidRDefault="006F0D8A">
            <w:pPr>
              <w:jc w:val="center"/>
              <w:rPr>
                <w:b/>
                <w:sz w:val="20"/>
                <w:szCs w:val="20"/>
                <w:lang w:eastAsia="en-CA"/>
              </w:rPr>
            </w:pPr>
            <w:r>
              <w:rPr>
                <w:b/>
                <w:sz w:val="20"/>
                <w:szCs w:val="20"/>
                <w:lang w:eastAsia="en-CA"/>
              </w:rPr>
              <w:t>Substances</w:t>
            </w:r>
          </w:p>
        </w:tc>
        <w:tc>
          <w:tcPr>
            <w:tcW w:w="900" w:type="dxa"/>
            <w:tcBorders>
              <w:top w:val="single" w:sz="4" w:space="0" w:color="auto"/>
              <w:left w:val="single" w:sz="4" w:space="0" w:color="auto"/>
              <w:bottom w:val="single" w:sz="4" w:space="0" w:color="auto"/>
              <w:right w:val="single" w:sz="4" w:space="0" w:color="auto"/>
            </w:tcBorders>
            <w:vAlign w:val="center"/>
            <w:hideMark/>
          </w:tcPr>
          <w:p w14:paraId="0F6A61EE" w14:textId="77777777" w:rsidR="006F0D8A" w:rsidRDefault="006F0D8A">
            <w:pPr>
              <w:jc w:val="center"/>
              <w:rPr>
                <w:b/>
                <w:sz w:val="20"/>
                <w:szCs w:val="20"/>
                <w:lang w:eastAsia="en-CA"/>
              </w:rPr>
            </w:pPr>
            <w:r>
              <w:rPr>
                <w:b/>
                <w:sz w:val="20"/>
                <w:szCs w:val="20"/>
                <w:lang w:eastAsia="en-CA"/>
              </w:rPr>
              <w:t>Annexe</w:t>
            </w:r>
          </w:p>
        </w:tc>
        <w:tc>
          <w:tcPr>
            <w:tcW w:w="900" w:type="dxa"/>
            <w:tcBorders>
              <w:top w:val="single" w:sz="4" w:space="0" w:color="auto"/>
              <w:left w:val="single" w:sz="4" w:space="0" w:color="auto"/>
              <w:bottom w:val="single" w:sz="4" w:space="0" w:color="auto"/>
              <w:right w:val="single" w:sz="4" w:space="0" w:color="auto"/>
            </w:tcBorders>
            <w:vAlign w:val="center"/>
            <w:hideMark/>
          </w:tcPr>
          <w:p w14:paraId="7F3BA0A1" w14:textId="77777777" w:rsidR="006F0D8A" w:rsidRDefault="006F0D8A">
            <w:pPr>
              <w:jc w:val="center"/>
              <w:rPr>
                <w:b/>
                <w:sz w:val="20"/>
                <w:szCs w:val="20"/>
                <w:lang w:eastAsia="en-CA"/>
              </w:rPr>
            </w:pPr>
            <w:r>
              <w:rPr>
                <w:b/>
                <w:sz w:val="20"/>
                <w:szCs w:val="20"/>
                <w:lang w:eastAsia="en-CA"/>
              </w:rPr>
              <w:t>Groupe</w:t>
            </w:r>
          </w:p>
        </w:tc>
        <w:tc>
          <w:tcPr>
            <w:tcW w:w="4950" w:type="dxa"/>
            <w:tcBorders>
              <w:top w:val="single" w:sz="4" w:space="0" w:color="auto"/>
              <w:left w:val="single" w:sz="4" w:space="0" w:color="auto"/>
              <w:bottom w:val="single" w:sz="4" w:space="0" w:color="auto"/>
              <w:right w:val="single" w:sz="4" w:space="0" w:color="auto"/>
            </w:tcBorders>
            <w:vAlign w:val="center"/>
            <w:hideMark/>
          </w:tcPr>
          <w:p w14:paraId="2D8E3108" w14:textId="77777777" w:rsidR="006F0D8A" w:rsidRDefault="006F0D8A">
            <w:pPr>
              <w:jc w:val="center"/>
              <w:rPr>
                <w:b/>
                <w:sz w:val="20"/>
                <w:szCs w:val="20"/>
                <w:lang w:eastAsia="en-CA"/>
              </w:rPr>
            </w:pPr>
            <w:r>
              <w:rPr>
                <w:b/>
                <w:sz w:val="20"/>
                <w:szCs w:val="20"/>
                <w:lang w:eastAsia="en-CA"/>
              </w:rPr>
              <w:t>Point de départ des réductions globales de consommation (tonnes PAO)</w:t>
            </w:r>
          </w:p>
        </w:tc>
      </w:tr>
      <w:tr w:rsidR="006F0D8A" w14:paraId="7017CF0F" w14:textId="77777777" w:rsidTr="006F0D8A">
        <w:trPr>
          <w:trHeight w:val="270"/>
        </w:trPr>
        <w:tc>
          <w:tcPr>
            <w:tcW w:w="3173" w:type="dxa"/>
            <w:tcBorders>
              <w:top w:val="single" w:sz="4" w:space="0" w:color="auto"/>
              <w:left w:val="single" w:sz="4" w:space="0" w:color="auto"/>
              <w:bottom w:val="single" w:sz="4" w:space="0" w:color="auto"/>
              <w:right w:val="single" w:sz="4" w:space="0" w:color="auto"/>
            </w:tcBorders>
            <w:hideMark/>
          </w:tcPr>
          <w:p w14:paraId="51E05170" w14:textId="77777777" w:rsidR="006F0D8A" w:rsidRDefault="006F0D8A">
            <w:pPr>
              <w:keepNext/>
              <w:rPr>
                <w:sz w:val="20"/>
                <w:szCs w:val="20"/>
              </w:rPr>
            </w:pPr>
            <w:r>
              <w:rPr>
                <w:sz w:val="20"/>
                <w:szCs w:val="20"/>
              </w:rPr>
              <w:t>HCFC-22</w:t>
            </w:r>
          </w:p>
        </w:tc>
        <w:tc>
          <w:tcPr>
            <w:tcW w:w="900" w:type="dxa"/>
            <w:tcBorders>
              <w:top w:val="single" w:sz="4" w:space="0" w:color="auto"/>
              <w:left w:val="single" w:sz="4" w:space="0" w:color="auto"/>
              <w:bottom w:val="single" w:sz="4" w:space="0" w:color="auto"/>
              <w:right w:val="single" w:sz="4" w:space="0" w:color="auto"/>
            </w:tcBorders>
            <w:hideMark/>
          </w:tcPr>
          <w:p w14:paraId="25A12076" w14:textId="77777777" w:rsidR="006F0D8A" w:rsidRDefault="006F0D8A">
            <w:pPr>
              <w:jc w:val="left"/>
              <w:rPr>
                <w:sz w:val="20"/>
                <w:szCs w:val="20"/>
                <w:lang w:eastAsia="en-CA"/>
              </w:rPr>
            </w:pPr>
            <w:r>
              <w:rPr>
                <w:sz w:val="20"/>
                <w:szCs w:val="20"/>
                <w:lang w:eastAsia="en-CA"/>
              </w:rPr>
              <w:t>C</w:t>
            </w:r>
          </w:p>
        </w:tc>
        <w:tc>
          <w:tcPr>
            <w:tcW w:w="900" w:type="dxa"/>
            <w:tcBorders>
              <w:top w:val="single" w:sz="4" w:space="0" w:color="auto"/>
              <w:left w:val="single" w:sz="4" w:space="0" w:color="auto"/>
              <w:bottom w:val="single" w:sz="4" w:space="0" w:color="auto"/>
              <w:right w:val="single" w:sz="4" w:space="0" w:color="auto"/>
            </w:tcBorders>
            <w:hideMark/>
          </w:tcPr>
          <w:p w14:paraId="3167227D" w14:textId="77777777" w:rsidR="006F0D8A" w:rsidRDefault="006F0D8A">
            <w:pPr>
              <w:jc w:val="left"/>
              <w:rPr>
                <w:sz w:val="20"/>
                <w:szCs w:val="20"/>
                <w:lang w:eastAsia="en-CA"/>
              </w:rPr>
            </w:pPr>
            <w:r>
              <w:rPr>
                <w:sz w:val="20"/>
                <w:szCs w:val="20"/>
                <w:lang w:eastAsia="en-CA"/>
              </w:rPr>
              <w:t xml:space="preserve">I </w:t>
            </w:r>
          </w:p>
        </w:tc>
        <w:tc>
          <w:tcPr>
            <w:tcW w:w="4950" w:type="dxa"/>
            <w:tcBorders>
              <w:top w:val="single" w:sz="4" w:space="0" w:color="auto"/>
              <w:left w:val="single" w:sz="4" w:space="0" w:color="auto"/>
              <w:bottom w:val="single" w:sz="4" w:space="0" w:color="auto"/>
              <w:right w:val="single" w:sz="4" w:space="0" w:color="auto"/>
            </w:tcBorders>
            <w:hideMark/>
          </w:tcPr>
          <w:p w14:paraId="5CA2E429" w14:textId="77777777" w:rsidR="006F0D8A" w:rsidRDefault="006F0D8A">
            <w:pPr>
              <w:keepNext/>
              <w:ind w:right="66"/>
              <w:jc w:val="center"/>
              <w:rPr>
                <w:sz w:val="20"/>
                <w:szCs w:val="20"/>
                <w:lang w:val="en-CA"/>
              </w:rPr>
            </w:pPr>
            <w:r>
              <w:rPr>
                <w:sz w:val="20"/>
                <w:szCs w:val="20"/>
                <w:lang w:val="en-CA"/>
              </w:rPr>
              <w:t>73,45</w:t>
            </w:r>
          </w:p>
        </w:tc>
      </w:tr>
      <w:tr w:rsidR="006F0D8A" w14:paraId="41AD9ED7" w14:textId="77777777" w:rsidTr="006F0D8A">
        <w:trPr>
          <w:trHeight w:val="270"/>
        </w:trPr>
        <w:tc>
          <w:tcPr>
            <w:tcW w:w="3173" w:type="dxa"/>
            <w:tcBorders>
              <w:top w:val="single" w:sz="4" w:space="0" w:color="auto"/>
              <w:left w:val="single" w:sz="4" w:space="0" w:color="auto"/>
              <w:bottom w:val="single" w:sz="4" w:space="0" w:color="auto"/>
              <w:right w:val="single" w:sz="4" w:space="0" w:color="auto"/>
            </w:tcBorders>
            <w:hideMark/>
          </w:tcPr>
          <w:p w14:paraId="5C6F6E4E" w14:textId="77777777" w:rsidR="006F0D8A" w:rsidRDefault="006F0D8A">
            <w:pPr>
              <w:rPr>
                <w:sz w:val="20"/>
                <w:szCs w:val="20"/>
              </w:rPr>
            </w:pPr>
            <w:r>
              <w:rPr>
                <w:sz w:val="20"/>
                <w:szCs w:val="20"/>
              </w:rPr>
              <w:t>HCFC-141b</w:t>
            </w:r>
          </w:p>
        </w:tc>
        <w:tc>
          <w:tcPr>
            <w:tcW w:w="900" w:type="dxa"/>
            <w:tcBorders>
              <w:top w:val="single" w:sz="4" w:space="0" w:color="auto"/>
              <w:left w:val="single" w:sz="4" w:space="0" w:color="auto"/>
              <w:bottom w:val="single" w:sz="4" w:space="0" w:color="auto"/>
              <w:right w:val="single" w:sz="4" w:space="0" w:color="auto"/>
            </w:tcBorders>
            <w:hideMark/>
          </w:tcPr>
          <w:p w14:paraId="39E789EB" w14:textId="77777777" w:rsidR="006F0D8A" w:rsidRDefault="006F0D8A">
            <w:pPr>
              <w:jc w:val="left"/>
              <w:rPr>
                <w:color w:val="000000"/>
                <w:sz w:val="20"/>
                <w:szCs w:val="20"/>
                <w:lang w:eastAsia="en-CA"/>
              </w:rPr>
            </w:pPr>
            <w:r>
              <w:rPr>
                <w:color w:val="000000"/>
                <w:sz w:val="20"/>
                <w:szCs w:val="20"/>
                <w:lang w:eastAsia="en-CA"/>
              </w:rPr>
              <w:t xml:space="preserve">C </w:t>
            </w:r>
          </w:p>
        </w:tc>
        <w:tc>
          <w:tcPr>
            <w:tcW w:w="900" w:type="dxa"/>
            <w:tcBorders>
              <w:top w:val="single" w:sz="4" w:space="0" w:color="auto"/>
              <w:left w:val="single" w:sz="4" w:space="0" w:color="auto"/>
              <w:bottom w:val="single" w:sz="4" w:space="0" w:color="auto"/>
              <w:right w:val="single" w:sz="4" w:space="0" w:color="auto"/>
            </w:tcBorders>
            <w:hideMark/>
          </w:tcPr>
          <w:p w14:paraId="02A2BF36" w14:textId="77777777" w:rsidR="006F0D8A" w:rsidRDefault="006F0D8A">
            <w:pPr>
              <w:jc w:val="left"/>
              <w:rPr>
                <w:color w:val="000000"/>
                <w:sz w:val="20"/>
                <w:szCs w:val="20"/>
                <w:lang w:eastAsia="en-CA"/>
              </w:rPr>
            </w:pPr>
            <w:r>
              <w:rPr>
                <w:color w:val="000000"/>
                <w:sz w:val="20"/>
                <w:szCs w:val="20"/>
                <w:lang w:eastAsia="en-CA"/>
              </w:rPr>
              <w:t xml:space="preserve">I </w:t>
            </w:r>
          </w:p>
        </w:tc>
        <w:tc>
          <w:tcPr>
            <w:tcW w:w="4950" w:type="dxa"/>
            <w:tcBorders>
              <w:top w:val="single" w:sz="4" w:space="0" w:color="auto"/>
              <w:left w:val="single" w:sz="4" w:space="0" w:color="auto"/>
              <w:bottom w:val="single" w:sz="4" w:space="0" w:color="auto"/>
              <w:right w:val="single" w:sz="4" w:space="0" w:color="auto"/>
            </w:tcBorders>
            <w:hideMark/>
          </w:tcPr>
          <w:p w14:paraId="388E2EFE" w14:textId="77777777" w:rsidR="006F0D8A" w:rsidRDefault="006F0D8A">
            <w:pPr>
              <w:keepNext/>
              <w:ind w:right="66"/>
              <w:jc w:val="center"/>
              <w:rPr>
                <w:sz w:val="20"/>
                <w:szCs w:val="20"/>
                <w:lang w:val="en-CA"/>
              </w:rPr>
            </w:pPr>
            <w:r>
              <w:rPr>
                <w:sz w:val="20"/>
                <w:szCs w:val="20"/>
                <w:lang w:val="en-CA"/>
              </w:rPr>
              <w:t>0,58</w:t>
            </w:r>
          </w:p>
        </w:tc>
      </w:tr>
      <w:tr w:rsidR="006F0D8A" w14:paraId="017C50BB" w14:textId="77777777" w:rsidTr="006F0D8A">
        <w:trPr>
          <w:trHeight w:val="270"/>
        </w:trPr>
        <w:tc>
          <w:tcPr>
            <w:tcW w:w="3173" w:type="dxa"/>
            <w:tcBorders>
              <w:top w:val="single" w:sz="4" w:space="0" w:color="auto"/>
              <w:left w:val="single" w:sz="4" w:space="0" w:color="auto"/>
              <w:bottom w:val="single" w:sz="4" w:space="0" w:color="auto"/>
              <w:right w:val="single" w:sz="4" w:space="0" w:color="auto"/>
            </w:tcBorders>
            <w:hideMark/>
          </w:tcPr>
          <w:p w14:paraId="3CB38369" w14:textId="77777777" w:rsidR="006F0D8A" w:rsidRDefault="006F0D8A">
            <w:pPr>
              <w:rPr>
                <w:sz w:val="20"/>
                <w:szCs w:val="20"/>
              </w:rPr>
            </w:pPr>
            <w:r>
              <w:rPr>
                <w:sz w:val="20"/>
                <w:szCs w:val="20"/>
              </w:rPr>
              <w:t>HCFC-142b</w:t>
            </w:r>
          </w:p>
        </w:tc>
        <w:tc>
          <w:tcPr>
            <w:tcW w:w="900" w:type="dxa"/>
            <w:tcBorders>
              <w:top w:val="single" w:sz="4" w:space="0" w:color="auto"/>
              <w:left w:val="single" w:sz="4" w:space="0" w:color="auto"/>
              <w:bottom w:val="single" w:sz="4" w:space="0" w:color="auto"/>
              <w:right w:val="single" w:sz="4" w:space="0" w:color="auto"/>
            </w:tcBorders>
            <w:hideMark/>
          </w:tcPr>
          <w:p w14:paraId="4DC51CCC" w14:textId="77777777" w:rsidR="006F0D8A" w:rsidRDefault="006F0D8A">
            <w:pPr>
              <w:jc w:val="left"/>
              <w:rPr>
                <w:color w:val="000000"/>
                <w:sz w:val="20"/>
                <w:szCs w:val="20"/>
                <w:lang w:eastAsia="en-CA"/>
              </w:rPr>
            </w:pPr>
            <w:r>
              <w:rPr>
                <w:color w:val="000000"/>
                <w:sz w:val="20"/>
                <w:szCs w:val="20"/>
                <w:lang w:eastAsia="en-CA"/>
              </w:rPr>
              <w:t>C</w:t>
            </w:r>
          </w:p>
        </w:tc>
        <w:tc>
          <w:tcPr>
            <w:tcW w:w="900" w:type="dxa"/>
            <w:tcBorders>
              <w:top w:val="single" w:sz="4" w:space="0" w:color="auto"/>
              <w:left w:val="single" w:sz="4" w:space="0" w:color="auto"/>
              <w:bottom w:val="single" w:sz="4" w:space="0" w:color="auto"/>
              <w:right w:val="single" w:sz="4" w:space="0" w:color="auto"/>
            </w:tcBorders>
            <w:hideMark/>
          </w:tcPr>
          <w:p w14:paraId="1DEEAD28" w14:textId="77777777" w:rsidR="006F0D8A" w:rsidRDefault="006F0D8A">
            <w:pPr>
              <w:jc w:val="left"/>
              <w:rPr>
                <w:color w:val="000000"/>
                <w:sz w:val="20"/>
                <w:szCs w:val="20"/>
                <w:lang w:eastAsia="en-CA"/>
              </w:rPr>
            </w:pPr>
            <w:r>
              <w:rPr>
                <w:color w:val="000000"/>
                <w:sz w:val="20"/>
                <w:szCs w:val="20"/>
                <w:lang w:eastAsia="en-CA"/>
              </w:rPr>
              <w:t>I</w:t>
            </w:r>
          </w:p>
        </w:tc>
        <w:tc>
          <w:tcPr>
            <w:tcW w:w="4950" w:type="dxa"/>
            <w:tcBorders>
              <w:top w:val="single" w:sz="4" w:space="0" w:color="auto"/>
              <w:left w:val="single" w:sz="4" w:space="0" w:color="auto"/>
              <w:bottom w:val="single" w:sz="4" w:space="0" w:color="auto"/>
              <w:right w:val="single" w:sz="4" w:space="0" w:color="auto"/>
            </w:tcBorders>
            <w:hideMark/>
          </w:tcPr>
          <w:p w14:paraId="68759259" w14:textId="77777777" w:rsidR="006F0D8A" w:rsidRDefault="006F0D8A">
            <w:pPr>
              <w:keepNext/>
              <w:ind w:right="66"/>
              <w:jc w:val="center"/>
              <w:rPr>
                <w:sz w:val="20"/>
                <w:szCs w:val="20"/>
                <w:lang w:val="en-CA"/>
              </w:rPr>
            </w:pPr>
            <w:r>
              <w:rPr>
                <w:sz w:val="20"/>
                <w:szCs w:val="20"/>
                <w:lang w:val="en-CA"/>
              </w:rPr>
              <w:t>12,05</w:t>
            </w:r>
          </w:p>
        </w:tc>
      </w:tr>
      <w:tr w:rsidR="006F0D8A" w14:paraId="6D7348C1" w14:textId="77777777" w:rsidTr="006F0D8A">
        <w:trPr>
          <w:trHeight w:val="270"/>
        </w:trPr>
        <w:tc>
          <w:tcPr>
            <w:tcW w:w="3173" w:type="dxa"/>
            <w:tcBorders>
              <w:top w:val="single" w:sz="4" w:space="0" w:color="auto"/>
              <w:left w:val="single" w:sz="4" w:space="0" w:color="auto"/>
              <w:bottom w:val="single" w:sz="4" w:space="0" w:color="auto"/>
              <w:right w:val="single" w:sz="4" w:space="0" w:color="auto"/>
            </w:tcBorders>
            <w:hideMark/>
          </w:tcPr>
          <w:p w14:paraId="1931B4BB" w14:textId="77777777" w:rsidR="006F0D8A" w:rsidRDefault="006F0D8A">
            <w:pPr>
              <w:jc w:val="left"/>
              <w:rPr>
                <w:color w:val="000000"/>
                <w:sz w:val="20"/>
                <w:szCs w:val="20"/>
                <w:lang w:eastAsia="en-CA"/>
              </w:rPr>
            </w:pPr>
            <w:r>
              <w:rPr>
                <w:color w:val="000000"/>
                <w:sz w:val="20"/>
                <w:szCs w:val="20"/>
                <w:lang w:eastAsia="en-CA"/>
              </w:rPr>
              <w:t>Total</w:t>
            </w:r>
          </w:p>
        </w:tc>
        <w:tc>
          <w:tcPr>
            <w:tcW w:w="900" w:type="dxa"/>
            <w:tcBorders>
              <w:top w:val="single" w:sz="4" w:space="0" w:color="auto"/>
              <w:left w:val="single" w:sz="4" w:space="0" w:color="auto"/>
              <w:bottom w:val="single" w:sz="4" w:space="0" w:color="auto"/>
              <w:right w:val="single" w:sz="4" w:space="0" w:color="auto"/>
            </w:tcBorders>
            <w:hideMark/>
          </w:tcPr>
          <w:p w14:paraId="22EF3683" w14:textId="77777777" w:rsidR="006F0D8A" w:rsidRDefault="006F0D8A">
            <w:pPr>
              <w:jc w:val="left"/>
              <w:rPr>
                <w:color w:val="000000"/>
                <w:sz w:val="20"/>
                <w:szCs w:val="20"/>
                <w:lang w:eastAsia="en-CA"/>
              </w:rPr>
            </w:pPr>
            <w:r>
              <w:rPr>
                <w:color w:val="000000"/>
                <w:sz w:val="20"/>
                <w:szCs w:val="20"/>
                <w:lang w:eastAsia="en-CA"/>
              </w:rPr>
              <w:t>C</w:t>
            </w:r>
          </w:p>
        </w:tc>
        <w:tc>
          <w:tcPr>
            <w:tcW w:w="900" w:type="dxa"/>
            <w:tcBorders>
              <w:top w:val="single" w:sz="4" w:space="0" w:color="auto"/>
              <w:left w:val="single" w:sz="4" w:space="0" w:color="auto"/>
              <w:bottom w:val="single" w:sz="4" w:space="0" w:color="auto"/>
              <w:right w:val="single" w:sz="4" w:space="0" w:color="auto"/>
            </w:tcBorders>
            <w:hideMark/>
          </w:tcPr>
          <w:p w14:paraId="4E0B16FE" w14:textId="77777777" w:rsidR="006F0D8A" w:rsidRDefault="006F0D8A">
            <w:pPr>
              <w:jc w:val="left"/>
              <w:rPr>
                <w:color w:val="000000"/>
                <w:sz w:val="20"/>
                <w:szCs w:val="20"/>
                <w:lang w:eastAsia="en-CA"/>
              </w:rPr>
            </w:pPr>
            <w:r>
              <w:rPr>
                <w:color w:val="000000"/>
                <w:sz w:val="20"/>
                <w:szCs w:val="20"/>
                <w:lang w:eastAsia="en-CA"/>
              </w:rPr>
              <w:t>I</w:t>
            </w:r>
          </w:p>
        </w:tc>
        <w:tc>
          <w:tcPr>
            <w:tcW w:w="4950" w:type="dxa"/>
            <w:tcBorders>
              <w:top w:val="single" w:sz="4" w:space="0" w:color="auto"/>
              <w:left w:val="single" w:sz="4" w:space="0" w:color="auto"/>
              <w:bottom w:val="single" w:sz="4" w:space="0" w:color="auto"/>
              <w:right w:val="single" w:sz="4" w:space="0" w:color="auto"/>
            </w:tcBorders>
            <w:hideMark/>
          </w:tcPr>
          <w:p w14:paraId="1A7DF6D7" w14:textId="77777777" w:rsidR="006F0D8A" w:rsidRDefault="006F0D8A">
            <w:pPr>
              <w:pStyle w:val="Default"/>
              <w:ind w:right="66"/>
              <w:jc w:val="center"/>
              <w:rPr>
                <w:sz w:val="20"/>
                <w:szCs w:val="20"/>
                <w:lang w:val="en-CA"/>
              </w:rPr>
            </w:pPr>
            <w:r>
              <w:rPr>
                <w:sz w:val="20"/>
                <w:szCs w:val="20"/>
                <w:lang w:val="en-CA"/>
              </w:rPr>
              <w:t>86,08</w:t>
            </w:r>
          </w:p>
        </w:tc>
      </w:tr>
    </w:tbl>
    <w:p w14:paraId="7ABB0C38" w14:textId="77777777" w:rsidR="006F0D8A" w:rsidRDefault="006F0D8A" w:rsidP="006F0D8A">
      <w:pPr>
        <w:jc w:val="left"/>
        <w:rPr>
          <w:sz w:val="16"/>
          <w:szCs w:val="16"/>
        </w:rPr>
      </w:pPr>
    </w:p>
    <w:p w14:paraId="74D0C723" w14:textId="77777777" w:rsidR="006F0D8A" w:rsidRDefault="006F0D8A" w:rsidP="006F0D8A">
      <w:pPr>
        <w:keepNext/>
        <w:jc w:val="left"/>
        <w:rPr>
          <w:b/>
        </w:rPr>
      </w:pPr>
      <w:r>
        <w:rPr>
          <w:b/>
        </w:rPr>
        <w:t>APPENDICE 2-A: LES OBJECTIFS ET LE FINANCEMENT</w:t>
      </w:r>
    </w:p>
    <w:p w14:paraId="0874813B" w14:textId="77777777" w:rsidR="006F0D8A" w:rsidRDefault="006F0D8A" w:rsidP="006F0D8A">
      <w:pPr>
        <w:keepNext/>
        <w:jc w:val="left"/>
        <w:rPr>
          <w:b/>
        </w:rPr>
      </w:pPr>
    </w:p>
    <w:tbl>
      <w:tblPr>
        <w:tblW w:w="5304" w:type="pct"/>
        <w:tblLook w:val="04A0" w:firstRow="1" w:lastRow="0" w:firstColumn="1" w:lastColumn="0" w:noHBand="0" w:noVBand="1"/>
      </w:tblPr>
      <w:tblGrid>
        <w:gridCol w:w="706"/>
        <w:gridCol w:w="4392"/>
        <w:gridCol w:w="851"/>
        <w:gridCol w:w="708"/>
        <w:gridCol w:w="851"/>
        <w:gridCol w:w="708"/>
        <w:gridCol w:w="851"/>
        <w:gridCol w:w="851"/>
      </w:tblGrid>
      <w:tr w:rsidR="006F0D8A" w14:paraId="002FF363" w14:textId="77777777" w:rsidTr="006F0D8A">
        <w:trPr>
          <w:trHeight w:val="98"/>
          <w:tblHeader/>
        </w:trPr>
        <w:tc>
          <w:tcPr>
            <w:tcW w:w="356" w:type="pct"/>
            <w:tcBorders>
              <w:top w:val="single" w:sz="4" w:space="0" w:color="auto"/>
              <w:left w:val="single" w:sz="4" w:space="0" w:color="auto"/>
              <w:bottom w:val="single" w:sz="4" w:space="0" w:color="auto"/>
              <w:right w:val="single" w:sz="4" w:space="0" w:color="auto"/>
            </w:tcBorders>
            <w:hideMark/>
          </w:tcPr>
          <w:p w14:paraId="788E5D1E" w14:textId="77777777" w:rsidR="006F0D8A" w:rsidRDefault="006F0D8A">
            <w:pPr>
              <w:keepNext/>
              <w:keepLines/>
              <w:jc w:val="center"/>
              <w:rPr>
                <w:b/>
                <w:bCs/>
                <w:color w:val="000000"/>
                <w:sz w:val="20"/>
                <w:szCs w:val="20"/>
                <w:lang w:eastAsia="en-CA"/>
              </w:rPr>
            </w:pPr>
            <w:r>
              <w:rPr>
                <w:b/>
                <w:bCs/>
                <w:color w:val="000000"/>
                <w:sz w:val="20"/>
                <w:szCs w:val="20"/>
                <w:lang w:eastAsia="en-CA"/>
              </w:rPr>
              <w:t>Ligne</w:t>
            </w:r>
          </w:p>
        </w:tc>
        <w:tc>
          <w:tcPr>
            <w:tcW w:w="2214" w:type="pct"/>
            <w:tcBorders>
              <w:top w:val="single" w:sz="4" w:space="0" w:color="auto"/>
              <w:left w:val="nil"/>
              <w:bottom w:val="single" w:sz="4" w:space="0" w:color="auto"/>
              <w:right w:val="single" w:sz="4" w:space="0" w:color="auto"/>
            </w:tcBorders>
            <w:hideMark/>
          </w:tcPr>
          <w:p w14:paraId="089739F1" w14:textId="77777777" w:rsidR="006F0D8A" w:rsidRDefault="006F0D8A">
            <w:pPr>
              <w:keepNext/>
              <w:keepLines/>
              <w:jc w:val="center"/>
              <w:rPr>
                <w:b/>
                <w:bCs/>
                <w:color w:val="000000"/>
                <w:sz w:val="20"/>
                <w:szCs w:val="20"/>
                <w:lang w:eastAsia="en-CA"/>
              </w:rPr>
            </w:pPr>
            <w:r>
              <w:rPr>
                <w:b/>
                <w:bCs/>
                <w:color w:val="000000"/>
                <w:sz w:val="20"/>
                <w:szCs w:val="20"/>
                <w:lang w:eastAsia="en-CA"/>
              </w:rPr>
              <w:t>Rubrique</w:t>
            </w:r>
          </w:p>
        </w:tc>
        <w:tc>
          <w:tcPr>
            <w:tcW w:w="429" w:type="pct"/>
            <w:tcBorders>
              <w:top w:val="single" w:sz="4" w:space="0" w:color="auto"/>
              <w:left w:val="nil"/>
              <w:bottom w:val="single" w:sz="4" w:space="0" w:color="auto"/>
              <w:right w:val="single" w:sz="4" w:space="0" w:color="auto"/>
            </w:tcBorders>
            <w:vAlign w:val="center"/>
            <w:hideMark/>
          </w:tcPr>
          <w:p w14:paraId="2C9697B6" w14:textId="77777777" w:rsidR="006F0D8A" w:rsidRDefault="006F0D8A">
            <w:pPr>
              <w:keepNext/>
              <w:keepLines/>
              <w:jc w:val="center"/>
              <w:rPr>
                <w:b/>
                <w:bCs/>
                <w:color w:val="000000"/>
                <w:sz w:val="20"/>
                <w:szCs w:val="20"/>
                <w:lang w:val="en-CA" w:eastAsia="en-CA"/>
              </w:rPr>
            </w:pPr>
            <w:r>
              <w:rPr>
                <w:b/>
                <w:bCs/>
                <w:color w:val="000000"/>
                <w:sz w:val="20"/>
                <w:szCs w:val="20"/>
                <w:lang w:val="en-CA" w:eastAsia="en-CA"/>
              </w:rPr>
              <w:t>2021</w:t>
            </w:r>
          </w:p>
        </w:tc>
        <w:tc>
          <w:tcPr>
            <w:tcW w:w="357" w:type="pct"/>
            <w:tcBorders>
              <w:top w:val="single" w:sz="4" w:space="0" w:color="auto"/>
              <w:left w:val="nil"/>
              <w:bottom w:val="single" w:sz="4" w:space="0" w:color="auto"/>
              <w:right w:val="single" w:sz="4" w:space="0" w:color="auto"/>
            </w:tcBorders>
            <w:vAlign w:val="center"/>
            <w:hideMark/>
          </w:tcPr>
          <w:p w14:paraId="2846EDB2" w14:textId="77777777" w:rsidR="006F0D8A" w:rsidRDefault="006F0D8A">
            <w:pPr>
              <w:keepNext/>
              <w:keepLines/>
              <w:jc w:val="center"/>
              <w:rPr>
                <w:b/>
                <w:bCs/>
                <w:color w:val="000000"/>
                <w:sz w:val="20"/>
                <w:szCs w:val="20"/>
                <w:lang w:val="en-CA" w:eastAsia="en-CA"/>
              </w:rPr>
            </w:pPr>
            <w:r>
              <w:rPr>
                <w:b/>
                <w:bCs/>
                <w:color w:val="000000"/>
                <w:sz w:val="20"/>
                <w:szCs w:val="20"/>
                <w:lang w:val="en-CA" w:eastAsia="en-CA"/>
              </w:rPr>
              <w:t>2022</w:t>
            </w:r>
          </w:p>
        </w:tc>
        <w:tc>
          <w:tcPr>
            <w:tcW w:w="429" w:type="pct"/>
            <w:tcBorders>
              <w:top w:val="single" w:sz="4" w:space="0" w:color="auto"/>
              <w:left w:val="nil"/>
              <w:bottom w:val="single" w:sz="4" w:space="0" w:color="auto"/>
              <w:right w:val="single" w:sz="4" w:space="0" w:color="auto"/>
            </w:tcBorders>
            <w:vAlign w:val="center"/>
            <w:hideMark/>
          </w:tcPr>
          <w:p w14:paraId="44199191" w14:textId="77777777" w:rsidR="006F0D8A" w:rsidRDefault="006F0D8A">
            <w:pPr>
              <w:keepNext/>
              <w:keepLines/>
              <w:jc w:val="center"/>
              <w:rPr>
                <w:b/>
                <w:bCs/>
                <w:color w:val="000000"/>
                <w:sz w:val="20"/>
                <w:szCs w:val="20"/>
                <w:lang w:val="en-CA" w:eastAsia="en-CA"/>
              </w:rPr>
            </w:pPr>
            <w:r>
              <w:rPr>
                <w:b/>
                <w:bCs/>
                <w:color w:val="000000"/>
                <w:sz w:val="20"/>
                <w:szCs w:val="20"/>
                <w:lang w:val="en-CA" w:eastAsia="en-CA"/>
              </w:rPr>
              <w:t>2023</w:t>
            </w:r>
          </w:p>
        </w:tc>
        <w:tc>
          <w:tcPr>
            <w:tcW w:w="357" w:type="pct"/>
            <w:tcBorders>
              <w:top w:val="single" w:sz="4" w:space="0" w:color="auto"/>
              <w:left w:val="nil"/>
              <w:bottom w:val="single" w:sz="4" w:space="0" w:color="auto"/>
              <w:right w:val="single" w:sz="4" w:space="0" w:color="auto"/>
            </w:tcBorders>
            <w:vAlign w:val="center"/>
            <w:hideMark/>
          </w:tcPr>
          <w:p w14:paraId="23F24197" w14:textId="77777777" w:rsidR="006F0D8A" w:rsidRDefault="006F0D8A">
            <w:pPr>
              <w:keepNext/>
              <w:keepLines/>
              <w:jc w:val="center"/>
              <w:rPr>
                <w:b/>
                <w:bCs/>
                <w:color w:val="000000"/>
                <w:sz w:val="20"/>
                <w:szCs w:val="20"/>
                <w:lang w:val="en-CA" w:eastAsia="en-CA"/>
              </w:rPr>
            </w:pPr>
            <w:r>
              <w:rPr>
                <w:b/>
                <w:bCs/>
                <w:color w:val="000000"/>
                <w:sz w:val="20"/>
                <w:szCs w:val="20"/>
                <w:lang w:val="en-CA" w:eastAsia="en-CA"/>
              </w:rPr>
              <w:t>2024</w:t>
            </w:r>
          </w:p>
        </w:tc>
        <w:tc>
          <w:tcPr>
            <w:tcW w:w="429" w:type="pct"/>
            <w:tcBorders>
              <w:top w:val="single" w:sz="4" w:space="0" w:color="auto"/>
              <w:left w:val="nil"/>
              <w:bottom w:val="single" w:sz="4" w:space="0" w:color="auto"/>
              <w:right w:val="single" w:sz="4" w:space="0" w:color="auto"/>
            </w:tcBorders>
            <w:vAlign w:val="center"/>
            <w:hideMark/>
          </w:tcPr>
          <w:p w14:paraId="1FCB167F" w14:textId="77777777" w:rsidR="006F0D8A" w:rsidRDefault="006F0D8A">
            <w:pPr>
              <w:keepNext/>
              <w:keepLines/>
              <w:jc w:val="center"/>
              <w:rPr>
                <w:b/>
                <w:bCs/>
                <w:color w:val="000000"/>
                <w:sz w:val="20"/>
                <w:szCs w:val="20"/>
                <w:lang w:val="en-CA" w:eastAsia="en-CA"/>
              </w:rPr>
            </w:pPr>
            <w:r>
              <w:rPr>
                <w:b/>
                <w:bCs/>
                <w:color w:val="000000"/>
                <w:sz w:val="20"/>
                <w:szCs w:val="20"/>
                <w:lang w:val="en-CA" w:eastAsia="en-CA"/>
              </w:rPr>
              <w:t>2025</w:t>
            </w:r>
          </w:p>
        </w:tc>
        <w:tc>
          <w:tcPr>
            <w:tcW w:w="429" w:type="pct"/>
            <w:tcBorders>
              <w:top w:val="single" w:sz="4" w:space="0" w:color="auto"/>
              <w:left w:val="nil"/>
              <w:bottom w:val="single" w:sz="4" w:space="0" w:color="auto"/>
              <w:right w:val="single" w:sz="4" w:space="0" w:color="auto"/>
            </w:tcBorders>
            <w:hideMark/>
          </w:tcPr>
          <w:p w14:paraId="4D2ADB68" w14:textId="77777777" w:rsidR="006F0D8A" w:rsidRDefault="006F0D8A">
            <w:pPr>
              <w:keepNext/>
              <w:keepLines/>
              <w:jc w:val="center"/>
              <w:rPr>
                <w:b/>
                <w:bCs/>
                <w:color w:val="000000"/>
                <w:sz w:val="20"/>
                <w:szCs w:val="20"/>
                <w:lang w:eastAsia="en-CA"/>
              </w:rPr>
            </w:pPr>
            <w:r>
              <w:rPr>
                <w:b/>
                <w:bCs/>
                <w:color w:val="000000"/>
                <w:sz w:val="20"/>
                <w:szCs w:val="20"/>
                <w:lang w:eastAsia="en-CA"/>
              </w:rPr>
              <w:t>Total</w:t>
            </w:r>
          </w:p>
        </w:tc>
      </w:tr>
      <w:tr w:rsidR="006F0D8A" w14:paraId="62509AEA" w14:textId="77777777" w:rsidTr="006F0D8A">
        <w:trPr>
          <w:trHeight w:val="408"/>
        </w:trPr>
        <w:tc>
          <w:tcPr>
            <w:tcW w:w="356" w:type="pct"/>
            <w:tcBorders>
              <w:top w:val="nil"/>
              <w:left w:val="single" w:sz="4" w:space="0" w:color="auto"/>
              <w:bottom w:val="single" w:sz="4" w:space="0" w:color="auto"/>
              <w:right w:val="single" w:sz="4" w:space="0" w:color="auto"/>
            </w:tcBorders>
            <w:hideMark/>
          </w:tcPr>
          <w:p w14:paraId="4A98BED5" w14:textId="77777777" w:rsidR="006F0D8A" w:rsidRDefault="006F0D8A">
            <w:pPr>
              <w:keepNext/>
              <w:keepLines/>
              <w:jc w:val="left"/>
              <w:rPr>
                <w:color w:val="000000"/>
                <w:sz w:val="20"/>
                <w:szCs w:val="20"/>
                <w:lang w:eastAsia="en-CA"/>
              </w:rPr>
            </w:pPr>
            <w:r>
              <w:rPr>
                <w:color w:val="000000"/>
                <w:sz w:val="20"/>
                <w:szCs w:val="20"/>
                <w:lang w:eastAsia="en-CA"/>
              </w:rPr>
              <w:t>1.1</w:t>
            </w:r>
          </w:p>
        </w:tc>
        <w:tc>
          <w:tcPr>
            <w:tcW w:w="2214" w:type="pct"/>
            <w:tcBorders>
              <w:top w:val="nil"/>
              <w:left w:val="nil"/>
              <w:bottom w:val="single" w:sz="4" w:space="0" w:color="auto"/>
              <w:right w:val="single" w:sz="4" w:space="0" w:color="auto"/>
            </w:tcBorders>
            <w:hideMark/>
          </w:tcPr>
          <w:p w14:paraId="60DDCF1D" w14:textId="77777777" w:rsidR="006F0D8A" w:rsidRPr="00EC13C7" w:rsidRDefault="006F0D8A">
            <w:pPr>
              <w:keepNext/>
              <w:jc w:val="left"/>
              <w:rPr>
                <w:szCs w:val="24"/>
                <w:lang w:eastAsia="en-CA"/>
              </w:rPr>
            </w:pPr>
            <w:r w:rsidRPr="00EC13C7">
              <w:rPr>
                <w:szCs w:val="24"/>
                <w:lang w:eastAsia="en-CA"/>
              </w:rPr>
              <w:t>Calendrier de réduction des substances du groupe I de l’annexe C du Protocole de Montréal (tonnes PAO)</w:t>
            </w:r>
          </w:p>
        </w:tc>
        <w:tc>
          <w:tcPr>
            <w:tcW w:w="429" w:type="pct"/>
            <w:tcBorders>
              <w:top w:val="nil"/>
              <w:left w:val="nil"/>
              <w:bottom w:val="single" w:sz="4" w:space="0" w:color="auto"/>
              <w:right w:val="single" w:sz="4" w:space="0" w:color="auto"/>
            </w:tcBorders>
            <w:hideMark/>
          </w:tcPr>
          <w:p w14:paraId="385F7CAD"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357" w:type="pct"/>
            <w:tcBorders>
              <w:top w:val="nil"/>
              <w:left w:val="nil"/>
              <w:bottom w:val="single" w:sz="4" w:space="0" w:color="auto"/>
              <w:right w:val="single" w:sz="4" w:space="0" w:color="auto"/>
            </w:tcBorders>
            <w:hideMark/>
          </w:tcPr>
          <w:p w14:paraId="423EDD54"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429" w:type="pct"/>
            <w:tcBorders>
              <w:top w:val="nil"/>
              <w:left w:val="nil"/>
              <w:bottom w:val="single" w:sz="4" w:space="0" w:color="auto"/>
              <w:right w:val="single" w:sz="4" w:space="0" w:color="auto"/>
            </w:tcBorders>
            <w:hideMark/>
          </w:tcPr>
          <w:p w14:paraId="00BDA940"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357" w:type="pct"/>
            <w:tcBorders>
              <w:top w:val="nil"/>
              <w:left w:val="nil"/>
              <w:bottom w:val="single" w:sz="4" w:space="0" w:color="auto"/>
              <w:right w:val="single" w:sz="4" w:space="0" w:color="auto"/>
            </w:tcBorders>
            <w:hideMark/>
          </w:tcPr>
          <w:p w14:paraId="0712A58A"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429" w:type="pct"/>
            <w:tcBorders>
              <w:top w:val="nil"/>
              <w:left w:val="nil"/>
              <w:bottom w:val="single" w:sz="4" w:space="0" w:color="auto"/>
              <w:right w:val="single" w:sz="4" w:space="0" w:color="auto"/>
            </w:tcBorders>
            <w:hideMark/>
          </w:tcPr>
          <w:p w14:paraId="716555D4" w14:textId="77777777" w:rsidR="006F0D8A" w:rsidRDefault="006F0D8A">
            <w:pPr>
              <w:jc w:val="right"/>
              <w:rPr>
                <w:color w:val="000000"/>
                <w:sz w:val="18"/>
                <w:szCs w:val="20"/>
                <w:lang w:val="en-CA" w:eastAsia="en-CA"/>
              </w:rPr>
            </w:pPr>
            <w:r>
              <w:rPr>
                <w:color w:val="000000"/>
                <w:sz w:val="18"/>
                <w:szCs w:val="20"/>
                <w:lang w:val="en-CA" w:eastAsia="en-CA"/>
              </w:rPr>
              <w:t>28,24</w:t>
            </w:r>
          </w:p>
        </w:tc>
        <w:tc>
          <w:tcPr>
            <w:tcW w:w="429" w:type="pct"/>
            <w:tcBorders>
              <w:top w:val="nil"/>
              <w:left w:val="nil"/>
              <w:bottom w:val="single" w:sz="4" w:space="0" w:color="auto"/>
              <w:right w:val="single" w:sz="4" w:space="0" w:color="auto"/>
            </w:tcBorders>
            <w:hideMark/>
          </w:tcPr>
          <w:p w14:paraId="579AA248" w14:textId="77777777" w:rsidR="006F0D8A" w:rsidRDefault="006F0D8A">
            <w:pPr>
              <w:jc w:val="right"/>
              <w:rPr>
                <w:sz w:val="18"/>
                <w:szCs w:val="18"/>
                <w:lang w:val="en-CA"/>
              </w:rPr>
            </w:pPr>
            <w:r>
              <w:rPr>
                <w:sz w:val="18"/>
                <w:szCs w:val="18"/>
                <w:lang w:val="en-CA"/>
              </w:rPr>
              <w:t>s.o.</w:t>
            </w:r>
          </w:p>
        </w:tc>
      </w:tr>
      <w:tr w:rsidR="006F0D8A" w14:paraId="3BE05170" w14:textId="77777777" w:rsidTr="006F0D8A">
        <w:trPr>
          <w:trHeight w:val="408"/>
        </w:trPr>
        <w:tc>
          <w:tcPr>
            <w:tcW w:w="356" w:type="pct"/>
            <w:tcBorders>
              <w:top w:val="nil"/>
              <w:left w:val="single" w:sz="4" w:space="0" w:color="auto"/>
              <w:bottom w:val="single" w:sz="4" w:space="0" w:color="auto"/>
              <w:right w:val="single" w:sz="4" w:space="0" w:color="auto"/>
            </w:tcBorders>
            <w:hideMark/>
          </w:tcPr>
          <w:p w14:paraId="4953FF63" w14:textId="77777777" w:rsidR="006F0D8A" w:rsidRDefault="006F0D8A">
            <w:pPr>
              <w:jc w:val="left"/>
              <w:rPr>
                <w:color w:val="000000"/>
                <w:sz w:val="20"/>
                <w:szCs w:val="20"/>
                <w:lang w:eastAsia="en-CA"/>
              </w:rPr>
            </w:pPr>
            <w:r>
              <w:rPr>
                <w:color w:val="000000"/>
                <w:sz w:val="20"/>
                <w:szCs w:val="20"/>
                <w:lang w:eastAsia="en-CA"/>
              </w:rPr>
              <w:t>1.2</w:t>
            </w:r>
          </w:p>
        </w:tc>
        <w:tc>
          <w:tcPr>
            <w:tcW w:w="2214" w:type="pct"/>
            <w:tcBorders>
              <w:top w:val="nil"/>
              <w:left w:val="nil"/>
              <w:bottom w:val="single" w:sz="4" w:space="0" w:color="auto"/>
              <w:right w:val="single" w:sz="4" w:space="0" w:color="auto"/>
            </w:tcBorders>
            <w:hideMark/>
          </w:tcPr>
          <w:p w14:paraId="367966E3" w14:textId="77777777" w:rsidR="006F0D8A" w:rsidRPr="00EC13C7" w:rsidRDefault="006F0D8A">
            <w:pPr>
              <w:jc w:val="left"/>
              <w:rPr>
                <w:szCs w:val="24"/>
                <w:lang w:eastAsia="en-CA"/>
              </w:rPr>
            </w:pPr>
            <w:r w:rsidRPr="00EC13C7">
              <w:rPr>
                <w:szCs w:val="24"/>
                <w:lang w:eastAsia="en-CA"/>
              </w:rPr>
              <w:t>Consommation totale maximum autorisée des substances du groupe I de l’annexe C (tonnes PAO)</w:t>
            </w:r>
          </w:p>
        </w:tc>
        <w:tc>
          <w:tcPr>
            <w:tcW w:w="429" w:type="pct"/>
            <w:tcBorders>
              <w:top w:val="nil"/>
              <w:left w:val="nil"/>
              <w:bottom w:val="single" w:sz="4" w:space="0" w:color="auto"/>
              <w:right w:val="single" w:sz="4" w:space="0" w:color="auto"/>
            </w:tcBorders>
            <w:hideMark/>
          </w:tcPr>
          <w:p w14:paraId="6A6CD7D9"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357" w:type="pct"/>
            <w:tcBorders>
              <w:top w:val="nil"/>
              <w:left w:val="nil"/>
              <w:bottom w:val="single" w:sz="4" w:space="0" w:color="auto"/>
              <w:right w:val="single" w:sz="4" w:space="0" w:color="auto"/>
            </w:tcBorders>
            <w:hideMark/>
          </w:tcPr>
          <w:p w14:paraId="6CA18150"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429" w:type="pct"/>
            <w:tcBorders>
              <w:top w:val="nil"/>
              <w:left w:val="nil"/>
              <w:bottom w:val="single" w:sz="4" w:space="0" w:color="auto"/>
              <w:right w:val="single" w:sz="4" w:space="0" w:color="auto"/>
            </w:tcBorders>
            <w:hideMark/>
          </w:tcPr>
          <w:p w14:paraId="0AEABFF8"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357" w:type="pct"/>
            <w:tcBorders>
              <w:top w:val="nil"/>
              <w:left w:val="nil"/>
              <w:bottom w:val="single" w:sz="4" w:space="0" w:color="auto"/>
              <w:right w:val="single" w:sz="4" w:space="0" w:color="auto"/>
            </w:tcBorders>
            <w:hideMark/>
          </w:tcPr>
          <w:p w14:paraId="6AD341C4" w14:textId="77777777" w:rsidR="006F0D8A" w:rsidRDefault="006F0D8A">
            <w:pPr>
              <w:jc w:val="right"/>
              <w:rPr>
                <w:color w:val="000000"/>
                <w:sz w:val="18"/>
                <w:szCs w:val="20"/>
                <w:lang w:val="en-CA" w:eastAsia="en-CA"/>
              </w:rPr>
            </w:pPr>
            <w:r>
              <w:rPr>
                <w:color w:val="000000"/>
                <w:sz w:val="18"/>
                <w:szCs w:val="20"/>
                <w:lang w:val="en-CA" w:eastAsia="en-CA"/>
              </w:rPr>
              <w:t>56,49</w:t>
            </w:r>
          </w:p>
        </w:tc>
        <w:tc>
          <w:tcPr>
            <w:tcW w:w="429" w:type="pct"/>
            <w:tcBorders>
              <w:top w:val="nil"/>
              <w:left w:val="nil"/>
              <w:bottom w:val="single" w:sz="4" w:space="0" w:color="auto"/>
              <w:right w:val="single" w:sz="4" w:space="0" w:color="auto"/>
            </w:tcBorders>
            <w:hideMark/>
          </w:tcPr>
          <w:p w14:paraId="458EF0A4" w14:textId="77777777" w:rsidR="006F0D8A" w:rsidRDefault="006F0D8A">
            <w:pPr>
              <w:jc w:val="right"/>
              <w:rPr>
                <w:color w:val="000000"/>
                <w:sz w:val="18"/>
                <w:szCs w:val="20"/>
                <w:lang w:val="en-CA" w:eastAsia="en-CA"/>
              </w:rPr>
            </w:pPr>
            <w:r>
              <w:rPr>
                <w:color w:val="000000"/>
                <w:sz w:val="18"/>
                <w:szCs w:val="20"/>
                <w:lang w:val="en-CA" w:eastAsia="en-CA"/>
              </w:rPr>
              <w:t>28,24</w:t>
            </w:r>
          </w:p>
        </w:tc>
        <w:tc>
          <w:tcPr>
            <w:tcW w:w="429" w:type="pct"/>
            <w:tcBorders>
              <w:top w:val="nil"/>
              <w:left w:val="nil"/>
              <w:bottom w:val="single" w:sz="4" w:space="0" w:color="auto"/>
              <w:right w:val="single" w:sz="4" w:space="0" w:color="auto"/>
            </w:tcBorders>
            <w:hideMark/>
          </w:tcPr>
          <w:p w14:paraId="17B2A7E9" w14:textId="77777777" w:rsidR="006F0D8A" w:rsidRDefault="006F0D8A">
            <w:pPr>
              <w:jc w:val="right"/>
              <w:rPr>
                <w:color w:val="000000"/>
                <w:sz w:val="18"/>
                <w:szCs w:val="18"/>
                <w:lang w:val="en-CA" w:eastAsia="en-CA"/>
              </w:rPr>
            </w:pPr>
            <w:r>
              <w:rPr>
                <w:sz w:val="18"/>
                <w:szCs w:val="18"/>
                <w:lang w:val="en-CA"/>
              </w:rPr>
              <w:t>s.o.</w:t>
            </w:r>
          </w:p>
        </w:tc>
      </w:tr>
      <w:tr w:rsidR="006F0D8A" w14:paraId="04EF1996" w14:textId="77777777" w:rsidTr="006F0D8A">
        <w:trPr>
          <w:trHeight w:val="116"/>
        </w:trPr>
        <w:tc>
          <w:tcPr>
            <w:tcW w:w="356" w:type="pct"/>
            <w:tcBorders>
              <w:top w:val="nil"/>
              <w:left w:val="single" w:sz="4" w:space="0" w:color="auto"/>
              <w:bottom w:val="single" w:sz="4" w:space="0" w:color="auto"/>
              <w:right w:val="single" w:sz="4" w:space="0" w:color="auto"/>
            </w:tcBorders>
            <w:hideMark/>
          </w:tcPr>
          <w:p w14:paraId="27A10D95" w14:textId="77777777" w:rsidR="006F0D8A" w:rsidRDefault="006F0D8A">
            <w:pPr>
              <w:jc w:val="left"/>
              <w:rPr>
                <w:color w:val="000000"/>
                <w:sz w:val="20"/>
                <w:szCs w:val="20"/>
                <w:lang w:eastAsia="en-CA"/>
              </w:rPr>
            </w:pPr>
            <w:r>
              <w:rPr>
                <w:color w:val="000000"/>
                <w:sz w:val="20"/>
                <w:szCs w:val="20"/>
                <w:lang w:eastAsia="en-CA"/>
              </w:rPr>
              <w:t>2.1</w:t>
            </w:r>
          </w:p>
        </w:tc>
        <w:tc>
          <w:tcPr>
            <w:tcW w:w="2214" w:type="pct"/>
            <w:tcBorders>
              <w:top w:val="nil"/>
              <w:left w:val="nil"/>
              <w:bottom w:val="single" w:sz="4" w:space="0" w:color="auto"/>
              <w:right w:val="single" w:sz="4" w:space="0" w:color="auto"/>
            </w:tcBorders>
            <w:hideMark/>
          </w:tcPr>
          <w:p w14:paraId="6892C313" w14:textId="77777777" w:rsidR="006F0D8A" w:rsidRPr="00EC13C7" w:rsidRDefault="006F0D8A">
            <w:pPr>
              <w:jc w:val="left"/>
              <w:rPr>
                <w:szCs w:val="24"/>
                <w:lang w:eastAsia="en-CA"/>
              </w:rPr>
            </w:pPr>
            <w:r w:rsidRPr="00EC13C7">
              <w:rPr>
                <w:szCs w:val="24"/>
                <w:lang w:eastAsia="en-CA"/>
              </w:rPr>
              <w:t>Financement convenu pour l’Agence principale (ONUDI) ($US)</w:t>
            </w:r>
          </w:p>
        </w:tc>
        <w:tc>
          <w:tcPr>
            <w:tcW w:w="429" w:type="pct"/>
            <w:tcBorders>
              <w:top w:val="nil"/>
              <w:left w:val="nil"/>
              <w:bottom w:val="single" w:sz="4" w:space="0" w:color="auto"/>
              <w:right w:val="single" w:sz="4" w:space="0" w:color="auto"/>
            </w:tcBorders>
            <w:hideMark/>
          </w:tcPr>
          <w:p w14:paraId="6152A7B6" w14:textId="77777777" w:rsidR="006F0D8A" w:rsidRDefault="006F0D8A">
            <w:pPr>
              <w:jc w:val="right"/>
              <w:rPr>
                <w:color w:val="000000"/>
                <w:sz w:val="18"/>
                <w:szCs w:val="20"/>
                <w:lang w:val="en-CA" w:eastAsia="en-CA"/>
              </w:rPr>
            </w:pPr>
            <w:r>
              <w:rPr>
                <w:color w:val="000000"/>
                <w:sz w:val="18"/>
                <w:szCs w:val="20"/>
                <w:lang w:val="en-CA" w:eastAsia="en-CA"/>
              </w:rPr>
              <w:t>205 000</w:t>
            </w:r>
          </w:p>
        </w:tc>
        <w:tc>
          <w:tcPr>
            <w:tcW w:w="357" w:type="pct"/>
            <w:tcBorders>
              <w:top w:val="nil"/>
              <w:left w:val="nil"/>
              <w:bottom w:val="single" w:sz="4" w:space="0" w:color="auto"/>
              <w:right w:val="single" w:sz="4" w:space="0" w:color="auto"/>
            </w:tcBorders>
            <w:hideMark/>
          </w:tcPr>
          <w:p w14:paraId="3AF8DBF7"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781B6D51" w14:textId="77777777" w:rsidR="006F0D8A" w:rsidRDefault="006F0D8A">
            <w:pPr>
              <w:jc w:val="right"/>
              <w:rPr>
                <w:color w:val="000000"/>
                <w:sz w:val="18"/>
                <w:szCs w:val="20"/>
                <w:lang w:val="en-CA" w:eastAsia="en-CA"/>
              </w:rPr>
            </w:pPr>
            <w:r>
              <w:rPr>
                <w:color w:val="000000"/>
                <w:sz w:val="18"/>
                <w:szCs w:val="20"/>
                <w:lang w:val="en-CA" w:eastAsia="en-CA"/>
              </w:rPr>
              <w:t>100 000</w:t>
            </w:r>
          </w:p>
        </w:tc>
        <w:tc>
          <w:tcPr>
            <w:tcW w:w="357" w:type="pct"/>
            <w:tcBorders>
              <w:top w:val="nil"/>
              <w:left w:val="nil"/>
              <w:bottom w:val="single" w:sz="4" w:space="0" w:color="auto"/>
              <w:right w:val="single" w:sz="4" w:space="0" w:color="auto"/>
            </w:tcBorders>
            <w:hideMark/>
          </w:tcPr>
          <w:p w14:paraId="4F3DAD6B"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0C32B86B" w14:textId="77777777" w:rsidR="006F0D8A" w:rsidRDefault="006F0D8A">
            <w:pPr>
              <w:jc w:val="right"/>
              <w:rPr>
                <w:color w:val="000000"/>
                <w:sz w:val="18"/>
                <w:szCs w:val="20"/>
                <w:lang w:val="en-CA" w:eastAsia="en-CA"/>
              </w:rPr>
            </w:pPr>
            <w:r>
              <w:rPr>
                <w:color w:val="000000"/>
                <w:sz w:val="18"/>
                <w:szCs w:val="20"/>
                <w:lang w:val="en-CA" w:eastAsia="en-CA"/>
              </w:rPr>
              <w:t>60 000</w:t>
            </w:r>
          </w:p>
        </w:tc>
        <w:tc>
          <w:tcPr>
            <w:tcW w:w="429" w:type="pct"/>
            <w:tcBorders>
              <w:top w:val="nil"/>
              <w:left w:val="nil"/>
              <w:bottom w:val="single" w:sz="4" w:space="0" w:color="auto"/>
              <w:right w:val="single" w:sz="4" w:space="0" w:color="auto"/>
            </w:tcBorders>
            <w:hideMark/>
          </w:tcPr>
          <w:p w14:paraId="10D98C7C" w14:textId="77777777" w:rsidR="006F0D8A" w:rsidRDefault="006F0D8A">
            <w:pPr>
              <w:jc w:val="right"/>
              <w:rPr>
                <w:color w:val="000000"/>
                <w:sz w:val="18"/>
                <w:szCs w:val="18"/>
                <w:lang w:val="en-CA" w:eastAsia="en-CA"/>
              </w:rPr>
            </w:pPr>
            <w:r>
              <w:rPr>
                <w:color w:val="000000"/>
                <w:sz w:val="18"/>
                <w:szCs w:val="18"/>
                <w:lang w:val="en-CA" w:eastAsia="en-CA"/>
              </w:rPr>
              <w:t>365 000</w:t>
            </w:r>
          </w:p>
        </w:tc>
      </w:tr>
      <w:tr w:rsidR="006F0D8A" w14:paraId="6D7A1CC5" w14:textId="77777777" w:rsidTr="006F0D8A">
        <w:trPr>
          <w:trHeight w:val="56"/>
        </w:trPr>
        <w:tc>
          <w:tcPr>
            <w:tcW w:w="356" w:type="pct"/>
            <w:tcBorders>
              <w:top w:val="nil"/>
              <w:left w:val="single" w:sz="4" w:space="0" w:color="auto"/>
              <w:bottom w:val="single" w:sz="4" w:space="0" w:color="auto"/>
              <w:right w:val="single" w:sz="4" w:space="0" w:color="auto"/>
            </w:tcBorders>
            <w:hideMark/>
          </w:tcPr>
          <w:p w14:paraId="63B54D3B" w14:textId="77777777" w:rsidR="006F0D8A" w:rsidRDefault="006F0D8A">
            <w:pPr>
              <w:jc w:val="left"/>
              <w:rPr>
                <w:color w:val="000000"/>
                <w:sz w:val="20"/>
                <w:szCs w:val="20"/>
                <w:lang w:eastAsia="en-CA"/>
              </w:rPr>
            </w:pPr>
            <w:r>
              <w:rPr>
                <w:color w:val="000000"/>
                <w:sz w:val="20"/>
                <w:szCs w:val="20"/>
                <w:lang w:eastAsia="en-CA"/>
              </w:rPr>
              <w:t>2.2</w:t>
            </w:r>
          </w:p>
        </w:tc>
        <w:tc>
          <w:tcPr>
            <w:tcW w:w="2214" w:type="pct"/>
            <w:tcBorders>
              <w:top w:val="nil"/>
              <w:left w:val="nil"/>
              <w:bottom w:val="single" w:sz="4" w:space="0" w:color="auto"/>
              <w:right w:val="single" w:sz="4" w:space="0" w:color="auto"/>
            </w:tcBorders>
            <w:hideMark/>
          </w:tcPr>
          <w:p w14:paraId="3D60C40C" w14:textId="77777777" w:rsidR="006F0D8A" w:rsidRPr="00EC13C7" w:rsidRDefault="006F0D8A">
            <w:pPr>
              <w:jc w:val="left"/>
              <w:rPr>
                <w:szCs w:val="24"/>
                <w:lang w:eastAsia="en-CA"/>
              </w:rPr>
            </w:pPr>
            <w:r w:rsidRPr="00EC13C7">
              <w:rPr>
                <w:szCs w:val="24"/>
                <w:lang w:eastAsia="en-CA"/>
              </w:rPr>
              <w:t>Coûts d’appui pour l’Agence principale ($US)</w:t>
            </w:r>
          </w:p>
        </w:tc>
        <w:tc>
          <w:tcPr>
            <w:tcW w:w="429" w:type="pct"/>
            <w:tcBorders>
              <w:top w:val="nil"/>
              <w:left w:val="nil"/>
              <w:bottom w:val="single" w:sz="4" w:space="0" w:color="auto"/>
              <w:right w:val="single" w:sz="4" w:space="0" w:color="auto"/>
            </w:tcBorders>
            <w:hideMark/>
          </w:tcPr>
          <w:p w14:paraId="444DE49D" w14:textId="77777777" w:rsidR="006F0D8A" w:rsidRDefault="006F0D8A">
            <w:pPr>
              <w:jc w:val="right"/>
              <w:rPr>
                <w:color w:val="000000"/>
                <w:sz w:val="18"/>
                <w:szCs w:val="20"/>
                <w:lang w:val="en-CA" w:eastAsia="en-CA"/>
              </w:rPr>
            </w:pPr>
            <w:r>
              <w:rPr>
                <w:color w:val="000000"/>
                <w:sz w:val="18"/>
                <w:szCs w:val="20"/>
                <w:lang w:val="en-CA" w:eastAsia="en-CA"/>
              </w:rPr>
              <w:t>14 350</w:t>
            </w:r>
          </w:p>
        </w:tc>
        <w:tc>
          <w:tcPr>
            <w:tcW w:w="357" w:type="pct"/>
            <w:tcBorders>
              <w:top w:val="nil"/>
              <w:left w:val="nil"/>
              <w:bottom w:val="single" w:sz="4" w:space="0" w:color="auto"/>
              <w:right w:val="single" w:sz="4" w:space="0" w:color="auto"/>
            </w:tcBorders>
            <w:hideMark/>
          </w:tcPr>
          <w:p w14:paraId="7B483638"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1C5504B9" w14:textId="77777777" w:rsidR="006F0D8A" w:rsidRDefault="006F0D8A">
            <w:pPr>
              <w:jc w:val="right"/>
              <w:rPr>
                <w:color w:val="000000"/>
                <w:sz w:val="18"/>
                <w:szCs w:val="20"/>
                <w:lang w:val="en-CA" w:eastAsia="en-CA"/>
              </w:rPr>
            </w:pPr>
            <w:r>
              <w:rPr>
                <w:color w:val="000000"/>
                <w:sz w:val="18"/>
                <w:szCs w:val="20"/>
                <w:lang w:val="en-CA" w:eastAsia="en-CA"/>
              </w:rPr>
              <w:t>7 000</w:t>
            </w:r>
          </w:p>
        </w:tc>
        <w:tc>
          <w:tcPr>
            <w:tcW w:w="357" w:type="pct"/>
            <w:tcBorders>
              <w:top w:val="nil"/>
              <w:left w:val="nil"/>
              <w:bottom w:val="single" w:sz="4" w:space="0" w:color="auto"/>
              <w:right w:val="single" w:sz="4" w:space="0" w:color="auto"/>
            </w:tcBorders>
            <w:hideMark/>
          </w:tcPr>
          <w:p w14:paraId="04A2E2C9"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77E2E79F" w14:textId="77777777" w:rsidR="006F0D8A" w:rsidRDefault="006F0D8A">
            <w:pPr>
              <w:jc w:val="right"/>
              <w:rPr>
                <w:color w:val="000000"/>
                <w:sz w:val="18"/>
                <w:szCs w:val="20"/>
                <w:lang w:val="en-CA" w:eastAsia="en-CA"/>
              </w:rPr>
            </w:pPr>
            <w:r>
              <w:rPr>
                <w:color w:val="000000"/>
                <w:sz w:val="18"/>
                <w:szCs w:val="20"/>
                <w:lang w:val="en-CA" w:eastAsia="en-CA"/>
              </w:rPr>
              <w:t>4 200</w:t>
            </w:r>
          </w:p>
        </w:tc>
        <w:tc>
          <w:tcPr>
            <w:tcW w:w="429" w:type="pct"/>
            <w:tcBorders>
              <w:top w:val="nil"/>
              <w:left w:val="nil"/>
              <w:bottom w:val="single" w:sz="4" w:space="0" w:color="auto"/>
              <w:right w:val="single" w:sz="4" w:space="0" w:color="auto"/>
            </w:tcBorders>
            <w:hideMark/>
          </w:tcPr>
          <w:p w14:paraId="56DCBE37" w14:textId="77777777" w:rsidR="006F0D8A" w:rsidRDefault="006F0D8A">
            <w:pPr>
              <w:jc w:val="right"/>
              <w:rPr>
                <w:color w:val="000000"/>
                <w:sz w:val="18"/>
                <w:szCs w:val="18"/>
                <w:lang w:val="en-CA" w:eastAsia="en-CA"/>
              </w:rPr>
            </w:pPr>
            <w:r>
              <w:rPr>
                <w:color w:val="000000"/>
                <w:sz w:val="18"/>
                <w:szCs w:val="18"/>
                <w:lang w:val="en-CA" w:eastAsia="en-CA"/>
              </w:rPr>
              <w:t>25 550</w:t>
            </w:r>
          </w:p>
        </w:tc>
      </w:tr>
      <w:tr w:rsidR="006F0D8A" w14:paraId="5B126265" w14:textId="77777777" w:rsidTr="006F0D8A">
        <w:trPr>
          <w:trHeight w:val="161"/>
        </w:trPr>
        <w:tc>
          <w:tcPr>
            <w:tcW w:w="356" w:type="pct"/>
            <w:tcBorders>
              <w:top w:val="nil"/>
              <w:left w:val="single" w:sz="4" w:space="0" w:color="auto"/>
              <w:bottom w:val="single" w:sz="4" w:space="0" w:color="auto"/>
              <w:right w:val="single" w:sz="4" w:space="0" w:color="auto"/>
            </w:tcBorders>
            <w:hideMark/>
          </w:tcPr>
          <w:p w14:paraId="00AE94C7" w14:textId="77777777" w:rsidR="006F0D8A" w:rsidRDefault="006F0D8A">
            <w:pPr>
              <w:jc w:val="left"/>
              <w:rPr>
                <w:color w:val="000000"/>
                <w:sz w:val="20"/>
                <w:szCs w:val="20"/>
                <w:lang w:eastAsia="en-CA"/>
              </w:rPr>
            </w:pPr>
            <w:r>
              <w:rPr>
                <w:color w:val="000000"/>
                <w:sz w:val="20"/>
                <w:szCs w:val="20"/>
                <w:lang w:eastAsia="en-CA"/>
              </w:rPr>
              <w:t>2.3</w:t>
            </w:r>
          </w:p>
        </w:tc>
        <w:tc>
          <w:tcPr>
            <w:tcW w:w="2214" w:type="pct"/>
            <w:tcBorders>
              <w:top w:val="nil"/>
              <w:left w:val="nil"/>
              <w:bottom w:val="single" w:sz="4" w:space="0" w:color="auto"/>
              <w:right w:val="single" w:sz="4" w:space="0" w:color="auto"/>
            </w:tcBorders>
            <w:vAlign w:val="center"/>
            <w:hideMark/>
          </w:tcPr>
          <w:p w14:paraId="448E364A" w14:textId="77777777" w:rsidR="006F0D8A" w:rsidRPr="00EC13C7" w:rsidRDefault="006F0D8A">
            <w:pPr>
              <w:jc w:val="left"/>
              <w:rPr>
                <w:szCs w:val="24"/>
                <w:lang w:eastAsia="en-CA"/>
              </w:rPr>
            </w:pPr>
            <w:r w:rsidRPr="00EC13C7">
              <w:rPr>
                <w:szCs w:val="24"/>
                <w:lang w:eastAsia="en-CA"/>
              </w:rPr>
              <w:t>Financement convenu pour l’Agence de coopération (PNUE) ($US)</w:t>
            </w:r>
          </w:p>
        </w:tc>
        <w:tc>
          <w:tcPr>
            <w:tcW w:w="429" w:type="pct"/>
            <w:tcBorders>
              <w:top w:val="nil"/>
              <w:left w:val="nil"/>
              <w:bottom w:val="single" w:sz="4" w:space="0" w:color="auto"/>
              <w:right w:val="single" w:sz="4" w:space="0" w:color="auto"/>
            </w:tcBorders>
            <w:hideMark/>
          </w:tcPr>
          <w:p w14:paraId="1EC57DDE" w14:textId="77777777" w:rsidR="006F0D8A" w:rsidRDefault="006F0D8A">
            <w:pPr>
              <w:jc w:val="right"/>
              <w:rPr>
                <w:color w:val="000000"/>
                <w:sz w:val="18"/>
                <w:szCs w:val="20"/>
                <w:lang w:val="en-CA" w:eastAsia="en-CA"/>
              </w:rPr>
            </w:pPr>
            <w:r>
              <w:rPr>
                <w:color w:val="000000"/>
                <w:sz w:val="18"/>
                <w:szCs w:val="20"/>
                <w:lang w:val="en-CA" w:eastAsia="en-CA"/>
              </w:rPr>
              <w:t>139 500</w:t>
            </w:r>
          </w:p>
        </w:tc>
        <w:tc>
          <w:tcPr>
            <w:tcW w:w="357" w:type="pct"/>
            <w:tcBorders>
              <w:top w:val="nil"/>
              <w:left w:val="nil"/>
              <w:bottom w:val="single" w:sz="4" w:space="0" w:color="auto"/>
              <w:right w:val="single" w:sz="4" w:space="0" w:color="auto"/>
            </w:tcBorders>
            <w:hideMark/>
          </w:tcPr>
          <w:p w14:paraId="197A6972"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082BEBF2" w14:textId="77777777" w:rsidR="006F0D8A" w:rsidRDefault="006F0D8A">
            <w:pPr>
              <w:jc w:val="right"/>
              <w:rPr>
                <w:color w:val="000000"/>
                <w:sz w:val="18"/>
                <w:szCs w:val="20"/>
                <w:lang w:val="en-CA" w:eastAsia="en-CA"/>
              </w:rPr>
            </w:pPr>
            <w:r>
              <w:rPr>
                <w:color w:val="000000"/>
                <w:sz w:val="18"/>
                <w:szCs w:val="20"/>
                <w:lang w:val="en-CA" w:eastAsia="en-CA"/>
              </w:rPr>
              <w:t>144 500</w:t>
            </w:r>
          </w:p>
        </w:tc>
        <w:tc>
          <w:tcPr>
            <w:tcW w:w="357" w:type="pct"/>
            <w:tcBorders>
              <w:top w:val="nil"/>
              <w:left w:val="nil"/>
              <w:bottom w:val="single" w:sz="4" w:space="0" w:color="auto"/>
              <w:right w:val="single" w:sz="4" w:space="0" w:color="auto"/>
            </w:tcBorders>
            <w:hideMark/>
          </w:tcPr>
          <w:p w14:paraId="180758DD"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6CE8E7BB" w14:textId="77777777" w:rsidR="006F0D8A" w:rsidRDefault="006F0D8A">
            <w:pPr>
              <w:jc w:val="right"/>
              <w:rPr>
                <w:color w:val="000000"/>
                <w:sz w:val="18"/>
                <w:szCs w:val="20"/>
                <w:lang w:val="en-CA" w:eastAsia="en-CA"/>
              </w:rPr>
            </w:pPr>
            <w:r>
              <w:rPr>
                <w:color w:val="000000"/>
                <w:sz w:val="18"/>
                <w:szCs w:val="20"/>
                <w:lang w:val="en-CA" w:eastAsia="en-CA"/>
              </w:rPr>
              <w:t>69 000</w:t>
            </w:r>
          </w:p>
        </w:tc>
        <w:tc>
          <w:tcPr>
            <w:tcW w:w="429" w:type="pct"/>
            <w:tcBorders>
              <w:top w:val="nil"/>
              <w:left w:val="nil"/>
              <w:bottom w:val="single" w:sz="4" w:space="0" w:color="auto"/>
              <w:right w:val="single" w:sz="4" w:space="0" w:color="auto"/>
            </w:tcBorders>
            <w:hideMark/>
          </w:tcPr>
          <w:p w14:paraId="3E0EDBC8" w14:textId="77777777" w:rsidR="006F0D8A" w:rsidRDefault="006F0D8A">
            <w:pPr>
              <w:jc w:val="right"/>
              <w:rPr>
                <w:color w:val="000000"/>
                <w:sz w:val="18"/>
                <w:szCs w:val="18"/>
                <w:lang w:val="en-CA" w:eastAsia="en-CA"/>
              </w:rPr>
            </w:pPr>
            <w:r>
              <w:rPr>
                <w:color w:val="000000"/>
                <w:sz w:val="18"/>
                <w:szCs w:val="18"/>
                <w:lang w:val="en-CA" w:eastAsia="en-CA"/>
              </w:rPr>
              <w:t>353 000</w:t>
            </w:r>
          </w:p>
        </w:tc>
      </w:tr>
      <w:tr w:rsidR="006F0D8A" w14:paraId="5012AD8C" w14:textId="77777777" w:rsidTr="006F0D8A">
        <w:trPr>
          <w:trHeight w:val="60"/>
        </w:trPr>
        <w:tc>
          <w:tcPr>
            <w:tcW w:w="356" w:type="pct"/>
            <w:tcBorders>
              <w:top w:val="nil"/>
              <w:left w:val="single" w:sz="4" w:space="0" w:color="auto"/>
              <w:bottom w:val="single" w:sz="4" w:space="0" w:color="auto"/>
              <w:right w:val="single" w:sz="4" w:space="0" w:color="auto"/>
            </w:tcBorders>
            <w:hideMark/>
          </w:tcPr>
          <w:p w14:paraId="6B559541" w14:textId="77777777" w:rsidR="006F0D8A" w:rsidRDefault="006F0D8A">
            <w:pPr>
              <w:jc w:val="left"/>
              <w:rPr>
                <w:color w:val="000000"/>
                <w:sz w:val="20"/>
                <w:szCs w:val="20"/>
                <w:lang w:eastAsia="en-CA"/>
              </w:rPr>
            </w:pPr>
            <w:r>
              <w:rPr>
                <w:color w:val="000000"/>
                <w:sz w:val="20"/>
                <w:szCs w:val="20"/>
                <w:lang w:eastAsia="en-CA"/>
              </w:rPr>
              <w:t>2.4</w:t>
            </w:r>
          </w:p>
        </w:tc>
        <w:tc>
          <w:tcPr>
            <w:tcW w:w="2214" w:type="pct"/>
            <w:tcBorders>
              <w:top w:val="nil"/>
              <w:left w:val="nil"/>
              <w:bottom w:val="single" w:sz="4" w:space="0" w:color="auto"/>
              <w:right w:val="single" w:sz="4" w:space="0" w:color="auto"/>
            </w:tcBorders>
            <w:vAlign w:val="center"/>
            <w:hideMark/>
          </w:tcPr>
          <w:p w14:paraId="4D4BD347" w14:textId="77777777" w:rsidR="006F0D8A" w:rsidRPr="00EC13C7" w:rsidRDefault="006F0D8A">
            <w:pPr>
              <w:jc w:val="left"/>
              <w:rPr>
                <w:szCs w:val="24"/>
                <w:lang w:eastAsia="en-CA"/>
              </w:rPr>
            </w:pPr>
            <w:r w:rsidRPr="00EC13C7">
              <w:rPr>
                <w:szCs w:val="24"/>
                <w:lang w:eastAsia="en-CA"/>
              </w:rPr>
              <w:t>Coûts d’appui pour l’Agence de coopération ($US)</w:t>
            </w:r>
          </w:p>
        </w:tc>
        <w:tc>
          <w:tcPr>
            <w:tcW w:w="429" w:type="pct"/>
            <w:tcBorders>
              <w:top w:val="nil"/>
              <w:left w:val="nil"/>
              <w:bottom w:val="single" w:sz="4" w:space="0" w:color="auto"/>
              <w:right w:val="single" w:sz="4" w:space="0" w:color="auto"/>
            </w:tcBorders>
            <w:hideMark/>
          </w:tcPr>
          <w:p w14:paraId="70F51D96" w14:textId="77777777" w:rsidR="006F0D8A" w:rsidRDefault="006F0D8A">
            <w:pPr>
              <w:jc w:val="right"/>
              <w:rPr>
                <w:color w:val="000000"/>
                <w:sz w:val="18"/>
                <w:szCs w:val="20"/>
                <w:lang w:val="en-CA" w:eastAsia="en-CA"/>
              </w:rPr>
            </w:pPr>
            <w:r>
              <w:rPr>
                <w:color w:val="000000"/>
                <w:sz w:val="18"/>
                <w:szCs w:val="20"/>
                <w:lang w:val="en-CA" w:eastAsia="en-CA"/>
              </w:rPr>
              <w:t>18 135</w:t>
            </w:r>
          </w:p>
        </w:tc>
        <w:tc>
          <w:tcPr>
            <w:tcW w:w="357" w:type="pct"/>
            <w:tcBorders>
              <w:top w:val="nil"/>
              <w:left w:val="nil"/>
              <w:bottom w:val="single" w:sz="4" w:space="0" w:color="auto"/>
              <w:right w:val="single" w:sz="4" w:space="0" w:color="auto"/>
            </w:tcBorders>
            <w:hideMark/>
          </w:tcPr>
          <w:p w14:paraId="067CF8AF"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035D085A" w14:textId="77777777" w:rsidR="006F0D8A" w:rsidRDefault="006F0D8A">
            <w:pPr>
              <w:jc w:val="right"/>
              <w:rPr>
                <w:color w:val="000000"/>
                <w:sz w:val="18"/>
                <w:szCs w:val="20"/>
                <w:lang w:val="en-CA" w:eastAsia="en-CA"/>
              </w:rPr>
            </w:pPr>
            <w:r>
              <w:rPr>
                <w:color w:val="000000"/>
                <w:sz w:val="18"/>
                <w:szCs w:val="20"/>
                <w:lang w:val="en-CA" w:eastAsia="en-CA"/>
              </w:rPr>
              <w:t>18 785</w:t>
            </w:r>
          </w:p>
        </w:tc>
        <w:tc>
          <w:tcPr>
            <w:tcW w:w="357" w:type="pct"/>
            <w:tcBorders>
              <w:top w:val="nil"/>
              <w:left w:val="nil"/>
              <w:bottom w:val="single" w:sz="4" w:space="0" w:color="auto"/>
              <w:right w:val="single" w:sz="4" w:space="0" w:color="auto"/>
            </w:tcBorders>
            <w:hideMark/>
          </w:tcPr>
          <w:p w14:paraId="23160FB5"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20655046" w14:textId="77777777" w:rsidR="006F0D8A" w:rsidRDefault="006F0D8A">
            <w:pPr>
              <w:jc w:val="right"/>
              <w:rPr>
                <w:color w:val="000000"/>
                <w:sz w:val="18"/>
                <w:szCs w:val="20"/>
                <w:lang w:val="en-CA" w:eastAsia="en-CA"/>
              </w:rPr>
            </w:pPr>
            <w:r>
              <w:rPr>
                <w:color w:val="000000"/>
                <w:sz w:val="18"/>
                <w:szCs w:val="20"/>
                <w:lang w:val="en-CA" w:eastAsia="en-CA"/>
              </w:rPr>
              <w:t>8 970</w:t>
            </w:r>
          </w:p>
        </w:tc>
        <w:tc>
          <w:tcPr>
            <w:tcW w:w="429" w:type="pct"/>
            <w:tcBorders>
              <w:top w:val="nil"/>
              <w:left w:val="nil"/>
              <w:bottom w:val="single" w:sz="4" w:space="0" w:color="auto"/>
              <w:right w:val="single" w:sz="4" w:space="0" w:color="auto"/>
            </w:tcBorders>
            <w:hideMark/>
          </w:tcPr>
          <w:p w14:paraId="69C545C6" w14:textId="77777777" w:rsidR="006F0D8A" w:rsidRDefault="006F0D8A">
            <w:pPr>
              <w:jc w:val="right"/>
              <w:rPr>
                <w:color w:val="000000"/>
                <w:sz w:val="18"/>
                <w:szCs w:val="18"/>
                <w:lang w:val="en-CA" w:eastAsia="en-CA"/>
              </w:rPr>
            </w:pPr>
            <w:r>
              <w:rPr>
                <w:color w:val="000000"/>
                <w:sz w:val="18"/>
                <w:szCs w:val="18"/>
                <w:lang w:val="en-CA" w:eastAsia="en-CA"/>
              </w:rPr>
              <w:t>45 890</w:t>
            </w:r>
          </w:p>
        </w:tc>
      </w:tr>
      <w:tr w:rsidR="006F0D8A" w14:paraId="4C057B8C" w14:textId="77777777" w:rsidTr="006F0D8A">
        <w:trPr>
          <w:trHeight w:val="62"/>
        </w:trPr>
        <w:tc>
          <w:tcPr>
            <w:tcW w:w="356" w:type="pct"/>
            <w:tcBorders>
              <w:top w:val="nil"/>
              <w:left w:val="single" w:sz="4" w:space="0" w:color="auto"/>
              <w:bottom w:val="single" w:sz="4" w:space="0" w:color="auto"/>
              <w:right w:val="single" w:sz="4" w:space="0" w:color="auto"/>
            </w:tcBorders>
            <w:hideMark/>
          </w:tcPr>
          <w:p w14:paraId="7798ADEC" w14:textId="77777777" w:rsidR="006F0D8A" w:rsidRDefault="006F0D8A">
            <w:pPr>
              <w:jc w:val="left"/>
              <w:rPr>
                <w:color w:val="000000"/>
                <w:sz w:val="20"/>
                <w:szCs w:val="20"/>
                <w:lang w:eastAsia="en-CA"/>
              </w:rPr>
            </w:pPr>
            <w:r>
              <w:rPr>
                <w:color w:val="000000"/>
                <w:sz w:val="20"/>
                <w:szCs w:val="20"/>
                <w:lang w:eastAsia="en-CA"/>
              </w:rPr>
              <w:t>3.1</w:t>
            </w:r>
          </w:p>
        </w:tc>
        <w:tc>
          <w:tcPr>
            <w:tcW w:w="2214" w:type="pct"/>
            <w:tcBorders>
              <w:top w:val="single" w:sz="4" w:space="0" w:color="auto"/>
              <w:left w:val="nil"/>
              <w:bottom w:val="single" w:sz="4" w:space="0" w:color="auto"/>
              <w:right w:val="single" w:sz="4" w:space="0" w:color="auto"/>
            </w:tcBorders>
            <w:hideMark/>
          </w:tcPr>
          <w:p w14:paraId="37551D50" w14:textId="77777777" w:rsidR="006F0D8A" w:rsidRPr="00EC13C7" w:rsidRDefault="006F0D8A">
            <w:pPr>
              <w:jc w:val="left"/>
              <w:rPr>
                <w:szCs w:val="24"/>
                <w:lang w:eastAsia="en-CA"/>
              </w:rPr>
            </w:pPr>
            <w:r w:rsidRPr="00EC13C7">
              <w:rPr>
                <w:szCs w:val="24"/>
                <w:lang w:eastAsia="en-CA"/>
              </w:rPr>
              <w:t>Total du financement convenu ($US)</w:t>
            </w:r>
          </w:p>
        </w:tc>
        <w:tc>
          <w:tcPr>
            <w:tcW w:w="429" w:type="pct"/>
            <w:tcBorders>
              <w:top w:val="nil"/>
              <w:left w:val="nil"/>
              <w:bottom w:val="single" w:sz="4" w:space="0" w:color="auto"/>
              <w:right w:val="single" w:sz="4" w:space="0" w:color="auto"/>
            </w:tcBorders>
            <w:hideMark/>
          </w:tcPr>
          <w:p w14:paraId="5752532A" w14:textId="77777777" w:rsidR="006F0D8A" w:rsidRDefault="006F0D8A">
            <w:pPr>
              <w:jc w:val="right"/>
              <w:rPr>
                <w:color w:val="000000"/>
                <w:sz w:val="18"/>
                <w:szCs w:val="20"/>
                <w:lang w:val="en-CA" w:eastAsia="en-CA"/>
              </w:rPr>
            </w:pPr>
            <w:r>
              <w:rPr>
                <w:color w:val="000000"/>
                <w:sz w:val="18"/>
                <w:szCs w:val="20"/>
                <w:lang w:val="en-CA" w:eastAsia="en-CA"/>
              </w:rPr>
              <w:t>344 500</w:t>
            </w:r>
          </w:p>
        </w:tc>
        <w:tc>
          <w:tcPr>
            <w:tcW w:w="357" w:type="pct"/>
            <w:tcBorders>
              <w:top w:val="nil"/>
              <w:left w:val="nil"/>
              <w:bottom w:val="single" w:sz="4" w:space="0" w:color="auto"/>
              <w:right w:val="single" w:sz="4" w:space="0" w:color="auto"/>
            </w:tcBorders>
            <w:hideMark/>
          </w:tcPr>
          <w:p w14:paraId="0C4D4894"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0BE612D6" w14:textId="77777777" w:rsidR="006F0D8A" w:rsidRDefault="006F0D8A">
            <w:pPr>
              <w:jc w:val="right"/>
              <w:rPr>
                <w:color w:val="000000"/>
                <w:sz w:val="18"/>
                <w:szCs w:val="20"/>
                <w:lang w:val="en-CA" w:eastAsia="en-CA"/>
              </w:rPr>
            </w:pPr>
            <w:r>
              <w:rPr>
                <w:color w:val="000000"/>
                <w:sz w:val="18"/>
                <w:szCs w:val="20"/>
                <w:lang w:val="en-CA" w:eastAsia="en-CA"/>
              </w:rPr>
              <w:t>244 500</w:t>
            </w:r>
          </w:p>
        </w:tc>
        <w:tc>
          <w:tcPr>
            <w:tcW w:w="357" w:type="pct"/>
            <w:tcBorders>
              <w:top w:val="nil"/>
              <w:left w:val="nil"/>
              <w:bottom w:val="single" w:sz="4" w:space="0" w:color="auto"/>
              <w:right w:val="single" w:sz="4" w:space="0" w:color="auto"/>
            </w:tcBorders>
            <w:hideMark/>
          </w:tcPr>
          <w:p w14:paraId="146D50A5"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40BB868F" w14:textId="77777777" w:rsidR="006F0D8A" w:rsidRDefault="006F0D8A">
            <w:pPr>
              <w:jc w:val="right"/>
              <w:rPr>
                <w:color w:val="000000"/>
                <w:sz w:val="18"/>
                <w:szCs w:val="20"/>
                <w:lang w:val="en-CA" w:eastAsia="en-CA"/>
              </w:rPr>
            </w:pPr>
            <w:r>
              <w:rPr>
                <w:color w:val="000000"/>
                <w:sz w:val="18"/>
                <w:szCs w:val="20"/>
                <w:lang w:val="en-CA" w:eastAsia="en-CA"/>
              </w:rPr>
              <w:t>129 000</w:t>
            </w:r>
          </w:p>
        </w:tc>
        <w:tc>
          <w:tcPr>
            <w:tcW w:w="429" w:type="pct"/>
            <w:tcBorders>
              <w:top w:val="nil"/>
              <w:left w:val="nil"/>
              <w:bottom w:val="single" w:sz="4" w:space="0" w:color="auto"/>
              <w:right w:val="single" w:sz="4" w:space="0" w:color="auto"/>
            </w:tcBorders>
            <w:hideMark/>
          </w:tcPr>
          <w:p w14:paraId="7525F3C3" w14:textId="77777777" w:rsidR="006F0D8A" w:rsidRDefault="006F0D8A">
            <w:pPr>
              <w:jc w:val="right"/>
              <w:rPr>
                <w:color w:val="000000"/>
                <w:sz w:val="18"/>
                <w:szCs w:val="18"/>
                <w:lang w:val="en-CA" w:eastAsia="en-CA"/>
              </w:rPr>
            </w:pPr>
            <w:r>
              <w:rPr>
                <w:color w:val="000000"/>
                <w:sz w:val="18"/>
                <w:szCs w:val="18"/>
                <w:lang w:val="en-CA" w:eastAsia="en-CA"/>
              </w:rPr>
              <w:t>718 000</w:t>
            </w:r>
          </w:p>
        </w:tc>
      </w:tr>
      <w:tr w:rsidR="006F0D8A" w14:paraId="05CC9E4E" w14:textId="77777777" w:rsidTr="006F0D8A">
        <w:trPr>
          <w:trHeight w:val="62"/>
        </w:trPr>
        <w:tc>
          <w:tcPr>
            <w:tcW w:w="356" w:type="pct"/>
            <w:tcBorders>
              <w:top w:val="nil"/>
              <w:left w:val="single" w:sz="4" w:space="0" w:color="auto"/>
              <w:bottom w:val="single" w:sz="4" w:space="0" w:color="auto"/>
              <w:right w:val="single" w:sz="4" w:space="0" w:color="auto"/>
            </w:tcBorders>
            <w:hideMark/>
          </w:tcPr>
          <w:p w14:paraId="09617F82" w14:textId="77777777" w:rsidR="006F0D8A" w:rsidRDefault="006F0D8A">
            <w:pPr>
              <w:jc w:val="left"/>
              <w:rPr>
                <w:color w:val="000000"/>
                <w:sz w:val="20"/>
                <w:szCs w:val="20"/>
                <w:lang w:eastAsia="en-CA"/>
              </w:rPr>
            </w:pPr>
            <w:r>
              <w:rPr>
                <w:color w:val="000000"/>
                <w:sz w:val="20"/>
                <w:szCs w:val="20"/>
                <w:lang w:eastAsia="en-CA"/>
              </w:rPr>
              <w:t>3.2</w:t>
            </w:r>
          </w:p>
        </w:tc>
        <w:tc>
          <w:tcPr>
            <w:tcW w:w="2214" w:type="pct"/>
            <w:tcBorders>
              <w:top w:val="single" w:sz="4" w:space="0" w:color="auto"/>
              <w:left w:val="nil"/>
              <w:bottom w:val="single" w:sz="4" w:space="0" w:color="auto"/>
              <w:right w:val="single" w:sz="4" w:space="0" w:color="auto"/>
            </w:tcBorders>
            <w:hideMark/>
          </w:tcPr>
          <w:p w14:paraId="7C6542F0" w14:textId="77777777" w:rsidR="006F0D8A" w:rsidRPr="00EC13C7" w:rsidRDefault="006F0D8A">
            <w:pPr>
              <w:jc w:val="left"/>
              <w:rPr>
                <w:szCs w:val="24"/>
                <w:lang w:eastAsia="en-CA"/>
              </w:rPr>
            </w:pPr>
            <w:r w:rsidRPr="00EC13C7">
              <w:rPr>
                <w:szCs w:val="24"/>
                <w:lang w:eastAsia="en-CA"/>
              </w:rPr>
              <w:t>Total des coûts d’appui ($US)</w:t>
            </w:r>
          </w:p>
        </w:tc>
        <w:tc>
          <w:tcPr>
            <w:tcW w:w="429" w:type="pct"/>
            <w:tcBorders>
              <w:top w:val="nil"/>
              <w:left w:val="nil"/>
              <w:bottom w:val="single" w:sz="4" w:space="0" w:color="auto"/>
              <w:right w:val="single" w:sz="4" w:space="0" w:color="auto"/>
            </w:tcBorders>
            <w:hideMark/>
          </w:tcPr>
          <w:p w14:paraId="53C5F18A" w14:textId="77777777" w:rsidR="006F0D8A" w:rsidRDefault="006F0D8A">
            <w:pPr>
              <w:jc w:val="right"/>
              <w:rPr>
                <w:color w:val="000000"/>
                <w:sz w:val="18"/>
                <w:szCs w:val="20"/>
                <w:lang w:val="en-CA" w:eastAsia="en-CA"/>
              </w:rPr>
            </w:pPr>
            <w:r>
              <w:rPr>
                <w:color w:val="000000"/>
                <w:sz w:val="18"/>
                <w:szCs w:val="20"/>
                <w:lang w:val="en-CA" w:eastAsia="en-CA"/>
              </w:rPr>
              <w:t>32 485</w:t>
            </w:r>
          </w:p>
        </w:tc>
        <w:tc>
          <w:tcPr>
            <w:tcW w:w="357" w:type="pct"/>
            <w:tcBorders>
              <w:top w:val="nil"/>
              <w:left w:val="nil"/>
              <w:bottom w:val="single" w:sz="4" w:space="0" w:color="auto"/>
              <w:right w:val="single" w:sz="4" w:space="0" w:color="auto"/>
            </w:tcBorders>
            <w:hideMark/>
          </w:tcPr>
          <w:p w14:paraId="6BD01AD0"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29A19C0B" w14:textId="77777777" w:rsidR="006F0D8A" w:rsidRDefault="006F0D8A">
            <w:pPr>
              <w:jc w:val="right"/>
              <w:rPr>
                <w:color w:val="000000"/>
                <w:sz w:val="18"/>
                <w:szCs w:val="20"/>
                <w:lang w:val="en-CA" w:eastAsia="en-CA"/>
              </w:rPr>
            </w:pPr>
            <w:r>
              <w:rPr>
                <w:color w:val="000000"/>
                <w:sz w:val="18"/>
                <w:szCs w:val="20"/>
                <w:lang w:val="en-CA" w:eastAsia="en-CA"/>
              </w:rPr>
              <w:t>25 785</w:t>
            </w:r>
          </w:p>
        </w:tc>
        <w:tc>
          <w:tcPr>
            <w:tcW w:w="357" w:type="pct"/>
            <w:tcBorders>
              <w:top w:val="nil"/>
              <w:left w:val="nil"/>
              <w:bottom w:val="single" w:sz="4" w:space="0" w:color="auto"/>
              <w:right w:val="single" w:sz="4" w:space="0" w:color="auto"/>
            </w:tcBorders>
            <w:hideMark/>
          </w:tcPr>
          <w:p w14:paraId="37EC1CDA"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781B9C47" w14:textId="77777777" w:rsidR="006F0D8A" w:rsidRDefault="006F0D8A">
            <w:pPr>
              <w:jc w:val="right"/>
              <w:rPr>
                <w:color w:val="000000"/>
                <w:sz w:val="18"/>
                <w:szCs w:val="20"/>
                <w:lang w:val="en-CA" w:eastAsia="en-CA"/>
              </w:rPr>
            </w:pPr>
            <w:r>
              <w:rPr>
                <w:color w:val="000000"/>
                <w:sz w:val="18"/>
                <w:szCs w:val="20"/>
                <w:lang w:val="en-CA" w:eastAsia="en-CA"/>
              </w:rPr>
              <w:t>13 170</w:t>
            </w:r>
          </w:p>
        </w:tc>
        <w:tc>
          <w:tcPr>
            <w:tcW w:w="429" w:type="pct"/>
            <w:tcBorders>
              <w:top w:val="nil"/>
              <w:left w:val="nil"/>
              <w:bottom w:val="single" w:sz="4" w:space="0" w:color="auto"/>
              <w:right w:val="single" w:sz="4" w:space="0" w:color="auto"/>
            </w:tcBorders>
            <w:hideMark/>
          </w:tcPr>
          <w:p w14:paraId="56473BC3" w14:textId="77777777" w:rsidR="006F0D8A" w:rsidRDefault="006F0D8A">
            <w:pPr>
              <w:jc w:val="right"/>
              <w:rPr>
                <w:color w:val="000000"/>
                <w:sz w:val="18"/>
                <w:szCs w:val="18"/>
                <w:lang w:val="en-CA" w:eastAsia="en-CA"/>
              </w:rPr>
            </w:pPr>
            <w:r>
              <w:rPr>
                <w:color w:val="000000"/>
                <w:sz w:val="18"/>
                <w:szCs w:val="18"/>
                <w:lang w:val="en-CA" w:eastAsia="en-CA"/>
              </w:rPr>
              <w:t>71 440</w:t>
            </w:r>
          </w:p>
        </w:tc>
      </w:tr>
      <w:tr w:rsidR="006F0D8A" w14:paraId="04EE143F" w14:textId="77777777" w:rsidTr="006F0D8A">
        <w:trPr>
          <w:trHeight w:val="53"/>
        </w:trPr>
        <w:tc>
          <w:tcPr>
            <w:tcW w:w="356" w:type="pct"/>
            <w:tcBorders>
              <w:top w:val="nil"/>
              <w:left w:val="single" w:sz="4" w:space="0" w:color="auto"/>
              <w:bottom w:val="single" w:sz="4" w:space="0" w:color="auto"/>
              <w:right w:val="single" w:sz="4" w:space="0" w:color="auto"/>
            </w:tcBorders>
            <w:hideMark/>
          </w:tcPr>
          <w:p w14:paraId="15E1D07C" w14:textId="77777777" w:rsidR="006F0D8A" w:rsidRDefault="006F0D8A">
            <w:pPr>
              <w:jc w:val="left"/>
              <w:rPr>
                <w:color w:val="000000"/>
                <w:sz w:val="20"/>
                <w:szCs w:val="20"/>
                <w:lang w:eastAsia="en-CA"/>
              </w:rPr>
            </w:pPr>
            <w:r>
              <w:rPr>
                <w:color w:val="000000"/>
                <w:sz w:val="20"/>
                <w:szCs w:val="20"/>
                <w:lang w:eastAsia="en-CA"/>
              </w:rPr>
              <w:t>3.3</w:t>
            </w:r>
          </w:p>
        </w:tc>
        <w:tc>
          <w:tcPr>
            <w:tcW w:w="2214" w:type="pct"/>
            <w:tcBorders>
              <w:top w:val="single" w:sz="4" w:space="0" w:color="auto"/>
              <w:left w:val="nil"/>
              <w:bottom w:val="single" w:sz="4" w:space="0" w:color="auto"/>
              <w:right w:val="single" w:sz="4" w:space="0" w:color="auto"/>
            </w:tcBorders>
            <w:hideMark/>
          </w:tcPr>
          <w:p w14:paraId="1307D6BA" w14:textId="77777777" w:rsidR="006F0D8A" w:rsidRPr="00EC13C7" w:rsidRDefault="006F0D8A">
            <w:pPr>
              <w:jc w:val="left"/>
              <w:rPr>
                <w:szCs w:val="24"/>
                <w:lang w:eastAsia="en-CA"/>
              </w:rPr>
            </w:pPr>
            <w:r w:rsidRPr="00EC13C7">
              <w:rPr>
                <w:szCs w:val="24"/>
                <w:lang w:eastAsia="en-CA"/>
              </w:rPr>
              <w:t>Total des coûts convenus ($US)</w:t>
            </w:r>
          </w:p>
        </w:tc>
        <w:tc>
          <w:tcPr>
            <w:tcW w:w="429" w:type="pct"/>
            <w:tcBorders>
              <w:top w:val="nil"/>
              <w:left w:val="nil"/>
              <w:bottom w:val="single" w:sz="4" w:space="0" w:color="auto"/>
              <w:right w:val="single" w:sz="4" w:space="0" w:color="auto"/>
            </w:tcBorders>
            <w:hideMark/>
          </w:tcPr>
          <w:p w14:paraId="2EC56175" w14:textId="77777777" w:rsidR="006F0D8A" w:rsidRDefault="006F0D8A">
            <w:pPr>
              <w:jc w:val="right"/>
              <w:rPr>
                <w:color w:val="000000"/>
                <w:sz w:val="18"/>
                <w:szCs w:val="20"/>
                <w:lang w:val="en-CA" w:eastAsia="en-CA"/>
              </w:rPr>
            </w:pPr>
            <w:r>
              <w:rPr>
                <w:color w:val="000000"/>
                <w:sz w:val="18"/>
                <w:szCs w:val="20"/>
                <w:lang w:val="en-CA" w:eastAsia="en-CA"/>
              </w:rPr>
              <w:t>376 985</w:t>
            </w:r>
          </w:p>
        </w:tc>
        <w:tc>
          <w:tcPr>
            <w:tcW w:w="357" w:type="pct"/>
            <w:tcBorders>
              <w:top w:val="nil"/>
              <w:left w:val="nil"/>
              <w:bottom w:val="single" w:sz="4" w:space="0" w:color="auto"/>
              <w:right w:val="single" w:sz="4" w:space="0" w:color="auto"/>
            </w:tcBorders>
            <w:hideMark/>
          </w:tcPr>
          <w:p w14:paraId="65388EB5"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45C7A15A" w14:textId="77777777" w:rsidR="006F0D8A" w:rsidRDefault="006F0D8A">
            <w:pPr>
              <w:jc w:val="right"/>
              <w:rPr>
                <w:color w:val="000000"/>
                <w:sz w:val="18"/>
                <w:szCs w:val="20"/>
                <w:lang w:val="en-CA" w:eastAsia="en-CA"/>
              </w:rPr>
            </w:pPr>
            <w:r>
              <w:rPr>
                <w:color w:val="000000"/>
                <w:sz w:val="18"/>
                <w:szCs w:val="20"/>
                <w:lang w:val="en-CA" w:eastAsia="en-CA"/>
              </w:rPr>
              <w:t>270 285</w:t>
            </w:r>
          </w:p>
        </w:tc>
        <w:tc>
          <w:tcPr>
            <w:tcW w:w="357" w:type="pct"/>
            <w:tcBorders>
              <w:top w:val="nil"/>
              <w:left w:val="nil"/>
              <w:bottom w:val="single" w:sz="4" w:space="0" w:color="auto"/>
              <w:right w:val="single" w:sz="4" w:space="0" w:color="auto"/>
            </w:tcBorders>
            <w:hideMark/>
          </w:tcPr>
          <w:p w14:paraId="1685CD3E" w14:textId="77777777" w:rsidR="006F0D8A" w:rsidRDefault="006F0D8A">
            <w:pPr>
              <w:jc w:val="right"/>
              <w:rPr>
                <w:color w:val="000000"/>
                <w:sz w:val="18"/>
                <w:szCs w:val="20"/>
                <w:lang w:val="en-CA" w:eastAsia="en-CA"/>
              </w:rPr>
            </w:pPr>
            <w:r>
              <w:rPr>
                <w:color w:val="000000"/>
                <w:sz w:val="18"/>
                <w:szCs w:val="20"/>
                <w:lang w:val="en-CA" w:eastAsia="en-CA"/>
              </w:rPr>
              <w:t>0</w:t>
            </w:r>
          </w:p>
        </w:tc>
        <w:tc>
          <w:tcPr>
            <w:tcW w:w="429" w:type="pct"/>
            <w:tcBorders>
              <w:top w:val="nil"/>
              <w:left w:val="nil"/>
              <w:bottom w:val="single" w:sz="4" w:space="0" w:color="auto"/>
              <w:right w:val="single" w:sz="4" w:space="0" w:color="auto"/>
            </w:tcBorders>
            <w:hideMark/>
          </w:tcPr>
          <w:p w14:paraId="261F8B4F" w14:textId="77777777" w:rsidR="006F0D8A" w:rsidRDefault="006F0D8A">
            <w:pPr>
              <w:jc w:val="right"/>
              <w:rPr>
                <w:color w:val="000000"/>
                <w:sz w:val="18"/>
                <w:szCs w:val="20"/>
                <w:lang w:val="en-CA" w:eastAsia="en-CA"/>
              </w:rPr>
            </w:pPr>
            <w:r>
              <w:rPr>
                <w:color w:val="000000"/>
                <w:sz w:val="18"/>
                <w:szCs w:val="20"/>
                <w:lang w:val="en-CA" w:eastAsia="en-CA"/>
              </w:rPr>
              <w:t>142 170</w:t>
            </w:r>
          </w:p>
        </w:tc>
        <w:tc>
          <w:tcPr>
            <w:tcW w:w="429" w:type="pct"/>
            <w:tcBorders>
              <w:top w:val="nil"/>
              <w:left w:val="nil"/>
              <w:bottom w:val="single" w:sz="4" w:space="0" w:color="auto"/>
              <w:right w:val="single" w:sz="4" w:space="0" w:color="auto"/>
            </w:tcBorders>
            <w:hideMark/>
          </w:tcPr>
          <w:p w14:paraId="233009A0" w14:textId="77777777" w:rsidR="006F0D8A" w:rsidRDefault="006F0D8A">
            <w:pPr>
              <w:jc w:val="right"/>
              <w:rPr>
                <w:color w:val="000000"/>
                <w:sz w:val="18"/>
                <w:szCs w:val="18"/>
                <w:lang w:val="en-CA" w:eastAsia="en-CA"/>
              </w:rPr>
            </w:pPr>
            <w:r>
              <w:rPr>
                <w:color w:val="000000"/>
                <w:sz w:val="18"/>
                <w:szCs w:val="18"/>
                <w:lang w:val="en-CA" w:eastAsia="en-CA"/>
              </w:rPr>
              <w:t>789 440</w:t>
            </w:r>
          </w:p>
        </w:tc>
      </w:tr>
      <w:tr w:rsidR="006F0D8A" w14:paraId="138D111B" w14:textId="77777777" w:rsidTr="006F0D8A">
        <w:trPr>
          <w:trHeight w:val="53"/>
        </w:trPr>
        <w:tc>
          <w:tcPr>
            <w:tcW w:w="356" w:type="pct"/>
            <w:tcBorders>
              <w:top w:val="single" w:sz="4" w:space="0" w:color="auto"/>
              <w:left w:val="single" w:sz="4" w:space="0" w:color="auto"/>
              <w:bottom w:val="single" w:sz="4" w:space="0" w:color="auto"/>
              <w:right w:val="single" w:sz="4" w:space="0" w:color="auto"/>
            </w:tcBorders>
            <w:hideMark/>
          </w:tcPr>
          <w:p w14:paraId="3C8B758D" w14:textId="77777777" w:rsidR="006F0D8A" w:rsidRDefault="006F0D8A">
            <w:pPr>
              <w:jc w:val="left"/>
              <w:rPr>
                <w:color w:val="000000"/>
                <w:sz w:val="20"/>
                <w:szCs w:val="20"/>
                <w:lang w:eastAsia="en-CA"/>
              </w:rPr>
            </w:pPr>
            <w:r>
              <w:rPr>
                <w:color w:val="000000"/>
                <w:sz w:val="20"/>
                <w:szCs w:val="20"/>
                <w:lang w:eastAsia="en-CA"/>
              </w:rPr>
              <w:t>4.1.1</w:t>
            </w:r>
          </w:p>
        </w:tc>
        <w:tc>
          <w:tcPr>
            <w:tcW w:w="4215" w:type="pct"/>
            <w:gridSpan w:val="6"/>
            <w:tcBorders>
              <w:top w:val="single" w:sz="4" w:space="0" w:color="auto"/>
              <w:left w:val="nil"/>
              <w:bottom w:val="single" w:sz="4" w:space="0" w:color="auto"/>
              <w:right w:val="single" w:sz="4" w:space="0" w:color="000000"/>
            </w:tcBorders>
            <w:vAlign w:val="center"/>
            <w:hideMark/>
          </w:tcPr>
          <w:p w14:paraId="4D2972B2" w14:textId="77777777" w:rsidR="006F0D8A" w:rsidRPr="00EC13C7" w:rsidRDefault="006F0D8A">
            <w:pPr>
              <w:jc w:val="left"/>
              <w:rPr>
                <w:szCs w:val="24"/>
                <w:lang w:eastAsia="en-CA"/>
              </w:rPr>
            </w:pPr>
            <w:r w:rsidRPr="00EC13C7">
              <w:rPr>
                <w:szCs w:val="24"/>
                <w:lang w:eastAsia="en-CA"/>
              </w:rPr>
              <w:t xml:space="preserve">Élimination totale du </w:t>
            </w:r>
            <w:r w:rsidRPr="00EC13C7">
              <w:rPr>
                <w:color w:val="000000"/>
                <w:szCs w:val="24"/>
                <w:lang w:eastAsia="en-CA"/>
              </w:rPr>
              <w:t xml:space="preserve">HCFC-22 </w:t>
            </w:r>
            <w:r w:rsidRPr="00EC13C7">
              <w:rPr>
                <w:szCs w:val="24"/>
                <w:lang w:eastAsia="en-CA"/>
              </w:rPr>
              <w:t>convenue aux termes du présent Accord (tonnes PAO)</w:t>
            </w:r>
          </w:p>
        </w:tc>
        <w:tc>
          <w:tcPr>
            <w:tcW w:w="429" w:type="pct"/>
            <w:tcBorders>
              <w:top w:val="single" w:sz="4" w:space="0" w:color="auto"/>
              <w:left w:val="nil"/>
              <w:bottom w:val="single" w:sz="4" w:space="0" w:color="auto"/>
              <w:right w:val="single" w:sz="4" w:space="0" w:color="auto"/>
            </w:tcBorders>
            <w:hideMark/>
          </w:tcPr>
          <w:p w14:paraId="4A21F3A6" w14:textId="77777777" w:rsidR="006F0D8A" w:rsidRDefault="006F0D8A">
            <w:pPr>
              <w:jc w:val="right"/>
              <w:rPr>
                <w:color w:val="000000"/>
                <w:sz w:val="18"/>
                <w:szCs w:val="18"/>
                <w:lang w:val="en-CA" w:eastAsia="en-CA"/>
              </w:rPr>
            </w:pPr>
            <w:r>
              <w:rPr>
                <w:color w:val="000000"/>
                <w:sz w:val="18"/>
                <w:szCs w:val="18"/>
                <w:lang w:val="en-CA" w:eastAsia="en-CA"/>
              </w:rPr>
              <w:t>8,64</w:t>
            </w:r>
          </w:p>
        </w:tc>
      </w:tr>
      <w:tr w:rsidR="006F0D8A" w14:paraId="04DB5281" w14:textId="77777777" w:rsidTr="006F0D8A">
        <w:trPr>
          <w:trHeight w:val="116"/>
        </w:trPr>
        <w:tc>
          <w:tcPr>
            <w:tcW w:w="356" w:type="pct"/>
            <w:tcBorders>
              <w:top w:val="nil"/>
              <w:left w:val="single" w:sz="4" w:space="0" w:color="auto"/>
              <w:bottom w:val="single" w:sz="4" w:space="0" w:color="auto"/>
              <w:right w:val="single" w:sz="4" w:space="0" w:color="auto"/>
            </w:tcBorders>
            <w:hideMark/>
          </w:tcPr>
          <w:p w14:paraId="25D5FE92" w14:textId="77777777" w:rsidR="006F0D8A" w:rsidRDefault="006F0D8A">
            <w:pPr>
              <w:jc w:val="left"/>
              <w:rPr>
                <w:color w:val="000000"/>
                <w:sz w:val="20"/>
                <w:szCs w:val="20"/>
                <w:lang w:eastAsia="en-CA"/>
              </w:rPr>
            </w:pPr>
            <w:r>
              <w:rPr>
                <w:color w:val="000000"/>
                <w:sz w:val="20"/>
                <w:szCs w:val="20"/>
                <w:lang w:eastAsia="en-CA"/>
              </w:rPr>
              <w:t>4.1.2</w:t>
            </w:r>
          </w:p>
        </w:tc>
        <w:tc>
          <w:tcPr>
            <w:tcW w:w="4215" w:type="pct"/>
            <w:gridSpan w:val="6"/>
            <w:tcBorders>
              <w:top w:val="single" w:sz="4" w:space="0" w:color="auto"/>
              <w:left w:val="nil"/>
              <w:bottom w:val="single" w:sz="4" w:space="0" w:color="auto"/>
              <w:right w:val="single" w:sz="4" w:space="0" w:color="000000"/>
            </w:tcBorders>
            <w:vAlign w:val="center"/>
            <w:hideMark/>
          </w:tcPr>
          <w:p w14:paraId="1D93DEA3" w14:textId="77777777" w:rsidR="006F0D8A" w:rsidRPr="00EC13C7" w:rsidRDefault="006F0D8A">
            <w:pPr>
              <w:jc w:val="left"/>
              <w:rPr>
                <w:szCs w:val="24"/>
                <w:lang w:eastAsia="en-CA"/>
              </w:rPr>
            </w:pPr>
            <w:r w:rsidRPr="00EC13C7">
              <w:rPr>
                <w:szCs w:val="24"/>
                <w:lang w:eastAsia="en-CA"/>
              </w:rPr>
              <w:t xml:space="preserve">Élimination du </w:t>
            </w:r>
            <w:r w:rsidRPr="00EC13C7">
              <w:rPr>
                <w:color w:val="000000"/>
                <w:szCs w:val="24"/>
                <w:lang w:eastAsia="en-CA"/>
              </w:rPr>
              <w:t xml:space="preserve">HCFC-22 </w:t>
            </w:r>
            <w:r w:rsidRPr="00EC13C7">
              <w:rPr>
                <w:szCs w:val="24"/>
                <w:lang w:eastAsia="en-CA"/>
              </w:rPr>
              <w:t>réalisée lors de la phase précédente (tonnes PAO)</w:t>
            </w:r>
          </w:p>
        </w:tc>
        <w:tc>
          <w:tcPr>
            <w:tcW w:w="429" w:type="pct"/>
            <w:tcBorders>
              <w:top w:val="nil"/>
              <w:left w:val="nil"/>
              <w:bottom w:val="single" w:sz="4" w:space="0" w:color="auto"/>
              <w:right w:val="single" w:sz="4" w:space="0" w:color="auto"/>
            </w:tcBorders>
            <w:hideMark/>
          </w:tcPr>
          <w:p w14:paraId="4CD0E483" w14:textId="77777777" w:rsidR="006F0D8A" w:rsidRDefault="006F0D8A">
            <w:pPr>
              <w:jc w:val="right"/>
              <w:rPr>
                <w:color w:val="000000"/>
                <w:sz w:val="18"/>
                <w:szCs w:val="18"/>
                <w:lang w:val="en-CA" w:eastAsia="en-CA"/>
              </w:rPr>
            </w:pPr>
            <w:r>
              <w:rPr>
                <w:color w:val="000000"/>
                <w:sz w:val="18"/>
                <w:szCs w:val="18"/>
                <w:lang w:val="en-CA" w:eastAsia="en-CA"/>
              </w:rPr>
              <w:t>45,81</w:t>
            </w:r>
          </w:p>
        </w:tc>
      </w:tr>
      <w:tr w:rsidR="006F0D8A" w14:paraId="58DDA75F" w14:textId="77777777" w:rsidTr="006F0D8A">
        <w:trPr>
          <w:trHeight w:val="98"/>
        </w:trPr>
        <w:tc>
          <w:tcPr>
            <w:tcW w:w="356" w:type="pct"/>
            <w:tcBorders>
              <w:top w:val="nil"/>
              <w:left w:val="single" w:sz="4" w:space="0" w:color="auto"/>
              <w:bottom w:val="single" w:sz="4" w:space="0" w:color="auto"/>
              <w:right w:val="single" w:sz="4" w:space="0" w:color="auto"/>
            </w:tcBorders>
            <w:hideMark/>
          </w:tcPr>
          <w:p w14:paraId="6CF8DB54" w14:textId="77777777" w:rsidR="006F0D8A" w:rsidRDefault="006F0D8A">
            <w:pPr>
              <w:jc w:val="left"/>
              <w:rPr>
                <w:color w:val="000000"/>
                <w:sz w:val="20"/>
                <w:szCs w:val="20"/>
                <w:lang w:eastAsia="en-CA"/>
              </w:rPr>
            </w:pPr>
            <w:r>
              <w:rPr>
                <w:color w:val="000000"/>
                <w:sz w:val="20"/>
                <w:szCs w:val="20"/>
                <w:lang w:eastAsia="en-CA"/>
              </w:rPr>
              <w:t>4.1.3</w:t>
            </w:r>
          </w:p>
        </w:tc>
        <w:tc>
          <w:tcPr>
            <w:tcW w:w="4215" w:type="pct"/>
            <w:gridSpan w:val="6"/>
            <w:tcBorders>
              <w:top w:val="single" w:sz="4" w:space="0" w:color="auto"/>
              <w:left w:val="nil"/>
              <w:bottom w:val="single" w:sz="4" w:space="0" w:color="auto"/>
              <w:right w:val="single" w:sz="4" w:space="0" w:color="000000"/>
            </w:tcBorders>
            <w:vAlign w:val="center"/>
            <w:hideMark/>
          </w:tcPr>
          <w:p w14:paraId="220315C3" w14:textId="77777777" w:rsidR="006F0D8A" w:rsidRPr="00EC13C7" w:rsidRDefault="006F0D8A">
            <w:pPr>
              <w:jc w:val="left"/>
              <w:rPr>
                <w:szCs w:val="24"/>
                <w:lang w:eastAsia="en-CA"/>
              </w:rPr>
            </w:pPr>
            <w:r w:rsidRPr="00EC13C7">
              <w:rPr>
                <w:szCs w:val="24"/>
                <w:lang w:eastAsia="en-CA"/>
              </w:rPr>
              <w:t xml:space="preserve">Consommation restante admissible de </w:t>
            </w:r>
            <w:r w:rsidRPr="00EC13C7">
              <w:rPr>
                <w:color w:val="000000"/>
                <w:szCs w:val="24"/>
                <w:lang w:eastAsia="en-CA"/>
              </w:rPr>
              <w:t xml:space="preserve">HCFC-22 </w:t>
            </w:r>
            <w:r w:rsidRPr="00EC13C7">
              <w:rPr>
                <w:szCs w:val="24"/>
                <w:lang w:eastAsia="en-CA"/>
              </w:rPr>
              <w:t>(tonnes PAO)</w:t>
            </w:r>
          </w:p>
        </w:tc>
        <w:tc>
          <w:tcPr>
            <w:tcW w:w="429" w:type="pct"/>
            <w:tcBorders>
              <w:top w:val="nil"/>
              <w:left w:val="nil"/>
              <w:bottom w:val="single" w:sz="4" w:space="0" w:color="auto"/>
              <w:right w:val="single" w:sz="4" w:space="0" w:color="auto"/>
            </w:tcBorders>
            <w:hideMark/>
          </w:tcPr>
          <w:p w14:paraId="6B669136" w14:textId="77777777" w:rsidR="006F0D8A" w:rsidRDefault="006F0D8A">
            <w:pPr>
              <w:jc w:val="right"/>
              <w:rPr>
                <w:color w:val="000000"/>
                <w:sz w:val="18"/>
                <w:szCs w:val="18"/>
                <w:lang w:val="en-CA" w:eastAsia="en-CA"/>
              </w:rPr>
            </w:pPr>
            <w:r>
              <w:rPr>
                <w:color w:val="000000"/>
                <w:sz w:val="18"/>
                <w:szCs w:val="18"/>
                <w:lang w:val="en-CA" w:eastAsia="en-CA"/>
              </w:rPr>
              <w:t>19,00</w:t>
            </w:r>
          </w:p>
        </w:tc>
      </w:tr>
      <w:tr w:rsidR="006F0D8A" w14:paraId="74807C9B" w14:textId="77777777" w:rsidTr="006F0D8A">
        <w:trPr>
          <w:trHeight w:val="89"/>
        </w:trPr>
        <w:tc>
          <w:tcPr>
            <w:tcW w:w="356" w:type="pct"/>
            <w:tcBorders>
              <w:top w:val="nil"/>
              <w:left w:val="single" w:sz="4" w:space="0" w:color="auto"/>
              <w:bottom w:val="single" w:sz="4" w:space="0" w:color="auto"/>
              <w:right w:val="single" w:sz="4" w:space="0" w:color="auto"/>
            </w:tcBorders>
            <w:hideMark/>
          </w:tcPr>
          <w:p w14:paraId="4A6AD0EF" w14:textId="77777777" w:rsidR="006F0D8A" w:rsidRDefault="006F0D8A">
            <w:pPr>
              <w:jc w:val="left"/>
              <w:rPr>
                <w:color w:val="000000"/>
                <w:sz w:val="20"/>
                <w:szCs w:val="20"/>
                <w:lang w:eastAsia="en-CA"/>
              </w:rPr>
            </w:pPr>
            <w:r>
              <w:rPr>
                <w:color w:val="000000"/>
                <w:sz w:val="20"/>
                <w:szCs w:val="20"/>
                <w:lang w:eastAsia="en-CA"/>
              </w:rPr>
              <w:t>4.2.1</w:t>
            </w:r>
          </w:p>
        </w:tc>
        <w:tc>
          <w:tcPr>
            <w:tcW w:w="4215" w:type="pct"/>
            <w:gridSpan w:val="6"/>
            <w:tcBorders>
              <w:top w:val="single" w:sz="4" w:space="0" w:color="auto"/>
              <w:left w:val="nil"/>
              <w:bottom w:val="single" w:sz="4" w:space="0" w:color="auto"/>
              <w:right w:val="single" w:sz="4" w:space="0" w:color="000000"/>
            </w:tcBorders>
            <w:vAlign w:val="center"/>
            <w:hideMark/>
          </w:tcPr>
          <w:p w14:paraId="7EDE5077" w14:textId="77777777" w:rsidR="006F0D8A" w:rsidRPr="00EC13C7" w:rsidRDefault="006F0D8A">
            <w:pPr>
              <w:jc w:val="left"/>
              <w:rPr>
                <w:szCs w:val="24"/>
                <w:lang w:eastAsia="en-CA"/>
              </w:rPr>
            </w:pPr>
            <w:r w:rsidRPr="00EC13C7">
              <w:rPr>
                <w:szCs w:val="24"/>
                <w:lang w:eastAsia="en-CA"/>
              </w:rPr>
              <w:t>Élimination totale du HCFC-141b convenue aux termes du présent Accord (tonnes PAO)</w:t>
            </w:r>
          </w:p>
        </w:tc>
        <w:tc>
          <w:tcPr>
            <w:tcW w:w="429" w:type="pct"/>
            <w:tcBorders>
              <w:top w:val="nil"/>
              <w:left w:val="nil"/>
              <w:bottom w:val="single" w:sz="4" w:space="0" w:color="auto"/>
              <w:right w:val="single" w:sz="4" w:space="0" w:color="auto"/>
            </w:tcBorders>
            <w:hideMark/>
          </w:tcPr>
          <w:p w14:paraId="31C1D7CC" w14:textId="77777777" w:rsidR="006F0D8A" w:rsidRDefault="006F0D8A">
            <w:pPr>
              <w:jc w:val="right"/>
              <w:rPr>
                <w:color w:val="000000"/>
                <w:sz w:val="18"/>
                <w:szCs w:val="18"/>
                <w:lang w:val="en-CA" w:eastAsia="en-CA"/>
              </w:rPr>
            </w:pPr>
            <w:r>
              <w:rPr>
                <w:color w:val="000000"/>
                <w:sz w:val="18"/>
                <w:szCs w:val="18"/>
                <w:lang w:val="en-CA" w:eastAsia="en-CA"/>
              </w:rPr>
              <w:t>0,58</w:t>
            </w:r>
          </w:p>
        </w:tc>
      </w:tr>
      <w:tr w:rsidR="006F0D8A" w14:paraId="00BA358E" w14:textId="77777777" w:rsidTr="006F0D8A">
        <w:trPr>
          <w:trHeight w:val="71"/>
        </w:trPr>
        <w:tc>
          <w:tcPr>
            <w:tcW w:w="356" w:type="pct"/>
            <w:tcBorders>
              <w:top w:val="nil"/>
              <w:left w:val="single" w:sz="4" w:space="0" w:color="auto"/>
              <w:bottom w:val="single" w:sz="4" w:space="0" w:color="auto"/>
              <w:right w:val="single" w:sz="4" w:space="0" w:color="auto"/>
            </w:tcBorders>
            <w:hideMark/>
          </w:tcPr>
          <w:p w14:paraId="00393BCD" w14:textId="77777777" w:rsidR="006F0D8A" w:rsidRDefault="006F0D8A">
            <w:pPr>
              <w:jc w:val="left"/>
              <w:rPr>
                <w:color w:val="000000"/>
                <w:sz w:val="20"/>
                <w:szCs w:val="20"/>
                <w:lang w:eastAsia="en-CA"/>
              </w:rPr>
            </w:pPr>
            <w:r>
              <w:rPr>
                <w:color w:val="000000"/>
                <w:sz w:val="20"/>
                <w:szCs w:val="20"/>
                <w:lang w:eastAsia="en-CA"/>
              </w:rPr>
              <w:t>4.2.2</w:t>
            </w:r>
          </w:p>
        </w:tc>
        <w:tc>
          <w:tcPr>
            <w:tcW w:w="4215" w:type="pct"/>
            <w:gridSpan w:val="6"/>
            <w:tcBorders>
              <w:top w:val="single" w:sz="4" w:space="0" w:color="auto"/>
              <w:left w:val="nil"/>
              <w:bottom w:val="single" w:sz="4" w:space="0" w:color="auto"/>
              <w:right w:val="single" w:sz="4" w:space="0" w:color="000000"/>
            </w:tcBorders>
            <w:vAlign w:val="center"/>
            <w:hideMark/>
          </w:tcPr>
          <w:p w14:paraId="2EB7D3C2" w14:textId="77777777" w:rsidR="006F0D8A" w:rsidRPr="00EC13C7" w:rsidRDefault="006F0D8A">
            <w:pPr>
              <w:jc w:val="left"/>
              <w:rPr>
                <w:szCs w:val="24"/>
                <w:lang w:eastAsia="en-CA"/>
              </w:rPr>
            </w:pPr>
            <w:r w:rsidRPr="00EC13C7">
              <w:rPr>
                <w:szCs w:val="24"/>
                <w:lang w:eastAsia="en-CA"/>
              </w:rPr>
              <w:t>Élimination du HCFC-141b réalisée lors de la phase précédente (tonnes PAO)</w:t>
            </w:r>
          </w:p>
        </w:tc>
        <w:tc>
          <w:tcPr>
            <w:tcW w:w="429" w:type="pct"/>
            <w:tcBorders>
              <w:top w:val="nil"/>
              <w:left w:val="nil"/>
              <w:bottom w:val="single" w:sz="4" w:space="0" w:color="auto"/>
              <w:right w:val="single" w:sz="4" w:space="0" w:color="auto"/>
            </w:tcBorders>
            <w:hideMark/>
          </w:tcPr>
          <w:p w14:paraId="5D437A5D" w14:textId="77777777" w:rsidR="006F0D8A" w:rsidRDefault="006F0D8A">
            <w:pPr>
              <w:jc w:val="right"/>
              <w:rPr>
                <w:color w:val="000000"/>
                <w:sz w:val="18"/>
                <w:szCs w:val="18"/>
                <w:lang w:val="en-CA" w:eastAsia="en-CA"/>
              </w:rPr>
            </w:pPr>
            <w:r>
              <w:rPr>
                <w:color w:val="000000"/>
                <w:sz w:val="18"/>
                <w:szCs w:val="18"/>
                <w:lang w:val="en-CA" w:eastAsia="en-CA"/>
              </w:rPr>
              <w:t>0,00</w:t>
            </w:r>
          </w:p>
        </w:tc>
      </w:tr>
      <w:tr w:rsidR="006F0D8A" w14:paraId="547E7724" w14:textId="77777777" w:rsidTr="006F0D8A">
        <w:trPr>
          <w:trHeight w:val="134"/>
        </w:trPr>
        <w:tc>
          <w:tcPr>
            <w:tcW w:w="356" w:type="pct"/>
            <w:tcBorders>
              <w:top w:val="nil"/>
              <w:left w:val="single" w:sz="4" w:space="0" w:color="auto"/>
              <w:bottom w:val="single" w:sz="4" w:space="0" w:color="auto"/>
              <w:right w:val="single" w:sz="4" w:space="0" w:color="auto"/>
            </w:tcBorders>
            <w:hideMark/>
          </w:tcPr>
          <w:p w14:paraId="02A52E0E" w14:textId="77777777" w:rsidR="006F0D8A" w:rsidRDefault="006F0D8A">
            <w:pPr>
              <w:jc w:val="left"/>
              <w:rPr>
                <w:color w:val="000000"/>
                <w:sz w:val="20"/>
                <w:szCs w:val="20"/>
                <w:lang w:eastAsia="en-CA"/>
              </w:rPr>
            </w:pPr>
            <w:r>
              <w:rPr>
                <w:color w:val="000000"/>
                <w:sz w:val="20"/>
                <w:szCs w:val="20"/>
                <w:lang w:eastAsia="en-CA"/>
              </w:rPr>
              <w:t>4.2.3</w:t>
            </w:r>
          </w:p>
        </w:tc>
        <w:tc>
          <w:tcPr>
            <w:tcW w:w="4215" w:type="pct"/>
            <w:gridSpan w:val="6"/>
            <w:tcBorders>
              <w:top w:val="single" w:sz="4" w:space="0" w:color="auto"/>
              <w:left w:val="nil"/>
              <w:bottom w:val="single" w:sz="4" w:space="0" w:color="auto"/>
              <w:right w:val="single" w:sz="4" w:space="0" w:color="000000"/>
            </w:tcBorders>
            <w:vAlign w:val="center"/>
            <w:hideMark/>
          </w:tcPr>
          <w:p w14:paraId="15E47BAC" w14:textId="77777777" w:rsidR="006F0D8A" w:rsidRPr="00EC13C7" w:rsidRDefault="006F0D8A">
            <w:pPr>
              <w:jc w:val="left"/>
              <w:rPr>
                <w:szCs w:val="24"/>
                <w:lang w:eastAsia="en-CA"/>
              </w:rPr>
            </w:pPr>
            <w:r w:rsidRPr="00EC13C7">
              <w:rPr>
                <w:szCs w:val="24"/>
                <w:lang w:eastAsia="en-CA"/>
              </w:rPr>
              <w:t>Consommation restante admissible de HCFC-141b (tonnes PAO)</w:t>
            </w:r>
          </w:p>
        </w:tc>
        <w:tc>
          <w:tcPr>
            <w:tcW w:w="429" w:type="pct"/>
            <w:tcBorders>
              <w:top w:val="nil"/>
              <w:left w:val="nil"/>
              <w:bottom w:val="single" w:sz="4" w:space="0" w:color="auto"/>
              <w:right w:val="single" w:sz="4" w:space="0" w:color="auto"/>
            </w:tcBorders>
            <w:hideMark/>
          </w:tcPr>
          <w:p w14:paraId="79693761" w14:textId="77777777" w:rsidR="006F0D8A" w:rsidRDefault="006F0D8A">
            <w:pPr>
              <w:jc w:val="right"/>
              <w:rPr>
                <w:color w:val="000000"/>
                <w:sz w:val="18"/>
                <w:szCs w:val="18"/>
                <w:lang w:val="en-CA" w:eastAsia="en-CA"/>
              </w:rPr>
            </w:pPr>
            <w:r>
              <w:rPr>
                <w:color w:val="000000"/>
                <w:sz w:val="18"/>
                <w:szCs w:val="18"/>
                <w:lang w:val="en-CA" w:eastAsia="en-CA"/>
              </w:rPr>
              <w:t>0,00</w:t>
            </w:r>
          </w:p>
        </w:tc>
      </w:tr>
      <w:tr w:rsidR="006F0D8A" w14:paraId="0AA8BA0F" w14:textId="77777777" w:rsidTr="006F0D8A">
        <w:trPr>
          <w:trHeight w:val="53"/>
        </w:trPr>
        <w:tc>
          <w:tcPr>
            <w:tcW w:w="356" w:type="pct"/>
            <w:tcBorders>
              <w:top w:val="nil"/>
              <w:left w:val="single" w:sz="4" w:space="0" w:color="auto"/>
              <w:bottom w:val="single" w:sz="4" w:space="0" w:color="auto"/>
              <w:right w:val="single" w:sz="4" w:space="0" w:color="auto"/>
            </w:tcBorders>
            <w:hideMark/>
          </w:tcPr>
          <w:p w14:paraId="12AD7BB8" w14:textId="77777777" w:rsidR="006F0D8A" w:rsidRDefault="006F0D8A">
            <w:pPr>
              <w:jc w:val="left"/>
              <w:rPr>
                <w:color w:val="000000"/>
                <w:sz w:val="20"/>
                <w:szCs w:val="20"/>
                <w:lang w:eastAsia="en-CA"/>
              </w:rPr>
            </w:pPr>
            <w:r>
              <w:rPr>
                <w:color w:val="000000"/>
                <w:sz w:val="20"/>
                <w:szCs w:val="20"/>
                <w:lang w:eastAsia="en-CA"/>
              </w:rPr>
              <w:t>4.3.1</w:t>
            </w:r>
          </w:p>
        </w:tc>
        <w:tc>
          <w:tcPr>
            <w:tcW w:w="4215" w:type="pct"/>
            <w:gridSpan w:val="6"/>
            <w:tcBorders>
              <w:top w:val="single" w:sz="4" w:space="0" w:color="auto"/>
              <w:left w:val="nil"/>
              <w:bottom w:val="single" w:sz="4" w:space="0" w:color="auto"/>
              <w:right w:val="single" w:sz="4" w:space="0" w:color="000000"/>
            </w:tcBorders>
            <w:vAlign w:val="center"/>
            <w:hideMark/>
          </w:tcPr>
          <w:p w14:paraId="246FFAF1" w14:textId="77777777" w:rsidR="006F0D8A" w:rsidRPr="00EC13C7" w:rsidRDefault="006F0D8A">
            <w:pPr>
              <w:jc w:val="left"/>
              <w:rPr>
                <w:szCs w:val="24"/>
                <w:lang w:eastAsia="en-CA"/>
              </w:rPr>
            </w:pPr>
            <w:r w:rsidRPr="00EC13C7">
              <w:rPr>
                <w:szCs w:val="24"/>
                <w:lang w:eastAsia="en-CA"/>
              </w:rPr>
              <w:t>Élimination totale du HCFC-142b convenue aux termes du présent Accord (tonnes PAO)</w:t>
            </w:r>
          </w:p>
        </w:tc>
        <w:tc>
          <w:tcPr>
            <w:tcW w:w="429" w:type="pct"/>
            <w:tcBorders>
              <w:top w:val="nil"/>
              <w:left w:val="nil"/>
              <w:bottom w:val="single" w:sz="4" w:space="0" w:color="auto"/>
              <w:right w:val="single" w:sz="4" w:space="0" w:color="auto"/>
            </w:tcBorders>
            <w:hideMark/>
          </w:tcPr>
          <w:p w14:paraId="76FAB2C2" w14:textId="77777777" w:rsidR="006F0D8A" w:rsidRDefault="006F0D8A">
            <w:pPr>
              <w:jc w:val="right"/>
              <w:rPr>
                <w:color w:val="000000"/>
                <w:sz w:val="18"/>
                <w:szCs w:val="18"/>
                <w:lang w:val="en-CA" w:eastAsia="en-CA"/>
              </w:rPr>
            </w:pPr>
            <w:r>
              <w:rPr>
                <w:color w:val="000000"/>
                <w:sz w:val="18"/>
                <w:szCs w:val="18"/>
                <w:lang w:val="en-CA" w:eastAsia="en-CA"/>
              </w:rPr>
              <w:t>0,00</w:t>
            </w:r>
          </w:p>
        </w:tc>
      </w:tr>
      <w:tr w:rsidR="006F0D8A" w14:paraId="0CC2E8D7" w14:textId="77777777" w:rsidTr="006F0D8A">
        <w:trPr>
          <w:trHeight w:val="107"/>
        </w:trPr>
        <w:tc>
          <w:tcPr>
            <w:tcW w:w="356" w:type="pct"/>
            <w:tcBorders>
              <w:top w:val="nil"/>
              <w:left w:val="single" w:sz="4" w:space="0" w:color="auto"/>
              <w:bottom w:val="single" w:sz="4" w:space="0" w:color="auto"/>
              <w:right w:val="single" w:sz="4" w:space="0" w:color="auto"/>
            </w:tcBorders>
            <w:hideMark/>
          </w:tcPr>
          <w:p w14:paraId="05F6956A" w14:textId="77777777" w:rsidR="006F0D8A" w:rsidRDefault="006F0D8A">
            <w:pPr>
              <w:jc w:val="left"/>
              <w:rPr>
                <w:color w:val="000000"/>
                <w:sz w:val="20"/>
                <w:szCs w:val="20"/>
                <w:lang w:eastAsia="en-CA"/>
              </w:rPr>
            </w:pPr>
            <w:r>
              <w:rPr>
                <w:color w:val="000000"/>
                <w:sz w:val="20"/>
                <w:szCs w:val="20"/>
                <w:lang w:eastAsia="en-CA"/>
              </w:rPr>
              <w:t>4.3.2</w:t>
            </w:r>
          </w:p>
        </w:tc>
        <w:tc>
          <w:tcPr>
            <w:tcW w:w="4215" w:type="pct"/>
            <w:gridSpan w:val="6"/>
            <w:tcBorders>
              <w:top w:val="single" w:sz="4" w:space="0" w:color="auto"/>
              <w:left w:val="nil"/>
              <w:bottom w:val="single" w:sz="4" w:space="0" w:color="auto"/>
              <w:right w:val="single" w:sz="4" w:space="0" w:color="000000"/>
            </w:tcBorders>
            <w:vAlign w:val="center"/>
            <w:hideMark/>
          </w:tcPr>
          <w:p w14:paraId="5FCEAD51" w14:textId="77777777" w:rsidR="006F0D8A" w:rsidRPr="00EC13C7" w:rsidRDefault="006F0D8A">
            <w:pPr>
              <w:jc w:val="left"/>
              <w:rPr>
                <w:szCs w:val="24"/>
                <w:lang w:eastAsia="en-CA"/>
              </w:rPr>
            </w:pPr>
            <w:r w:rsidRPr="00EC13C7">
              <w:rPr>
                <w:szCs w:val="24"/>
                <w:lang w:eastAsia="en-CA"/>
              </w:rPr>
              <w:t>Élimination du HCFC-142b réalisée lors de la phase précédente (tonnes PAO)</w:t>
            </w:r>
          </w:p>
        </w:tc>
        <w:tc>
          <w:tcPr>
            <w:tcW w:w="429" w:type="pct"/>
            <w:tcBorders>
              <w:top w:val="nil"/>
              <w:left w:val="nil"/>
              <w:bottom w:val="single" w:sz="4" w:space="0" w:color="auto"/>
              <w:right w:val="single" w:sz="4" w:space="0" w:color="auto"/>
            </w:tcBorders>
            <w:hideMark/>
          </w:tcPr>
          <w:p w14:paraId="16DBE3E8" w14:textId="77777777" w:rsidR="006F0D8A" w:rsidRDefault="006F0D8A">
            <w:pPr>
              <w:jc w:val="right"/>
              <w:rPr>
                <w:color w:val="000000"/>
                <w:sz w:val="18"/>
                <w:szCs w:val="18"/>
                <w:lang w:val="en-CA" w:eastAsia="en-CA"/>
              </w:rPr>
            </w:pPr>
            <w:r>
              <w:rPr>
                <w:color w:val="000000"/>
                <w:sz w:val="18"/>
                <w:szCs w:val="18"/>
                <w:lang w:val="en-CA" w:eastAsia="en-CA"/>
              </w:rPr>
              <w:t>12,05</w:t>
            </w:r>
          </w:p>
        </w:tc>
      </w:tr>
      <w:tr w:rsidR="006F0D8A" w14:paraId="5726D2EE" w14:textId="77777777" w:rsidTr="006F0D8A">
        <w:trPr>
          <w:trHeight w:val="98"/>
        </w:trPr>
        <w:tc>
          <w:tcPr>
            <w:tcW w:w="356" w:type="pct"/>
            <w:tcBorders>
              <w:top w:val="single" w:sz="4" w:space="0" w:color="auto"/>
              <w:left w:val="single" w:sz="4" w:space="0" w:color="auto"/>
              <w:bottom w:val="single" w:sz="4" w:space="0" w:color="auto"/>
              <w:right w:val="single" w:sz="4" w:space="0" w:color="auto"/>
            </w:tcBorders>
            <w:hideMark/>
          </w:tcPr>
          <w:p w14:paraId="2C6B445E" w14:textId="77777777" w:rsidR="006F0D8A" w:rsidRDefault="006F0D8A">
            <w:pPr>
              <w:jc w:val="left"/>
              <w:rPr>
                <w:color w:val="000000"/>
                <w:sz w:val="20"/>
                <w:szCs w:val="20"/>
                <w:lang w:eastAsia="en-CA"/>
              </w:rPr>
            </w:pPr>
            <w:r>
              <w:rPr>
                <w:color w:val="000000"/>
                <w:sz w:val="20"/>
                <w:szCs w:val="20"/>
                <w:lang w:eastAsia="en-CA"/>
              </w:rPr>
              <w:t>4.3.3</w:t>
            </w:r>
          </w:p>
        </w:tc>
        <w:tc>
          <w:tcPr>
            <w:tcW w:w="4215" w:type="pct"/>
            <w:gridSpan w:val="6"/>
            <w:tcBorders>
              <w:top w:val="single" w:sz="4" w:space="0" w:color="auto"/>
              <w:left w:val="single" w:sz="4" w:space="0" w:color="auto"/>
              <w:bottom w:val="single" w:sz="4" w:space="0" w:color="auto"/>
              <w:right w:val="single" w:sz="4" w:space="0" w:color="auto"/>
            </w:tcBorders>
            <w:vAlign w:val="center"/>
            <w:hideMark/>
          </w:tcPr>
          <w:p w14:paraId="2A2A8FD5" w14:textId="77777777" w:rsidR="006F0D8A" w:rsidRPr="00EC13C7" w:rsidRDefault="006F0D8A">
            <w:pPr>
              <w:jc w:val="left"/>
              <w:rPr>
                <w:szCs w:val="24"/>
                <w:lang w:eastAsia="en-CA"/>
              </w:rPr>
            </w:pPr>
            <w:r w:rsidRPr="00EC13C7">
              <w:rPr>
                <w:szCs w:val="24"/>
                <w:lang w:eastAsia="en-CA"/>
              </w:rPr>
              <w:t>Consommation restante admissible de HCFC-142b (tonnes PAO)</w:t>
            </w:r>
          </w:p>
        </w:tc>
        <w:tc>
          <w:tcPr>
            <w:tcW w:w="429" w:type="pct"/>
            <w:tcBorders>
              <w:top w:val="single" w:sz="4" w:space="0" w:color="auto"/>
              <w:left w:val="single" w:sz="4" w:space="0" w:color="auto"/>
              <w:bottom w:val="single" w:sz="4" w:space="0" w:color="auto"/>
              <w:right w:val="single" w:sz="4" w:space="0" w:color="auto"/>
            </w:tcBorders>
            <w:hideMark/>
          </w:tcPr>
          <w:p w14:paraId="3DDCB55F" w14:textId="77777777" w:rsidR="006F0D8A" w:rsidRDefault="006F0D8A">
            <w:pPr>
              <w:jc w:val="right"/>
              <w:rPr>
                <w:color w:val="000000"/>
                <w:sz w:val="18"/>
                <w:szCs w:val="18"/>
                <w:lang w:val="en-CA" w:eastAsia="en-CA"/>
              </w:rPr>
            </w:pPr>
            <w:r>
              <w:rPr>
                <w:color w:val="000000"/>
                <w:sz w:val="18"/>
                <w:szCs w:val="18"/>
                <w:lang w:val="en-CA" w:eastAsia="en-CA"/>
              </w:rPr>
              <w:t>0,00</w:t>
            </w:r>
          </w:p>
        </w:tc>
      </w:tr>
    </w:tbl>
    <w:p w14:paraId="0776D100" w14:textId="77777777" w:rsidR="006F0D8A" w:rsidRDefault="006F0D8A" w:rsidP="006F0D8A">
      <w:pPr>
        <w:jc w:val="left"/>
        <w:rPr>
          <w:sz w:val="18"/>
        </w:rPr>
      </w:pPr>
      <w:r w:rsidRPr="006F0D8A">
        <w:rPr>
          <w:sz w:val="18"/>
        </w:rPr>
        <w:t>*Date d’achèvement de la phase I selon l’Accord de la phase I : 1</w:t>
      </w:r>
      <w:r w:rsidRPr="006F0D8A">
        <w:rPr>
          <w:sz w:val="18"/>
          <w:vertAlign w:val="superscript"/>
        </w:rPr>
        <w:t>er</w:t>
      </w:r>
      <w:r w:rsidRPr="006F0D8A">
        <w:rPr>
          <w:sz w:val="18"/>
        </w:rPr>
        <w:t xml:space="preserve"> juillet 2019 et prolongée à titre exceptionnel jusqu’au </w:t>
      </w:r>
      <w:r w:rsidRPr="006F0D8A">
        <w:rPr>
          <w:sz w:val="18"/>
          <w:szCs w:val="18"/>
        </w:rPr>
        <w:t>31 décembre 2020, conformément à la décision 86/29.</w:t>
      </w:r>
    </w:p>
    <w:p w14:paraId="743CACFC" w14:textId="77777777" w:rsidR="006F0D8A" w:rsidRDefault="006F0D8A" w:rsidP="006F0D8A">
      <w:pPr>
        <w:jc w:val="left"/>
        <w:rPr>
          <w:b/>
        </w:rPr>
      </w:pPr>
    </w:p>
    <w:p w14:paraId="56C54465" w14:textId="77777777" w:rsidR="006F0D8A" w:rsidRDefault="006F0D8A" w:rsidP="006F0D8A">
      <w:pPr>
        <w:keepNext/>
        <w:keepLines/>
        <w:rPr>
          <w:b/>
        </w:rPr>
      </w:pPr>
      <w:r>
        <w:rPr>
          <w:b/>
        </w:rPr>
        <w:t>APPENDICE 3-A: CALENDRIER DE FINANCEMENT APPROUVÉ</w:t>
      </w:r>
    </w:p>
    <w:p w14:paraId="68DDB27A" w14:textId="77777777" w:rsidR="006F0D8A" w:rsidRDefault="006F0D8A" w:rsidP="006F0D8A">
      <w:pPr>
        <w:keepNext/>
        <w:keepLines/>
      </w:pPr>
    </w:p>
    <w:p w14:paraId="1C14DFB8" w14:textId="77777777" w:rsidR="006F0D8A" w:rsidRDefault="006F0D8A" w:rsidP="006F0D8A">
      <w:pPr>
        <w:pStyle w:val="Heading1"/>
        <w:keepNext/>
        <w:keepLines/>
        <w:numPr>
          <w:ilvl w:val="0"/>
          <w:numId w:val="38"/>
        </w:numPr>
      </w:pPr>
      <w:r>
        <w:t>Le financement des futures tranches sera examiné pour approbation lors de la première réunion de l’année spécifiée à l’Appendice 2-A.</w:t>
      </w:r>
    </w:p>
    <w:p w14:paraId="67D750CF" w14:textId="77777777" w:rsidR="006F0D8A" w:rsidRDefault="006F0D8A" w:rsidP="006F0D8A">
      <w:pPr>
        <w:rPr>
          <w:b/>
        </w:rPr>
      </w:pPr>
      <w:r>
        <w:rPr>
          <w:b/>
        </w:rPr>
        <w:t>APPENDICE 4-A: FORMAT DES RAPPORTS ET DES PLANS DE MISE EN ŒUVRE DE LA TRANCHE</w:t>
      </w:r>
    </w:p>
    <w:p w14:paraId="4A441387" w14:textId="77777777" w:rsidR="006F0D8A" w:rsidRDefault="006F0D8A" w:rsidP="006F0D8A"/>
    <w:p w14:paraId="30AE0553" w14:textId="77777777" w:rsidR="006F0D8A" w:rsidRDefault="006F0D8A" w:rsidP="006F0D8A">
      <w:pPr>
        <w:pStyle w:val="Heading1"/>
        <w:numPr>
          <w:ilvl w:val="0"/>
          <w:numId w:val="39"/>
        </w:numPr>
      </w:pPr>
      <w:r>
        <w:t>La présentation du plan et du rapport de mise en œuvre de la tranche pour chaque demande de tranche comprendra cinq parties:</w:t>
      </w:r>
    </w:p>
    <w:p w14:paraId="1F0F0E7B" w14:textId="77777777" w:rsidR="006F0D8A" w:rsidRDefault="006F0D8A" w:rsidP="006F0D8A">
      <w:pPr>
        <w:pStyle w:val="Heading2"/>
        <w:numPr>
          <w:ilvl w:val="1"/>
          <w:numId w:val="23"/>
        </w:numPr>
      </w:pPr>
      <w:r>
        <w:lastRenderedPageBreak/>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1FAB498C" w14:textId="77777777" w:rsidR="006F0D8A" w:rsidRDefault="006F0D8A" w:rsidP="006F0D8A">
      <w:pPr>
        <w:pStyle w:val="Heading2"/>
        <w:numPr>
          <w:ilvl w:val="1"/>
          <w:numId w:val="23"/>
        </w:numPr>
      </w:pPr>
      <w: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09313091" w14:textId="77777777" w:rsidR="006F0D8A" w:rsidRDefault="006F0D8A" w:rsidP="006F0D8A">
      <w:pPr>
        <w:pStyle w:val="Heading2"/>
        <w:numPr>
          <w:ilvl w:val="1"/>
          <w:numId w:val="23"/>
        </w:numPr>
      </w:pPr>
      <w: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3F20E0B3" w14:textId="77777777" w:rsidR="006F0D8A" w:rsidRDefault="006F0D8A" w:rsidP="006F0D8A">
      <w:pPr>
        <w:pStyle w:val="Heading2"/>
        <w:numPr>
          <w:ilvl w:val="1"/>
          <w:numId w:val="23"/>
        </w:numPr>
      </w:pPr>
      <w:r>
        <w:t xml:space="preserve">Une série d’informations quantitatives pour tous les rapports et les plans annuels de mise en œuvre de la tranche présentées dans une base de données communiquées en ligne;  </w:t>
      </w:r>
    </w:p>
    <w:p w14:paraId="6B590B71" w14:textId="77777777" w:rsidR="006F0D8A" w:rsidRDefault="006F0D8A" w:rsidP="006F0D8A">
      <w:pPr>
        <w:pStyle w:val="Heading2"/>
        <w:numPr>
          <w:ilvl w:val="1"/>
          <w:numId w:val="23"/>
        </w:numPr>
      </w:pPr>
      <w:r>
        <w:t>Une synthèse comprenant environ cinq paragraphes, résumant les informations des paragraphes 1 a) à 1 d) ci-dessus.</w:t>
      </w:r>
    </w:p>
    <w:p w14:paraId="5218D4C7" w14:textId="77777777" w:rsidR="006F0D8A" w:rsidRDefault="006F0D8A" w:rsidP="006F0D8A">
      <w:pPr>
        <w:pStyle w:val="Heading1"/>
        <w:numPr>
          <w:ilvl w:val="0"/>
          <w:numId w:val="23"/>
        </w:numPr>
      </w:pPr>
      <w:r>
        <w:t>Si deux phases du PGEH sont mises en œuvre en parallèle au cours d’une année donnée, les considérations ci-dessous doivent entrer en ligne de compte dans la préparation du rapport et du plan de mise en œuvre:</w:t>
      </w:r>
    </w:p>
    <w:p w14:paraId="1DA7B155" w14:textId="77777777" w:rsidR="006F0D8A" w:rsidRDefault="006F0D8A" w:rsidP="006F0D8A">
      <w:pPr>
        <w:pStyle w:val="Heading2"/>
        <w:numPr>
          <w:ilvl w:val="1"/>
          <w:numId w:val="23"/>
        </w:numPr>
      </w:pPr>
      <w:r>
        <w:t>Les rapports et plans de mise en œuvre de la tranche dont il est question dans le présent Accord ne porteront que sur les activités et les sommes prévues dans cet Accord; et</w:t>
      </w:r>
    </w:p>
    <w:p w14:paraId="454AD7F4" w14:textId="77777777" w:rsidR="006F0D8A" w:rsidRDefault="006F0D8A" w:rsidP="006F0D8A">
      <w:pPr>
        <w:pStyle w:val="Heading2"/>
        <w:numPr>
          <w:ilvl w:val="1"/>
          <w:numId w:val="23"/>
        </w:numPr>
      </w:pPr>
      <w: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3F1C6889" w14:textId="77777777" w:rsidR="00EC13C7" w:rsidRDefault="00EC13C7">
      <w:pPr>
        <w:jc w:val="left"/>
        <w:rPr>
          <w:b/>
        </w:rPr>
      </w:pPr>
      <w:r>
        <w:rPr>
          <w:b/>
        </w:rPr>
        <w:br w:type="page"/>
      </w:r>
    </w:p>
    <w:p w14:paraId="634B8FD1" w14:textId="38EEE037" w:rsidR="006F0D8A" w:rsidRDefault="006F0D8A" w:rsidP="006F0D8A">
      <w:pPr>
        <w:rPr>
          <w:b/>
        </w:rPr>
      </w:pPr>
      <w:r>
        <w:rPr>
          <w:b/>
        </w:rPr>
        <w:lastRenderedPageBreak/>
        <w:t xml:space="preserve">APPENDICE 5-A: INSTITUTIONS DE SUIVI ET LEUR RÔLE </w:t>
      </w:r>
    </w:p>
    <w:p w14:paraId="64D93F82" w14:textId="77777777" w:rsidR="006F0D8A" w:rsidRDefault="006F0D8A" w:rsidP="006F0D8A"/>
    <w:p w14:paraId="7D663E5B" w14:textId="77777777" w:rsidR="006F0D8A" w:rsidRPr="006F0D8A" w:rsidRDefault="006F0D8A" w:rsidP="006F0D8A">
      <w:pPr>
        <w:pStyle w:val="Heading1"/>
        <w:numPr>
          <w:ilvl w:val="0"/>
          <w:numId w:val="40"/>
        </w:numPr>
      </w:pPr>
      <w:r w:rsidRPr="006F0D8A">
        <w:t>Le Bureau national de l’ozone (BNO) est l’entité administrative centrale établie au sein de la structure administrative du ministère de l’Environnement, et il est responsable de la coordination des activités gouvernementales pour la protection de la couche d’ozone et la facilitation de l’élimination des SAO.</w:t>
      </w:r>
    </w:p>
    <w:p w14:paraId="56732AFC" w14:textId="77777777" w:rsidR="006F0D8A" w:rsidRPr="006F0D8A" w:rsidRDefault="006F0D8A" w:rsidP="006F0D8A">
      <w:pPr>
        <w:pStyle w:val="Heading1"/>
        <w:numPr>
          <w:ilvl w:val="0"/>
          <w:numId w:val="23"/>
        </w:numPr>
      </w:pPr>
      <w:r w:rsidRPr="006F0D8A">
        <w:t>Le BNO sera responsable de la coordination générale des activités nationales pour la mise en œuvre du PGEH.</w:t>
      </w:r>
    </w:p>
    <w:p w14:paraId="1B44DE31" w14:textId="77777777" w:rsidR="006F0D8A" w:rsidRPr="006F0D8A" w:rsidRDefault="006F0D8A" w:rsidP="006F0D8A">
      <w:pPr>
        <w:pStyle w:val="Heading1"/>
        <w:numPr>
          <w:ilvl w:val="0"/>
          <w:numId w:val="23"/>
        </w:numPr>
      </w:pPr>
      <w:r w:rsidRPr="006F0D8A">
        <w:t>La gestion de la mise en œuvre des activités prévues du projet sera confiée au BNO, en coopération avec l’AE principale.</w:t>
      </w:r>
    </w:p>
    <w:p w14:paraId="3C0CACB5" w14:textId="77777777" w:rsidR="006F0D8A" w:rsidRPr="00EC13C7" w:rsidRDefault="006F0D8A" w:rsidP="006F0D8A">
      <w:pPr>
        <w:pStyle w:val="Heading1"/>
        <w:numPr>
          <w:ilvl w:val="0"/>
          <w:numId w:val="23"/>
        </w:numPr>
      </w:pPr>
      <w:r w:rsidRPr="006F0D8A">
        <w:t>Un vérificateur indépendant et certifié assurera l’audit et la vérification de la consommation de SAO, telle qu’indiquée par le Gouvernement au titre de l’Article 7 et dans les rapports du programme de pays</w:t>
      </w:r>
      <w:r w:rsidRPr="00EC13C7">
        <w:t xml:space="preserve">. </w:t>
      </w:r>
    </w:p>
    <w:p w14:paraId="4D4A6A5A" w14:textId="77777777" w:rsidR="006F0D8A" w:rsidRDefault="006F0D8A" w:rsidP="006F0D8A">
      <w:pPr>
        <w:rPr>
          <w:b/>
        </w:rPr>
      </w:pPr>
      <w:r>
        <w:rPr>
          <w:b/>
        </w:rPr>
        <w:t xml:space="preserve">APPENDICE 6-A: RÔLE DE L’AGENCE D’EXÉCUTION PRINCIPALE </w:t>
      </w:r>
    </w:p>
    <w:p w14:paraId="3ADEED4A" w14:textId="77777777" w:rsidR="006F0D8A" w:rsidRDefault="006F0D8A" w:rsidP="006F0D8A"/>
    <w:p w14:paraId="15420D9F" w14:textId="77777777" w:rsidR="006F0D8A" w:rsidRDefault="006F0D8A" w:rsidP="006F0D8A">
      <w:pPr>
        <w:pStyle w:val="Heading1"/>
        <w:numPr>
          <w:ilvl w:val="0"/>
          <w:numId w:val="41"/>
        </w:numPr>
      </w:pPr>
      <w:r>
        <w:t xml:space="preserve">L’Agence principale sera responsable </w:t>
      </w:r>
      <w:r w:rsidRPr="006F0D8A">
        <w:rPr>
          <w:color w:val="000000"/>
        </w:rPr>
        <w:t>d’une série d’activités, incluant au moins les activités suivantes:</w:t>
      </w:r>
    </w:p>
    <w:p w14:paraId="22114928" w14:textId="77777777" w:rsidR="006F0D8A" w:rsidRDefault="006F0D8A" w:rsidP="006F0D8A">
      <w:pPr>
        <w:pStyle w:val="Heading2"/>
        <w:numPr>
          <w:ilvl w:val="1"/>
          <w:numId w:val="23"/>
        </w:numPr>
      </w:pPr>
      <w:r>
        <w:t>S’assurer du rendement et de la vérification financière conformément au présent Accord et à ses procédures internes et exigences spécifiques définies dans le PGEH du Pays;</w:t>
      </w:r>
    </w:p>
    <w:p w14:paraId="0C304672" w14:textId="77777777" w:rsidR="006F0D8A" w:rsidRDefault="006F0D8A" w:rsidP="006F0D8A">
      <w:pPr>
        <w:pStyle w:val="Heading2"/>
        <w:numPr>
          <w:ilvl w:val="1"/>
          <w:numId w:val="23"/>
        </w:numPr>
      </w:pPr>
      <w:r>
        <w:t>Aider le Pays à préparer les plans de mise en œuvre de la tranche et les rapports ultérieurs conformément à l’Appendice 4-A;</w:t>
      </w:r>
    </w:p>
    <w:p w14:paraId="330B3EC2" w14:textId="77777777" w:rsidR="006F0D8A" w:rsidRDefault="006F0D8A" w:rsidP="006F0D8A">
      <w:pPr>
        <w:pStyle w:val="Heading2"/>
        <w:numPr>
          <w:ilvl w:val="1"/>
          <w:numId w:val="23"/>
        </w:numPr>
      </w:pPr>
      <w: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51736CEC" w14:textId="77777777" w:rsidR="006F0D8A" w:rsidRDefault="006F0D8A" w:rsidP="006F0D8A">
      <w:pPr>
        <w:pStyle w:val="Heading2"/>
        <w:keepNext/>
        <w:keepLines/>
        <w:numPr>
          <w:ilvl w:val="1"/>
          <w:numId w:val="23"/>
        </w:numPr>
      </w:pPr>
      <w:r>
        <w:t>Veiller à ce que les expériences et progrès transparaissent dans les mises à jour du plan d’ensemble et les plans annuels de mise en œuvre de la tranche futurs, conformément aux paragraphes 1 c) et 1 d) de l’Appendice 4-A;</w:t>
      </w:r>
    </w:p>
    <w:p w14:paraId="54266868" w14:textId="77777777" w:rsidR="006F0D8A" w:rsidRDefault="006F0D8A" w:rsidP="006F0D8A">
      <w:pPr>
        <w:pStyle w:val="Heading2"/>
        <w:numPr>
          <w:ilvl w:val="1"/>
          <w:numId w:val="23"/>
        </w:numPr>
      </w:pPr>
      <w:r>
        <w:t>Satisfaire aux exigences de rapport pour les rapports et plans de mise en œuvre de la tranche et le plan d’ensemble selon les spécifications de l’Appendice 4-A aux fins de présentation au Comité exécutif, ce qui doit comprendre les activités entreprises par l’ [les] Agence[s] de coopération;</w:t>
      </w:r>
    </w:p>
    <w:p w14:paraId="60805358" w14:textId="77777777" w:rsidR="006F0D8A" w:rsidRDefault="006F0D8A" w:rsidP="006F0D8A">
      <w:pPr>
        <w:pStyle w:val="Heading2"/>
        <w:numPr>
          <w:ilvl w:val="1"/>
          <w:numId w:val="23"/>
        </w:numPr>
      </w:pPr>
      <w: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p>
    <w:p w14:paraId="360A3095" w14:textId="77777777" w:rsidR="006F0D8A" w:rsidRDefault="006F0D8A" w:rsidP="006F0D8A">
      <w:pPr>
        <w:pStyle w:val="Heading2"/>
        <w:numPr>
          <w:ilvl w:val="1"/>
          <w:numId w:val="23"/>
        </w:numPr>
      </w:pPr>
      <w:r>
        <w:t>Veiller à ce que des experts techniques indépendants et qualifiés réalisent les examens techniques;</w:t>
      </w:r>
    </w:p>
    <w:p w14:paraId="3FF6A742" w14:textId="77777777" w:rsidR="006F0D8A" w:rsidRDefault="006F0D8A" w:rsidP="006F0D8A">
      <w:pPr>
        <w:pStyle w:val="Heading2"/>
        <w:numPr>
          <w:ilvl w:val="1"/>
          <w:numId w:val="23"/>
        </w:numPr>
      </w:pPr>
      <w:r>
        <w:t>Exécuter les missions de supervision requises;</w:t>
      </w:r>
    </w:p>
    <w:p w14:paraId="747B74BA" w14:textId="77777777" w:rsidR="006F0D8A" w:rsidRDefault="006F0D8A" w:rsidP="00EC13C7">
      <w:pPr>
        <w:pStyle w:val="Heading2"/>
        <w:keepNext/>
        <w:keepLines/>
        <w:numPr>
          <w:ilvl w:val="1"/>
          <w:numId w:val="23"/>
        </w:numPr>
      </w:pPr>
      <w:r>
        <w:lastRenderedPageBreak/>
        <w:t>S’assurer qu’il existe un mécanisme opérationnel permettant la mise en œuvre efficace et transparente du plan de mise en œuvre de la tranche et la communication de données exactes;</w:t>
      </w:r>
    </w:p>
    <w:p w14:paraId="3F39F709" w14:textId="77777777" w:rsidR="006F0D8A" w:rsidRDefault="006F0D8A" w:rsidP="006F0D8A">
      <w:pPr>
        <w:pStyle w:val="Heading2"/>
        <w:numPr>
          <w:ilvl w:val="1"/>
          <w:numId w:val="23"/>
        </w:numPr>
      </w:pPr>
      <w:r>
        <w:t>Coordonner les activités de l’Agence de coopération et veiller au déroulement des activités dans l’ordre établi;</w:t>
      </w:r>
    </w:p>
    <w:p w14:paraId="2DC6EAAA" w14:textId="77777777" w:rsidR="006F0D8A" w:rsidRDefault="006F0D8A" w:rsidP="006F0D8A">
      <w:pPr>
        <w:pStyle w:val="Heading2"/>
        <w:numPr>
          <w:ilvl w:val="1"/>
          <w:numId w:val="23"/>
        </w:numPr>
      </w:pPr>
      <w: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w:t>
      </w:r>
    </w:p>
    <w:p w14:paraId="43253FCB" w14:textId="77777777" w:rsidR="006F0D8A" w:rsidRDefault="006F0D8A" w:rsidP="006F0D8A">
      <w:pPr>
        <w:pStyle w:val="Heading2"/>
        <w:numPr>
          <w:ilvl w:val="1"/>
          <w:numId w:val="23"/>
        </w:numPr>
      </w:pPr>
      <w:r>
        <w:t xml:space="preserve">Veiller à ce que les versements effectués au Pays reposent sur l’utilisation des indicateurs; </w:t>
      </w:r>
    </w:p>
    <w:p w14:paraId="070D25E4" w14:textId="77777777" w:rsidR="006F0D8A" w:rsidRDefault="006F0D8A" w:rsidP="006F0D8A">
      <w:pPr>
        <w:pStyle w:val="Heading2"/>
        <w:numPr>
          <w:ilvl w:val="1"/>
          <w:numId w:val="23"/>
        </w:numPr>
      </w:pPr>
      <w:r>
        <w:t>Fournir si nécessaire une assistance en matière de politique, de gestion et de soutien technique;</w:t>
      </w:r>
    </w:p>
    <w:p w14:paraId="1E7358D2" w14:textId="77777777" w:rsidR="006F0D8A" w:rsidRDefault="006F0D8A" w:rsidP="006F0D8A">
      <w:pPr>
        <w:pStyle w:val="Heading2"/>
        <w:numPr>
          <w:ilvl w:val="1"/>
          <w:numId w:val="23"/>
        </w:numPr>
      </w:pPr>
      <w:r>
        <w:t>Faire consensus avec l’Agence de coopération concernant toute mesure de planification, de coordination et de remise de rapports requise afin de faciliter la mise en œuvre du Plan;</w:t>
      </w:r>
    </w:p>
    <w:p w14:paraId="4A234495" w14:textId="77777777" w:rsidR="006F0D8A" w:rsidRDefault="006F0D8A" w:rsidP="006F0D8A">
      <w:pPr>
        <w:pStyle w:val="Heading2"/>
        <w:numPr>
          <w:ilvl w:val="1"/>
          <w:numId w:val="23"/>
        </w:numPr>
      </w:pPr>
      <w:r>
        <w:t>Décaisser les sommes au pays/aux entreprises participants dans les délais nécessaires pour achever les activités reliées au projet.</w:t>
      </w:r>
    </w:p>
    <w:p w14:paraId="460AEF3B" w14:textId="77777777" w:rsidR="006F0D8A" w:rsidRDefault="006F0D8A" w:rsidP="006F0D8A">
      <w:pPr>
        <w:pStyle w:val="Heading1"/>
        <w:numPr>
          <w:ilvl w:val="0"/>
          <w:numId w:val="23"/>
        </w:numPr>
      </w:pPr>
      <w: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noBreakHyphen/>
        <w:t>A.</w:t>
      </w:r>
    </w:p>
    <w:p w14:paraId="2C8881E0" w14:textId="77777777" w:rsidR="006F0D8A" w:rsidRDefault="006F0D8A" w:rsidP="006F0D8A">
      <w:pPr>
        <w:rPr>
          <w:b/>
        </w:rPr>
      </w:pPr>
      <w:r>
        <w:rPr>
          <w:b/>
        </w:rPr>
        <w:t>APPENDICE 6-B: RÔLE DES AGENCES DE COOPÉRATION</w:t>
      </w:r>
    </w:p>
    <w:p w14:paraId="0BEB473E" w14:textId="77777777" w:rsidR="006F0D8A" w:rsidRDefault="006F0D8A" w:rsidP="006F0D8A">
      <w:pPr>
        <w:rPr>
          <w:b/>
        </w:rPr>
      </w:pPr>
    </w:p>
    <w:p w14:paraId="5C18D955" w14:textId="77777777" w:rsidR="006F0D8A" w:rsidRDefault="006F0D8A" w:rsidP="006F0D8A">
      <w:pPr>
        <w:pStyle w:val="Heading1"/>
        <w:numPr>
          <w:ilvl w:val="0"/>
          <w:numId w:val="42"/>
        </w:numPr>
      </w:pPr>
      <w:r>
        <w:t>L’Agence de coopération sera responsable de diverses activités précisées dans le plan général et comprenant au moins les activités suivantes:</w:t>
      </w:r>
    </w:p>
    <w:p w14:paraId="40567A7B" w14:textId="77777777" w:rsidR="006F0D8A" w:rsidRDefault="006F0D8A" w:rsidP="006F0D8A">
      <w:pPr>
        <w:pStyle w:val="ListParagraph"/>
        <w:numPr>
          <w:ilvl w:val="0"/>
          <w:numId w:val="37"/>
        </w:numPr>
        <w:ind w:left="1440" w:hanging="720"/>
      </w:pPr>
      <w:r>
        <w:t>Offrir de l’assistance pour l’élaboration de politiques, au besoin;</w:t>
      </w:r>
    </w:p>
    <w:p w14:paraId="50A58A0A" w14:textId="77777777" w:rsidR="006F0D8A" w:rsidRDefault="006F0D8A" w:rsidP="006F0D8A">
      <w:pPr>
        <w:pStyle w:val="Heading4"/>
        <w:numPr>
          <w:ilvl w:val="0"/>
          <w:numId w:val="37"/>
        </w:numPr>
        <w:tabs>
          <w:tab w:val="left" w:pos="720"/>
        </w:tabs>
        <w:ind w:left="1440" w:hanging="720"/>
      </w:pPr>
      <w:r>
        <w:t>Aider le Pays à mettre en œuvre et à évaluer les activités financées par l’Agence de coopération et consulter l’Agence principale afin de coordonner le déroulement des activités dans l’ordre; et</w:t>
      </w:r>
    </w:p>
    <w:p w14:paraId="79AD74CD" w14:textId="77777777" w:rsidR="006F0D8A" w:rsidRDefault="006F0D8A" w:rsidP="006F0D8A">
      <w:pPr>
        <w:pStyle w:val="Heading4"/>
        <w:numPr>
          <w:ilvl w:val="0"/>
          <w:numId w:val="37"/>
        </w:numPr>
        <w:tabs>
          <w:tab w:val="left" w:pos="720"/>
        </w:tabs>
        <w:ind w:left="1440" w:hanging="720"/>
      </w:pPr>
      <w:r>
        <w:t>Faire rapport à l’Agence principale sur ces activités, afin de les inclure dans les rapports globaux, conformément à l’Appendice 4-A.</w:t>
      </w:r>
    </w:p>
    <w:p w14:paraId="0E66CE24" w14:textId="77777777" w:rsidR="006F0D8A" w:rsidRDefault="006F0D8A" w:rsidP="006F0D8A">
      <w:pPr>
        <w:pStyle w:val="Heading9"/>
        <w:numPr>
          <w:ilvl w:val="0"/>
          <w:numId w:val="37"/>
        </w:numPr>
        <w:tabs>
          <w:tab w:val="left" w:pos="720"/>
        </w:tabs>
        <w:ind w:left="1440" w:hanging="720"/>
        <w:rPr>
          <w:rFonts w:ascii="Times New Roman" w:hAnsi="Times New Roman"/>
          <w:i w:val="0"/>
        </w:rPr>
      </w:pPr>
      <w:r>
        <w:rPr>
          <w:rFonts w:ascii="Times New Roman" w:hAnsi="Times New Roman"/>
          <w:i w:val="0"/>
        </w:rPr>
        <w:t>Faire consensus avec l’Agence principale concernant toute mesure de planification, de coordination et de remise de rapports requise afin de faciliter la mise en œuvre du Plan.</w:t>
      </w:r>
    </w:p>
    <w:p w14:paraId="18FF03B0" w14:textId="77777777" w:rsidR="006F0D8A" w:rsidRDefault="006F0D8A" w:rsidP="006F0D8A"/>
    <w:p w14:paraId="0A3D2ACB" w14:textId="77777777" w:rsidR="006F0D8A" w:rsidRDefault="006F0D8A" w:rsidP="006F0D8A">
      <w:pPr>
        <w:keepNext/>
        <w:keepLines/>
        <w:rPr>
          <w:b/>
        </w:rPr>
      </w:pPr>
      <w:r>
        <w:rPr>
          <w:b/>
        </w:rPr>
        <w:lastRenderedPageBreak/>
        <w:t>APPENDICE 7-A: RÉDUCTIONS DU FINANCEMENT EN CAS DE NON</w:t>
      </w:r>
      <w:r>
        <w:rPr>
          <w:b/>
        </w:rPr>
        <w:noBreakHyphen/>
        <w:t>CONFORMITÉ</w:t>
      </w:r>
    </w:p>
    <w:p w14:paraId="679F5588" w14:textId="77777777" w:rsidR="006F0D8A" w:rsidRDefault="006F0D8A" w:rsidP="006F0D8A">
      <w:pPr>
        <w:keepNext/>
        <w:keepLines/>
      </w:pPr>
    </w:p>
    <w:p w14:paraId="66A12D8D" w14:textId="2F1F3513" w:rsidR="006F0D8A" w:rsidRDefault="006F0D8A" w:rsidP="006F0D8A">
      <w:pPr>
        <w:pStyle w:val="Heading1"/>
        <w:keepNext/>
        <w:keepLines/>
        <w:numPr>
          <w:ilvl w:val="0"/>
          <w:numId w:val="43"/>
        </w:numPr>
      </w:pPr>
      <w:r>
        <w:t>Conformément au paragraphe 11 de l’Accord, il pourra être déduit du montant du financement accordé un montant de 156 $US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05D70AF" w14:textId="77777777" w:rsidR="006F0D8A" w:rsidRDefault="006F0D8A" w:rsidP="006F0D8A">
      <w:pPr>
        <w:rPr>
          <w:lang w:eastAsia="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0D8A" w14:paraId="4B10CC97" w14:textId="77777777" w:rsidTr="006F0D8A">
        <w:tc>
          <w:tcPr>
            <w:tcW w:w="1915" w:type="dxa"/>
          </w:tcPr>
          <w:p w14:paraId="2BB8CA15" w14:textId="77777777" w:rsidR="006F0D8A" w:rsidRDefault="006F0D8A">
            <w:pPr>
              <w:rPr>
                <w:sz w:val="20"/>
                <w:szCs w:val="20"/>
              </w:rPr>
            </w:pPr>
          </w:p>
        </w:tc>
        <w:tc>
          <w:tcPr>
            <w:tcW w:w="1915" w:type="dxa"/>
          </w:tcPr>
          <w:p w14:paraId="6B2D5FAB" w14:textId="77777777" w:rsidR="006F0D8A" w:rsidRDefault="006F0D8A">
            <w:pPr>
              <w:rPr>
                <w:sz w:val="20"/>
                <w:szCs w:val="20"/>
              </w:rPr>
            </w:pPr>
          </w:p>
        </w:tc>
        <w:tc>
          <w:tcPr>
            <w:tcW w:w="1915" w:type="dxa"/>
            <w:tcBorders>
              <w:top w:val="nil"/>
              <w:left w:val="nil"/>
              <w:bottom w:val="single" w:sz="4" w:space="0" w:color="auto"/>
              <w:right w:val="nil"/>
            </w:tcBorders>
          </w:tcPr>
          <w:p w14:paraId="46BC0D5F" w14:textId="77777777" w:rsidR="006F0D8A" w:rsidRDefault="006F0D8A">
            <w:pPr>
              <w:rPr>
                <w:sz w:val="20"/>
                <w:szCs w:val="20"/>
              </w:rPr>
            </w:pPr>
          </w:p>
        </w:tc>
        <w:tc>
          <w:tcPr>
            <w:tcW w:w="1915" w:type="dxa"/>
          </w:tcPr>
          <w:p w14:paraId="3759BEDE" w14:textId="77777777" w:rsidR="006F0D8A" w:rsidRDefault="006F0D8A">
            <w:pPr>
              <w:rPr>
                <w:sz w:val="20"/>
                <w:szCs w:val="20"/>
              </w:rPr>
            </w:pPr>
          </w:p>
        </w:tc>
        <w:tc>
          <w:tcPr>
            <w:tcW w:w="1916" w:type="dxa"/>
          </w:tcPr>
          <w:p w14:paraId="08FC1DD3" w14:textId="77777777" w:rsidR="006F0D8A" w:rsidRDefault="006F0D8A">
            <w:pPr>
              <w:rPr>
                <w:sz w:val="20"/>
                <w:szCs w:val="20"/>
              </w:rPr>
            </w:pPr>
          </w:p>
        </w:tc>
      </w:tr>
    </w:tbl>
    <w:p w14:paraId="5E85ABBF" w14:textId="77777777" w:rsidR="006F0D8A" w:rsidRDefault="006F0D8A" w:rsidP="006F0D8A"/>
    <w:p w14:paraId="23526519" w14:textId="6422C704" w:rsidR="00AA2FAD" w:rsidRPr="00EC13C7" w:rsidRDefault="00AA2FAD" w:rsidP="00AA2FAD"/>
    <w:sectPr w:rsidR="00AA2FAD" w:rsidRPr="00EC13C7" w:rsidSect="00EA21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E6F66" w14:textId="77777777" w:rsidR="0046432F" w:rsidRDefault="0046432F" w:rsidP="004A504B">
      <w:r>
        <w:separator/>
      </w:r>
    </w:p>
  </w:endnote>
  <w:endnote w:type="continuationSeparator" w:id="0">
    <w:p w14:paraId="5D845E6E" w14:textId="77777777" w:rsidR="0046432F" w:rsidRDefault="004643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26129" w14:textId="5F3A1CEC" w:rsidR="00F52571" w:rsidRPr="0033525D" w:rsidRDefault="00F52571">
    <w:pPr>
      <w:jc w:val="center"/>
    </w:pPr>
    <w:r>
      <w:fldChar w:fldCharType="begin"/>
    </w:r>
    <w:r>
      <w:instrText xml:space="preserve"> PAGE </w:instrText>
    </w:r>
    <w:r>
      <w:fldChar w:fldCharType="separate"/>
    </w:r>
    <w:r w:rsidR="00EC13C7">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33833" w14:textId="274A9584" w:rsidR="00F52571" w:rsidRPr="0033525D" w:rsidRDefault="00F52571">
    <w:pPr>
      <w:jc w:val="center"/>
    </w:pPr>
    <w:r>
      <w:fldChar w:fldCharType="begin"/>
    </w:r>
    <w:r>
      <w:instrText xml:space="preserve"> PAGE </w:instrText>
    </w:r>
    <w:r>
      <w:fldChar w:fldCharType="separate"/>
    </w:r>
    <w:r w:rsidR="00EC13C7">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0E137" w14:textId="77777777" w:rsidR="00E04D6B" w:rsidRDefault="00F52571" w:rsidP="00E04D6B">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w:t>
    </w:r>
    <w:r w:rsidR="00E04D6B">
      <w:rPr>
        <w:sz w:val="18"/>
        <w:szCs w:val="18"/>
      </w:rPr>
      <w:t>s d’application du Protocole de</w:t>
    </w:r>
  </w:p>
  <w:p w14:paraId="57FDD59A" w14:textId="790CF1F7" w:rsidR="00F52571" w:rsidRDefault="00F52571" w:rsidP="00E04D6B">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65D2B83A" w:rsidR="00F52571" w:rsidRPr="0033525D" w:rsidRDefault="00F52571">
    <w:pPr>
      <w:jc w:val="center"/>
    </w:pPr>
    <w:r>
      <w:fldChar w:fldCharType="begin"/>
    </w:r>
    <w:r>
      <w:instrText xml:space="preserve"> PAGE </w:instrText>
    </w:r>
    <w:r>
      <w:fldChar w:fldCharType="separate"/>
    </w:r>
    <w:r w:rsidR="00EC13C7">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75A5FE51" w:rsidR="00F52571" w:rsidRPr="0033525D" w:rsidRDefault="00F52571">
    <w:pPr>
      <w:jc w:val="center"/>
    </w:pPr>
    <w:r>
      <w:fldChar w:fldCharType="begin"/>
    </w:r>
    <w:r>
      <w:instrText xml:space="preserve"> PAGE </w:instrText>
    </w:r>
    <w:r>
      <w:fldChar w:fldCharType="separate"/>
    </w:r>
    <w:r w:rsidR="00EC13C7">
      <w:rPr>
        <w:noProof/>
      </w:rPr>
      <w:t>9</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F3408" w14:textId="77777777" w:rsidR="00F52571" w:rsidRDefault="00F52571" w:rsidP="00127CF8">
    <w:pPr>
      <w:jc w:val="center"/>
    </w:pPr>
  </w:p>
  <w:p w14:paraId="1F4F2323" w14:textId="4462C0D0" w:rsidR="00F52571" w:rsidRPr="0033525D" w:rsidRDefault="00F52571" w:rsidP="00127CF8">
    <w:pPr>
      <w:jc w:val="center"/>
    </w:pPr>
    <w:r>
      <w:fldChar w:fldCharType="begin"/>
    </w:r>
    <w:r>
      <w:instrText xml:space="preserve"> PAGE </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4DDC3" w14:textId="77777777" w:rsidR="0046432F" w:rsidRDefault="0046432F" w:rsidP="004A504B">
      <w:r>
        <w:separator/>
      </w:r>
    </w:p>
  </w:footnote>
  <w:footnote w:type="continuationSeparator" w:id="0">
    <w:p w14:paraId="28B77553" w14:textId="77777777" w:rsidR="0046432F" w:rsidRDefault="0046432F" w:rsidP="004A504B">
      <w:r>
        <w:continuationSeparator/>
      </w:r>
    </w:p>
  </w:footnote>
  <w:footnote w:id="1">
    <w:p w14:paraId="425B8953" w14:textId="1CA11863" w:rsidR="00F52571" w:rsidRDefault="00F52571" w:rsidP="00F52571">
      <w:pPr>
        <w:pStyle w:val="FootnoteText"/>
      </w:pPr>
      <w:r>
        <w:rPr>
          <w:rStyle w:val="FootnoteReference"/>
        </w:rPr>
        <w:footnoteRef/>
      </w:r>
      <w:r w:rsidRPr="003029F8">
        <w:t xml:space="preserve"> </w:t>
      </w:r>
      <w:r w:rsidRPr="0004647F">
        <w:t>Des réunions en ligne et un processus d’approbation intersessio</w:t>
      </w:r>
      <w:r>
        <w:t xml:space="preserve">ns se tiendront </w:t>
      </w:r>
      <w:r w:rsidRPr="0004647F">
        <w:t>e</w:t>
      </w:r>
      <w:r>
        <w:t>n juin et juillet 2021 à cause du coronaviru</w:t>
      </w:r>
      <w:r w:rsidRPr="0004647F">
        <w:t>s</w:t>
      </w:r>
      <w:r>
        <w:t xml:space="preserve"> (COVID-19)</w:t>
      </w:r>
    </w:p>
    <w:p w14:paraId="6B314064" w14:textId="77777777" w:rsidR="00EC13C7" w:rsidRPr="003029F8" w:rsidRDefault="00EC13C7" w:rsidP="00F52571">
      <w:pPr>
        <w:pStyle w:val="FootnoteText"/>
      </w:pPr>
      <w:bookmarkStart w:id="0" w:name="_GoBack"/>
      <w:bookmarkEnd w:id="0"/>
    </w:p>
  </w:footnote>
  <w:footnote w:id="2">
    <w:p w14:paraId="3BB2C9A3" w14:textId="77777777" w:rsidR="00F52571" w:rsidRPr="00FE3307" w:rsidRDefault="00F52571" w:rsidP="00627707">
      <w:pPr>
        <w:pStyle w:val="FootnoteText"/>
      </w:pPr>
      <w:r>
        <w:rPr>
          <w:rStyle w:val="FootnoteReference"/>
        </w:rPr>
        <w:footnoteRef/>
      </w:r>
      <w:r>
        <w:t xml:space="preserve"> Conformément à la lettre du 12 juillet 2020 adressée à l’ONUDI et au PNUE par le ministère de la Municipalité et de l’Environnement du Qatar.</w:t>
      </w:r>
    </w:p>
  </w:footnote>
  <w:footnote w:id="3">
    <w:p w14:paraId="4E6C1DB6" w14:textId="77777777" w:rsidR="00F52571" w:rsidRPr="00DB6950" w:rsidRDefault="00F52571" w:rsidP="00204A92">
      <w:pPr>
        <w:pStyle w:val="FootnoteText"/>
      </w:pPr>
      <w:r>
        <w:rPr>
          <w:rStyle w:val="FootnoteReference"/>
        </w:rPr>
        <w:footnoteRef/>
      </w:r>
      <w:r>
        <w:t xml:space="preserve"> Annexe XXXI du document UNEP/OzL.Pro/ExCom/65/60 et Corr.1.</w:t>
      </w:r>
    </w:p>
  </w:footnote>
  <w:footnote w:id="4">
    <w:p w14:paraId="79EF909C" w14:textId="24EC6B7F" w:rsidR="00F52571" w:rsidRDefault="00F52571"/>
  </w:footnote>
  <w:footnote w:id="5">
    <w:p w14:paraId="6770D562" w14:textId="77777777" w:rsidR="00F52571" w:rsidRPr="000B22E6" w:rsidRDefault="00F52571" w:rsidP="00823CB6">
      <w:pPr>
        <w:pStyle w:val="FootnoteText"/>
      </w:pPr>
      <w:r>
        <w:rPr>
          <w:rStyle w:val="FootnoteReference"/>
        </w:rPr>
        <w:footnoteRef/>
      </w:r>
      <w:r>
        <w:t xml:space="preserve"> En accord avec la décision 82/34(d), l’ONUDI a renvoyé 26 160 $ US lors de la 83</w:t>
      </w:r>
      <w:r>
        <w:rPr>
          <w:vertAlign w:val="superscript"/>
        </w:rPr>
        <w:t>e</w:t>
      </w:r>
      <w:r>
        <w:t> réunion, puisque l’usine Al Kawthar a été délocalisée en Oman, réduisant le montant approuvé pour l’ONUDI de 1 045 907 $ US à 1 019 747 $ US.</w:t>
      </w:r>
    </w:p>
  </w:footnote>
  <w:footnote w:id="6">
    <w:p w14:paraId="20FB4DE5" w14:textId="5DED5321" w:rsidR="00F52571" w:rsidRPr="005461CB" w:rsidRDefault="00F52571" w:rsidP="00DC4A6A">
      <w:pPr>
        <w:pStyle w:val="FootnoteText"/>
      </w:pPr>
      <w:r>
        <w:rPr>
          <w:rStyle w:val="FootnoteReference"/>
        </w:rPr>
        <w:footnoteRef/>
      </w:r>
      <w:r>
        <w:t xml:space="preserve"> Le HCFC-123 comptait pour 0,04 pour cent des HCFC utilisés pour l’entretien de</w:t>
      </w:r>
      <w:r w:rsidR="003C6C81">
        <w:t>s</w:t>
      </w:r>
      <w:r>
        <w:t xml:space="preserve"> appareils de réfrigération et de climatisation, avec le HCFC-22 comptant pour le 99,96 pour cent restant.</w:t>
      </w:r>
    </w:p>
  </w:footnote>
  <w:footnote w:id="7">
    <w:p w14:paraId="36DC0C91" w14:textId="77777777" w:rsidR="00F52571" w:rsidRPr="000442D7" w:rsidRDefault="00F52571" w:rsidP="00DC4A6A">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 w:id="8">
    <w:p w14:paraId="009D78C5" w14:textId="77777777" w:rsidR="00F52571" w:rsidRPr="00EA59BA" w:rsidRDefault="00F52571" w:rsidP="00DC4A6A">
      <w:pPr>
        <w:pStyle w:val="FootnoteText"/>
      </w:pPr>
      <w:r>
        <w:rPr>
          <w:rStyle w:val="FootnoteReference"/>
        </w:rPr>
        <w:footnoteRef/>
      </w:r>
      <w:r>
        <w:t xml:space="preserve"> UNEP/OzL.Pro/ExCom/85/9.</w:t>
      </w:r>
    </w:p>
  </w:footnote>
  <w:footnote w:id="9">
    <w:p w14:paraId="1FE4937B" w14:textId="6CBA1DE4" w:rsidR="00F52571" w:rsidRPr="0044212F" w:rsidRDefault="00F52571">
      <w:pPr>
        <w:pStyle w:val="FootnoteText"/>
      </w:pPr>
      <w:r>
        <w:rPr>
          <w:rStyle w:val="FootnoteReference"/>
        </w:rPr>
        <w:footnoteRef/>
      </w:r>
      <w:r>
        <w:t xml:space="preserve"> Paragraphe 4 du document UNEP/OzL.Pro/ExCom/86/70.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34BAE" w14:textId="608B3F5F" w:rsidR="00F52571" w:rsidRPr="0033525D" w:rsidRDefault="00471DC1">
    <w:fldSimple w:instr=" DOCPROPERTY &quot;Document number&quot;  \* MERGEFORMAT ">
      <w:r w:rsidR="00A25C6F">
        <w:t>UNEP/OzL.Pro/ExCom/87/34</w:t>
      </w:r>
    </w:fldSimple>
  </w:p>
  <w:p w14:paraId="0B6B2875" w14:textId="77777777" w:rsidR="00F52571" w:rsidRPr="0033525D" w:rsidRDefault="00F52571"/>
  <w:p w14:paraId="28FBC69B" w14:textId="77777777" w:rsidR="00F52571" w:rsidRPr="0033525D" w:rsidRDefault="00F5257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73620" w14:textId="0E02A394" w:rsidR="00F52571" w:rsidRPr="0033525D" w:rsidRDefault="00471DC1">
    <w:pPr>
      <w:jc w:val="right"/>
    </w:pPr>
    <w:fldSimple w:instr=" DOCPROPERTY &quot;Document number&quot;  \* MERGEFORMAT ">
      <w:r w:rsidR="00A25C6F">
        <w:t>UNEP/OzL.Pro/ExCom/87/34</w:t>
      </w:r>
    </w:fldSimple>
  </w:p>
  <w:p w14:paraId="13841E9A" w14:textId="77777777" w:rsidR="00F52571" w:rsidRPr="0033525D" w:rsidRDefault="00F52571"/>
  <w:p w14:paraId="4E96BD88" w14:textId="77777777" w:rsidR="00F52571" w:rsidRPr="0033525D" w:rsidRDefault="00F5257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573A9CA2" w:rsidR="00F52571" w:rsidRPr="00F52571" w:rsidRDefault="00F52571">
    <w:pPr>
      <w:rPr>
        <w:lang w:val="en-CA"/>
      </w:rPr>
    </w:pPr>
    <w:r>
      <w:fldChar w:fldCharType="begin"/>
    </w:r>
    <w:r w:rsidRPr="00F52571">
      <w:rPr>
        <w:lang w:val="en-CA"/>
      </w:rPr>
      <w:instrText xml:space="preserve"> DOCPROPERTY "Document number"  \* MERGEFORMAT </w:instrText>
    </w:r>
    <w:r>
      <w:fldChar w:fldCharType="separate"/>
    </w:r>
    <w:r w:rsidRPr="00F52571">
      <w:rPr>
        <w:lang w:val="en-CA"/>
      </w:rPr>
      <w:t>UNEP/OzL.Pro/ExCom/87/34</w:t>
    </w:r>
    <w:r>
      <w:fldChar w:fldCharType="end"/>
    </w:r>
  </w:p>
  <w:p w14:paraId="47C42241" w14:textId="26AD81CD" w:rsidR="00F52571" w:rsidRPr="00F52571" w:rsidRDefault="00F52571">
    <w:pPr>
      <w:rPr>
        <w:lang w:val="en-CA"/>
      </w:rPr>
    </w:pPr>
    <w:r w:rsidRPr="00F52571">
      <w:rPr>
        <w:lang w:val="en-CA"/>
      </w:rPr>
      <w:t>Annexe I</w:t>
    </w:r>
  </w:p>
  <w:p w14:paraId="4A62EC65" w14:textId="77777777" w:rsidR="00F52571" w:rsidRPr="00F52571" w:rsidRDefault="00F52571">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21B9A6C9" w:rsidR="00F52571" w:rsidRPr="00F52571" w:rsidRDefault="00F52571">
    <w:pPr>
      <w:jc w:val="right"/>
      <w:rPr>
        <w:lang w:val="en-CA"/>
      </w:rPr>
    </w:pPr>
    <w:r>
      <w:fldChar w:fldCharType="begin"/>
    </w:r>
    <w:r w:rsidRPr="00F52571">
      <w:rPr>
        <w:lang w:val="en-CA"/>
      </w:rPr>
      <w:instrText xml:space="preserve"> DOCPROPERTY "Document number"  \* MERGEFORMAT </w:instrText>
    </w:r>
    <w:r>
      <w:fldChar w:fldCharType="separate"/>
    </w:r>
    <w:r w:rsidRPr="00F52571">
      <w:rPr>
        <w:lang w:val="en-CA"/>
      </w:rPr>
      <w:t>UNEP/OzL.Pro/ExCom/87/34</w:t>
    </w:r>
    <w:r>
      <w:fldChar w:fldCharType="end"/>
    </w:r>
  </w:p>
  <w:p w14:paraId="3398383C" w14:textId="1902852C" w:rsidR="00F52571" w:rsidRPr="00F52571" w:rsidRDefault="00F52571" w:rsidP="00EA21D6">
    <w:pPr>
      <w:jc w:val="right"/>
      <w:rPr>
        <w:lang w:val="en-CA"/>
      </w:rPr>
    </w:pPr>
    <w:r w:rsidRPr="00F52571">
      <w:rPr>
        <w:lang w:val="en-CA"/>
      </w:rPr>
      <w:t>Annexe I</w:t>
    </w:r>
  </w:p>
  <w:p w14:paraId="71B228E4" w14:textId="77777777" w:rsidR="00F52571" w:rsidRPr="00F52571" w:rsidRDefault="00F52571">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EEE60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5A39E1"/>
    <w:multiLevelType w:val="hybridMultilevel"/>
    <w:tmpl w:val="91DE881C"/>
    <w:lvl w:ilvl="0" w:tplc="22D4A280">
      <w:start w:val="1"/>
      <w:numFmt w:val="lowerLetter"/>
      <w:lvlText w:val="%1)"/>
      <w:lvlJc w:val="left"/>
      <w:pPr>
        <w:ind w:left="1080" w:hanging="360"/>
      </w:pPr>
      <w:rPr>
        <w:rFonts w:cs="Times New Roman"/>
      </w:rPr>
    </w:lvl>
    <w:lvl w:ilvl="1" w:tplc="0C0C0019">
      <w:start w:val="1"/>
      <w:numFmt w:val="lowerLetter"/>
      <w:lvlText w:val="%2."/>
      <w:lvlJc w:val="left"/>
      <w:pPr>
        <w:ind w:left="1800" w:hanging="360"/>
      </w:pPr>
      <w:rPr>
        <w:rFonts w:cs="Times New Roman"/>
      </w:rPr>
    </w:lvl>
    <w:lvl w:ilvl="2" w:tplc="0C0C001B">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start w:val="1"/>
      <w:numFmt w:val="lowerLetter"/>
      <w:lvlText w:val="%5."/>
      <w:lvlJc w:val="left"/>
      <w:pPr>
        <w:ind w:left="3960" w:hanging="360"/>
      </w:pPr>
      <w:rPr>
        <w:rFonts w:cs="Times New Roman"/>
      </w:rPr>
    </w:lvl>
    <w:lvl w:ilvl="5" w:tplc="0C0C001B">
      <w:start w:val="1"/>
      <w:numFmt w:val="lowerRoman"/>
      <w:lvlText w:val="%6."/>
      <w:lvlJc w:val="right"/>
      <w:pPr>
        <w:ind w:left="4680" w:hanging="180"/>
      </w:pPr>
      <w:rPr>
        <w:rFonts w:cs="Times New Roman"/>
      </w:rPr>
    </w:lvl>
    <w:lvl w:ilvl="6" w:tplc="0C0C000F">
      <w:start w:val="1"/>
      <w:numFmt w:val="decimal"/>
      <w:lvlText w:val="%7."/>
      <w:lvlJc w:val="left"/>
      <w:pPr>
        <w:ind w:left="5400" w:hanging="360"/>
      </w:pPr>
      <w:rPr>
        <w:rFonts w:cs="Times New Roman"/>
      </w:rPr>
    </w:lvl>
    <w:lvl w:ilvl="7" w:tplc="0C0C0019">
      <w:start w:val="1"/>
      <w:numFmt w:val="lowerLetter"/>
      <w:lvlText w:val="%8."/>
      <w:lvlJc w:val="left"/>
      <w:pPr>
        <w:ind w:left="6120" w:hanging="360"/>
      </w:pPr>
      <w:rPr>
        <w:rFonts w:cs="Times New Roman"/>
      </w:rPr>
    </w:lvl>
    <w:lvl w:ilvl="8" w:tplc="0C0C001B">
      <w:start w:val="1"/>
      <w:numFmt w:val="lowerRoman"/>
      <w:lvlText w:val="%9."/>
      <w:lvlJc w:val="right"/>
      <w:pPr>
        <w:ind w:left="6840" w:hanging="180"/>
      </w:pPr>
      <w:rPr>
        <w:rFonts w:cs="Times New Roman"/>
      </w:r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10D"/>
    <w:rsid w:val="00000FED"/>
    <w:rsid w:val="00003776"/>
    <w:rsid w:val="0000434E"/>
    <w:rsid w:val="00007DB5"/>
    <w:rsid w:val="00016AE6"/>
    <w:rsid w:val="000211A9"/>
    <w:rsid w:val="00027872"/>
    <w:rsid w:val="00031260"/>
    <w:rsid w:val="0003681A"/>
    <w:rsid w:val="000372B7"/>
    <w:rsid w:val="00037EB3"/>
    <w:rsid w:val="00043E77"/>
    <w:rsid w:val="00050F6E"/>
    <w:rsid w:val="00051A04"/>
    <w:rsid w:val="00061EC2"/>
    <w:rsid w:val="0006362B"/>
    <w:rsid w:val="000719C0"/>
    <w:rsid w:val="00075E40"/>
    <w:rsid w:val="000772CE"/>
    <w:rsid w:val="00080ED0"/>
    <w:rsid w:val="00085B8F"/>
    <w:rsid w:val="00090481"/>
    <w:rsid w:val="00090EEE"/>
    <w:rsid w:val="000A2B72"/>
    <w:rsid w:val="000A3826"/>
    <w:rsid w:val="000A6C26"/>
    <w:rsid w:val="000D52A4"/>
    <w:rsid w:val="000E07BC"/>
    <w:rsid w:val="000F1CD4"/>
    <w:rsid w:val="000F4103"/>
    <w:rsid w:val="000F70A7"/>
    <w:rsid w:val="00104B69"/>
    <w:rsid w:val="00113CCA"/>
    <w:rsid w:val="001216D3"/>
    <w:rsid w:val="001218C0"/>
    <w:rsid w:val="00122F25"/>
    <w:rsid w:val="00124159"/>
    <w:rsid w:val="00125ADD"/>
    <w:rsid w:val="00126172"/>
    <w:rsid w:val="00127CF8"/>
    <w:rsid w:val="00135980"/>
    <w:rsid w:val="00143A3B"/>
    <w:rsid w:val="00151E7C"/>
    <w:rsid w:val="00163087"/>
    <w:rsid w:val="00164719"/>
    <w:rsid w:val="00166FC4"/>
    <w:rsid w:val="001677AC"/>
    <w:rsid w:val="00174AA9"/>
    <w:rsid w:val="001804EA"/>
    <w:rsid w:val="00190A61"/>
    <w:rsid w:val="00191DF3"/>
    <w:rsid w:val="001943E0"/>
    <w:rsid w:val="0019530E"/>
    <w:rsid w:val="00197D03"/>
    <w:rsid w:val="001A3342"/>
    <w:rsid w:val="001A3E3D"/>
    <w:rsid w:val="001A555A"/>
    <w:rsid w:val="001A7049"/>
    <w:rsid w:val="001B1E40"/>
    <w:rsid w:val="001C4F69"/>
    <w:rsid w:val="001C764E"/>
    <w:rsid w:val="001D07A0"/>
    <w:rsid w:val="001D55D2"/>
    <w:rsid w:val="001E0735"/>
    <w:rsid w:val="001E1052"/>
    <w:rsid w:val="001E21B1"/>
    <w:rsid w:val="001E2F93"/>
    <w:rsid w:val="001E4554"/>
    <w:rsid w:val="001E61E5"/>
    <w:rsid w:val="001E6D9E"/>
    <w:rsid w:val="001F2159"/>
    <w:rsid w:val="00204A92"/>
    <w:rsid w:val="00210A9C"/>
    <w:rsid w:val="00210B8B"/>
    <w:rsid w:val="002136AB"/>
    <w:rsid w:val="00214863"/>
    <w:rsid w:val="002156B4"/>
    <w:rsid w:val="00215AC3"/>
    <w:rsid w:val="00222EB5"/>
    <w:rsid w:val="002311A5"/>
    <w:rsid w:val="00234C58"/>
    <w:rsid w:val="00235077"/>
    <w:rsid w:val="002521DE"/>
    <w:rsid w:val="00252A55"/>
    <w:rsid w:val="00253222"/>
    <w:rsid w:val="0026037E"/>
    <w:rsid w:val="00262847"/>
    <w:rsid w:val="0026416B"/>
    <w:rsid w:val="0027591B"/>
    <w:rsid w:val="00281BB2"/>
    <w:rsid w:val="0029346D"/>
    <w:rsid w:val="00294798"/>
    <w:rsid w:val="002952B8"/>
    <w:rsid w:val="00297F4D"/>
    <w:rsid w:val="002A050F"/>
    <w:rsid w:val="002B254E"/>
    <w:rsid w:val="002B28C4"/>
    <w:rsid w:val="002B5D20"/>
    <w:rsid w:val="002B72E9"/>
    <w:rsid w:val="002C7998"/>
    <w:rsid w:val="002D0F6A"/>
    <w:rsid w:val="002D2104"/>
    <w:rsid w:val="002D7103"/>
    <w:rsid w:val="002D77BE"/>
    <w:rsid w:val="002E0C9F"/>
    <w:rsid w:val="002F0AE2"/>
    <w:rsid w:val="002F0D5B"/>
    <w:rsid w:val="002F1E53"/>
    <w:rsid w:val="002F2CAA"/>
    <w:rsid w:val="002F3EB1"/>
    <w:rsid w:val="002F67B5"/>
    <w:rsid w:val="0030052C"/>
    <w:rsid w:val="0031274C"/>
    <w:rsid w:val="00326077"/>
    <w:rsid w:val="00326996"/>
    <w:rsid w:val="003306E1"/>
    <w:rsid w:val="003320E4"/>
    <w:rsid w:val="003330F5"/>
    <w:rsid w:val="0033525D"/>
    <w:rsid w:val="003414F3"/>
    <w:rsid w:val="003475CD"/>
    <w:rsid w:val="0035141B"/>
    <w:rsid w:val="0035613E"/>
    <w:rsid w:val="00363EE9"/>
    <w:rsid w:val="00366801"/>
    <w:rsid w:val="003721F0"/>
    <w:rsid w:val="00376128"/>
    <w:rsid w:val="0037742E"/>
    <w:rsid w:val="00377D56"/>
    <w:rsid w:val="00381063"/>
    <w:rsid w:val="0038245A"/>
    <w:rsid w:val="0038277E"/>
    <w:rsid w:val="003840E6"/>
    <w:rsid w:val="00385CFC"/>
    <w:rsid w:val="00390055"/>
    <w:rsid w:val="0039337A"/>
    <w:rsid w:val="003A3189"/>
    <w:rsid w:val="003A3CA7"/>
    <w:rsid w:val="003B33BD"/>
    <w:rsid w:val="003B569D"/>
    <w:rsid w:val="003C07BE"/>
    <w:rsid w:val="003C3C0E"/>
    <w:rsid w:val="003C6060"/>
    <w:rsid w:val="003C6C81"/>
    <w:rsid w:val="003D42A6"/>
    <w:rsid w:val="003D4F21"/>
    <w:rsid w:val="003D4FAC"/>
    <w:rsid w:val="003D762B"/>
    <w:rsid w:val="003E1C04"/>
    <w:rsid w:val="003E562C"/>
    <w:rsid w:val="003E6F94"/>
    <w:rsid w:val="003E7906"/>
    <w:rsid w:val="003F3C50"/>
    <w:rsid w:val="00401F78"/>
    <w:rsid w:val="00402D64"/>
    <w:rsid w:val="00406A6A"/>
    <w:rsid w:val="00406B22"/>
    <w:rsid w:val="004108A3"/>
    <w:rsid w:val="004128D3"/>
    <w:rsid w:val="00415585"/>
    <w:rsid w:val="00416E26"/>
    <w:rsid w:val="004328A7"/>
    <w:rsid w:val="0043359D"/>
    <w:rsid w:val="00434C74"/>
    <w:rsid w:val="004373A0"/>
    <w:rsid w:val="0044212F"/>
    <w:rsid w:val="00452191"/>
    <w:rsid w:val="00456C15"/>
    <w:rsid w:val="00456EB4"/>
    <w:rsid w:val="0046432F"/>
    <w:rsid w:val="004718F3"/>
    <w:rsid w:val="00471DC1"/>
    <w:rsid w:val="00475040"/>
    <w:rsid w:val="0047678A"/>
    <w:rsid w:val="00483CD0"/>
    <w:rsid w:val="00493D40"/>
    <w:rsid w:val="00495738"/>
    <w:rsid w:val="004967B6"/>
    <w:rsid w:val="004A504B"/>
    <w:rsid w:val="004A5C89"/>
    <w:rsid w:val="004A6911"/>
    <w:rsid w:val="004B3713"/>
    <w:rsid w:val="004B54E0"/>
    <w:rsid w:val="004B7384"/>
    <w:rsid w:val="004C4269"/>
    <w:rsid w:val="004D6236"/>
    <w:rsid w:val="004D7F90"/>
    <w:rsid w:val="004E4DBB"/>
    <w:rsid w:val="004E4E41"/>
    <w:rsid w:val="004E7F9C"/>
    <w:rsid w:val="004F3493"/>
    <w:rsid w:val="004F5143"/>
    <w:rsid w:val="004F7B2F"/>
    <w:rsid w:val="0050007B"/>
    <w:rsid w:val="005013AA"/>
    <w:rsid w:val="0050440F"/>
    <w:rsid w:val="005105C0"/>
    <w:rsid w:val="00512B09"/>
    <w:rsid w:val="00517A01"/>
    <w:rsid w:val="00526C51"/>
    <w:rsid w:val="00527C5D"/>
    <w:rsid w:val="00527F10"/>
    <w:rsid w:val="005326B8"/>
    <w:rsid w:val="00533796"/>
    <w:rsid w:val="00537343"/>
    <w:rsid w:val="0054219C"/>
    <w:rsid w:val="005453A3"/>
    <w:rsid w:val="00555D75"/>
    <w:rsid w:val="00560DF0"/>
    <w:rsid w:val="0056759C"/>
    <w:rsid w:val="00572B36"/>
    <w:rsid w:val="00576502"/>
    <w:rsid w:val="00583B54"/>
    <w:rsid w:val="00586102"/>
    <w:rsid w:val="0059513E"/>
    <w:rsid w:val="005A2D51"/>
    <w:rsid w:val="005A6D9F"/>
    <w:rsid w:val="005A770D"/>
    <w:rsid w:val="005B0C3B"/>
    <w:rsid w:val="005B159C"/>
    <w:rsid w:val="005B48FF"/>
    <w:rsid w:val="005C2E4D"/>
    <w:rsid w:val="005C4137"/>
    <w:rsid w:val="005D2B25"/>
    <w:rsid w:val="005D363F"/>
    <w:rsid w:val="005D7023"/>
    <w:rsid w:val="005E22F5"/>
    <w:rsid w:val="005E3D9B"/>
    <w:rsid w:val="00604328"/>
    <w:rsid w:val="00604C15"/>
    <w:rsid w:val="0061202B"/>
    <w:rsid w:val="006158D5"/>
    <w:rsid w:val="00625D83"/>
    <w:rsid w:val="00626252"/>
    <w:rsid w:val="006262F7"/>
    <w:rsid w:val="00627707"/>
    <w:rsid w:val="00640A1B"/>
    <w:rsid w:val="00640F3E"/>
    <w:rsid w:val="0065249E"/>
    <w:rsid w:val="006623E7"/>
    <w:rsid w:val="00662B80"/>
    <w:rsid w:val="00664085"/>
    <w:rsid w:val="00670F6C"/>
    <w:rsid w:val="00682ED5"/>
    <w:rsid w:val="006846FF"/>
    <w:rsid w:val="006852C7"/>
    <w:rsid w:val="006852CE"/>
    <w:rsid w:val="00695029"/>
    <w:rsid w:val="006B371A"/>
    <w:rsid w:val="006C1727"/>
    <w:rsid w:val="006C32FD"/>
    <w:rsid w:val="006C39CE"/>
    <w:rsid w:val="006C6F5D"/>
    <w:rsid w:val="006D05D1"/>
    <w:rsid w:val="006D0FCC"/>
    <w:rsid w:val="006D21F5"/>
    <w:rsid w:val="006D47C2"/>
    <w:rsid w:val="006D5646"/>
    <w:rsid w:val="006E1FC3"/>
    <w:rsid w:val="006F0D8A"/>
    <w:rsid w:val="006F5FBE"/>
    <w:rsid w:val="00704CE9"/>
    <w:rsid w:val="0070616B"/>
    <w:rsid w:val="00706295"/>
    <w:rsid w:val="00706FDA"/>
    <w:rsid w:val="0071069D"/>
    <w:rsid w:val="00711F9A"/>
    <w:rsid w:val="00713810"/>
    <w:rsid w:val="00726457"/>
    <w:rsid w:val="007303A5"/>
    <w:rsid w:val="00730B06"/>
    <w:rsid w:val="00730B3E"/>
    <w:rsid w:val="0073420B"/>
    <w:rsid w:val="00744A8D"/>
    <w:rsid w:val="0074760E"/>
    <w:rsid w:val="00754ABA"/>
    <w:rsid w:val="00755328"/>
    <w:rsid w:val="00757EBE"/>
    <w:rsid w:val="0076136A"/>
    <w:rsid w:val="007616E2"/>
    <w:rsid w:val="00777F17"/>
    <w:rsid w:val="00781331"/>
    <w:rsid w:val="00785E18"/>
    <w:rsid w:val="00792B2A"/>
    <w:rsid w:val="007937FE"/>
    <w:rsid w:val="007A1546"/>
    <w:rsid w:val="007A228C"/>
    <w:rsid w:val="007A368E"/>
    <w:rsid w:val="007A5868"/>
    <w:rsid w:val="007B04CE"/>
    <w:rsid w:val="007B29C0"/>
    <w:rsid w:val="007B6871"/>
    <w:rsid w:val="007B7A2F"/>
    <w:rsid w:val="007C3D33"/>
    <w:rsid w:val="007D294A"/>
    <w:rsid w:val="007D47D2"/>
    <w:rsid w:val="007D6EC0"/>
    <w:rsid w:val="007D7E1D"/>
    <w:rsid w:val="007E1DAE"/>
    <w:rsid w:val="007F346A"/>
    <w:rsid w:val="007F763C"/>
    <w:rsid w:val="00816BB5"/>
    <w:rsid w:val="00823CB6"/>
    <w:rsid w:val="0083160A"/>
    <w:rsid w:val="00831979"/>
    <w:rsid w:val="00833F38"/>
    <w:rsid w:val="00835863"/>
    <w:rsid w:val="00851352"/>
    <w:rsid w:val="00855B04"/>
    <w:rsid w:val="00856AAE"/>
    <w:rsid w:val="00857077"/>
    <w:rsid w:val="00863230"/>
    <w:rsid w:val="00865BD0"/>
    <w:rsid w:val="00866907"/>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C5738"/>
    <w:rsid w:val="008C7E9F"/>
    <w:rsid w:val="008C7EAD"/>
    <w:rsid w:val="008D0CFE"/>
    <w:rsid w:val="008D6152"/>
    <w:rsid w:val="008F0F81"/>
    <w:rsid w:val="008F142C"/>
    <w:rsid w:val="008F27BF"/>
    <w:rsid w:val="008F7878"/>
    <w:rsid w:val="0090038D"/>
    <w:rsid w:val="0090360E"/>
    <w:rsid w:val="009054FB"/>
    <w:rsid w:val="009065BD"/>
    <w:rsid w:val="00906ADD"/>
    <w:rsid w:val="009142EC"/>
    <w:rsid w:val="00915182"/>
    <w:rsid w:val="009154C3"/>
    <w:rsid w:val="00923540"/>
    <w:rsid w:val="00926767"/>
    <w:rsid w:val="00934B63"/>
    <w:rsid w:val="009361D5"/>
    <w:rsid w:val="00940CC5"/>
    <w:rsid w:val="009428A4"/>
    <w:rsid w:val="00952DA7"/>
    <w:rsid w:val="009659F4"/>
    <w:rsid w:val="00970D60"/>
    <w:rsid w:val="00985482"/>
    <w:rsid w:val="00990122"/>
    <w:rsid w:val="0099166E"/>
    <w:rsid w:val="0099390E"/>
    <w:rsid w:val="009960E5"/>
    <w:rsid w:val="00997907"/>
    <w:rsid w:val="009A7ADC"/>
    <w:rsid w:val="009C19B7"/>
    <w:rsid w:val="009C45DD"/>
    <w:rsid w:val="009C5ABB"/>
    <w:rsid w:val="009C7B3B"/>
    <w:rsid w:val="009D6A54"/>
    <w:rsid w:val="009D7C51"/>
    <w:rsid w:val="009E196C"/>
    <w:rsid w:val="009E2CD9"/>
    <w:rsid w:val="009E7929"/>
    <w:rsid w:val="009F36BF"/>
    <w:rsid w:val="00A02A14"/>
    <w:rsid w:val="00A111B6"/>
    <w:rsid w:val="00A160E0"/>
    <w:rsid w:val="00A25C6F"/>
    <w:rsid w:val="00A26D27"/>
    <w:rsid w:val="00A376EE"/>
    <w:rsid w:val="00A42A99"/>
    <w:rsid w:val="00A4497C"/>
    <w:rsid w:val="00A45EE3"/>
    <w:rsid w:val="00A469A7"/>
    <w:rsid w:val="00A47C8E"/>
    <w:rsid w:val="00A5151A"/>
    <w:rsid w:val="00A57E0A"/>
    <w:rsid w:val="00A615FD"/>
    <w:rsid w:val="00A62D4A"/>
    <w:rsid w:val="00A64D77"/>
    <w:rsid w:val="00A67670"/>
    <w:rsid w:val="00A7673E"/>
    <w:rsid w:val="00A823F6"/>
    <w:rsid w:val="00A83D88"/>
    <w:rsid w:val="00A84D8B"/>
    <w:rsid w:val="00A86721"/>
    <w:rsid w:val="00A8719E"/>
    <w:rsid w:val="00AA0421"/>
    <w:rsid w:val="00AA0A89"/>
    <w:rsid w:val="00AA2FAD"/>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03B"/>
    <w:rsid w:val="00B056F9"/>
    <w:rsid w:val="00B11E3D"/>
    <w:rsid w:val="00B1448A"/>
    <w:rsid w:val="00B17E82"/>
    <w:rsid w:val="00B24DCD"/>
    <w:rsid w:val="00B257BB"/>
    <w:rsid w:val="00B36CFA"/>
    <w:rsid w:val="00B4575A"/>
    <w:rsid w:val="00B50F22"/>
    <w:rsid w:val="00B575BA"/>
    <w:rsid w:val="00B64B00"/>
    <w:rsid w:val="00B65269"/>
    <w:rsid w:val="00B71608"/>
    <w:rsid w:val="00B76429"/>
    <w:rsid w:val="00B9187E"/>
    <w:rsid w:val="00B92FE1"/>
    <w:rsid w:val="00B956D4"/>
    <w:rsid w:val="00B97446"/>
    <w:rsid w:val="00BA7432"/>
    <w:rsid w:val="00BC1AA0"/>
    <w:rsid w:val="00BC2495"/>
    <w:rsid w:val="00BC7EB9"/>
    <w:rsid w:val="00BD2643"/>
    <w:rsid w:val="00BD2A41"/>
    <w:rsid w:val="00BD340F"/>
    <w:rsid w:val="00BD56B1"/>
    <w:rsid w:val="00BD6558"/>
    <w:rsid w:val="00BE5372"/>
    <w:rsid w:val="00BE71F6"/>
    <w:rsid w:val="00BE7865"/>
    <w:rsid w:val="00BF0CD5"/>
    <w:rsid w:val="00BF2F76"/>
    <w:rsid w:val="00BF3022"/>
    <w:rsid w:val="00BF3214"/>
    <w:rsid w:val="00BF5573"/>
    <w:rsid w:val="00C15867"/>
    <w:rsid w:val="00C227B7"/>
    <w:rsid w:val="00C2296D"/>
    <w:rsid w:val="00C23155"/>
    <w:rsid w:val="00C27D18"/>
    <w:rsid w:val="00C31B0B"/>
    <w:rsid w:val="00C33EFB"/>
    <w:rsid w:val="00C40C41"/>
    <w:rsid w:val="00C410F9"/>
    <w:rsid w:val="00C45885"/>
    <w:rsid w:val="00C50F22"/>
    <w:rsid w:val="00C519CC"/>
    <w:rsid w:val="00C57971"/>
    <w:rsid w:val="00C57EC4"/>
    <w:rsid w:val="00C65BD7"/>
    <w:rsid w:val="00C679D6"/>
    <w:rsid w:val="00C76BA4"/>
    <w:rsid w:val="00C7777B"/>
    <w:rsid w:val="00C83A48"/>
    <w:rsid w:val="00C85865"/>
    <w:rsid w:val="00C85E85"/>
    <w:rsid w:val="00C90552"/>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D6882"/>
    <w:rsid w:val="00CE4C22"/>
    <w:rsid w:val="00CF220B"/>
    <w:rsid w:val="00CF345E"/>
    <w:rsid w:val="00CF41EC"/>
    <w:rsid w:val="00CF5D04"/>
    <w:rsid w:val="00CF7A22"/>
    <w:rsid w:val="00D04DE4"/>
    <w:rsid w:val="00D063F1"/>
    <w:rsid w:val="00D13264"/>
    <w:rsid w:val="00D14F22"/>
    <w:rsid w:val="00D22B48"/>
    <w:rsid w:val="00D23C28"/>
    <w:rsid w:val="00D23D4B"/>
    <w:rsid w:val="00D2478A"/>
    <w:rsid w:val="00D256E0"/>
    <w:rsid w:val="00D26609"/>
    <w:rsid w:val="00D340AF"/>
    <w:rsid w:val="00D42447"/>
    <w:rsid w:val="00D42A14"/>
    <w:rsid w:val="00D4741C"/>
    <w:rsid w:val="00D4797F"/>
    <w:rsid w:val="00D57918"/>
    <w:rsid w:val="00D60924"/>
    <w:rsid w:val="00D6348B"/>
    <w:rsid w:val="00D66A82"/>
    <w:rsid w:val="00D715FD"/>
    <w:rsid w:val="00D730CF"/>
    <w:rsid w:val="00D7362D"/>
    <w:rsid w:val="00D73DC6"/>
    <w:rsid w:val="00D74C1A"/>
    <w:rsid w:val="00D754C1"/>
    <w:rsid w:val="00D77393"/>
    <w:rsid w:val="00D77A35"/>
    <w:rsid w:val="00D77DC2"/>
    <w:rsid w:val="00D81B3E"/>
    <w:rsid w:val="00D90C70"/>
    <w:rsid w:val="00D90E49"/>
    <w:rsid w:val="00D93050"/>
    <w:rsid w:val="00D96ADE"/>
    <w:rsid w:val="00D97BD6"/>
    <w:rsid w:val="00DA0CE2"/>
    <w:rsid w:val="00DB2331"/>
    <w:rsid w:val="00DB6950"/>
    <w:rsid w:val="00DB6BAE"/>
    <w:rsid w:val="00DC36C2"/>
    <w:rsid w:val="00DC4A6A"/>
    <w:rsid w:val="00DC4CAD"/>
    <w:rsid w:val="00DC6A10"/>
    <w:rsid w:val="00DC7832"/>
    <w:rsid w:val="00DD187E"/>
    <w:rsid w:val="00DD644F"/>
    <w:rsid w:val="00DE4883"/>
    <w:rsid w:val="00DE657E"/>
    <w:rsid w:val="00DF4704"/>
    <w:rsid w:val="00E011EE"/>
    <w:rsid w:val="00E024AA"/>
    <w:rsid w:val="00E02938"/>
    <w:rsid w:val="00E02DF4"/>
    <w:rsid w:val="00E04D6B"/>
    <w:rsid w:val="00E11CC1"/>
    <w:rsid w:val="00E13FCC"/>
    <w:rsid w:val="00E164DA"/>
    <w:rsid w:val="00E250F1"/>
    <w:rsid w:val="00E3550D"/>
    <w:rsid w:val="00E4686A"/>
    <w:rsid w:val="00E47C26"/>
    <w:rsid w:val="00E52838"/>
    <w:rsid w:val="00E614E0"/>
    <w:rsid w:val="00E630FF"/>
    <w:rsid w:val="00E71A26"/>
    <w:rsid w:val="00E73F7F"/>
    <w:rsid w:val="00E758FB"/>
    <w:rsid w:val="00E85409"/>
    <w:rsid w:val="00EA0B8F"/>
    <w:rsid w:val="00EA21D6"/>
    <w:rsid w:val="00EA2794"/>
    <w:rsid w:val="00EA4197"/>
    <w:rsid w:val="00EA429F"/>
    <w:rsid w:val="00EA4F9E"/>
    <w:rsid w:val="00EA63CA"/>
    <w:rsid w:val="00EA6D3B"/>
    <w:rsid w:val="00EB00AD"/>
    <w:rsid w:val="00EB00E9"/>
    <w:rsid w:val="00EB136C"/>
    <w:rsid w:val="00EB480E"/>
    <w:rsid w:val="00EB5EC6"/>
    <w:rsid w:val="00EB7FC9"/>
    <w:rsid w:val="00EC13C7"/>
    <w:rsid w:val="00EC20C7"/>
    <w:rsid w:val="00EC2FB5"/>
    <w:rsid w:val="00EC5372"/>
    <w:rsid w:val="00EC576C"/>
    <w:rsid w:val="00ED1519"/>
    <w:rsid w:val="00ED2707"/>
    <w:rsid w:val="00ED27E8"/>
    <w:rsid w:val="00ED650B"/>
    <w:rsid w:val="00ED6CD4"/>
    <w:rsid w:val="00ED7137"/>
    <w:rsid w:val="00EE5B08"/>
    <w:rsid w:val="00EE7552"/>
    <w:rsid w:val="00EF06EA"/>
    <w:rsid w:val="00F02DA7"/>
    <w:rsid w:val="00F03136"/>
    <w:rsid w:val="00F073FA"/>
    <w:rsid w:val="00F12B9F"/>
    <w:rsid w:val="00F21088"/>
    <w:rsid w:val="00F22BF3"/>
    <w:rsid w:val="00F2593A"/>
    <w:rsid w:val="00F327E7"/>
    <w:rsid w:val="00F34308"/>
    <w:rsid w:val="00F3542B"/>
    <w:rsid w:val="00F35746"/>
    <w:rsid w:val="00F40D5B"/>
    <w:rsid w:val="00F443BE"/>
    <w:rsid w:val="00F447C7"/>
    <w:rsid w:val="00F459B4"/>
    <w:rsid w:val="00F5211B"/>
    <w:rsid w:val="00F52571"/>
    <w:rsid w:val="00F530F7"/>
    <w:rsid w:val="00F554A9"/>
    <w:rsid w:val="00F716FD"/>
    <w:rsid w:val="00F73BF0"/>
    <w:rsid w:val="00F7505D"/>
    <w:rsid w:val="00F80355"/>
    <w:rsid w:val="00F86639"/>
    <w:rsid w:val="00F87C43"/>
    <w:rsid w:val="00FA658A"/>
    <w:rsid w:val="00FA7F50"/>
    <w:rsid w:val="00FB0C81"/>
    <w:rsid w:val="00FB5C9C"/>
    <w:rsid w:val="00FC2200"/>
    <w:rsid w:val="00FC2540"/>
    <w:rsid w:val="00FC294E"/>
    <w:rsid w:val="00FC40C9"/>
    <w:rsid w:val="00FD00C5"/>
    <w:rsid w:val="00FD62EB"/>
    <w:rsid w:val="00FD6DAE"/>
    <w:rsid w:val="00FE01F9"/>
    <w:rsid w:val="00FE1FBE"/>
    <w:rsid w:val="00FE4448"/>
    <w:rsid w:val="00FF0204"/>
    <w:rsid w:val="00FF11E7"/>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99"/>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fr-CA"/>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679D6"/>
    <w:rPr>
      <w:lang w:val="fr-CA"/>
    </w:rPr>
  </w:style>
  <w:style w:type="character" w:styleId="FootnoteReference">
    <w:name w:val="footnote reference"/>
    <w:aliases w:val="Footnote text,Footnote Text1,Footnote Text2"/>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rPr>
  </w:style>
  <w:style w:type="paragraph" w:styleId="NormalWeb">
    <w:name w:val="Normal (Web)"/>
    <w:basedOn w:val="Normal"/>
    <w:uiPriority w:val="99"/>
    <w:semiHidden/>
    <w:unhideWhenUsed/>
    <w:rsid w:val="00A45EE3"/>
    <w:pPr>
      <w:jc w:val="left"/>
    </w:pPr>
    <w:rPr>
      <w:rFonts w:eastAsiaTheme="minorHAnsi"/>
      <w:sz w:val="24"/>
      <w:szCs w:val="24"/>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fr-CA"/>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4A6A"/>
    <w:rPr>
      <w:sz w:val="22"/>
      <w:szCs w:val="22"/>
      <w:lang w:val="fr-CA"/>
    </w:rPr>
  </w:style>
  <w:style w:type="character" w:customStyle="1" w:styleId="Heading4Char">
    <w:name w:val="Heading 4 Char"/>
    <w:aliases w:val="Heading 11 Char,para 4 Char,Título 41 Char,heading 4 Char,Heading 41 Char,标题 41 Char"/>
    <w:basedOn w:val="DefaultParagraphFont"/>
    <w:link w:val="Heading4"/>
    <w:rsid w:val="006F0D8A"/>
    <w:rPr>
      <w:sz w:val="22"/>
      <w:szCs w:val="22"/>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locked/>
    <w:rsid w:val="006F0D8A"/>
    <w:rPr>
      <w:sz w:val="22"/>
      <w:szCs w:val="22"/>
    </w:rPr>
  </w:style>
  <w:style w:type="paragraph" w:customStyle="1" w:styleId="StyleHeading1Para1Heading1CharHeading1Char3CharHeadin">
    <w:name w:val="Style Heading 1Para (1)Heading 1 CharHeading 1 Char3 CharHeadin..."/>
    <w:basedOn w:val="Heading1"/>
    <w:uiPriority w:val="99"/>
    <w:rsid w:val="006F0D8A"/>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3663">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256018975">
      <w:bodyDiv w:val="1"/>
      <w:marLeft w:val="0"/>
      <w:marRight w:val="0"/>
      <w:marTop w:val="0"/>
      <w:marBottom w:val="0"/>
      <w:divBdr>
        <w:top w:val="none" w:sz="0" w:space="0" w:color="auto"/>
        <w:left w:val="none" w:sz="0" w:space="0" w:color="auto"/>
        <w:bottom w:val="none" w:sz="0" w:space="0" w:color="auto"/>
        <w:right w:val="none" w:sz="0" w:space="0" w:color="auto"/>
      </w:divBdr>
    </w:div>
    <w:div w:id="1643340532">
      <w:bodyDiv w:val="1"/>
      <w:marLeft w:val="0"/>
      <w:marRight w:val="0"/>
      <w:marTop w:val="0"/>
      <w:marBottom w:val="0"/>
      <w:divBdr>
        <w:top w:val="none" w:sz="0" w:space="0" w:color="auto"/>
        <w:left w:val="none" w:sz="0" w:space="0" w:color="auto"/>
        <w:bottom w:val="none" w:sz="0" w:space="0" w:color="auto"/>
        <w:right w:val="none" w:sz="0" w:space="0" w:color="auto"/>
      </w:divBdr>
    </w:div>
    <w:div w:id="17352801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UNEP/OzL.Pro/ExCom/87/34</Document_x0020_Number>
  </documentManagement>
</p:properties>
</file>

<file path=customXml/itemProps1.xml><?xml version="1.0" encoding="utf-8"?>
<ds:datastoreItem xmlns:ds="http://schemas.openxmlformats.org/officeDocument/2006/customXml" ds:itemID="{97A1EB0A-E7E7-4E17-9C80-9C5E0E470D00}"/>
</file>

<file path=customXml/itemProps2.xml><?xml version="1.0" encoding="utf-8"?>
<ds:datastoreItem xmlns:ds="http://schemas.openxmlformats.org/officeDocument/2006/customXml" ds:itemID="{EAA2CEB5-3E58-4BA0-9C1E-58E78070BD50}"/>
</file>

<file path=customXml/itemProps3.xml><?xml version="1.0" encoding="utf-8"?>
<ds:datastoreItem xmlns:ds="http://schemas.openxmlformats.org/officeDocument/2006/customXml" ds:itemID="{58B14495-D8E1-40C6-9101-35D1698D5D3E}"/>
</file>

<file path=customXml/itemProps4.xml><?xml version="1.0" encoding="utf-8"?>
<ds:datastoreItem xmlns:ds="http://schemas.openxmlformats.org/officeDocument/2006/customXml" ds:itemID="{4D6A0043-4C86-434F-99D8-FAE286F1F757}"/>
</file>

<file path=docProps/app.xml><?xml version="1.0" encoding="utf-8"?>
<Properties xmlns="http://schemas.openxmlformats.org/officeDocument/2006/extended-properties" xmlns:vt="http://schemas.openxmlformats.org/officeDocument/2006/docPropsVTypes">
  <Template>Normal</Template>
  <TotalTime>72</TotalTime>
  <Pages>23</Pages>
  <Words>10502</Words>
  <Characters>54461</Characters>
  <Application>Microsoft Office Word</Application>
  <DocSecurity>0</DocSecurity>
  <Lines>453</Lines>
  <Paragraphs>129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Qatar</vt:lpstr>
      <vt:lpstr>Project proposal:  Qatar</vt:lpstr>
    </vt:vector>
  </TitlesOfParts>
  <Company>UNMFS</Company>
  <LinksUpToDate>false</LinksUpToDate>
  <CharactersWithSpaces>64834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Qatar</dc:title>
  <dc:subject>87th</dc:subject>
  <dc:creator>FSM / JS</dc:creator>
  <dc:description/>
  <cp:lastModifiedBy>HB</cp:lastModifiedBy>
  <cp:revision>11</cp:revision>
  <cp:lastPrinted>2021-06-14T20:05:00Z</cp:lastPrinted>
  <dcterms:created xsi:type="dcterms:W3CDTF">2021-06-19T00:45:00Z</dcterms:created>
  <dcterms:modified xsi:type="dcterms:W3CDTF">2021-07-02T21:34:00Z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UNEP/OzL.Pro/ExCom/87/34</vt:lpwstr>
  </property>
  <property fmtid="{D5CDD505-2E9C-101B-9397-08002B2CF9AE}" pid="3" name="Revision date">
    <vt:lpwstr>06/18/2021</vt:lpwstr>
  </property>
  <property fmtid="{D5CDD505-2E9C-101B-9397-08002B2CF9AE}" pid="4" name="ContentTypeId">
    <vt:lpwstr>0x0101006D54131ACC863C4CBCCC233143506327</vt:lpwstr>
  </property>
</Properties>
</file>