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096" w:type="dxa"/>
        <w:tblInd w:w="-432" w:type="dxa"/>
        <w:tblLayout w:type="fixed"/>
        <w:tblLook w:val="0000" w:firstRow="0" w:lastRow="0" w:firstColumn="0" w:lastColumn="0" w:noHBand="0" w:noVBand="0"/>
      </w:tblPr>
      <w:tblGrid>
        <w:gridCol w:w="2070"/>
        <w:gridCol w:w="4482"/>
        <w:gridCol w:w="3544"/>
      </w:tblGrid>
      <w:tr w:rsidR="00441083" w14:paraId="4BCDDB7F" w14:textId="77777777" w:rsidTr="00311EFC">
        <w:trPr>
          <w:trHeight w:val="720"/>
        </w:trPr>
        <w:tc>
          <w:tcPr>
            <w:tcW w:w="6552" w:type="dxa"/>
            <w:gridSpan w:val="2"/>
            <w:tcBorders>
              <w:bottom w:val="single" w:sz="18" w:space="0" w:color="auto"/>
            </w:tcBorders>
          </w:tcPr>
          <w:p w14:paraId="253B0333"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63F67F8F"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544" w:type="dxa"/>
            <w:tcBorders>
              <w:bottom w:val="single" w:sz="18" w:space="0" w:color="auto"/>
            </w:tcBorders>
          </w:tcPr>
          <w:p w14:paraId="02888E75" w14:textId="77777777" w:rsidR="00441083" w:rsidRDefault="00E60D9C">
            <w:pPr>
              <w:tabs>
                <w:tab w:val="left" w:pos="3010"/>
              </w:tabs>
              <w:jc w:val="center"/>
              <w:rPr>
                <w:sz w:val="52"/>
                <w:szCs w:val="52"/>
              </w:rPr>
            </w:pPr>
            <w:r>
              <w:rPr>
                <w:rFonts w:ascii="Univers Bold" w:hAnsi="Univers Bold"/>
                <w:b/>
                <w:sz w:val="72"/>
                <w:lang w:val="fr-CA"/>
              </w:rPr>
              <w:t xml:space="preserve">          EP</w:t>
            </w:r>
          </w:p>
        </w:tc>
      </w:tr>
      <w:tr w:rsidR="00441083" w:rsidRPr="00E5237E" w14:paraId="6D482CEA" w14:textId="77777777" w:rsidTr="00311EF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36A6B6F" w14:textId="77777777" w:rsidR="00441083" w:rsidRDefault="00C6443E">
            <w:pPr>
              <w:spacing w:before="120"/>
            </w:pPr>
            <w:r>
              <w:rPr>
                <w:noProof/>
                <w:lang w:val="en-CA" w:eastAsia="en-CA"/>
              </w:rPr>
              <w:drawing>
                <wp:anchor distT="0" distB="0" distL="114300" distR="114300" simplePos="0" relativeHeight="251658240" behindDoc="0" locked="0" layoutInCell="1" allowOverlap="1" wp14:anchorId="7FB0DCA0" wp14:editId="6EB43D37">
                  <wp:simplePos x="0" y="0"/>
                  <wp:positionH relativeFrom="column">
                    <wp:posOffset>97790</wp:posOffset>
                  </wp:positionH>
                  <wp:positionV relativeFrom="paragraph">
                    <wp:posOffset>920750</wp:posOffset>
                  </wp:positionV>
                  <wp:extent cx="749300" cy="660692"/>
                  <wp:effectExtent l="0" t="0" r="0" b="635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51835" cy="662927"/>
                          </a:xfrm>
                          <a:prstGeom prst="rect">
                            <a:avLst/>
                          </a:prstGeom>
                          <a:noFill/>
                        </pic:spPr>
                      </pic:pic>
                    </a:graphicData>
                  </a:graphic>
                  <wp14:sizeRelH relativeFrom="margin">
                    <wp14:pctWidth>0</wp14:pctWidth>
                  </wp14:sizeRelH>
                  <wp14:sizeRelV relativeFrom="margin">
                    <wp14:pctHeight>0</wp14:pctHeight>
                  </wp14:sizeRelV>
                </wp:anchor>
              </w:drawing>
            </w:r>
            <w:r w:rsidR="001C3D0C">
              <w:rPr>
                <w:noProof/>
                <w:lang w:val="en-CA" w:eastAsia="en-CA"/>
              </w:rPr>
              <w:drawing>
                <wp:anchor distT="0" distB="0" distL="114300" distR="114300" simplePos="0" relativeHeight="251658241" behindDoc="1" locked="0" layoutInCell="0" allowOverlap="1" wp14:anchorId="69A2BC3A" wp14:editId="231BF69B">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482" w:type="dxa"/>
            <w:tcBorders>
              <w:top w:val="nil"/>
              <w:left w:val="nil"/>
              <w:bottom w:val="single" w:sz="36" w:space="0" w:color="auto"/>
              <w:right w:val="nil"/>
            </w:tcBorders>
          </w:tcPr>
          <w:p w14:paraId="14A85911" w14:textId="77777777" w:rsidR="00441083" w:rsidRDefault="004410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196DAF8E"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1FF48DEA" w14:textId="77777777" w:rsidR="00441083" w:rsidRDefault="00E60D9C">
            <w:pPr>
              <w:rPr>
                <w:rFonts w:ascii="Univers" w:hAnsi="Univers"/>
                <w:b/>
                <w:sz w:val="32"/>
                <w:lang w:val="fr-CA"/>
              </w:rPr>
            </w:pPr>
            <w:r>
              <w:rPr>
                <w:rFonts w:ascii="Univers" w:hAnsi="Univers"/>
                <w:b/>
                <w:sz w:val="32"/>
                <w:lang w:val="fr-CA"/>
              </w:rPr>
              <w:t>Nations Unies pour</w:t>
            </w:r>
          </w:p>
          <w:p w14:paraId="03F50DBF" w14:textId="77777777" w:rsidR="00441083" w:rsidRDefault="00E60D9C">
            <w:pPr>
              <w:rPr>
                <w:rFonts w:ascii="Univers" w:hAnsi="Univers"/>
                <w:b/>
                <w:sz w:val="32"/>
                <w:lang w:val="fr-CA"/>
              </w:rPr>
            </w:pPr>
            <w:proofErr w:type="gramStart"/>
            <w:r>
              <w:rPr>
                <w:rFonts w:ascii="Univers" w:hAnsi="Univers"/>
                <w:b/>
                <w:sz w:val="32"/>
                <w:lang w:val="fr-CA"/>
              </w:rPr>
              <w:t>l’environnement</w:t>
            </w:r>
            <w:proofErr w:type="gramEnd"/>
          </w:p>
          <w:p w14:paraId="6B1D13A7" w14:textId="77777777" w:rsidR="00441083" w:rsidRDefault="00E60D9C">
            <w:pPr>
              <w:spacing w:before="720"/>
              <w:ind w:left="158"/>
              <w:rPr>
                <w:lang w:val="fr-FR"/>
              </w:rPr>
            </w:pPr>
            <w:r>
              <w:rPr>
                <w:lang w:val="fr-FR"/>
              </w:rPr>
              <w:t xml:space="preserve"> </w:t>
            </w:r>
          </w:p>
        </w:tc>
        <w:tc>
          <w:tcPr>
            <w:tcW w:w="3544" w:type="dxa"/>
            <w:tcBorders>
              <w:top w:val="nil"/>
              <w:left w:val="nil"/>
              <w:bottom w:val="single" w:sz="36" w:space="0" w:color="auto"/>
              <w:right w:val="nil"/>
            </w:tcBorders>
          </w:tcPr>
          <w:p w14:paraId="5587E182" w14:textId="77777777" w:rsidR="00441083" w:rsidRDefault="00441083">
            <w:pPr>
              <w:rPr>
                <w:lang w:val="fr-FR"/>
              </w:rPr>
            </w:pPr>
          </w:p>
          <w:p w14:paraId="58E30B2C" w14:textId="77777777" w:rsidR="00441083" w:rsidRPr="00DD3433" w:rsidRDefault="00E60D9C" w:rsidP="00311EFC">
            <w:pPr>
              <w:rPr>
                <w:lang w:val="fr-FR"/>
              </w:rPr>
            </w:pPr>
            <w:proofErr w:type="spellStart"/>
            <w:r w:rsidRPr="00DD3433">
              <w:rPr>
                <w:lang w:val="fr-FR"/>
              </w:rPr>
              <w:t>Distr</w:t>
            </w:r>
            <w:proofErr w:type="spellEnd"/>
            <w:r w:rsidRPr="00DD3433">
              <w:rPr>
                <w:lang w:val="fr-FR"/>
              </w:rPr>
              <w:t>.</w:t>
            </w:r>
          </w:p>
          <w:p w14:paraId="193073C0" w14:textId="77777777" w:rsidR="00441083" w:rsidRPr="00DD3433" w:rsidRDefault="00E60D9C" w:rsidP="00311EFC">
            <w:pPr>
              <w:rPr>
                <w:lang w:val="fr-FR"/>
              </w:rPr>
            </w:pPr>
            <w:r w:rsidRPr="00DD3433">
              <w:rPr>
                <w:lang w:val="fr-FR"/>
              </w:rPr>
              <w:t>G</w:t>
            </w:r>
            <w:r w:rsidR="00DD3433" w:rsidRPr="00DD3433">
              <w:rPr>
                <w:lang w:val="fr-FR"/>
              </w:rPr>
              <w:t>É</w:t>
            </w:r>
            <w:r w:rsidRPr="00DD3433">
              <w:rPr>
                <w:lang w:val="fr-FR"/>
              </w:rPr>
              <w:t>N</w:t>
            </w:r>
            <w:r w:rsidR="00DD3433" w:rsidRPr="00DD3433">
              <w:rPr>
                <w:lang w:val="fr-FR"/>
              </w:rPr>
              <w:t>É</w:t>
            </w:r>
            <w:r w:rsidRPr="00DD3433">
              <w:rPr>
                <w:lang w:val="fr-FR"/>
              </w:rPr>
              <w:t>RAL</w:t>
            </w:r>
            <w:r w:rsidR="00FF3CF1" w:rsidRPr="00DD3433">
              <w:rPr>
                <w:lang w:val="fr-FR"/>
              </w:rPr>
              <w:t>E</w:t>
            </w:r>
          </w:p>
          <w:p w14:paraId="72D53B47" w14:textId="77777777" w:rsidR="00441083" w:rsidRPr="00DD3433" w:rsidRDefault="00441083" w:rsidP="00311EFC">
            <w:pPr>
              <w:rPr>
                <w:lang w:val="fr-FR"/>
              </w:rPr>
            </w:pPr>
          </w:p>
          <w:p w14:paraId="79500B46" w14:textId="7C8EABFE" w:rsidR="00441083" w:rsidRPr="00956C5C" w:rsidRDefault="00E60D9C" w:rsidP="00311EFC">
            <w:pPr>
              <w:rPr>
                <w:lang w:val="fr-CA"/>
              </w:rPr>
            </w:pPr>
            <w:r>
              <w:fldChar w:fldCharType="begin"/>
            </w:r>
            <w:r w:rsidRPr="00956C5C">
              <w:rPr>
                <w:lang w:val="fr-CA"/>
              </w:rPr>
              <w:instrText xml:space="preserve"> DOCPROPERTY "Document number"  \* MERGEFORMAT </w:instrText>
            </w:r>
            <w:r>
              <w:fldChar w:fldCharType="separate"/>
            </w:r>
            <w:r w:rsidR="00E5237E">
              <w:rPr>
                <w:lang w:val="fr-CA"/>
              </w:rPr>
              <w:t>UNEP/</w:t>
            </w:r>
            <w:proofErr w:type="spellStart"/>
            <w:r w:rsidR="00E5237E">
              <w:rPr>
                <w:lang w:val="fr-CA"/>
              </w:rPr>
              <w:t>OzL.Pro</w:t>
            </w:r>
            <w:proofErr w:type="spellEnd"/>
            <w:r w:rsidR="00E5237E">
              <w:rPr>
                <w:lang w:val="fr-CA"/>
              </w:rPr>
              <w:t>/</w:t>
            </w:r>
            <w:proofErr w:type="spellStart"/>
            <w:r w:rsidR="00E5237E">
              <w:rPr>
                <w:lang w:val="fr-CA"/>
              </w:rPr>
              <w:t>ExCom</w:t>
            </w:r>
            <w:proofErr w:type="spellEnd"/>
            <w:r w:rsidR="00E5237E">
              <w:rPr>
                <w:lang w:val="fr-CA"/>
              </w:rPr>
              <w:t>/94/</w:t>
            </w:r>
            <w:r>
              <w:fldChar w:fldCharType="end"/>
            </w:r>
            <w:r w:rsidR="005D7F18" w:rsidRPr="002D69C9">
              <w:rPr>
                <w:lang w:val="fr-FR"/>
              </w:rPr>
              <w:t>6</w:t>
            </w:r>
          </w:p>
          <w:p w14:paraId="0ECD7FA2" w14:textId="69BE47E5" w:rsidR="002F0B57" w:rsidRPr="00DB2922" w:rsidRDefault="00D7688E" w:rsidP="00311EFC">
            <w:pPr>
              <w:rPr>
                <w:lang w:val="fr-CA"/>
              </w:rPr>
            </w:pPr>
            <w:r>
              <w:rPr>
                <w:lang w:val="fr-CA"/>
              </w:rPr>
              <w:t xml:space="preserve">24 avril </w:t>
            </w:r>
            <w:r w:rsidR="004F6C80" w:rsidRPr="007778F9">
              <w:rPr>
                <w:lang w:val="fr-CA"/>
              </w:rPr>
              <w:t>2024</w:t>
            </w:r>
          </w:p>
          <w:p w14:paraId="7CA61F6C" w14:textId="77777777" w:rsidR="00441083" w:rsidRDefault="00FC5578" w:rsidP="00311EFC">
            <w:pPr>
              <w:rPr>
                <w:caps/>
                <w:lang w:val="fr-FR"/>
              </w:rPr>
            </w:pPr>
            <w:r w:rsidRPr="00DB2922">
              <w:rPr>
                <w:caps/>
                <w:lang w:val="fr-CA"/>
              </w:rPr>
              <w:br/>
            </w:r>
            <w:r w:rsidR="00E60D9C">
              <w:rPr>
                <w:caps/>
                <w:lang w:val="fr-FR"/>
              </w:rPr>
              <w:t>FRANÇAIS</w:t>
            </w:r>
          </w:p>
          <w:p w14:paraId="0C106D92" w14:textId="77777777" w:rsidR="00441083" w:rsidRPr="00E5237E" w:rsidRDefault="00E60D9C" w:rsidP="00311EFC">
            <w:pPr>
              <w:rPr>
                <w:lang w:val="fr-CA"/>
              </w:rPr>
            </w:pPr>
            <w:r w:rsidRPr="00E5237E">
              <w:rPr>
                <w:lang w:val="fr-CA"/>
              </w:rPr>
              <w:t xml:space="preserve">ORIGINAL: </w:t>
            </w:r>
            <w:r w:rsidR="0091161A" w:rsidRPr="00E5237E">
              <w:rPr>
                <w:lang w:val="fr-CA"/>
              </w:rPr>
              <w:t>ANGLAIS</w:t>
            </w:r>
          </w:p>
        </w:tc>
      </w:tr>
    </w:tbl>
    <w:p w14:paraId="04EFF3AA" w14:textId="77777777" w:rsidR="00441083" w:rsidRDefault="00441083">
      <w:pPr>
        <w:jc w:val="left"/>
        <w:rPr>
          <w:lang w:val="fr-CA"/>
        </w:rPr>
      </w:pPr>
    </w:p>
    <w:p w14:paraId="04636E8B" w14:textId="77777777" w:rsidR="00A97E14" w:rsidRDefault="00A97E14" w:rsidP="00A97E14">
      <w:pPr>
        <w:jc w:val="left"/>
        <w:rPr>
          <w:lang w:val="fr-CA"/>
        </w:rPr>
      </w:pPr>
      <w:r>
        <w:rPr>
          <w:lang w:val="fr-CA"/>
        </w:rPr>
        <w:t xml:space="preserve">COMITÉ EXÉCUTIF </w:t>
      </w:r>
      <w:r>
        <w:rPr>
          <w:lang w:val="fr-CA"/>
        </w:rPr>
        <w:br/>
        <w:t xml:space="preserve">  DU FONDS MULTILATÉRAL AUX FINS </w:t>
      </w:r>
      <w:r>
        <w:rPr>
          <w:lang w:val="fr-CA"/>
        </w:rPr>
        <w:br/>
        <w:t xml:space="preserve">  D’APPLICATION DU PROTOCOLE DE MONTRÉAL</w:t>
      </w:r>
      <w:r>
        <w:rPr>
          <w:lang w:val="fr-CA"/>
        </w:rPr>
        <w:br/>
        <w:t>Quatre-vingt-</w:t>
      </w:r>
      <w:r w:rsidR="003465A8" w:rsidRPr="003465A8">
        <w:rPr>
          <w:lang w:val="fr-CA"/>
        </w:rPr>
        <w:t>quatorzième</w:t>
      </w:r>
      <w:r w:rsidRPr="00FC5578">
        <w:rPr>
          <w:lang w:val="fr-CA"/>
        </w:rPr>
        <w:t xml:space="preserve"> </w:t>
      </w:r>
      <w:r>
        <w:rPr>
          <w:lang w:val="fr-CA"/>
        </w:rPr>
        <w:t>réunion</w:t>
      </w:r>
    </w:p>
    <w:p w14:paraId="75947D4B" w14:textId="77777777" w:rsidR="00A97E14" w:rsidRDefault="00A97E14" w:rsidP="00A97E14">
      <w:pPr>
        <w:jc w:val="left"/>
        <w:rPr>
          <w:lang w:val="fr-FR"/>
        </w:rPr>
      </w:pPr>
      <w:r w:rsidRPr="00B07F02">
        <w:rPr>
          <w:lang w:val="fr-FR"/>
        </w:rPr>
        <w:t xml:space="preserve">Montréal, </w:t>
      </w:r>
      <w:r w:rsidR="007E0A86">
        <w:rPr>
          <w:lang w:val="fr-FR"/>
        </w:rPr>
        <w:t>27</w:t>
      </w:r>
      <w:r w:rsidR="005A7F28">
        <w:rPr>
          <w:lang w:val="fr-FR"/>
        </w:rPr>
        <w:t xml:space="preserve"> – </w:t>
      </w:r>
      <w:r w:rsidR="007E0A86">
        <w:rPr>
          <w:lang w:val="fr-FR"/>
        </w:rPr>
        <w:t>31</w:t>
      </w:r>
      <w:r w:rsidR="001B7045">
        <w:rPr>
          <w:lang w:val="fr-FR"/>
        </w:rPr>
        <w:t xml:space="preserve"> </w:t>
      </w:r>
      <w:r w:rsidR="007E0A86">
        <w:rPr>
          <w:lang w:val="fr-FR"/>
        </w:rPr>
        <w:t>mai 2024</w:t>
      </w:r>
    </w:p>
    <w:p w14:paraId="01AE301A" w14:textId="2C82D902" w:rsidR="00765A73" w:rsidRPr="00765A73" w:rsidRDefault="00765A73" w:rsidP="00765A73">
      <w:pPr>
        <w:jc w:val="left"/>
        <w:rPr>
          <w:lang w:val="fr-CA"/>
        </w:rPr>
      </w:pPr>
      <w:r w:rsidRPr="00765A73">
        <w:rPr>
          <w:lang w:val="fr-CA"/>
        </w:rPr>
        <w:t>Point 6</w:t>
      </w:r>
      <w:r w:rsidR="008175EE">
        <w:rPr>
          <w:lang w:val="fr-CA"/>
        </w:rPr>
        <w:t xml:space="preserve"> </w:t>
      </w:r>
      <w:r w:rsidRPr="00765A73">
        <w:rPr>
          <w:lang w:val="fr-CA"/>
        </w:rPr>
        <w:t>a) de l’ordre du jour provisoire</w:t>
      </w:r>
      <w:r w:rsidRPr="00512BEF">
        <w:rPr>
          <w:rStyle w:val="FootnoteReference"/>
        </w:rPr>
        <w:footnoteReference w:id="2"/>
      </w:r>
    </w:p>
    <w:p w14:paraId="41B99170" w14:textId="77777777" w:rsidR="00441083" w:rsidRPr="00843511" w:rsidRDefault="00441083">
      <w:pPr>
        <w:pStyle w:val="Heading3"/>
        <w:numPr>
          <w:ilvl w:val="0"/>
          <w:numId w:val="0"/>
        </w:numPr>
        <w:spacing w:after="0"/>
        <w:rPr>
          <w:lang w:val="fr-CA"/>
        </w:rPr>
      </w:pPr>
    </w:p>
    <w:p w14:paraId="070D4783" w14:textId="77777777" w:rsidR="00441083" w:rsidRDefault="00441083">
      <w:pPr>
        <w:pStyle w:val="Title1"/>
        <w:rPr>
          <w:lang w:val="fr-FR"/>
        </w:rPr>
      </w:pPr>
    </w:p>
    <w:p w14:paraId="617205D9" w14:textId="1A2F7013" w:rsidR="008D290D" w:rsidRPr="00AA7E3A" w:rsidRDefault="007C0E35" w:rsidP="008D290D">
      <w:pPr>
        <w:pStyle w:val="Title1"/>
        <w:spacing w:after="240"/>
        <w:rPr>
          <w:b w:val="0"/>
          <w:sz w:val="24"/>
          <w:szCs w:val="24"/>
          <w:lang w:val="fr-CA"/>
        </w:rPr>
      </w:pPr>
      <w:r w:rsidRPr="00AA7E3A">
        <w:rPr>
          <w:sz w:val="24"/>
          <w:szCs w:val="24"/>
          <w:lang w:val="fr-CA"/>
        </w:rPr>
        <w:t>État D’avancement Relatif À L’étude Théorique Pour L’évaluation Du Programme D’aide À La Conformité</w:t>
      </w:r>
    </w:p>
    <w:p w14:paraId="6E5738F6" w14:textId="77777777" w:rsidR="008D290D" w:rsidRPr="008D290D" w:rsidRDefault="008D290D" w:rsidP="008D290D">
      <w:pPr>
        <w:pStyle w:val="Title1"/>
        <w:spacing w:after="240"/>
        <w:rPr>
          <w:lang w:val="fr-CA"/>
        </w:rPr>
      </w:pPr>
    </w:p>
    <w:p w14:paraId="23311B1F" w14:textId="77777777" w:rsidR="008D290D" w:rsidRPr="00AC5216" w:rsidRDefault="008D290D" w:rsidP="008D290D">
      <w:pPr>
        <w:pStyle w:val="Heading1"/>
        <w:numPr>
          <w:ilvl w:val="0"/>
          <w:numId w:val="0"/>
        </w:numPr>
        <w:rPr>
          <w:b/>
          <w:bCs/>
        </w:rPr>
      </w:pPr>
      <w:r>
        <w:rPr>
          <w:b/>
          <w:bCs/>
        </w:rPr>
        <w:t>Introduction</w:t>
      </w:r>
    </w:p>
    <w:p w14:paraId="2DEA4184" w14:textId="77777777" w:rsidR="008D290D" w:rsidRPr="008D290D" w:rsidRDefault="008D290D" w:rsidP="008D290D">
      <w:pPr>
        <w:pStyle w:val="Heading1"/>
        <w:rPr>
          <w:lang w:val="fr-CA"/>
        </w:rPr>
      </w:pPr>
      <w:r w:rsidRPr="008D290D">
        <w:rPr>
          <w:lang w:val="fr-CA"/>
        </w:rPr>
        <w:t>Lors de sa 93</w:t>
      </w:r>
      <w:r w:rsidRPr="008D290D">
        <w:rPr>
          <w:vertAlign w:val="superscript"/>
          <w:lang w:val="fr-CA"/>
        </w:rPr>
        <w:t>e</w:t>
      </w:r>
      <w:r w:rsidRPr="008D290D">
        <w:rPr>
          <w:lang w:val="fr-CA"/>
        </w:rPr>
        <w:t> réunion, le Comité exécutif a approuvé le cahier des charges</w:t>
      </w:r>
      <w:r>
        <w:rPr>
          <w:rStyle w:val="FootnoteReference"/>
        </w:rPr>
        <w:footnoteReference w:id="3"/>
      </w:r>
      <w:r w:rsidRPr="008D290D">
        <w:rPr>
          <w:lang w:val="fr-CA"/>
        </w:rPr>
        <w:t xml:space="preserve"> relatif à l’étude théorique pour l’évaluation du Programme d’aide à la conformité (PAC) du PNUE (décision 93/9). Le présent document fait état de l’avancement depuis cette approbation.</w:t>
      </w:r>
    </w:p>
    <w:p w14:paraId="0EE022D9" w14:textId="77777777" w:rsidR="008D290D" w:rsidRPr="008D290D" w:rsidRDefault="008D290D" w:rsidP="008D290D">
      <w:pPr>
        <w:pStyle w:val="Heading1"/>
        <w:rPr>
          <w:lang w:val="fr-CA"/>
        </w:rPr>
      </w:pPr>
      <w:r w:rsidRPr="008D290D">
        <w:rPr>
          <w:lang w:val="fr-CA"/>
        </w:rPr>
        <w:t>L’Administratrice principale, Suivi et évaluation (SMEO) gère le processus afin de livrer l’évaluation de l’étude théorique, qui sera préparée par un consultant. L’unité d’évaluation fournira une assurance qualité et supervisera l’avancement des travaux, en accord avec l’échéancier approuvé dans le cahier des charges susmentionné.</w:t>
      </w:r>
    </w:p>
    <w:p w14:paraId="47A593A8" w14:textId="77777777" w:rsidR="008D290D" w:rsidRPr="009D2FC1" w:rsidRDefault="008D290D" w:rsidP="008D290D">
      <w:pPr>
        <w:rPr>
          <w:b/>
          <w:bCs/>
        </w:rPr>
      </w:pPr>
      <w:proofErr w:type="spellStart"/>
      <w:r>
        <w:rPr>
          <w:b/>
          <w:bCs/>
        </w:rPr>
        <w:t>Progrès</w:t>
      </w:r>
      <w:proofErr w:type="spellEnd"/>
    </w:p>
    <w:p w14:paraId="361E700B" w14:textId="77777777" w:rsidR="008D290D" w:rsidRPr="00F963B1" w:rsidRDefault="008D290D" w:rsidP="008D290D"/>
    <w:p w14:paraId="48BD31EF" w14:textId="77777777" w:rsidR="008D290D" w:rsidRPr="008D290D" w:rsidRDefault="008D290D" w:rsidP="008D290D">
      <w:pPr>
        <w:pStyle w:val="Heading1"/>
        <w:rPr>
          <w:lang w:val="fr-CA"/>
        </w:rPr>
      </w:pPr>
      <w:r w:rsidRPr="008D290D">
        <w:rPr>
          <w:lang w:val="fr-CA"/>
        </w:rPr>
        <w:t>Le processus de recrutement a été lancé en janvier 2024 selon les procédures administratives standards publiées dans le portail intégré des Nations Unies pour le recrutement (Inspira); l’avis de poste à pourvoir a été largement diffusé sur le site Web du Fonds multilatéral ainsi que sur les canaux de la communauté d’évaluation, en utilisant la plateforme du Groupe d’évaluation des Nations Unies. Par conséquent, un évaluateur consultant chevronné a été recruté et a amorcé les travaux vers la mi-mars 2024.</w:t>
      </w:r>
    </w:p>
    <w:p w14:paraId="1D3172CC" w14:textId="77777777" w:rsidR="008D290D" w:rsidRPr="008D290D" w:rsidRDefault="008D290D" w:rsidP="008D290D">
      <w:pPr>
        <w:pStyle w:val="Heading1"/>
        <w:rPr>
          <w:lang w:val="fr-CA"/>
        </w:rPr>
      </w:pPr>
      <w:r w:rsidRPr="008D290D">
        <w:rPr>
          <w:lang w:val="fr-CA"/>
        </w:rPr>
        <w:t xml:space="preserve">La SMEO a présenté le consultant au dirigeant du PAC et a préparé une sélection de documents à titre d’intrants préliminaires pour l’examen théorique. L’unité d’évaluation et le Secrétariat, ainsi que </w:t>
      </w:r>
      <w:r w:rsidRPr="008D290D">
        <w:rPr>
          <w:lang w:val="fr-CA"/>
        </w:rPr>
        <w:lastRenderedPageBreak/>
        <w:t>l’équipe d’</w:t>
      </w:r>
      <w:proofErr w:type="spellStart"/>
      <w:r w:rsidRPr="008D290D">
        <w:rPr>
          <w:lang w:val="fr-CA"/>
        </w:rPr>
        <w:t>OzonAction</w:t>
      </w:r>
      <w:proofErr w:type="spellEnd"/>
      <w:r w:rsidRPr="008D290D">
        <w:rPr>
          <w:lang w:val="fr-CA"/>
        </w:rPr>
        <w:t xml:space="preserve"> fourniront des renseignements supplémentaires au consultant, selon les besoins, pour exécuter les travaux d’évaluation.</w:t>
      </w:r>
    </w:p>
    <w:p w14:paraId="3299A8BE" w14:textId="77777777" w:rsidR="006E7E05" w:rsidRPr="006E7E05" w:rsidRDefault="006E7E05" w:rsidP="006E7E05">
      <w:pPr>
        <w:pStyle w:val="Heading1"/>
        <w:rPr>
          <w:lang w:val="fr-CA"/>
        </w:rPr>
      </w:pPr>
      <w:r w:rsidRPr="006E7E05">
        <w:rPr>
          <w:lang w:val="fr-CA"/>
        </w:rPr>
        <w:t>Les membres du personnel du PAC ont diligemment entrepris l’évaluation grâce à des réunions préparatoires avec le Secrétariat et la SMEO et ils appuient l’approche participative qui a été utilisée dans l’évaluation précédente des réseaux nationaux des agents nationaux de l’ozone en 2022 et 2023</w:t>
      </w:r>
      <w:r>
        <w:rPr>
          <w:rStyle w:val="FootnoteReference"/>
        </w:rPr>
        <w:footnoteReference w:id="4"/>
      </w:r>
      <w:r w:rsidRPr="006E7E05">
        <w:rPr>
          <w:lang w:val="fr-CA"/>
        </w:rPr>
        <w:t>. Le consultant a été informé de la nécessité d’éviter la duplication des travaux réalisés sur l’évaluation des réseaux régionaux et est conscient que l’étude théorique devrait faire référence aux réseaux régionaux uniquement dans la mesure requise pour l’intégralité et la compréhension claire du fonctionnement global du PAC et de son rendement. Le consultant a accès aux renseignements recueillis précédemment pour l’évaluation des réseaux régionaux, s’ils s’avèrent pertinents à l’analyse générale.</w:t>
      </w:r>
    </w:p>
    <w:p w14:paraId="4BEB4C53" w14:textId="77777777" w:rsidR="006E7E05" w:rsidRPr="006E7E05" w:rsidRDefault="006E7E05" w:rsidP="006E7E05">
      <w:pPr>
        <w:pStyle w:val="Heading1"/>
        <w:rPr>
          <w:lang w:val="fr-CA"/>
        </w:rPr>
      </w:pPr>
      <w:r w:rsidRPr="006E7E05">
        <w:rPr>
          <w:lang w:val="fr-CA"/>
        </w:rPr>
        <w:t>La date de livraison prévue du consultant est en accord avec l’échéancier approuvé, en septembre 2024, à temps pour la présentation finale de l’étude théorique prévue pour la 95</w:t>
      </w:r>
      <w:r w:rsidRPr="006E7E05">
        <w:rPr>
          <w:vertAlign w:val="superscript"/>
          <w:lang w:val="fr-CA"/>
        </w:rPr>
        <w:t>e</w:t>
      </w:r>
      <w:r w:rsidRPr="006E7E05">
        <w:rPr>
          <w:lang w:val="fr-CA"/>
        </w:rPr>
        <w:t> réunion.</w:t>
      </w:r>
    </w:p>
    <w:p w14:paraId="1CDBFB0C" w14:textId="77777777" w:rsidR="006E7E05" w:rsidRPr="005839F1" w:rsidRDefault="006E7E05" w:rsidP="006E7E05">
      <w:pPr>
        <w:pStyle w:val="StyleBold"/>
        <w:rPr>
          <w:szCs w:val="22"/>
        </w:rPr>
      </w:pPr>
      <w:bookmarkStart w:id="0" w:name="_Hlk117851794"/>
      <w:bookmarkStart w:id="1" w:name="_Hlk118961991"/>
      <w:r>
        <w:t>Recommandation</w:t>
      </w:r>
    </w:p>
    <w:p w14:paraId="6553BB73" w14:textId="380A55C2" w:rsidR="002C5575" w:rsidRDefault="006E7E05" w:rsidP="002C5575">
      <w:pPr>
        <w:pStyle w:val="Heading1"/>
        <w:spacing w:after="2040"/>
        <w:rPr>
          <w:lang w:val="fr-CA"/>
        </w:rPr>
      </w:pPr>
      <w:r w:rsidRPr="006E7E05">
        <w:rPr>
          <w:lang w:val="fr-CA"/>
        </w:rPr>
        <w:t>Le Comité exécutif pourrait envisager</w:t>
      </w:r>
      <w:bookmarkEnd w:id="0"/>
      <w:r w:rsidRPr="006E7E05">
        <w:rPr>
          <w:lang w:val="fr-CA"/>
        </w:rPr>
        <w:t xml:space="preserve"> de prendre note de l’état d’avancement relatif à l’étude théorique sur l’évaluation pour le Programme d’aide à la conformité, tel que contenu dans le document UNEP/</w:t>
      </w:r>
      <w:proofErr w:type="spellStart"/>
      <w:r w:rsidRPr="006E7E05">
        <w:rPr>
          <w:lang w:val="fr-CA"/>
        </w:rPr>
        <w:t>OzL.Pro</w:t>
      </w:r>
      <w:proofErr w:type="spellEnd"/>
      <w:r w:rsidRPr="006E7E05">
        <w:rPr>
          <w:lang w:val="fr-CA"/>
        </w:rPr>
        <w:t>/</w:t>
      </w:r>
      <w:proofErr w:type="spellStart"/>
      <w:r w:rsidRPr="006E7E05">
        <w:rPr>
          <w:lang w:val="fr-CA"/>
        </w:rPr>
        <w:t>ExCom</w:t>
      </w:r>
      <w:proofErr w:type="spellEnd"/>
      <w:r w:rsidRPr="006E7E05">
        <w:rPr>
          <w:lang w:val="fr-CA"/>
        </w:rPr>
        <w:t>/94/6.</w:t>
      </w:r>
      <w:bookmarkStart w:id="2" w:name="_Hlk117851768"/>
      <w:bookmarkEnd w:id="1"/>
      <w:bookmarkEnd w:id="2"/>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2C5575" w:rsidRPr="00311EFC" w14:paraId="339CD3C7" w14:textId="77777777" w:rsidTr="000010C6">
        <w:tc>
          <w:tcPr>
            <w:tcW w:w="1871" w:type="dxa"/>
          </w:tcPr>
          <w:p w14:paraId="4C7197FD" w14:textId="77777777" w:rsidR="002C5575" w:rsidRPr="00E67279" w:rsidRDefault="002C5575" w:rsidP="000010C6">
            <w:pPr>
              <w:pStyle w:val="Heading1"/>
              <w:numPr>
                <w:ilvl w:val="0"/>
                <w:numId w:val="0"/>
              </w:numPr>
              <w:rPr>
                <w:lang w:val="fr-CA"/>
              </w:rPr>
            </w:pPr>
          </w:p>
        </w:tc>
        <w:tc>
          <w:tcPr>
            <w:tcW w:w="1872" w:type="dxa"/>
          </w:tcPr>
          <w:p w14:paraId="3CE096E2" w14:textId="77777777" w:rsidR="002C5575" w:rsidRPr="00E67279" w:rsidRDefault="002C5575" w:rsidP="000010C6">
            <w:pPr>
              <w:rPr>
                <w:lang w:val="fr-CA"/>
              </w:rPr>
            </w:pPr>
          </w:p>
        </w:tc>
        <w:tc>
          <w:tcPr>
            <w:tcW w:w="1872" w:type="dxa"/>
            <w:tcBorders>
              <w:bottom w:val="single" w:sz="4" w:space="0" w:color="auto"/>
            </w:tcBorders>
          </w:tcPr>
          <w:p w14:paraId="0F092B01" w14:textId="77777777" w:rsidR="002C5575" w:rsidRPr="00E67279" w:rsidRDefault="002C5575" w:rsidP="000010C6">
            <w:pPr>
              <w:rPr>
                <w:lang w:val="fr-CA"/>
              </w:rPr>
            </w:pPr>
          </w:p>
        </w:tc>
        <w:tc>
          <w:tcPr>
            <w:tcW w:w="1872" w:type="dxa"/>
          </w:tcPr>
          <w:p w14:paraId="6DC3831A" w14:textId="77777777" w:rsidR="002C5575" w:rsidRPr="00E67279" w:rsidRDefault="002C5575" w:rsidP="000010C6">
            <w:pPr>
              <w:rPr>
                <w:lang w:val="fr-CA"/>
              </w:rPr>
            </w:pPr>
          </w:p>
        </w:tc>
        <w:tc>
          <w:tcPr>
            <w:tcW w:w="1873" w:type="dxa"/>
          </w:tcPr>
          <w:p w14:paraId="00897010" w14:textId="77777777" w:rsidR="002C5575" w:rsidRPr="00E67279" w:rsidRDefault="002C5575" w:rsidP="000010C6">
            <w:pPr>
              <w:rPr>
                <w:lang w:val="fr-CA"/>
              </w:rPr>
            </w:pPr>
          </w:p>
        </w:tc>
      </w:tr>
    </w:tbl>
    <w:p w14:paraId="6F624850" w14:textId="16637945" w:rsidR="00441083" w:rsidRPr="002C5575" w:rsidRDefault="00441083" w:rsidP="002C5575">
      <w:pPr>
        <w:jc w:val="left"/>
        <w:rPr>
          <w:sz w:val="20"/>
          <w:lang w:val="fr-FR"/>
        </w:rPr>
      </w:pPr>
    </w:p>
    <w:p w14:paraId="287D2AE3" w14:textId="77777777" w:rsidR="00441083" w:rsidRDefault="00441083">
      <w:pPr>
        <w:pStyle w:val="StyleHeader4Para4Left0Firstline0"/>
        <w:numPr>
          <w:ilvl w:val="0"/>
          <w:numId w:val="0"/>
        </w:numPr>
        <w:rPr>
          <w:lang w:val="fr-FR"/>
        </w:rPr>
      </w:pPr>
    </w:p>
    <w:p w14:paraId="20B068EB" w14:textId="412AB8D8" w:rsidR="00441083" w:rsidRDefault="00441083" w:rsidP="002C5575">
      <w:pPr>
        <w:rPr>
          <w:b/>
          <w:lang w:val="fr-FR"/>
        </w:rPr>
      </w:pPr>
    </w:p>
    <w:p w14:paraId="2AB5D05F" w14:textId="77777777" w:rsidR="00441083" w:rsidRDefault="00441083">
      <w:pPr>
        <w:rPr>
          <w:lang w:val="fr-FR"/>
        </w:rPr>
      </w:pPr>
    </w:p>
    <w:p w14:paraId="1C078D8D" w14:textId="77777777" w:rsidR="00441083" w:rsidRDefault="00441083">
      <w:pPr>
        <w:rPr>
          <w:lang w:val="fr-FR"/>
        </w:rPr>
      </w:pPr>
    </w:p>
    <w:p w14:paraId="68CE272C" w14:textId="77777777" w:rsidR="00441083" w:rsidRDefault="00441083">
      <w:pPr>
        <w:rPr>
          <w:lang w:val="fr-FR"/>
        </w:rPr>
      </w:pPr>
    </w:p>
    <w:p w14:paraId="47C1B1BA" w14:textId="77777777" w:rsidR="00441083" w:rsidRDefault="00441083">
      <w:pPr>
        <w:rPr>
          <w:lang w:val="fr-FR"/>
        </w:rPr>
      </w:pPr>
    </w:p>
    <w:p w14:paraId="6CCC183D" w14:textId="77777777" w:rsidR="00441083" w:rsidRDefault="00441083">
      <w:pPr>
        <w:rPr>
          <w:lang w:val="fr-FR"/>
        </w:rPr>
      </w:pPr>
    </w:p>
    <w:p w14:paraId="6CCADD09" w14:textId="77777777" w:rsidR="00441083" w:rsidRDefault="00441083">
      <w:pPr>
        <w:rPr>
          <w:lang w:val="fr-FR"/>
        </w:rPr>
      </w:pPr>
    </w:p>
    <w:p w14:paraId="3D8E8C4B" w14:textId="77777777" w:rsidR="00441083" w:rsidRDefault="00441083">
      <w:pPr>
        <w:rPr>
          <w:lang w:val="fr-FR"/>
        </w:rPr>
      </w:pPr>
    </w:p>
    <w:p w14:paraId="20A8F3FD" w14:textId="77777777" w:rsidR="00441083" w:rsidRDefault="00441083">
      <w:pPr>
        <w:rPr>
          <w:lang w:val="fr-FR"/>
        </w:rPr>
      </w:pPr>
    </w:p>
    <w:p w14:paraId="393BBE40" w14:textId="77777777" w:rsidR="00441083" w:rsidRDefault="00441083">
      <w:pPr>
        <w:rPr>
          <w:lang w:val="fr-FR"/>
        </w:rPr>
      </w:pPr>
    </w:p>
    <w:p w14:paraId="43FE7B96" w14:textId="77777777" w:rsidR="00441083" w:rsidRDefault="00441083">
      <w:pPr>
        <w:rPr>
          <w:lang w:val="fr-FR"/>
        </w:rPr>
      </w:pPr>
    </w:p>
    <w:p w14:paraId="14D7F745" w14:textId="77777777" w:rsidR="00441083" w:rsidRDefault="00441083">
      <w:pPr>
        <w:rPr>
          <w:lang w:val="fr-FR"/>
        </w:rPr>
      </w:pPr>
    </w:p>
    <w:p w14:paraId="3C35DA5F" w14:textId="77777777" w:rsidR="00441083" w:rsidRDefault="00441083">
      <w:pPr>
        <w:rPr>
          <w:lang w:val="fr-FR"/>
        </w:rPr>
      </w:pPr>
    </w:p>
    <w:p w14:paraId="79075336" w14:textId="77777777" w:rsidR="00441083" w:rsidRDefault="00441083">
      <w:pPr>
        <w:rPr>
          <w:lang w:val="fr-FR"/>
        </w:rPr>
      </w:pPr>
    </w:p>
    <w:p w14:paraId="2910439E" w14:textId="77777777" w:rsidR="00441083" w:rsidRDefault="00441083">
      <w:pPr>
        <w:rPr>
          <w:lang w:val="fr-FR"/>
        </w:rPr>
      </w:pPr>
    </w:p>
    <w:p w14:paraId="6FFEC7C2" w14:textId="77777777" w:rsidR="00441083" w:rsidRDefault="00441083">
      <w:pPr>
        <w:rPr>
          <w:lang w:val="fr-FR"/>
        </w:rPr>
      </w:pPr>
    </w:p>
    <w:sectPr w:rsidR="00441083" w:rsidSect="005D3B5E">
      <w:headerReference w:type="even" r:id="rId13"/>
      <w:footerReference w:type="even" r:id="rId14"/>
      <w:headerReference w:type="first" r:id="rId15"/>
      <w:footerReference w:type="first" r:id="rId16"/>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7EFE820" w14:textId="77777777" w:rsidR="005D3B5E" w:rsidRDefault="005D3B5E">
      <w:r>
        <w:separator/>
      </w:r>
    </w:p>
  </w:endnote>
  <w:endnote w:type="continuationSeparator" w:id="0">
    <w:p w14:paraId="1E775941" w14:textId="77777777" w:rsidR="005D3B5E" w:rsidRDefault="005D3B5E">
      <w:r>
        <w:continuationSeparator/>
      </w:r>
    </w:p>
  </w:endnote>
  <w:endnote w:type="continuationNotice" w:id="1">
    <w:p w14:paraId="36A66F2F" w14:textId="77777777" w:rsidR="005D3B5E" w:rsidRDefault="005D3B5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F86522" w14:textId="77777777" w:rsidR="00025E91" w:rsidRPr="00DA64A5" w:rsidRDefault="00025E91">
    <w:pPr>
      <w:pStyle w:val="Footer"/>
      <w:jc w:val="center"/>
      <w:rPr>
        <w:caps/>
        <w:noProof/>
        <w:color w:val="212121"/>
      </w:rPr>
    </w:pPr>
    <w:r w:rsidRPr="00DA64A5">
      <w:rPr>
        <w:caps/>
        <w:color w:val="212121"/>
      </w:rPr>
      <w:fldChar w:fldCharType="begin"/>
    </w:r>
    <w:r w:rsidRPr="00DA64A5">
      <w:rPr>
        <w:caps/>
        <w:color w:val="212121"/>
      </w:rPr>
      <w:instrText xml:space="preserve"> PAGE   \* MERGEFORMAT </w:instrText>
    </w:r>
    <w:r w:rsidRPr="00DA64A5">
      <w:rPr>
        <w:caps/>
        <w:color w:val="212121"/>
      </w:rPr>
      <w:fldChar w:fldCharType="separate"/>
    </w:r>
    <w:r w:rsidRPr="00DA64A5">
      <w:rPr>
        <w:caps/>
        <w:noProof/>
        <w:color w:val="212121"/>
      </w:rPr>
      <w:t>2</w:t>
    </w:r>
    <w:r w:rsidRPr="00DA64A5">
      <w:rPr>
        <w:caps/>
        <w:noProof/>
        <w:color w:val="212121"/>
      </w:rPr>
      <w:fldChar w:fldCharType="end"/>
    </w:r>
  </w:p>
  <w:p w14:paraId="096CF3B2" w14:textId="77777777" w:rsidR="00571D91" w:rsidRDefault="00571D9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25708631"/>
      <w:docPartObj>
        <w:docPartGallery w:val="Page Numbers (Bottom of Page)"/>
        <w:docPartUnique/>
      </w:docPartObj>
    </w:sdtPr>
    <w:sdtEndPr>
      <w:rPr>
        <w:noProof/>
      </w:rPr>
    </w:sdtEndPr>
    <w:sdtContent>
      <w:p w14:paraId="770AB7B7" w14:textId="77777777" w:rsidR="00441083" w:rsidRDefault="00E60D9C">
        <w:pPr>
          <w:pStyle w:val="Footer"/>
          <w:jc w:val="center"/>
        </w:pPr>
        <w:r>
          <w:fldChar w:fldCharType="begin"/>
        </w:r>
        <w:r>
          <w:instrText xml:space="preserve"> PAGE   \* MERGEFORMAT </w:instrText>
        </w:r>
        <w:r>
          <w:fldChar w:fldCharType="separate"/>
        </w:r>
        <w:r w:rsidR="00A97E14">
          <w:rPr>
            <w:noProof/>
          </w:rPr>
          <w:t>1</w:t>
        </w:r>
        <w:r>
          <w:rPr>
            <w:noProof/>
          </w:rPr>
          <w:fldChar w:fldCharType="end"/>
        </w:r>
      </w:p>
    </w:sdtContent>
  </w:sdt>
  <w:p w14:paraId="7136CF1B" w14:textId="77777777" w:rsidR="00441083" w:rsidRDefault="00441083">
    <w:pP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3854D5B" w14:textId="77777777" w:rsidR="005D3B5E" w:rsidRDefault="005D3B5E">
      <w:r>
        <w:separator/>
      </w:r>
    </w:p>
  </w:footnote>
  <w:footnote w:type="continuationSeparator" w:id="0">
    <w:p w14:paraId="4015489E" w14:textId="77777777" w:rsidR="005D3B5E" w:rsidRDefault="005D3B5E">
      <w:r>
        <w:continuationSeparator/>
      </w:r>
    </w:p>
  </w:footnote>
  <w:footnote w:type="continuationNotice" w:id="1">
    <w:p w14:paraId="239B7951" w14:textId="77777777" w:rsidR="005D3B5E" w:rsidRDefault="005D3B5E"/>
  </w:footnote>
  <w:footnote w:id="2">
    <w:p w14:paraId="12781284" w14:textId="77777777" w:rsidR="00765A73" w:rsidRPr="00D039C1" w:rsidRDefault="00765A73" w:rsidP="00765A73">
      <w:pPr>
        <w:pStyle w:val="FootnoteText"/>
        <w:rPr>
          <w:lang w:val="en-CA"/>
        </w:rPr>
      </w:pPr>
      <w:r>
        <w:rPr>
          <w:rStyle w:val="FootnoteReference"/>
        </w:rPr>
        <w:footnoteRef/>
      </w:r>
      <w:r w:rsidRPr="00D039C1">
        <w:rPr>
          <w:lang w:val="en-CA"/>
        </w:rPr>
        <w:t xml:space="preserve"> UNEP/</w:t>
      </w:r>
      <w:proofErr w:type="spellStart"/>
      <w:r w:rsidRPr="00D039C1">
        <w:rPr>
          <w:lang w:val="en-CA"/>
        </w:rPr>
        <w:t>OzL.Pro</w:t>
      </w:r>
      <w:proofErr w:type="spellEnd"/>
      <w:r w:rsidRPr="00D039C1">
        <w:rPr>
          <w:lang w:val="en-CA"/>
        </w:rPr>
        <w:t>/ExCom/94/1</w:t>
      </w:r>
    </w:p>
  </w:footnote>
  <w:footnote w:id="3">
    <w:p w14:paraId="0D0DAED7" w14:textId="77777777" w:rsidR="008D290D" w:rsidRDefault="008D290D" w:rsidP="008D290D">
      <w:pPr>
        <w:pStyle w:val="FootnoteText"/>
        <w:rPr>
          <w:color w:val="000000"/>
          <w:lang w:val="en-CA"/>
        </w:rPr>
      </w:pPr>
      <w:r>
        <w:rPr>
          <w:rStyle w:val="FootnoteReference"/>
        </w:rPr>
        <w:footnoteRef/>
      </w:r>
      <w:r w:rsidRPr="00D039C1">
        <w:rPr>
          <w:lang w:val="en-CA"/>
        </w:rPr>
        <w:t xml:space="preserve"> </w:t>
      </w:r>
      <w:r w:rsidRPr="00D039C1">
        <w:rPr>
          <w:color w:val="000000"/>
          <w:lang w:val="en-CA"/>
        </w:rPr>
        <w:t>UNEP/</w:t>
      </w:r>
      <w:proofErr w:type="spellStart"/>
      <w:r w:rsidRPr="00D039C1">
        <w:rPr>
          <w:color w:val="000000"/>
          <w:lang w:val="en-CA"/>
        </w:rPr>
        <w:t>OzL.Pro</w:t>
      </w:r>
      <w:proofErr w:type="spellEnd"/>
      <w:r w:rsidRPr="00D039C1">
        <w:rPr>
          <w:color w:val="000000"/>
          <w:lang w:val="en-CA"/>
        </w:rPr>
        <w:t>/ExCom/93/12/Rev.1</w:t>
      </w:r>
    </w:p>
    <w:p w14:paraId="0F7FC422" w14:textId="703EC2B9" w:rsidR="002D69C9" w:rsidRPr="008D0AD4" w:rsidRDefault="00097718" w:rsidP="005B69BC">
      <w:pPr>
        <w:pBdr>
          <w:top w:val="single" w:sz="4" w:space="1" w:color="auto"/>
          <w:left w:val="single" w:sz="4" w:space="4" w:color="auto"/>
          <w:bottom w:val="single" w:sz="4" w:space="1" w:color="auto"/>
          <w:right w:val="single" w:sz="4" w:space="4" w:color="auto"/>
        </w:pBdr>
        <w:jc w:val="center"/>
        <w:rPr>
          <w:color w:val="000000"/>
          <w:sz w:val="18"/>
          <w:szCs w:val="18"/>
          <w:lang w:val="fr-CA"/>
          <w14:textFill>
            <w14:solidFill>
              <w14:srgbClr w14:val="000000">
                <w14:tint w14:val="66000"/>
                <w14:satMod w14:val="160000"/>
                <w14:shade w14:val="30000"/>
                <w14:satMod w14:val="115000"/>
              </w14:srgbClr>
            </w14:solidFill>
          </w14:textFill>
        </w:rPr>
      </w:pPr>
      <w:r w:rsidRPr="008D0AD4">
        <w:rPr>
          <w:color w:val="000000"/>
          <w:sz w:val="18"/>
          <w:szCs w:val="18"/>
          <w:lang w:val="fr-CA"/>
          <w14:textFill>
            <w14:solidFill>
              <w14:srgbClr w14:val="000000">
                <w14:tint w14:val="66000"/>
                <w14:satMod w14:val="160000"/>
                <w14:shade w14:val="30000"/>
                <w14:satMod w14:val="115000"/>
              </w14:srgbClr>
            </w14:solidFill>
          </w14:textFill>
        </w:rPr>
        <w:t>Les documents de présession du Comité exécutif du Fonds multilatéral aux fins d’application du Protocole de Montréal sont présentés sous réserve des décisions pouvant être prises par le Comité exécutif après leur publication.</w:t>
      </w:r>
    </w:p>
    <w:p w14:paraId="47DD6F0E" w14:textId="77777777" w:rsidR="006A627B" w:rsidRPr="004B5E77" w:rsidRDefault="006A627B" w:rsidP="005B69BC">
      <w:pPr>
        <w:pBdr>
          <w:top w:val="single" w:sz="4" w:space="1" w:color="auto"/>
          <w:left w:val="single" w:sz="4" w:space="4" w:color="auto"/>
          <w:bottom w:val="single" w:sz="4" w:space="1" w:color="auto"/>
          <w:right w:val="single" w:sz="4" w:space="4" w:color="auto"/>
        </w:pBdr>
        <w:jc w:val="center"/>
        <w:rPr>
          <w:color w:val="000000"/>
          <w:sz w:val="18"/>
          <w:szCs w:val="18"/>
          <w:lang w:val="fr-CA"/>
          <w14:textFill>
            <w14:solidFill>
              <w14:srgbClr w14:val="000000">
                <w14:tint w14:val="66000"/>
                <w14:satMod w14:val="160000"/>
              </w14:srgbClr>
            </w14:solidFill>
          </w14:textFill>
        </w:rPr>
      </w:pPr>
    </w:p>
  </w:footnote>
  <w:footnote w:id="4">
    <w:p w14:paraId="7114E294" w14:textId="77777777" w:rsidR="006E7E05" w:rsidRPr="002128A7" w:rsidRDefault="006E7E05" w:rsidP="006E7E05">
      <w:pPr>
        <w:pStyle w:val="FootnoteText"/>
      </w:pPr>
      <w:r>
        <w:rPr>
          <w:rStyle w:val="FootnoteReference"/>
        </w:rPr>
        <w:footnoteRef/>
      </w:r>
      <w:r>
        <w:t xml:space="preserve"> UNEP/</w:t>
      </w:r>
      <w:proofErr w:type="spellStart"/>
      <w:r>
        <w:t>OzL.Pro</w:t>
      </w:r>
      <w:proofErr w:type="spellEnd"/>
      <w:r>
        <w:t>/ExCom/92/6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9DB3C4" w14:textId="680F29EC" w:rsidR="00870A7E" w:rsidRPr="0033525D" w:rsidRDefault="00025E91" w:rsidP="00870A7E">
    <w:r>
      <w:fldChar w:fldCharType="begin"/>
    </w:r>
    <w:r>
      <w:instrText xml:space="preserve"> DOCPROPERTY "Document number"  \* MERGEFORMAT </w:instrText>
    </w:r>
    <w:r>
      <w:fldChar w:fldCharType="separate"/>
    </w:r>
    <w:r w:rsidR="00B11C3F">
      <w:t>UNEP/</w:t>
    </w:r>
    <w:proofErr w:type="spellStart"/>
    <w:r w:rsidR="00B11C3F">
      <w:t>OzL.Pro</w:t>
    </w:r>
    <w:proofErr w:type="spellEnd"/>
    <w:r w:rsidR="00B11C3F">
      <w:t>/ExCom/94/6</w:t>
    </w:r>
    <w:r>
      <w:fldChar w:fldCharType="end"/>
    </w:r>
  </w:p>
  <w:p w14:paraId="6C68AAD7" w14:textId="77777777" w:rsidR="00C92ACF" w:rsidRDefault="00C92AC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E959EB" w14:textId="23BFF9C1" w:rsidR="00870A7E" w:rsidRPr="0033525D" w:rsidRDefault="00025E91" w:rsidP="00870A7E">
    <w:r>
      <w:fldChar w:fldCharType="begin"/>
    </w:r>
    <w:r>
      <w:instrText xml:space="preserve"> DOCPROPERTY "Document number"  \* MERGEFORMAT </w:instrText>
    </w:r>
    <w:r>
      <w:fldChar w:fldCharType="separate"/>
    </w:r>
    <w:r w:rsidR="00B11C3F">
      <w:t>UNEP/</w:t>
    </w:r>
    <w:proofErr w:type="spellStart"/>
    <w:r w:rsidR="00B11C3F">
      <w:t>OzL.Pro</w:t>
    </w:r>
    <w:proofErr w:type="spellEnd"/>
    <w:r w:rsidR="00B11C3F">
      <w:t>/ExCom/94/6</w:t>
    </w:r>
    <w:r>
      <w:fldChar w:fldCharType="end"/>
    </w:r>
  </w:p>
  <w:p w14:paraId="6FEACF49" w14:textId="27C1EA36" w:rsidR="00C92ACF" w:rsidRDefault="00C92ACF">
    <w:pPr>
      <w:pStyle w:val="Header"/>
    </w:pPr>
  </w:p>
  <w:p w14:paraId="505F39BA" w14:textId="77777777" w:rsidR="00441083" w:rsidRDefault="00441083">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05467301">
    <w:abstractNumId w:val="10"/>
  </w:num>
  <w:num w:numId="2" w16cid:durableId="1457989280">
    <w:abstractNumId w:val="10"/>
  </w:num>
  <w:num w:numId="3" w16cid:durableId="595216838">
    <w:abstractNumId w:val="10"/>
  </w:num>
  <w:num w:numId="4" w16cid:durableId="1691567677">
    <w:abstractNumId w:val="10"/>
  </w:num>
  <w:num w:numId="5" w16cid:durableId="1213151577">
    <w:abstractNumId w:val="10"/>
  </w:num>
  <w:num w:numId="6" w16cid:durableId="1474256682">
    <w:abstractNumId w:val="9"/>
  </w:num>
  <w:num w:numId="7" w16cid:durableId="1488937699">
    <w:abstractNumId w:val="7"/>
  </w:num>
  <w:num w:numId="8" w16cid:durableId="2040936104">
    <w:abstractNumId w:val="6"/>
  </w:num>
  <w:num w:numId="9" w16cid:durableId="1498963597">
    <w:abstractNumId w:val="5"/>
  </w:num>
  <w:num w:numId="10" w16cid:durableId="1736396784">
    <w:abstractNumId w:val="4"/>
  </w:num>
  <w:num w:numId="11" w16cid:durableId="188416665">
    <w:abstractNumId w:val="8"/>
  </w:num>
  <w:num w:numId="12" w16cid:durableId="493497478">
    <w:abstractNumId w:val="3"/>
  </w:num>
  <w:num w:numId="13" w16cid:durableId="410855940">
    <w:abstractNumId w:val="2"/>
  </w:num>
  <w:num w:numId="14" w16cid:durableId="738601209">
    <w:abstractNumId w:val="1"/>
  </w:num>
  <w:num w:numId="15" w16cid:durableId="1517502117">
    <w:abstractNumId w:val="0"/>
  </w:num>
  <w:num w:numId="16" w16cid:durableId="223293498">
    <w:abstractNumId w:val="13"/>
  </w:num>
  <w:num w:numId="17" w16cid:durableId="335306916">
    <w:abstractNumId w:val="15"/>
  </w:num>
  <w:num w:numId="18" w16cid:durableId="2138986923">
    <w:abstractNumId w:val="16"/>
  </w:num>
  <w:num w:numId="19" w16cid:durableId="1656908234">
    <w:abstractNumId w:val="17"/>
  </w:num>
  <w:num w:numId="20" w16cid:durableId="364864071">
    <w:abstractNumId w:val="14"/>
  </w:num>
  <w:num w:numId="21" w16cid:durableId="965038582">
    <w:abstractNumId w:val="11"/>
  </w:num>
  <w:num w:numId="22" w16cid:durableId="2050958227">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237E"/>
    <w:rsid w:val="00004F4D"/>
    <w:rsid w:val="00025E91"/>
    <w:rsid w:val="00040D35"/>
    <w:rsid w:val="0005110A"/>
    <w:rsid w:val="00081443"/>
    <w:rsid w:val="00097718"/>
    <w:rsid w:val="000D5401"/>
    <w:rsid w:val="000F6C8E"/>
    <w:rsid w:val="001254F0"/>
    <w:rsid w:val="00177D11"/>
    <w:rsid w:val="001A7720"/>
    <w:rsid w:val="001B7045"/>
    <w:rsid w:val="001C3D0C"/>
    <w:rsid w:val="001D4CE7"/>
    <w:rsid w:val="00265AF0"/>
    <w:rsid w:val="00294E6F"/>
    <w:rsid w:val="002C06D4"/>
    <w:rsid w:val="002C5575"/>
    <w:rsid w:val="002D69C9"/>
    <w:rsid w:val="002F0B57"/>
    <w:rsid w:val="002F3E88"/>
    <w:rsid w:val="003029F8"/>
    <w:rsid w:val="003077E5"/>
    <w:rsid w:val="00311EFC"/>
    <w:rsid w:val="003308FB"/>
    <w:rsid w:val="003465A8"/>
    <w:rsid w:val="00365052"/>
    <w:rsid w:val="003A0CA4"/>
    <w:rsid w:val="003A7D70"/>
    <w:rsid w:val="003C290B"/>
    <w:rsid w:val="003D6533"/>
    <w:rsid w:val="00403EDF"/>
    <w:rsid w:val="00404F4F"/>
    <w:rsid w:val="00441083"/>
    <w:rsid w:val="00444619"/>
    <w:rsid w:val="004B1B59"/>
    <w:rsid w:val="004B5E77"/>
    <w:rsid w:val="004C2C87"/>
    <w:rsid w:val="004E3A36"/>
    <w:rsid w:val="004F6298"/>
    <w:rsid w:val="004F6C80"/>
    <w:rsid w:val="00530E83"/>
    <w:rsid w:val="0057043B"/>
    <w:rsid w:val="00571D91"/>
    <w:rsid w:val="005A7F28"/>
    <w:rsid w:val="005B3CAD"/>
    <w:rsid w:val="005B4809"/>
    <w:rsid w:val="005B69BC"/>
    <w:rsid w:val="005C278F"/>
    <w:rsid w:val="005D3B5E"/>
    <w:rsid w:val="005D7F18"/>
    <w:rsid w:val="005E2055"/>
    <w:rsid w:val="00605093"/>
    <w:rsid w:val="006133C0"/>
    <w:rsid w:val="0068028E"/>
    <w:rsid w:val="006A627B"/>
    <w:rsid w:val="006B361E"/>
    <w:rsid w:val="006B3EF4"/>
    <w:rsid w:val="006E435D"/>
    <w:rsid w:val="006E7E05"/>
    <w:rsid w:val="007034FA"/>
    <w:rsid w:val="0075750B"/>
    <w:rsid w:val="00765A73"/>
    <w:rsid w:val="00775FBB"/>
    <w:rsid w:val="007778F9"/>
    <w:rsid w:val="007A06E7"/>
    <w:rsid w:val="007C022A"/>
    <w:rsid w:val="007C0E35"/>
    <w:rsid w:val="007E0A86"/>
    <w:rsid w:val="007F266F"/>
    <w:rsid w:val="008175EE"/>
    <w:rsid w:val="00843511"/>
    <w:rsid w:val="00847BDB"/>
    <w:rsid w:val="00870A7E"/>
    <w:rsid w:val="0088735F"/>
    <w:rsid w:val="008C48E8"/>
    <w:rsid w:val="008D0AD4"/>
    <w:rsid w:val="008D290D"/>
    <w:rsid w:val="008E1788"/>
    <w:rsid w:val="008E770E"/>
    <w:rsid w:val="0091161A"/>
    <w:rsid w:val="00933920"/>
    <w:rsid w:val="00956C5C"/>
    <w:rsid w:val="00965E14"/>
    <w:rsid w:val="00970330"/>
    <w:rsid w:val="00972E99"/>
    <w:rsid w:val="009A5180"/>
    <w:rsid w:val="009F6617"/>
    <w:rsid w:val="009F709E"/>
    <w:rsid w:val="00A416D3"/>
    <w:rsid w:val="00A97E14"/>
    <w:rsid w:val="00AA7E3A"/>
    <w:rsid w:val="00AB41B3"/>
    <w:rsid w:val="00AC013C"/>
    <w:rsid w:val="00AE63D8"/>
    <w:rsid w:val="00B11C3F"/>
    <w:rsid w:val="00B548A6"/>
    <w:rsid w:val="00B55AA4"/>
    <w:rsid w:val="00B811F2"/>
    <w:rsid w:val="00B85807"/>
    <w:rsid w:val="00BC3C7D"/>
    <w:rsid w:val="00BF12E2"/>
    <w:rsid w:val="00C004D8"/>
    <w:rsid w:val="00C16E3F"/>
    <w:rsid w:val="00C34C3E"/>
    <w:rsid w:val="00C41619"/>
    <w:rsid w:val="00C43842"/>
    <w:rsid w:val="00C6443E"/>
    <w:rsid w:val="00C92ACF"/>
    <w:rsid w:val="00C9547D"/>
    <w:rsid w:val="00CC2B33"/>
    <w:rsid w:val="00CF515A"/>
    <w:rsid w:val="00D7654A"/>
    <w:rsid w:val="00D7688E"/>
    <w:rsid w:val="00D96536"/>
    <w:rsid w:val="00DA64A5"/>
    <w:rsid w:val="00DB2922"/>
    <w:rsid w:val="00DB4E64"/>
    <w:rsid w:val="00DC02F4"/>
    <w:rsid w:val="00DD207A"/>
    <w:rsid w:val="00DD3433"/>
    <w:rsid w:val="00E11AA2"/>
    <w:rsid w:val="00E348C6"/>
    <w:rsid w:val="00E5237E"/>
    <w:rsid w:val="00E54871"/>
    <w:rsid w:val="00E60D9C"/>
    <w:rsid w:val="00E67279"/>
    <w:rsid w:val="00EB2067"/>
    <w:rsid w:val="00F02059"/>
    <w:rsid w:val="00F143BC"/>
    <w:rsid w:val="00F218B0"/>
    <w:rsid w:val="00F35341"/>
    <w:rsid w:val="00F37A42"/>
    <w:rsid w:val="00F557F5"/>
    <w:rsid w:val="00F9662A"/>
    <w:rsid w:val="00FC0D87"/>
    <w:rsid w:val="00FC5578"/>
    <w:rsid w:val="00FD22FE"/>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E3DA6A2"/>
  <w15:docId w15:val="{B0DEE6F5-B087-43CA-94CC-1AF13C89A1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
    <w:basedOn w:val="Normal"/>
    <w:next w:val="Normal"/>
    <w:qFormat/>
    <w:pPr>
      <w:widowControl w:val="0"/>
      <w:numPr>
        <w:ilvl w:val="2"/>
        <w:numId w:val="3"/>
      </w:numPr>
      <w:spacing w:after="240"/>
      <w:outlineLvl w:val="2"/>
    </w:pPr>
  </w:style>
  <w:style w:type="paragraph" w:styleId="Heading4">
    <w:name w:val="heading 4"/>
    <w:aliases w:val="Heading 1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uiPriority w:val="99"/>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2C06D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2C06D4"/>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qFormat/>
    <w:rsid w:val="002C06D4"/>
    <w:rPr>
      <w:vertAlign w:val="superscript"/>
    </w:rPr>
  </w:style>
  <w:style w:type="paragraph" w:customStyle="1" w:styleId="StyleBold">
    <w:name w:val="Style Bold"/>
    <w:basedOn w:val="Normal"/>
    <w:link w:val="StyleBoldChar"/>
    <w:qFormat/>
    <w:rsid w:val="006E7E05"/>
    <w:pPr>
      <w:spacing w:after="240"/>
    </w:pPr>
    <w:rPr>
      <w:b/>
      <w:bCs/>
      <w:szCs w:val="20"/>
      <w:lang w:val="fr-CA"/>
    </w:rPr>
  </w:style>
  <w:style w:type="character" w:customStyle="1" w:styleId="StyleBoldChar">
    <w:name w:val="Style Bold Char"/>
    <w:basedOn w:val="DefaultParagraphFont"/>
    <w:link w:val="StyleBold"/>
    <w:rsid w:val="006E7E05"/>
    <w:rPr>
      <w:b/>
      <w:bCs/>
      <w:sz w:val="22"/>
      <w:lang w:val="fr-CA"/>
    </w:rPr>
  </w:style>
  <w:style w:type="character" w:customStyle="1" w:styleId="HeaderChar">
    <w:name w:val="Header Char"/>
    <w:basedOn w:val="DefaultParagraphFont"/>
    <w:link w:val="Header"/>
    <w:uiPriority w:val="99"/>
    <w:rsid w:val="00C92ACF"/>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UNEP/OzL.Pro/ExCom/94/6</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FA215765E599E459151982F3D9B8AD5" ma:contentTypeVersion="5" ma:contentTypeDescription="Create a new document." ma:contentTypeScope="" ma:versionID="5086e47b1ad8fca448d05bd140654650">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262B8D39-013B-44A7-B15B-1647623B2DF5}"/>
</file>

<file path=customXml/itemProps2.xml><?xml version="1.0" encoding="utf-8"?>
<ds:datastoreItem xmlns:ds="http://schemas.openxmlformats.org/officeDocument/2006/customXml" ds:itemID="{AE6B5CED-E021-4A72-B6C2-4FB2E9033B32}"/>
</file>

<file path=customXml/itemProps3.xml><?xml version="1.0" encoding="utf-8"?>
<ds:datastoreItem xmlns:ds="http://schemas.openxmlformats.org/officeDocument/2006/customXml" ds:itemID="{30628112-CDB0-4406-9F3A-8A8098A0F2C4}"/>
</file>

<file path=customXml/itemProps4.xml><?xml version="1.0" encoding="utf-8"?>
<ds:datastoreItem xmlns:ds="http://schemas.openxmlformats.org/officeDocument/2006/customXml" ds:itemID="{CD2F6D98-B410-4C3A-8413-D1B3F016494F}"/>
</file>

<file path=docProps/app.xml><?xml version="1.0" encoding="utf-8"?>
<Properties xmlns="http://schemas.openxmlformats.org/officeDocument/2006/extended-properties" xmlns:vt="http://schemas.openxmlformats.org/officeDocument/2006/docPropsVTypes">
  <Template>Normal</Template>
  <TotalTime>28</TotalTime>
  <Pages>2</Pages>
  <Words>458</Words>
  <Characters>2777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État d’avancement relatif à l’étude théorique pour l’évaluation du programme d’aide à la conformité</vt:lpstr>
    </vt:vector>
  </TitlesOfParts>
  <Company>UNMFS</Company>
  <LinksUpToDate>false</LinksUpToDate>
  <CharactersWithSpaces>3229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État d’avancement relatif à l’étude théorique pour l’évaluation du programme d’aide à la conformité                                                                           .</dc:title>
  <dc:creator>Angela Xue He Yan</dc:creator>
  <cp:lastModifiedBy>Angela Xue He Yan</cp:lastModifiedBy>
  <cp:revision>19</cp:revision>
  <cp:lastPrinted>2024-04-29T13:10:00Z</cp:lastPrinted>
  <dcterms:created xsi:type="dcterms:W3CDTF">2024-04-25T15:26:00Z</dcterms:created>
  <dcterms:modified xsi:type="dcterms:W3CDTF">2024-04-29T13:10:00Z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UNEP/OzL.Pro/ExCom/94/6</vt:lpwstr>
  </property>
  <property fmtid="{D5CDD505-2E9C-101B-9397-08002B2CF9AE}" pid="3" name="Revision date">
    <vt:lpwstr>24/04/2024</vt:lpwstr>
  </property>
  <property fmtid="{D5CDD505-2E9C-101B-9397-08002B2CF9AE}" pid="4" name="ContentTypeId">
    <vt:lpwstr>0x010100FFA215765E599E459151982F3D9B8AD5</vt:lpwstr>
  </property>
  <property fmtid="{D5CDD505-2E9C-101B-9397-08002B2CF9AE}" pid="5" name="Order">
    <vt:r8>147800</vt:r8>
  </property>
  <property fmtid="{D5CDD505-2E9C-101B-9397-08002B2CF9AE}" pid="6" name="MediaServiceImageTags">
    <vt:lpwstr/>
  </property>
  <property fmtid="{D5CDD505-2E9C-101B-9397-08002B2CF9AE}" pid="7" name="lcf76f155ced4ddcb4097134ff3c332f">
    <vt:lpwstr/>
  </property>
</Properties>
</file>