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31F1C" w14:paraId="5ADE7AA8" w14:textId="77777777" w:rsidTr="00D11365">
        <w:trPr>
          <w:trHeight w:val="720"/>
        </w:trPr>
        <w:tc>
          <w:tcPr>
            <w:tcW w:w="5490" w:type="dxa"/>
            <w:gridSpan w:val="2"/>
            <w:tcBorders>
              <w:bottom w:val="single" w:sz="18" w:space="0" w:color="auto"/>
            </w:tcBorders>
          </w:tcPr>
          <w:p w14:paraId="66C30305" w14:textId="77777777"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6257BC44" w14:textId="77777777" w:rsidR="00C15867" w:rsidRPr="00C31F1C" w:rsidRDefault="00C15867" w:rsidP="00D11365">
            <w:pPr>
              <w:jc w:val="right"/>
              <w:rPr>
                <w:sz w:val="52"/>
                <w:szCs w:val="52"/>
              </w:rPr>
            </w:pPr>
            <w:r>
              <w:rPr>
                <w:rFonts w:ascii="Univers Bold" w:hAnsi="Univers Bold"/>
                <w:b/>
                <w:sz w:val="72"/>
              </w:rPr>
              <w:t>EP</w:t>
            </w:r>
          </w:p>
        </w:tc>
      </w:tr>
      <w:tr w:rsidR="00C15867" w:rsidRPr="00C31F1C" w14:paraId="471113F8" w14:textId="77777777" w:rsidTr="00D11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1465D6" w14:textId="77777777" w:rsidR="00C15867" w:rsidRPr="00C31F1C" w:rsidRDefault="00E52838" w:rsidP="00D11365">
            <w:pPr>
              <w:spacing w:before="120"/>
            </w:pPr>
            <w:r>
              <w:rPr>
                <w:noProof/>
                <w:lang w:val="en-CA" w:eastAsia="en-CA"/>
              </w:rPr>
              <mc:AlternateContent>
                <mc:Choice Requires="wpg">
                  <w:drawing>
                    <wp:anchor distT="0" distB="0" distL="114300" distR="114300" simplePos="0" relativeHeight="251660288" behindDoc="0" locked="0" layoutInCell="1" allowOverlap="1" wp14:anchorId="6DFD74D7" wp14:editId="2F785F7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77D66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EB0746A" w14:textId="77777777" w:rsidR="00682388" w:rsidRDefault="00682388"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D937E50" w14:textId="3DD6A623"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5E61860C" w14:textId="77777777"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5E606308" w14:textId="77777777"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32C42098" w14:textId="77777777" w:rsidR="00C15867" w:rsidRPr="00C31F1C" w:rsidRDefault="00C15867" w:rsidP="00D11365">
            <w:pPr>
              <w:spacing w:before="720"/>
              <w:ind w:left="158"/>
            </w:pPr>
          </w:p>
        </w:tc>
        <w:tc>
          <w:tcPr>
            <w:tcW w:w="4590" w:type="dxa"/>
            <w:tcBorders>
              <w:top w:val="nil"/>
              <w:left w:val="nil"/>
              <w:bottom w:val="single" w:sz="36" w:space="0" w:color="auto"/>
              <w:right w:val="nil"/>
            </w:tcBorders>
          </w:tcPr>
          <w:p w14:paraId="63659D71" w14:textId="77777777" w:rsidR="00682388" w:rsidRDefault="00682388" w:rsidP="00D11365"/>
          <w:p w14:paraId="29233645" w14:textId="70EA30F8" w:rsidR="00C15867" w:rsidRPr="00C31F1C" w:rsidRDefault="00C15867" w:rsidP="00D11365">
            <w:r>
              <w:t>Distr.</w:t>
            </w:r>
          </w:p>
          <w:p w14:paraId="46E5C0BE" w14:textId="77777777" w:rsidR="00923540" w:rsidRPr="00C31F1C" w:rsidRDefault="00923540" w:rsidP="00923540">
            <w:r>
              <w:t>GÉNÉRALE</w:t>
            </w:r>
          </w:p>
          <w:p w14:paraId="27211BB2" w14:textId="77777777" w:rsidR="00C15867" w:rsidRPr="00C31F1C" w:rsidRDefault="00C15867" w:rsidP="00D11365"/>
          <w:p w14:paraId="3C304FCF" w14:textId="5D3EA02A" w:rsidR="00C15867" w:rsidRPr="00C31F1C" w:rsidRDefault="007A410A" w:rsidP="00D11365">
            <w:fldSimple w:instr=" DOCPROPERTY &quot;Document number&quot;  \* MERGEFORMAT ">
              <w:r w:rsidR="006262FD">
                <w:t>UNEP/OzL.Pro/ExCom/88/64</w:t>
              </w:r>
            </w:fldSimple>
          </w:p>
          <w:p w14:paraId="2472915E" w14:textId="05F24EF2" w:rsidR="00C15867" w:rsidRPr="00C31F1C" w:rsidRDefault="00BC2495" w:rsidP="00D11365">
            <w:r w:rsidRPr="00C31F1C">
              <w:fldChar w:fldCharType="begin"/>
            </w:r>
            <w:r w:rsidR="00851352" w:rsidRPr="00C31F1C">
              <w:instrText xml:space="preserve"> DOCPROPERTY "Revision date" \@ "d MMMM YYYY"  \* MERGEFORMAT </w:instrText>
            </w:r>
            <w:r w:rsidRPr="00C31F1C">
              <w:fldChar w:fldCharType="separate"/>
            </w:r>
            <w:r w:rsidR="006262FD">
              <w:t>9</w:t>
            </w:r>
            <w:r w:rsidR="00346EF4">
              <w:t xml:space="preserve"> septembre 2021</w:t>
            </w:r>
            <w:r w:rsidRPr="00C31F1C">
              <w:fldChar w:fldCharType="end"/>
            </w:r>
          </w:p>
          <w:p w14:paraId="5A3F7C78" w14:textId="77777777" w:rsidR="00C15867" w:rsidRPr="00C31F1C" w:rsidRDefault="00C15867" w:rsidP="00D11365">
            <w:pPr>
              <w:rPr>
                <w:caps/>
              </w:rPr>
            </w:pPr>
          </w:p>
          <w:p w14:paraId="402ED283" w14:textId="77777777" w:rsidR="00682388" w:rsidRPr="00C45F59" w:rsidRDefault="00682388" w:rsidP="00682388">
            <w:pPr>
              <w:rPr>
                <w:caps/>
                <w:lang w:val="fr-CA"/>
              </w:rPr>
            </w:pPr>
            <w:r w:rsidRPr="00C45F59">
              <w:rPr>
                <w:caps/>
                <w:lang w:val="fr-CA"/>
              </w:rPr>
              <w:t>FRANÇAIS</w:t>
            </w:r>
          </w:p>
          <w:p w14:paraId="5096DFB5" w14:textId="5F4EC3B5" w:rsidR="00C15867" w:rsidRPr="00C31F1C" w:rsidRDefault="00682388" w:rsidP="00682388">
            <w:r w:rsidRPr="00C45F59">
              <w:rPr>
                <w:lang w:val="fr-CA"/>
              </w:rPr>
              <w:t>ORIGINAL: ANGLAIS</w:t>
            </w:r>
          </w:p>
        </w:tc>
      </w:tr>
    </w:tbl>
    <w:p w14:paraId="7537FC8A" w14:textId="77777777" w:rsidR="00B86471" w:rsidRPr="00C31F1C" w:rsidRDefault="00C15867" w:rsidP="00B86471">
      <w:pPr>
        <w:jc w:val="left"/>
      </w:pPr>
      <w:r>
        <w:t xml:space="preserve">COMITÉ EXECUTIF </w:t>
      </w:r>
      <w:r>
        <w:br/>
        <w:t xml:space="preserve">DU FONDS MULTILATÉRAL AUX FINS </w:t>
      </w:r>
      <w:r>
        <w:br/>
        <w:t>D’APPLICATION DU PROTOCOLE DE MONTRÉAL</w:t>
      </w:r>
      <w:r>
        <w:br/>
        <w:t>Quatre-vingt-huitième réunion</w:t>
      </w:r>
    </w:p>
    <w:p w14:paraId="7FE0261A" w14:textId="77777777" w:rsidR="00066CE8" w:rsidRPr="00C31F1C" w:rsidRDefault="00B86471" w:rsidP="00B86471">
      <w:pPr>
        <w:jc w:val="left"/>
      </w:pPr>
      <w:r>
        <w:t>Montréal, 15-19 novembre 2021</w:t>
      </w:r>
      <w:r w:rsidRPr="00C31F1C">
        <w:rPr>
          <w:rStyle w:val="FootnoteReference"/>
        </w:rPr>
        <w:footnoteReference w:id="1"/>
      </w:r>
    </w:p>
    <w:p w14:paraId="5522A9E8" w14:textId="77777777" w:rsidR="00C15867" w:rsidRPr="00C31F1C" w:rsidRDefault="00C15867" w:rsidP="00857077">
      <w:pPr>
        <w:jc w:val="left"/>
      </w:pPr>
    </w:p>
    <w:p w14:paraId="2DDD09DE" w14:textId="77777777" w:rsidR="00066CE8" w:rsidRPr="00C31F1C" w:rsidRDefault="00066CE8" w:rsidP="00857077">
      <w:pPr>
        <w:jc w:val="left"/>
      </w:pPr>
    </w:p>
    <w:p w14:paraId="1C1F49ED" w14:textId="77777777" w:rsidR="00C84725" w:rsidRDefault="00C84725" w:rsidP="00EB31E3">
      <w:pPr>
        <w:jc w:val="center"/>
        <w:rPr>
          <w:b/>
        </w:rPr>
      </w:pPr>
    </w:p>
    <w:p w14:paraId="13D0424C" w14:textId="361CD2B5" w:rsidR="00EB31E3" w:rsidRDefault="006262FD" w:rsidP="00EB31E3">
      <w:pPr>
        <w:jc w:val="center"/>
        <w:rPr>
          <w:b/>
        </w:rPr>
      </w:pPr>
      <w:r>
        <w:rPr>
          <w:b/>
        </w:rPr>
        <w:t>PROPOSITIONS DE PROJET : SOUDAN (LE)</w:t>
      </w:r>
    </w:p>
    <w:p w14:paraId="0ACC28EC" w14:textId="77777777" w:rsidR="000077C6" w:rsidRPr="00C31F1C" w:rsidRDefault="000077C6" w:rsidP="00EB31E3">
      <w:pPr>
        <w:jc w:val="center"/>
        <w:rPr>
          <w:b/>
        </w:rPr>
      </w:pPr>
    </w:p>
    <w:p w14:paraId="378C1D60" w14:textId="77777777" w:rsidR="00EB31E3" w:rsidRPr="00C31F1C" w:rsidRDefault="00EB31E3" w:rsidP="00EB31E3"/>
    <w:p w14:paraId="154FB575" w14:textId="77777777" w:rsidR="00EB31E3" w:rsidRPr="00C31F1C" w:rsidRDefault="00EB31E3" w:rsidP="00EB31E3"/>
    <w:p w14:paraId="2DF10B38" w14:textId="77777777" w:rsidR="00EB31E3" w:rsidRPr="00C31F1C" w:rsidRDefault="00EB31E3" w:rsidP="00EB31E3">
      <w:pPr>
        <w:ind w:firstLine="720"/>
      </w:pPr>
      <w:r>
        <w:t xml:space="preserve">Ce document contient les commentaires et les recommandations du Secrétariat sur la proposition de projet suivante : </w:t>
      </w:r>
    </w:p>
    <w:p w14:paraId="13482249" w14:textId="77777777" w:rsidR="00EB31E3" w:rsidRPr="00C31F1C" w:rsidRDefault="00EB31E3" w:rsidP="00EB31E3"/>
    <w:p w14:paraId="5158142C" w14:textId="77777777" w:rsidR="00EB31E3" w:rsidRPr="00C31F1C" w:rsidRDefault="00EB31E3" w:rsidP="00EB31E3">
      <w:pPr>
        <w:rPr>
          <w:u w:val="single"/>
        </w:rPr>
      </w:pPr>
      <w:r>
        <w:rPr>
          <w:u w:val="single"/>
        </w:rPr>
        <w:t>Élimination</w:t>
      </w:r>
    </w:p>
    <w:p w14:paraId="3B0ACB07" w14:textId="77777777" w:rsidR="00EB31E3" w:rsidRPr="00C31F1C" w:rsidRDefault="00EB31E3" w:rsidP="00EB31E3"/>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710"/>
      </w:tblGrid>
      <w:tr w:rsidR="00EB31E3" w:rsidRPr="00C31F1C" w14:paraId="41B54A1B" w14:textId="77777777" w:rsidTr="00C84725">
        <w:tc>
          <w:tcPr>
            <w:tcW w:w="7650" w:type="dxa"/>
          </w:tcPr>
          <w:p w14:paraId="281BACBA" w14:textId="77777777" w:rsidR="00EB31E3" w:rsidRPr="00C31F1C" w:rsidRDefault="00EB31E3" w:rsidP="00D11365">
            <w:pPr>
              <w:pStyle w:val="ListParagraph"/>
              <w:numPr>
                <w:ilvl w:val="0"/>
                <w:numId w:val="21"/>
              </w:numPr>
              <w:ind w:hanging="830"/>
            </w:pPr>
            <w:r>
              <w:t>Plan de gestion de l’élimination des HCFC (phase III, première tranche)</w:t>
            </w:r>
          </w:p>
        </w:tc>
        <w:tc>
          <w:tcPr>
            <w:tcW w:w="1710" w:type="dxa"/>
          </w:tcPr>
          <w:p w14:paraId="48BE2599" w14:textId="77777777" w:rsidR="00EB31E3" w:rsidRPr="00C31F1C" w:rsidRDefault="00DB58F6" w:rsidP="00D11365">
            <w:pPr>
              <w:jc w:val="right"/>
            </w:pPr>
            <w:r>
              <w:t>ONUDI</w:t>
            </w:r>
          </w:p>
        </w:tc>
      </w:tr>
    </w:tbl>
    <w:p w14:paraId="62E8BA62" w14:textId="77777777" w:rsidR="00EB31E3" w:rsidRPr="00C31F1C" w:rsidRDefault="00EB31E3" w:rsidP="00EB31E3"/>
    <w:p w14:paraId="154333DF" w14:textId="4DDB7733" w:rsidR="001B603A" w:rsidRPr="00C31F1C" w:rsidRDefault="001B603A" w:rsidP="001B603A">
      <w:pPr>
        <w:rPr>
          <w:u w:val="single"/>
        </w:rPr>
      </w:pPr>
      <w:r>
        <w:rPr>
          <w:u w:val="single"/>
        </w:rPr>
        <w:t>Climatisation</w:t>
      </w:r>
    </w:p>
    <w:p w14:paraId="4E29A590" w14:textId="77777777" w:rsidR="001B603A" w:rsidRPr="00C31F1C" w:rsidRDefault="001B603A" w:rsidP="001B603A"/>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1800"/>
      </w:tblGrid>
      <w:tr w:rsidR="001B603A" w:rsidRPr="00C31F1C" w14:paraId="2B9A6F3F" w14:textId="77777777" w:rsidTr="00C84725">
        <w:tc>
          <w:tcPr>
            <w:tcW w:w="7560" w:type="dxa"/>
          </w:tcPr>
          <w:p w14:paraId="2EC15DF4" w14:textId="7E9CFE7F" w:rsidR="001B603A" w:rsidRPr="00C31F1C" w:rsidRDefault="001B603A" w:rsidP="005B5A1A">
            <w:pPr>
              <w:pStyle w:val="ListParagraph"/>
              <w:numPr>
                <w:ilvl w:val="0"/>
                <w:numId w:val="25"/>
              </w:numPr>
              <w:ind w:hanging="828"/>
            </w:pPr>
            <w:r>
              <w:rPr>
                <w:color w:val="000000"/>
              </w:rPr>
              <w:t>Conversion d</w:t>
            </w:r>
            <w:r w:rsidR="00E92F9C">
              <w:rPr>
                <w:color w:val="000000"/>
              </w:rPr>
              <w:t>’</w:t>
            </w:r>
            <w:r>
              <w:rPr>
                <w:color w:val="000000"/>
              </w:rPr>
              <w:t>un établissement de production de climatiseurs domestiques produisant des équipements à base de HFC</w:t>
            </w:r>
            <w:r w:rsidR="005B5A1A">
              <w:rPr>
                <w:color w:val="000000"/>
              </w:rPr>
              <w:t>-</w:t>
            </w:r>
            <w:r>
              <w:rPr>
                <w:color w:val="000000"/>
              </w:rPr>
              <w:t xml:space="preserve">410a en équipements à base </w:t>
            </w:r>
            <w:r w:rsidR="00D41D8D">
              <w:rPr>
                <w:color w:val="000000"/>
              </w:rPr>
              <w:t>de R</w:t>
            </w:r>
            <w:r w:rsidR="00D41D8D">
              <w:rPr>
                <w:color w:val="000000"/>
              </w:rPr>
              <w:noBreakHyphen/>
              <w:t>290 au sein du groupe J.M.</w:t>
            </w:r>
            <w:r>
              <w:rPr>
                <w:color w:val="000000"/>
              </w:rPr>
              <w:t>/Société Mina</w:t>
            </w:r>
          </w:p>
        </w:tc>
        <w:tc>
          <w:tcPr>
            <w:tcW w:w="1800" w:type="dxa"/>
          </w:tcPr>
          <w:p w14:paraId="4B3E2EE9" w14:textId="77777777" w:rsidR="001B603A" w:rsidRPr="00C31F1C" w:rsidRDefault="001B603A" w:rsidP="001B603A">
            <w:pPr>
              <w:jc w:val="right"/>
            </w:pPr>
            <w:r>
              <w:t>ONUDI</w:t>
            </w:r>
          </w:p>
        </w:tc>
      </w:tr>
    </w:tbl>
    <w:p w14:paraId="5EAA8C1E" w14:textId="77777777" w:rsidR="001B603A" w:rsidRPr="00C31F1C" w:rsidRDefault="001B603A" w:rsidP="00EB31E3"/>
    <w:p w14:paraId="4FCE38A2" w14:textId="77777777" w:rsidR="00EB31E3" w:rsidRPr="00C31F1C" w:rsidRDefault="00EB31E3" w:rsidP="00EB31E3"/>
    <w:p w14:paraId="355F819C" w14:textId="77777777" w:rsidR="00EB31E3" w:rsidRPr="00C31F1C" w:rsidRDefault="00EB31E3" w:rsidP="00EB31E3"/>
    <w:p w14:paraId="2BFC0096" w14:textId="77777777" w:rsidR="00EB31E3" w:rsidRPr="00C31F1C" w:rsidRDefault="00EB31E3">
      <w:pPr>
        <w:jc w:val="left"/>
      </w:pPr>
    </w:p>
    <w:p w14:paraId="7DAF35D5" w14:textId="77777777" w:rsidR="00EB31E3" w:rsidRPr="00C31F1C" w:rsidRDefault="00EB31E3">
      <w:pPr>
        <w:jc w:val="left"/>
      </w:pPr>
      <w:r>
        <w:br w:type="page"/>
      </w:r>
    </w:p>
    <w:p w14:paraId="38392B30" w14:textId="25442672" w:rsidR="00EB31E3" w:rsidRPr="00C31F1C" w:rsidRDefault="00EB31E3" w:rsidP="006262FD">
      <w:pPr>
        <w:spacing w:after="120"/>
        <w:jc w:val="center"/>
        <w:rPr>
          <w:b/>
        </w:rPr>
      </w:pPr>
      <w:r>
        <w:rPr>
          <w:b/>
        </w:rPr>
        <w:lastRenderedPageBreak/>
        <w:t>FICHE D</w:t>
      </w:r>
      <w:r w:rsidR="00E92F9C">
        <w:rPr>
          <w:b/>
        </w:rPr>
        <w:t>’</w:t>
      </w:r>
      <w:r>
        <w:rPr>
          <w:b/>
        </w:rPr>
        <w:t>ÉVALUATION DE PROJET - PROJETS PLURIANNUELS</w:t>
      </w:r>
    </w:p>
    <w:p w14:paraId="4A1964FA" w14:textId="41C97CE5" w:rsidR="00EB31E3" w:rsidRPr="00C31F1C" w:rsidRDefault="0046465D" w:rsidP="006262FD">
      <w:pPr>
        <w:spacing w:after="120"/>
        <w:jc w:val="center"/>
        <w:rPr>
          <w:sz w:val="18"/>
        </w:rPr>
      </w:pPr>
      <w:r>
        <w:rPr>
          <w:b/>
        </w:rPr>
        <w:t>SOUDAN (LE)</w:t>
      </w:r>
    </w:p>
    <w:tbl>
      <w:tblPr>
        <w:tblStyle w:val="TableGrid"/>
        <w:tblW w:w="5625" w:type="pct"/>
        <w:tblInd w:w="-459" w:type="dxa"/>
        <w:tblLook w:val="04A0" w:firstRow="1" w:lastRow="0" w:firstColumn="1" w:lastColumn="0" w:noHBand="0" w:noVBand="1"/>
      </w:tblPr>
      <w:tblGrid>
        <w:gridCol w:w="5015"/>
        <w:gridCol w:w="5504"/>
      </w:tblGrid>
      <w:tr w:rsidR="00EB31E3" w:rsidRPr="00C31F1C" w14:paraId="4466EE52" w14:textId="77777777" w:rsidTr="006262FD">
        <w:trPr>
          <w:trHeight w:val="240"/>
        </w:trPr>
        <w:tc>
          <w:tcPr>
            <w:tcW w:w="2384" w:type="pct"/>
            <w:shd w:val="clear" w:color="auto" w:fill="auto"/>
          </w:tcPr>
          <w:p w14:paraId="4B43AD0D" w14:textId="77777777" w:rsidR="00EB31E3" w:rsidRPr="00C31F1C" w:rsidRDefault="00EB31E3" w:rsidP="00EB31E3">
            <w:pPr>
              <w:rPr>
                <w:b/>
                <w:bCs/>
                <w:sz w:val="20"/>
                <w:szCs w:val="20"/>
              </w:rPr>
            </w:pPr>
            <w:r>
              <w:rPr>
                <w:b/>
                <w:bCs/>
                <w:sz w:val="20"/>
                <w:szCs w:val="20"/>
              </w:rPr>
              <w:t>(I) TITRE DU PROJET</w:t>
            </w:r>
          </w:p>
        </w:tc>
        <w:tc>
          <w:tcPr>
            <w:tcW w:w="2616" w:type="pct"/>
            <w:shd w:val="clear" w:color="auto" w:fill="auto"/>
          </w:tcPr>
          <w:p w14:paraId="7E52AA94" w14:textId="77777777" w:rsidR="00EB31E3" w:rsidRPr="00C31F1C" w:rsidRDefault="00EB31E3" w:rsidP="00EB31E3">
            <w:pPr>
              <w:jc w:val="center"/>
              <w:rPr>
                <w:b/>
                <w:bCs/>
                <w:sz w:val="20"/>
                <w:szCs w:val="20"/>
              </w:rPr>
            </w:pPr>
            <w:r>
              <w:rPr>
                <w:b/>
                <w:bCs/>
                <w:sz w:val="20"/>
                <w:szCs w:val="20"/>
              </w:rPr>
              <w:t>AGENCE</w:t>
            </w:r>
          </w:p>
        </w:tc>
      </w:tr>
      <w:tr w:rsidR="00EB31E3" w:rsidRPr="00C31F1C" w14:paraId="26C930E0" w14:textId="77777777" w:rsidTr="006262FD">
        <w:trPr>
          <w:trHeight w:val="103"/>
        </w:trPr>
        <w:tc>
          <w:tcPr>
            <w:tcW w:w="2384" w:type="pct"/>
            <w:shd w:val="clear" w:color="auto" w:fill="auto"/>
          </w:tcPr>
          <w:p w14:paraId="3BD191B0" w14:textId="51486C12" w:rsidR="00EB31E3" w:rsidRPr="00C31F1C" w:rsidRDefault="00EB31E3" w:rsidP="00EB31E3">
            <w:pPr>
              <w:spacing w:after="80"/>
              <w:jc w:val="center"/>
              <w:rPr>
                <w:color w:val="000000" w:themeColor="text1"/>
                <w:sz w:val="20"/>
                <w:szCs w:val="20"/>
              </w:rPr>
            </w:pPr>
            <w:r>
              <w:rPr>
                <w:color w:val="000000" w:themeColor="text1"/>
                <w:sz w:val="20"/>
                <w:szCs w:val="20"/>
              </w:rPr>
              <w:t>Plan d</w:t>
            </w:r>
            <w:r w:rsidR="00E92F9C">
              <w:rPr>
                <w:color w:val="000000" w:themeColor="text1"/>
                <w:sz w:val="20"/>
                <w:szCs w:val="20"/>
              </w:rPr>
              <w:t>’</w:t>
            </w:r>
            <w:r>
              <w:rPr>
                <w:color w:val="000000" w:themeColor="text1"/>
                <w:sz w:val="20"/>
                <w:szCs w:val="20"/>
              </w:rPr>
              <w:t>élimination des HCFC (phase</w:t>
            </w:r>
            <w:r w:rsidR="00624DFC">
              <w:rPr>
                <w:color w:val="000000" w:themeColor="text1"/>
                <w:sz w:val="20"/>
                <w:szCs w:val="20"/>
              </w:rPr>
              <w:t> </w:t>
            </w:r>
            <w:r>
              <w:rPr>
                <w:color w:val="000000" w:themeColor="text1"/>
                <w:sz w:val="20"/>
                <w:szCs w:val="20"/>
              </w:rPr>
              <w:t>III)</w:t>
            </w:r>
          </w:p>
        </w:tc>
        <w:tc>
          <w:tcPr>
            <w:tcW w:w="2616" w:type="pct"/>
            <w:shd w:val="clear" w:color="auto" w:fill="auto"/>
          </w:tcPr>
          <w:p w14:paraId="71CED4DE" w14:textId="77777777" w:rsidR="00EB31E3" w:rsidRPr="00C31F1C" w:rsidRDefault="0046465D" w:rsidP="0046465D">
            <w:pPr>
              <w:spacing w:after="80"/>
              <w:jc w:val="center"/>
              <w:rPr>
                <w:color w:val="000000" w:themeColor="text1"/>
                <w:sz w:val="20"/>
                <w:szCs w:val="20"/>
              </w:rPr>
            </w:pPr>
            <w:r>
              <w:rPr>
                <w:color w:val="000000" w:themeColor="text1"/>
                <w:sz w:val="20"/>
                <w:szCs w:val="20"/>
              </w:rPr>
              <w:t>ONUDI (principal)</w:t>
            </w:r>
          </w:p>
        </w:tc>
      </w:tr>
    </w:tbl>
    <w:p w14:paraId="0F64CE54" w14:textId="77777777" w:rsidR="00EB31E3" w:rsidRPr="00C31F1C" w:rsidRDefault="00EB31E3" w:rsidP="00EB31E3">
      <w:pPr>
        <w:jc w:val="center"/>
        <w:rPr>
          <w:sz w:val="20"/>
          <w:szCs w:val="20"/>
        </w:rPr>
      </w:pPr>
    </w:p>
    <w:tbl>
      <w:tblPr>
        <w:tblStyle w:val="TableGrid"/>
        <w:tblW w:w="5625" w:type="pct"/>
        <w:tblInd w:w="-459" w:type="dxa"/>
        <w:tblLook w:val="04A0" w:firstRow="1" w:lastRow="0" w:firstColumn="1" w:lastColumn="0" w:noHBand="0" w:noVBand="1"/>
      </w:tblPr>
      <w:tblGrid>
        <w:gridCol w:w="5727"/>
        <w:gridCol w:w="2577"/>
        <w:gridCol w:w="2215"/>
      </w:tblGrid>
      <w:tr w:rsidR="00EB31E3" w:rsidRPr="00C31F1C" w14:paraId="7C2DB421" w14:textId="77777777" w:rsidTr="006262FD">
        <w:trPr>
          <w:trHeight w:val="195"/>
        </w:trPr>
        <w:tc>
          <w:tcPr>
            <w:tcW w:w="2722" w:type="pct"/>
            <w:shd w:val="clear" w:color="auto" w:fill="auto"/>
          </w:tcPr>
          <w:p w14:paraId="294C34E6" w14:textId="1E91C6D9" w:rsidR="00EB31E3" w:rsidRPr="00C31F1C" w:rsidRDefault="00EB31E3" w:rsidP="00EB31E3">
            <w:pPr>
              <w:spacing w:after="60"/>
              <w:jc w:val="left"/>
              <w:rPr>
                <w:b/>
                <w:sz w:val="20"/>
                <w:szCs w:val="20"/>
              </w:rPr>
            </w:pPr>
            <w:r>
              <w:rPr>
                <w:b/>
                <w:sz w:val="20"/>
                <w:szCs w:val="20"/>
              </w:rPr>
              <w:t>(II) DERNIÈRES DONNÉES AU TITRE DE L</w:t>
            </w:r>
            <w:r w:rsidR="00E92F9C">
              <w:rPr>
                <w:b/>
                <w:sz w:val="20"/>
                <w:szCs w:val="20"/>
              </w:rPr>
              <w:t>’</w:t>
            </w:r>
            <w:r>
              <w:rPr>
                <w:b/>
                <w:sz w:val="20"/>
                <w:szCs w:val="20"/>
              </w:rPr>
              <w:t>ARTICLE 7 (Annexe C Groupe l)</w:t>
            </w:r>
          </w:p>
        </w:tc>
        <w:tc>
          <w:tcPr>
            <w:tcW w:w="1225" w:type="pct"/>
            <w:shd w:val="clear" w:color="auto" w:fill="auto"/>
          </w:tcPr>
          <w:p w14:paraId="6B9620DC" w14:textId="77777777" w:rsidR="00EB31E3" w:rsidRPr="00C31F1C" w:rsidRDefault="00EB31E3" w:rsidP="00EB31E3">
            <w:pPr>
              <w:spacing w:after="60"/>
              <w:jc w:val="center"/>
              <w:rPr>
                <w:sz w:val="20"/>
                <w:szCs w:val="20"/>
              </w:rPr>
            </w:pPr>
            <w:r>
              <w:rPr>
                <w:sz w:val="20"/>
                <w:szCs w:val="20"/>
              </w:rPr>
              <w:t xml:space="preserve">Année : </w:t>
            </w:r>
            <w:r>
              <w:rPr>
                <w:color w:val="000000" w:themeColor="text1"/>
                <w:sz w:val="20"/>
                <w:szCs w:val="20"/>
              </w:rPr>
              <w:t>2020</w:t>
            </w:r>
          </w:p>
        </w:tc>
        <w:tc>
          <w:tcPr>
            <w:tcW w:w="1053" w:type="pct"/>
            <w:shd w:val="clear" w:color="auto" w:fill="auto"/>
          </w:tcPr>
          <w:p w14:paraId="797798CC" w14:textId="34485895" w:rsidR="00EB31E3" w:rsidRPr="00C31F1C" w:rsidRDefault="00753746" w:rsidP="00753746">
            <w:pPr>
              <w:spacing w:after="60"/>
              <w:jc w:val="right"/>
              <w:rPr>
                <w:sz w:val="20"/>
                <w:szCs w:val="20"/>
              </w:rPr>
            </w:pPr>
            <w:r>
              <w:rPr>
                <w:sz w:val="20"/>
                <w:szCs w:val="20"/>
              </w:rPr>
              <w:t>10,59 (tonnes PAO)</w:t>
            </w:r>
          </w:p>
        </w:tc>
      </w:tr>
    </w:tbl>
    <w:p w14:paraId="00645718" w14:textId="77777777" w:rsidR="00EB31E3" w:rsidRPr="00C31F1C" w:rsidRDefault="00EB31E3" w:rsidP="00EB31E3">
      <w:pPr>
        <w:jc w:val="center"/>
        <w:rPr>
          <w:sz w:val="20"/>
          <w:szCs w:val="20"/>
        </w:rPr>
      </w:pPr>
    </w:p>
    <w:tbl>
      <w:tblPr>
        <w:tblStyle w:val="TableGrid"/>
        <w:tblW w:w="5639" w:type="pct"/>
        <w:tblInd w:w="-459" w:type="dxa"/>
        <w:tblLook w:val="04A0" w:firstRow="1" w:lastRow="0" w:firstColumn="1" w:lastColumn="0" w:noHBand="0" w:noVBand="1"/>
      </w:tblPr>
      <w:tblGrid>
        <w:gridCol w:w="1052"/>
        <w:gridCol w:w="850"/>
        <w:gridCol w:w="839"/>
        <w:gridCol w:w="1016"/>
        <w:gridCol w:w="1094"/>
        <w:gridCol w:w="950"/>
        <w:gridCol w:w="828"/>
        <w:gridCol w:w="1394"/>
        <w:gridCol w:w="1083"/>
        <w:gridCol w:w="1439"/>
      </w:tblGrid>
      <w:tr w:rsidR="00EB31E3" w:rsidRPr="00C31F1C" w14:paraId="27B66D45" w14:textId="77777777" w:rsidTr="006262FD">
        <w:trPr>
          <w:trHeight w:val="250"/>
        </w:trPr>
        <w:tc>
          <w:tcPr>
            <w:tcW w:w="3832" w:type="pct"/>
            <w:gridSpan w:val="8"/>
            <w:shd w:val="clear" w:color="auto" w:fill="auto"/>
          </w:tcPr>
          <w:p w14:paraId="246DE5FF" w14:textId="77777777" w:rsidR="00EB31E3" w:rsidRPr="00C31F1C" w:rsidRDefault="00EB31E3" w:rsidP="00EB31E3">
            <w:pPr>
              <w:jc w:val="left"/>
              <w:rPr>
                <w:b/>
                <w:bCs/>
                <w:sz w:val="20"/>
                <w:szCs w:val="20"/>
              </w:rPr>
            </w:pPr>
            <w:r>
              <w:rPr>
                <w:b/>
                <w:bCs/>
                <w:sz w:val="20"/>
                <w:szCs w:val="20"/>
              </w:rPr>
              <w:t>(III) DERNIÈRES DONNÉES SECTORIELLES DU PROGRAMME PAR PAYS (tonnes PAO)</w:t>
            </w:r>
          </w:p>
        </w:tc>
        <w:tc>
          <w:tcPr>
            <w:tcW w:w="1168" w:type="pct"/>
            <w:gridSpan w:val="2"/>
            <w:shd w:val="clear" w:color="auto" w:fill="auto"/>
          </w:tcPr>
          <w:p w14:paraId="271D3CE9" w14:textId="77777777" w:rsidR="00EB31E3" w:rsidRPr="00C31F1C" w:rsidRDefault="00EB31E3" w:rsidP="00EB31E3">
            <w:pPr>
              <w:spacing w:after="60"/>
              <w:jc w:val="right"/>
              <w:rPr>
                <w:b/>
                <w:sz w:val="20"/>
                <w:szCs w:val="20"/>
              </w:rPr>
            </w:pPr>
            <w:r>
              <w:rPr>
                <w:b/>
                <w:sz w:val="20"/>
                <w:szCs w:val="20"/>
              </w:rPr>
              <w:t xml:space="preserve">Année : </w:t>
            </w:r>
            <w:r>
              <w:rPr>
                <w:color w:val="000000" w:themeColor="text1"/>
                <w:sz w:val="20"/>
                <w:szCs w:val="20"/>
              </w:rPr>
              <w:t>2020</w:t>
            </w:r>
          </w:p>
        </w:tc>
      </w:tr>
      <w:tr w:rsidR="00EB31E3" w:rsidRPr="00C31F1C" w14:paraId="6A512916" w14:textId="77777777" w:rsidTr="006262FD">
        <w:trPr>
          <w:trHeight w:val="250"/>
        </w:trPr>
        <w:tc>
          <w:tcPr>
            <w:tcW w:w="605" w:type="pct"/>
            <w:shd w:val="clear" w:color="auto" w:fill="auto"/>
          </w:tcPr>
          <w:p w14:paraId="1C8AB381" w14:textId="77777777" w:rsidR="00EB31E3" w:rsidRPr="00C31F1C" w:rsidRDefault="00EB31E3" w:rsidP="00EB31E3">
            <w:pPr>
              <w:spacing w:after="60"/>
              <w:jc w:val="center"/>
              <w:rPr>
                <w:sz w:val="20"/>
                <w:szCs w:val="20"/>
              </w:rPr>
            </w:pPr>
            <w:r>
              <w:rPr>
                <w:sz w:val="20"/>
                <w:szCs w:val="20"/>
              </w:rPr>
              <w:t>Produit chimique</w:t>
            </w:r>
          </w:p>
        </w:tc>
        <w:tc>
          <w:tcPr>
            <w:tcW w:w="394" w:type="pct"/>
            <w:shd w:val="clear" w:color="auto" w:fill="auto"/>
          </w:tcPr>
          <w:p w14:paraId="101521A0" w14:textId="77777777" w:rsidR="00EB31E3" w:rsidRPr="00C31F1C" w:rsidRDefault="00EB31E3" w:rsidP="00EB31E3">
            <w:pPr>
              <w:spacing w:after="60"/>
              <w:jc w:val="center"/>
              <w:rPr>
                <w:sz w:val="20"/>
                <w:szCs w:val="20"/>
              </w:rPr>
            </w:pPr>
            <w:r>
              <w:rPr>
                <w:sz w:val="20"/>
                <w:szCs w:val="20"/>
              </w:rPr>
              <w:t>Aérosol</w:t>
            </w:r>
          </w:p>
        </w:tc>
        <w:tc>
          <w:tcPr>
            <w:tcW w:w="388" w:type="pct"/>
            <w:shd w:val="clear" w:color="auto" w:fill="auto"/>
          </w:tcPr>
          <w:p w14:paraId="15B7AEBA" w14:textId="77777777" w:rsidR="00EB31E3" w:rsidRPr="00C31F1C" w:rsidRDefault="00EB31E3" w:rsidP="00EB31E3">
            <w:pPr>
              <w:spacing w:after="60"/>
              <w:jc w:val="center"/>
              <w:rPr>
                <w:sz w:val="20"/>
                <w:szCs w:val="20"/>
              </w:rPr>
            </w:pPr>
            <w:r>
              <w:rPr>
                <w:sz w:val="20"/>
                <w:szCs w:val="20"/>
              </w:rPr>
              <w:t>Mousse</w:t>
            </w:r>
          </w:p>
        </w:tc>
        <w:tc>
          <w:tcPr>
            <w:tcW w:w="470" w:type="pct"/>
            <w:shd w:val="clear" w:color="auto" w:fill="auto"/>
          </w:tcPr>
          <w:p w14:paraId="42B6C081" w14:textId="77777777" w:rsidR="00EB31E3" w:rsidRPr="00C31F1C" w:rsidRDefault="00EB31E3" w:rsidP="00EB31E3">
            <w:pPr>
              <w:spacing w:after="60"/>
              <w:jc w:val="center"/>
              <w:rPr>
                <w:sz w:val="20"/>
                <w:szCs w:val="20"/>
              </w:rPr>
            </w:pPr>
            <w:r>
              <w:rPr>
                <w:sz w:val="20"/>
                <w:szCs w:val="20"/>
              </w:rPr>
              <w:t>Lutte contre l’incendie</w:t>
            </w:r>
          </w:p>
        </w:tc>
        <w:tc>
          <w:tcPr>
            <w:tcW w:w="946" w:type="pct"/>
            <w:gridSpan w:val="2"/>
            <w:shd w:val="clear" w:color="auto" w:fill="auto"/>
          </w:tcPr>
          <w:p w14:paraId="7803F1C5" w14:textId="77777777" w:rsidR="00EB31E3" w:rsidRPr="00C31F1C" w:rsidRDefault="00EB31E3" w:rsidP="00EB31E3">
            <w:pPr>
              <w:spacing w:after="60"/>
              <w:jc w:val="center"/>
              <w:rPr>
                <w:sz w:val="20"/>
                <w:szCs w:val="20"/>
              </w:rPr>
            </w:pPr>
            <w:r>
              <w:rPr>
                <w:sz w:val="20"/>
                <w:szCs w:val="20"/>
              </w:rPr>
              <w:t>Réfrigération</w:t>
            </w:r>
          </w:p>
        </w:tc>
        <w:tc>
          <w:tcPr>
            <w:tcW w:w="383" w:type="pct"/>
            <w:shd w:val="clear" w:color="auto" w:fill="auto"/>
          </w:tcPr>
          <w:p w14:paraId="4A5F1BC3" w14:textId="77777777" w:rsidR="00EB31E3" w:rsidRPr="00C31F1C" w:rsidRDefault="00EB31E3" w:rsidP="00EB31E3">
            <w:pPr>
              <w:spacing w:after="60"/>
              <w:jc w:val="center"/>
              <w:rPr>
                <w:sz w:val="20"/>
                <w:szCs w:val="20"/>
              </w:rPr>
            </w:pPr>
            <w:r>
              <w:rPr>
                <w:sz w:val="20"/>
                <w:szCs w:val="20"/>
              </w:rPr>
              <w:t>Solvant</w:t>
            </w:r>
          </w:p>
        </w:tc>
        <w:tc>
          <w:tcPr>
            <w:tcW w:w="645" w:type="pct"/>
            <w:shd w:val="clear" w:color="auto" w:fill="auto"/>
          </w:tcPr>
          <w:p w14:paraId="3DB8D1CB" w14:textId="77777777" w:rsidR="00EB31E3" w:rsidRPr="00C31F1C" w:rsidRDefault="00EB31E3" w:rsidP="00EB31E3">
            <w:pPr>
              <w:spacing w:after="60"/>
              <w:jc w:val="center"/>
              <w:rPr>
                <w:sz w:val="20"/>
                <w:szCs w:val="20"/>
              </w:rPr>
            </w:pPr>
            <w:r>
              <w:rPr>
                <w:sz w:val="20"/>
                <w:szCs w:val="20"/>
              </w:rPr>
              <w:t>Agent de transformation</w:t>
            </w:r>
          </w:p>
        </w:tc>
        <w:tc>
          <w:tcPr>
            <w:tcW w:w="501" w:type="pct"/>
            <w:shd w:val="clear" w:color="auto" w:fill="auto"/>
          </w:tcPr>
          <w:p w14:paraId="76553D4C" w14:textId="77777777" w:rsidR="00EB31E3" w:rsidRPr="00C31F1C" w:rsidRDefault="00EB31E3" w:rsidP="00EB31E3">
            <w:pPr>
              <w:spacing w:after="60"/>
              <w:jc w:val="center"/>
              <w:rPr>
                <w:sz w:val="20"/>
                <w:szCs w:val="20"/>
              </w:rPr>
            </w:pPr>
            <w:r>
              <w:rPr>
                <w:sz w:val="20"/>
                <w:szCs w:val="20"/>
              </w:rPr>
              <w:t>Utilisation en laboratoire</w:t>
            </w:r>
          </w:p>
        </w:tc>
        <w:tc>
          <w:tcPr>
            <w:tcW w:w="666" w:type="pct"/>
            <w:shd w:val="clear" w:color="auto" w:fill="auto"/>
          </w:tcPr>
          <w:p w14:paraId="3F1D83AC" w14:textId="77777777" w:rsidR="00EB31E3" w:rsidRPr="00C31F1C" w:rsidRDefault="00EB31E3" w:rsidP="00EB31E3">
            <w:pPr>
              <w:spacing w:after="60"/>
              <w:jc w:val="center"/>
              <w:rPr>
                <w:sz w:val="20"/>
                <w:szCs w:val="20"/>
              </w:rPr>
            </w:pPr>
            <w:r>
              <w:rPr>
                <w:sz w:val="20"/>
                <w:szCs w:val="20"/>
              </w:rPr>
              <w:t>Consommation totale du secteur</w:t>
            </w:r>
          </w:p>
        </w:tc>
      </w:tr>
      <w:tr w:rsidR="00EB31E3" w:rsidRPr="00C31F1C" w14:paraId="60B1789E" w14:textId="77777777" w:rsidTr="006262FD">
        <w:trPr>
          <w:trHeight w:val="70"/>
        </w:trPr>
        <w:tc>
          <w:tcPr>
            <w:tcW w:w="1857" w:type="pct"/>
            <w:gridSpan w:val="4"/>
            <w:shd w:val="clear" w:color="auto" w:fill="auto"/>
          </w:tcPr>
          <w:p w14:paraId="46A21565" w14:textId="77777777" w:rsidR="00EB31E3" w:rsidRPr="00C31F1C" w:rsidRDefault="00EB31E3" w:rsidP="00EB31E3">
            <w:pPr>
              <w:spacing w:after="60"/>
              <w:jc w:val="center"/>
              <w:rPr>
                <w:sz w:val="20"/>
                <w:szCs w:val="20"/>
              </w:rPr>
            </w:pPr>
            <w:r>
              <w:rPr>
                <w:sz w:val="20"/>
                <w:szCs w:val="20"/>
              </w:rPr>
              <w:t xml:space="preserve"> </w:t>
            </w:r>
          </w:p>
        </w:tc>
        <w:tc>
          <w:tcPr>
            <w:tcW w:w="506" w:type="pct"/>
            <w:shd w:val="clear" w:color="auto" w:fill="auto"/>
          </w:tcPr>
          <w:p w14:paraId="531BACD1" w14:textId="77777777" w:rsidR="00EB31E3" w:rsidRPr="00C31F1C" w:rsidRDefault="00EB31E3" w:rsidP="00EB31E3">
            <w:pPr>
              <w:spacing w:after="60"/>
              <w:jc w:val="center"/>
              <w:rPr>
                <w:sz w:val="20"/>
                <w:szCs w:val="20"/>
              </w:rPr>
            </w:pPr>
            <w:r>
              <w:rPr>
                <w:sz w:val="20"/>
                <w:szCs w:val="20"/>
              </w:rPr>
              <w:t>Production</w:t>
            </w:r>
          </w:p>
        </w:tc>
        <w:tc>
          <w:tcPr>
            <w:tcW w:w="440" w:type="pct"/>
            <w:shd w:val="clear" w:color="auto" w:fill="auto"/>
          </w:tcPr>
          <w:p w14:paraId="67C1A1B2" w14:textId="77777777" w:rsidR="00EB31E3" w:rsidRPr="00C31F1C" w:rsidRDefault="00EB31E3" w:rsidP="00EB31E3">
            <w:pPr>
              <w:spacing w:after="60"/>
              <w:jc w:val="center"/>
              <w:rPr>
                <w:sz w:val="20"/>
                <w:szCs w:val="20"/>
              </w:rPr>
            </w:pPr>
            <w:r>
              <w:rPr>
                <w:sz w:val="20"/>
                <w:szCs w:val="20"/>
              </w:rPr>
              <w:t>Entretien</w:t>
            </w:r>
          </w:p>
        </w:tc>
        <w:tc>
          <w:tcPr>
            <w:tcW w:w="2196" w:type="pct"/>
            <w:gridSpan w:val="4"/>
            <w:shd w:val="clear" w:color="auto" w:fill="auto"/>
          </w:tcPr>
          <w:p w14:paraId="0A65065B" w14:textId="77777777" w:rsidR="00EB31E3" w:rsidRPr="00C31F1C" w:rsidRDefault="00EB31E3" w:rsidP="00EB31E3">
            <w:pPr>
              <w:spacing w:after="60"/>
              <w:jc w:val="center"/>
              <w:rPr>
                <w:sz w:val="20"/>
                <w:szCs w:val="20"/>
              </w:rPr>
            </w:pPr>
          </w:p>
        </w:tc>
      </w:tr>
      <w:tr w:rsidR="00EB31E3" w:rsidRPr="00C31F1C" w14:paraId="20A1A4E9" w14:textId="77777777" w:rsidTr="006262FD">
        <w:trPr>
          <w:trHeight w:val="250"/>
        </w:trPr>
        <w:tc>
          <w:tcPr>
            <w:tcW w:w="605" w:type="pct"/>
            <w:shd w:val="clear" w:color="auto" w:fill="auto"/>
          </w:tcPr>
          <w:p w14:paraId="136D4202" w14:textId="77777777" w:rsidR="00EB31E3" w:rsidRPr="00C31F1C" w:rsidRDefault="00EB31E3" w:rsidP="00EB31E3">
            <w:pPr>
              <w:spacing w:after="60"/>
              <w:jc w:val="left"/>
              <w:rPr>
                <w:sz w:val="20"/>
                <w:szCs w:val="20"/>
              </w:rPr>
            </w:pPr>
            <w:r>
              <w:rPr>
                <w:color w:val="000000" w:themeColor="text1"/>
                <w:sz w:val="20"/>
                <w:szCs w:val="20"/>
              </w:rPr>
              <w:t>HCFC-22</w:t>
            </w:r>
          </w:p>
        </w:tc>
        <w:tc>
          <w:tcPr>
            <w:tcW w:w="394" w:type="pct"/>
            <w:shd w:val="clear" w:color="auto" w:fill="auto"/>
          </w:tcPr>
          <w:p w14:paraId="6189FCD3" w14:textId="77777777" w:rsidR="00EB31E3" w:rsidRPr="00C31F1C" w:rsidRDefault="00EB31E3" w:rsidP="00EB31E3">
            <w:pPr>
              <w:spacing w:after="60"/>
              <w:jc w:val="right"/>
              <w:rPr>
                <w:sz w:val="20"/>
                <w:szCs w:val="20"/>
              </w:rPr>
            </w:pPr>
          </w:p>
        </w:tc>
        <w:tc>
          <w:tcPr>
            <w:tcW w:w="388" w:type="pct"/>
            <w:shd w:val="clear" w:color="auto" w:fill="auto"/>
          </w:tcPr>
          <w:p w14:paraId="05B50A0A" w14:textId="77777777" w:rsidR="00EB31E3" w:rsidRPr="00C31F1C" w:rsidRDefault="00EB31E3" w:rsidP="00EB31E3">
            <w:pPr>
              <w:spacing w:after="60"/>
              <w:jc w:val="right"/>
              <w:rPr>
                <w:sz w:val="20"/>
                <w:szCs w:val="20"/>
              </w:rPr>
            </w:pPr>
          </w:p>
        </w:tc>
        <w:tc>
          <w:tcPr>
            <w:tcW w:w="470" w:type="pct"/>
            <w:shd w:val="clear" w:color="auto" w:fill="auto"/>
          </w:tcPr>
          <w:p w14:paraId="0D4EDDE1" w14:textId="77777777" w:rsidR="00EB31E3" w:rsidRPr="00C31F1C" w:rsidRDefault="00EB31E3" w:rsidP="00EB31E3">
            <w:pPr>
              <w:spacing w:after="60"/>
              <w:jc w:val="right"/>
              <w:rPr>
                <w:sz w:val="20"/>
                <w:szCs w:val="20"/>
              </w:rPr>
            </w:pPr>
          </w:p>
        </w:tc>
        <w:tc>
          <w:tcPr>
            <w:tcW w:w="506" w:type="pct"/>
            <w:shd w:val="clear" w:color="auto" w:fill="auto"/>
          </w:tcPr>
          <w:p w14:paraId="25A2B5B7" w14:textId="401C1B77" w:rsidR="00EB31E3" w:rsidRPr="00C31F1C" w:rsidRDefault="00D56330" w:rsidP="00EB31E3">
            <w:pPr>
              <w:spacing w:after="60"/>
              <w:jc w:val="right"/>
              <w:rPr>
                <w:sz w:val="20"/>
                <w:szCs w:val="20"/>
              </w:rPr>
            </w:pPr>
            <w:r>
              <w:rPr>
                <w:sz w:val="20"/>
                <w:szCs w:val="20"/>
              </w:rPr>
              <w:t>1,99</w:t>
            </w:r>
          </w:p>
        </w:tc>
        <w:tc>
          <w:tcPr>
            <w:tcW w:w="440" w:type="pct"/>
            <w:shd w:val="clear" w:color="auto" w:fill="auto"/>
          </w:tcPr>
          <w:p w14:paraId="6E21F110" w14:textId="6FC24966" w:rsidR="00EB31E3" w:rsidRPr="00C31F1C" w:rsidRDefault="00D56330" w:rsidP="00EB31E3">
            <w:pPr>
              <w:spacing w:after="60"/>
              <w:jc w:val="right"/>
              <w:rPr>
                <w:sz w:val="20"/>
                <w:szCs w:val="20"/>
              </w:rPr>
            </w:pPr>
            <w:r>
              <w:rPr>
                <w:sz w:val="20"/>
                <w:szCs w:val="20"/>
              </w:rPr>
              <w:t>8,60</w:t>
            </w:r>
          </w:p>
        </w:tc>
        <w:tc>
          <w:tcPr>
            <w:tcW w:w="383" w:type="pct"/>
            <w:shd w:val="clear" w:color="auto" w:fill="auto"/>
          </w:tcPr>
          <w:p w14:paraId="2729ECDF" w14:textId="77777777" w:rsidR="00EB31E3" w:rsidRPr="00C31F1C" w:rsidRDefault="00EB31E3" w:rsidP="00EB31E3">
            <w:pPr>
              <w:spacing w:after="60"/>
              <w:jc w:val="right"/>
              <w:rPr>
                <w:sz w:val="20"/>
                <w:szCs w:val="20"/>
              </w:rPr>
            </w:pPr>
          </w:p>
        </w:tc>
        <w:tc>
          <w:tcPr>
            <w:tcW w:w="645" w:type="pct"/>
            <w:shd w:val="clear" w:color="auto" w:fill="auto"/>
          </w:tcPr>
          <w:p w14:paraId="0E70FCCF" w14:textId="77777777" w:rsidR="00EB31E3" w:rsidRPr="00C31F1C" w:rsidRDefault="00EB31E3" w:rsidP="00EB31E3">
            <w:pPr>
              <w:spacing w:after="60"/>
              <w:jc w:val="right"/>
              <w:rPr>
                <w:sz w:val="20"/>
                <w:szCs w:val="20"/>
              </w:rPr>
            </w:pPr>
          </w:p>
        </w:tc>
        <w:tc>
          <w:tcPr>
            <w:tcW w:w="501" w:type="pct"/>
            <w:shd w:val="clear" w:color="auto" w:fill="auto"/>
          </w:tcPr>
          <w:p w14:paraId="1F9F43DA" w14:textId="77777777" w:rsidR="00EB31E3" w:rsidRPr="00C31F1C" w:rsidRDefault="00EB31E3" w:rsidP="00EB31E3">
            <w:pPr>
              <w:spacing w:after="60"/>
              <w:jc w:val="right"/>
              <w:rPr>
                <w:sz w:val="20"/>
                <w:szCs w:val="20"/>
              </w:rPr>
            </w:pPr>
          </w:p>
        </w:tc>
        <w:tc>
          <w:tcPr>
            <w:tcW w:w="666" w:type="pct"/>
            <w:shd w:val="clear" w:color="auto" w:fill="auto"/>
          </w:tcPr>
          <w:p w14:paraId="3BFAD3F1" w14:textId="7E85E390" w:rsidR="00EB31E3" w:rsidRPr="00C31F1C" w:rsidRDefault="00753746" w:rsidP="00EB31E3">
            <w:pPr>
              <w:spacing w:after="60"/>
              <w:jc w:val="right"/>
              <w:rPr>
                <w:sz w:val="20"/>
                <w:szCs w:val="20"/>
              </w:rPr>
            </w:pPr>
            <w:r>
              <w:rPr>
                <w:sz w:val="20"/>
                <w:szCs w:val="20"/>
              </w:rPr>
              <w:t>10,59</w:t>
            </w:r>
          </w:p>
        </w:tc>
      </w:tr>
    </w:tbl>
    <w:p w14:paraId="54E8B404" w14:textId="77777777" w:rsidR="00EB31E3" w:rsidRPr="00C31F1C" w:rsidRDefault="00EB31E3" w:rsidP="00EB31E3">
      <w:pPr>
        <w:jc w:val="left"/>
        <w:rPr>
          <w:b/>
          <w:bCs/>
          <w:sz w:val="20"/>
          <w:szCs w:val="20"/>
        </w:rPr>
      </w:pPr>
    </w:p>
    <w:tbl>
      <w:tblPr>
        <w:tblStyle w:val="TableGrid"/>
        <w:tblW w:w="5625" w:type="pct"/>
        <w:tblInd w:w="-459" w:type="dxa"/>
        <w:tblLook w:val="04A0" w:firstRow="1" w:lastRow="0" w:firstColumn="1" w:lastColumn="0" w:noHBand="0" w:noVBand="1"/>
      </w:tblPr>
      <w:tblGrid>
        <w:gridCol w:w="3473"/>
        <w:gridCol w:w="894"/>
        <w:gridCol w:w="5346"/>
        <w:gridCol w:w="806"/>
      </w:tblGrid>
      <w:tr w:rsidR="00EB31E3" w:rsidRPr="00C31F1C" w14:paraId="3102514A" w14:textId="77777777" w:rsidTr="006262FD">
        <w:trPr>
          <w:trHeight w:val="289"/>
        </w:trPr>
        <w:tc>
          <w:tcPr>
            <w:tcW w:w="5000" w:type="pct"/>
            <w:gridSpan w:val="4"/>
            <w:shd w:val="clear" w:color="auto" w:fill="auto"/>
          </w:tcPr>
          <w:p w14:paraId="7E4ED305" w14:textId="77777777" w:rsidR="00EB31E3" w:rsidRPr="00C31F1C" w:rsidRDefault="00EB31E3" w:rsidP="00EB31E3">
            <w:pPr>
              <w:jc w:val="left"/>
              <w:rPr>
                <w:b/>
                <w:bCs/>
                <w:sz w:val="20"/>
                <w:szCs w:val="20"/>
              </w:rPr>
            </w:pPr>
            <w:r>
              <w:rPr>
                <w:b/>
                <w:bCs/>
                <w:sz w:val="20"/>
                <w:szCs w:val="20"/>
              </w:rPr>
              <w:t>(IV) DONNÉES SUR LA CONSOMMATION (tonnes PAO)</w:t>
            </w:r>
          </w:p>
        </w:tc>
      </w:tr>
      <w:tr w:rsidR="00EB31E3" w:rsidRPr="00C31F1C" w14:paraId="4D6C0D23" w14:textId="77777777" w:rsidTr="006262FD">
        <w:trPr>
          <w:trHeight w:val="289"/>
        </w:trPr>
        <w:tc>
          <w:tcPr>
            <w:tcW w:w="1651" w:type="pct"/>
            <w:shd w:val="clear" w:color="auto" w:fill="auto"/>
          </w:tcPr>
          <w:p w14:paraId="40F56211" w14:textId="5CAAB125" w:rsidR="00EB31E3" w:rsidRPr="00C31F1C" w:rsidRDefault="00EB31E3" w:rsidP="00EB31E3">
            <w:pPr>
              <w:spacing w:after="60"/>
              <w:jc w:val="center"/>
              <w:rPr>
                <w:sz w:val="20"/>
                <w:szCs w:val="20"/>
              </w:rPr>
            </w:pPr>
            <w:r>
              <w:rPr>
                <w:sz w:val="20"/>
                <w:szCs w:val="20"/>
              </w:rPr>
              <w:t>Référence</w:t>
            </w:r>
            <w:r w:rsidR="00624DFC">
              <w:rPr>
                <w:sz w:val="20"/>
                <w:szCs w:val="20"/>
              </w:rPr>
              <w:t> </w:t>
            </w:r>
            <w:r>
              <w:rPr>
                <w:sz w:val="20"/>
                <w:szCs w:val="20"/>
              </w:rPr>
              <w:t>2009-2010 :</w:t>
            </w:r>
          </w:p>
        </w:tc>
        <w:tc>
          <w:tcPr>
            <w:tcW w:w="425" w:type="pct"/>
            <w:shd w:val="clear" w:color="auto" w:fill="auto"/>
          </w:tcPr>
          <w:p w14:paraId="20C00C61" w14:textId="77777777" w:rsidR="00EB31E3" w:rsidRPr="00C31F1C" w:rsidRDefault="0046465D" w:rsidP="00EB31E3">
            <w:pPr>
              <w:spacing w:after="60"/>
              <w:jc w:val="center"/>
              <w:rPr>
                <w:sz w:val="20"/>
                <w:szCs w:val="20"/>
              </w:rPr>
            </w:pPr>
            <w:r>
              <w:rPr>
                <w:color w:val="000000" w:themeColor="text1"/>
                <w:sz w:val="20"/>
                <w:szCs w:val="20"/>
              </w:rPr>
              <w:t>52,7</w:t>
            </w:r>
          </w:p>
        </w:tc>
        <w:tc>
          <w:tcPr>
            <w:tcW w:w="2541" w:type="pct"/>
            <w:shd w:val="clear" w:color="auto" w:fill="auto"/>
          </w:tcPr>
          <w:p w14:paraId="02A7B5CA" w14:textId="77777777" w:rsidR="00EB31E3" w:rsidRPr="00C31F1C" w:rsidRDefault="00EB31E3" w:rsidP="00EB31E3">
            <w:pPr>
              <w:spacing w:after="60"/>
              <w:jc w:val="center"/>
              <w:rPr>
                <w:sz w:val="20"/>
                <w:szCs w:val="20"/>
              </w:rPr>
            </w:pPr>
            <w:r>
              <w:rPr>
                <w:sz w:val="20"/>
                <w:szCs w:val="20"/>
              </w:rPr>
              <w:t>Point de départ des réductions globales durables :</w:t>
            </w:r>
          </w:p>
        </w:tc>
        <w:tc>
          <w:tcPr>
            <w:tcW w:w="383" w:type="pct"/>
            <w:shd w:val="clear" w:color="auto" w:fill="auto"/>
          </w:tcPr>
          <w:p w14:paraId="76F5C3F9" w14:textId="77777777" w:rsidR="00EB31E3" w:rsidRPr="00C31F1C" w:rsidRDefault="0046465D" w:rsidP="00EB31E3">
            <w:pPr>
              <w:spacing w:after="60"/>
              <w:jc w:val="center"/>
              <w:rPr>
                <w:sz w:val="20"/>
                <w:szCs w:val="20"/>
              </w:rPr>
            </w:pPr>
            <w:r>
              <w:rPr>
                <w:color w:val="000000" w:themeColor="text1"/>
                <w:sz w:val="20"/>
                <w:szCs w:val="20"/>
              </w:rPr>
              <w:t>50,6</w:t>
            </w:r>
          </w:p>
        </w:tc>
      </w:tr>
      <w:tr w:rsidR="00EB31E3" w:rsidRPr="00C31F1C" w14:paraId="63328091" w14:textId="77777777" w:rsidTr="006262FD">
        <w:trPr>
          <w:trHeight w:val="173"/>
        </w:trPr>
        <w:tc>
          <w:tcPr>
            <w:tcW w:w="5000" w:type="pct"/>
            <w:gridSpan w:val="4"/>
            <w:shd w:val="clear" w:color="auto" w:fill="auto"/>
          </w:tcPr>
          <w:p w14:paraId="4540D4DA" w14:textId="77777777" w:rsidR="00EB31E3" w:rsidRPr="00C31F1C" w:rsidRDefault="00EB31E3" w:rsidP="00EB31E3">
            <w:pPr>
              <w:jc w:val="center"/>
              <w:rPr>
                <w:b/>
                <w:bCs/>
                <w:sz w:val="20"/>
                <w:szCs w:val="20"/>
              </w:rPr>
            </w:pPr>
            <w:r>
              <w:rPr>
                <w:b/>
                <w:bCs/>
                <w:sz w:val="20"/>
                <w:szCs w:val="20"/>
              </w:rPr>
              <w:t>CONSOMMATION ADMISSIBLE AU FINANCEMENT (tonnes PAO)</w:t>
            </w:r>
          </w:p>
        </w:tc>
      </w:tr>
      <w:tr w:rsidR="00EB31E3" w:rsidRPr="00C31F1C" w14:paraId="47C1E5E9" w14:textId="77777777" w:rsidTr="006262FD">
        <w:trPr>
          <w:trHeight w:val="289"/>
        </w:trPr>
        <w:tc>
          <w:tcPr>
            <w:tcW w:w="1651" w:type="pct"/>
            <w:shd w:val="clear" w:color="auto" w:fill="auto"/>
          </w:tcPr>
          <w:p w14:paraId="237B1E8F" w14:textId="77777777" w:rsidR="00EB31E3" w:rsidRPr="00C31F1C" w:rsidRDefault="00EB31E3" w:rsidP="00EB31E3">
            <w:pPr>
              <w:spacing w:after="60"/>
              <w:jc w:val="center"/>
              <w:rPr>
                <w:sz w:val="20"/>
                <w:szCs w:val="20"/>
              </w:rPr>
            </w:pPr>
            <w:r>
              <w:rPr>
                <w:sz w:val="20"/>
                <w:szCs w:val="20"/>
              </w:rPr>
              <w:t>Déjà approuvée :</w:t>
            </w:r>
          </w:p>
        </w:tc>
        <w:tc>
          <w:tcPr>
            <w:tcW w:w="425" w:type="pct"/>
            <w:shd w:val="clear" w:color="auto" w:fill="auto"/>
          </w:tcPr>
          <w:p w14:paraId="45500C4C" w14:textId="77777777" w:rsidR="00EB31E3" w:rsidRPr="00C31F1C" w:rsidRDefault="0046465D" w:rsidP="00EB31E3">
            <w:pPr>
              <w:spacing w:after="60"/>
              <w:jc w:val="center"/>
              <w:rPr>
                <w:sz w:val="20"/>
                <w:szCs w:val="20"/>
              </w:rPr>
            </w:pPr>
            <w:r>
              <w:rPr>
                <w:color w:val="000000" w:themeColor="text1"/>
                <w:sz w:val="20"/>
                <w:szCs w:val="20"/>
              </w:rPr>
              <w:t>47,49</w:t>
            </w:r>
          </w:p>
        </w:tc>
        <w:tc>
          <w:tcPr>
            <w:tcW w:w="2541" w:type="pct"/>
            <w:shd w:val="clear" w:color="auto" w:fill="auto"/>
          </w:tcPr>
          <w:p w14:paraId="2AF489DD" w14:textId="77777777" w:rsidR="00EB31E3" w:rsidRPr="00C31F1C" w:rsidRDefault="00EB31E3" w:rsidP="00EB31E3">
            <w:pPr>
              <w:spacing w:after="60"/>
              <w:jc w:val="center"/>
              <w:rPr>
                <w:sz w:val="20"/>
                <w:szCs w:val="20"/>
              </w:rPr>
            </w:pPr>
            <w:r>
              <w:rPr>
                <w:sz w:val="20"/>
                <w:szCs w:val="20"/>
              </w:rPr>
              <w:t>Reste :</w:t>
            </w:r>
          </w:p>
        </w:tc>
        <w:tc>
          <w:tcPr>
            <w:tcW w:w="383" w:type="pct"/>
            <w:shd w:val="clear" w:color="auto" w:fill="auto"/>
          </w:tcPr>
          <w:p w14:paraId="0259BD5A" w14:textId="77777777" w:rsidR="00EB31E3" w:rsidRPr="00C31F1C" w:rsidRDefault="0046465D" w:rsidP="00EB31E3">
            <w:pPr>
              <w:spacing w:after="60"/>
              <w:jc w:val="center"/>
              <w:rPr>
                <w:sz w:val="20"/>
                <w:szCs w:val="20"/>
              </w:rPr>
            </w:pPr>
            <w:r>
              <w:rPr>
                <w:color w:val="000000" w:themeColor="text1"/>
                <w:sz w:val="20"/>
                <w:szCs w:val="20"/>
              </w:rPr>
              <w:t>3,11</w:t>
            </w:r>
          </w:p>
        </w:tc>
      </w:tr>
    </w:tbl>
    <w:p w14:paraId="749DE8AC" w14:textId="77777777" w:rsidR="00EB31E3" w:rsidRPr="00C31F1C" w:rsidRDefault="00EB31E3" w:rsidP="00EB31E3">
      <w:pPr>
        <w:jc w:val="center"/>
        <w:rPr>
          <w:sz w:val="20"/>
          <w:szCs w:val="20"/>
        </w:rPr>
      </w:pPr>
    </w:p>
    <w:tbl>
      <w:tblPr>
        <w:tblStyle w:val="TableGrid"/>
        <w:tblW w:w="5625" w:type="pct"/>
        <w:tblInd w:w="-459" w:type="dxa"/>
        <w:tblLook w:val="04A0" w:firstRow="1" w:lastRow="0" w:firstColumn="1" w:lastColumn="0" w:noHBand="0" w:noVBand="1"/>
      </w:tblPr>
      <w:tblGrid>
        <w:gridCol w:w="1634"/>
        <w:gridCol w:w="2680"/>
        <w:gridCol w:w="1489"/>
        <w:gridCol w:w="1489"/>
        <w:gridCol w:w="1489"/>
        <w:gridCol w:w="1738"/>
      </w:tblGrid>
      <w:tr w:rsidR="00EB31E3" w:rsidRPr="00C31F1C" w14:paraId="45B525BD" w14:textId="77777777" w:rsidTr="006262FD">
        <w:trPr>
          <w:trHeight w:val="258"/>
        </w:trPr>
        <w:tc>
          <w:tcPr>
            <w:tcW w:w="2050" w:type="pct"/>
            <w:gridSpan w:val="2"/>
            <w:shd w:val="clear" w:color="auto" w:fill="auto"/>
          </w:tcPr>
          <w:p w14:paraId="68F3F4D6" w14:textId="77777777" w:rsidR="00EB31E3" w:rsidRPr="00C31F1C" w:rsidRDefault="00EB31E3" w:rsidP="00EB31E3">
            <w:pPr>
              <w:spacing w:after="60"/>
              <w:jc w:val="left"/>
              <w:rPr>
                <w:b/>
                <w:sz w:val="20"/>
                <w:szCs w:val="20"/>
              </w:rPr>
            </w:pPr>
            <w:r>
              <w:rPr>
                <w:b/>
                <w:sz w:val="20"/>
                <w:szCs w:val="20"/>
              </w:rPr>
              <w:t>PLAN D’ACTIVITÉS</w:t>
            </w:r>
          </w:p>
        </w:tc>
        <w:tc>
          <w:tcPr>
            <w:tcW w:w="708" w:type="pct"/>
          </w:tcPr>
          <w:p w14:paraId="72049460" w14:textId="77777777" w:rsidR="00EB31E3" w:rsidRPr="00C31F1C" w:rsidRDefault="00EB31E3" w:rsidP="00EB31E3">
            <w:pPr>
              <w:spacing w:after="60"/>
              <w:jc w:val="center"/>
              <w:rPr>
                <w:b/>
                <w:sz w:val="20"/>
                <w:szCs w:val="20"/>
              </w:rPr>
            </w:pPr>
            <w:r>
              <w:rPr>
                <w:b/>
                <w:sz w:val="20"/>
                <w:szCs w:val="20"/>
              </w:rPr>
              <w:t>2021</w:t>
            </w:r>
          </w:p>
        </w:tc>
        <w:tc>
          <w:tcPr>
            <w:tcW w:w="708" w:type="pct"/>
          </w:tcPr>
          <w:p w14:paraId="34BD1086" w14:textId="77777777" w:rsidR="00EB31E3" w:rsidRPr="00C31F1C" w:rsidRDefault="00EB31E3" w:rsidP="00EB31E3">
            <w:pPr>
              <w:spacing w:after="60"/>
              <w:jc w:val="center"/>
              <w:rPr>
                <w:b/>
                <w:sz w:val="20"/>
                <w:szCs w:val="20"/>
              </w:rPr>
            </w:pPr>
            <w:r>
              <w:rPr>
                <w:b/>
                <w:sz w:val="20"/>
                <w:szCs w:val="20"/>
              </w:rPr>
              <w:t>2022</w:t>
            </w:r>
          </w:p>
        </w:tc>
        <w:tc>
          <w:tcPr>
            <w:tcW w:w="708" w:type="pct"/>
          </w:tcPr>
          <w:p w14:paraId="542FC303" w14:textId="77777777" w:rsidR="00EB31E3" w:rsidRPr="00C31F1C" w:rsidRDefault="00EB31E3" w:rsidP="00EB31E3">
            <w:pPr>
              <w:spacing w:after="60"/>
              <w:jc w:val="center"/>
              <w:rPr>
                <w:b/>
                <w:sz w:val="20"/>
                <w:szCs w:val="20"/>
              </w:rPr>
            </w:pPr>
            <w:r>
              <w:rPr>
                <w:b/>
                <w:sz w:val="20"/>
                <w:szCs w:val="20"/>
              </w:rPr>
              <w:t>2023</w:t>
            </w:r>
          </w:p>
        </w:tc>
        <w:tc>
          <w:tcPr>
            <w:tcW w:w="827" w:type="pct"/>
            <w:shd w:val="clear" w:color="auto" w:fill="auto"/>
          </w:tcPr>
          <w:p w14:paraId="47593E3B" w14:textId="77777777" w:rsidR="00EB31E3" w:rsidRPr="00C31F1C" w:rsidRDefault="00EB31E3" w:rsidP="00EB31E3">
            <w:pPr>
              <w:spacing w:after="60"/>
              <w:jc w:val="center"/>
              <w:rPr>
                <w:b/>
                <w:sz w:val="20"/>
                <w:szCs w:val="20"/>
              </w:rPr>
            </w:pPr>
            <w:r>
              <w:rPr>
                <w:b/>
                <w:sz w:val="20"/>
                <w:szCs w:val="20"/>
              </w:rPr>
              <w:t>Total</w:t>
            </w:r>
          </w:p>
        </w:tc>
      </w:tr>
      <w:tr w:rsidR="00EB31E3" w:rsidRPr="00C31F1C" w14:paraId="3A884024" w14:textId="77777777" w:rsidTr="006262FD">
        <w:trPr>
          <w:trHeight w:val="258"/>
        </w:trPr>
        <w:tc>
          <w:tcPr>
            <w:tcW w:w="776" w:type="pct"/>
            <w:vMerge w:val="restart"/>
            <w:shd w:val="clear" w:color="auto" w:fill="auto"/>
          </w:tcPr>
          <w:p w14:paraId="5175A85D" w14:textId="77777777" w:rsidR="00EB31E3" w:rsidRPr="00C31F1C" w:rsidRDefault="0046465D" w:rsidP="0046465D">
            <w:pPr>
              <w:spacing w:after="60"/>
              <w:jc w:val="center"/>
              <w:rPr>
                <w:sz w:val="20"/>
                <w:szCs w:val="20"/>
              </w:rPr>
            </w:pPr>
            <w:r>
              <w:rPr>
                <w:sz w:val="20"/>
                <w:szCs w:val="20"/>
              </w:rPr>
              <w:t>ONUDI</w:t>
            </w:r>
          </w:p>
        </w:tc>
        <w:tc>
          <w:tcPr>
            <w:tcW w:w="1274" w:type="pct"/>
            <w:shd w:val="clear" w:color="auto" w:fill="auto"/>
          </w:tcPr>
          <w:p w14:paraId="29C8D66C" w14:textId="77777777" w:rsidR="00EB31E3" w:rsidRPr="00C31F1C" w:rsidRDefault="00EB31E3" w:rsidP="00EB31E3">
            <w:pPr>
              <w:spacing w:after="60"/>
              <w:jc w:val="left"/>
              <w:rPr>
                <w:sz w:val="20"/>
                <w:szCs w:val="20"/>
              </w:rPr>
            </w:pPr>
            <w:r>
              <w:rPr>
                <w:sz w:val="20"/>
                <w:szCs w:val="20"/>
              </w:rPr>
              <w:t>Élimination des SAO (tonnes PAO)</w:t>
            </w:r>
          </w:p>
        </w:tc>
        <w:tc>
          <w:tcPr>
            <w:tcW w:w="708" w:type="pct"/>
            <w:shd w:val="clear" w:color="auto" w:fill="auto"/>
          </w:tcPr>
          <w:p w14:paraId="18D6B086" w14:textId="5F388B50" w:rsidR="00EB31E3" w:rsidRPr="00C31F1C" w:rsidRDefault="009603E6" w:rsidP="00EB31E3">
            <w:pPr>
              <w:spacing w:after="60"/>
              <w:jc w:val="right"/>
              <w:rPr>
                <w:sz w:val="20"/>
                <w:szCs w:val="20"/>
              </w:rPr>
            </w:pPr>
            <w:r>
              <w:rPr>
                <w:sz w:val="20"/>
                <w:szCs w:val="20"/>
              </w:rPr>
              <w:t>0,00</w:t>
            </w:r>
          </w:p>
        </w:tc>
        <w:tc>
          <w:tcPr>
            <w:tcW w:w="708" w:type="pct"/>
          </w:tcPr>
          <w:p w14:paraId="7F3EBC7F" w14:textId="082C3A39" w:rsidR="00EB31E3" w:rsidRPr="00C31F1C" w:rsidRDefault="00255546" w:rsidP="00EB31E3">
            <w:pPr>
              <w:spacing w:after="60"/>
              <w:jc w:val="right"/>
              <w:rPr>
                <w:sz w:val="20"/>
                <w:szCs w:val="20"/>
              </w:rPr>
            </w:pPr>
            <w:r>
              <w:rPr>
                <w:sz w:val="20"/>
                <w:szCs w:val="20"/>
              </w:rPr>
              <w:t>0,93</w:t>
            </w:r>
          </w:p>
        </w:tc>
        <w:tc>
          <w:tcPr>
            <w:tcW w:w="708" w:type="pct"/>
            <w:shd w:val="clear" w:color="auto" w:fill="auto"/>
          </w:tcPr>
          <w:p w14:paraId="24D260B4" w14:textId="605E9FBD" w:rsidR="00EB31E3" w:rsidRPr="00C31F1C" w:rsidRDefault="009603E6" w:rsidP="00EB31E3">
            <w:pPr>
              <w:spacing w:after="60"/>
              <w:jc w:val="right"/>
              <w:rPr>
                <w:sz w:val="20"/>
                <w:szCs w:val="20"/>
              </w:rPr>
            </w:pPr>
            <w:r>
              <w:rPr>
                <w:sz w:val="20"/>
                <w:szCs w:val="20"/>
              </w:rPr>
              <w:t>0,00</w:t>
            </w:r>
          </w:p>
        </w:tc>
        <w:tc>
          <w:tcPr>
            <w:tcW w:w="827" w:type="pct"/>
            <w:shd w:val="clear" w:color="auto" w:fill="auto"/>
          </w:tcPr>
          <w:p w14:paraId="35D4A9F1" w14:textId="35664710" w:rsidR="00EB31E3" w:rsidRPr="00C31F1C" w:rsidRDefault="009603E6" w:rsidP="00EB31E3">
            <w:pPr>
              <w:spacing w:after="60"/>
              <w:jc w:val="right"/>
              <w:rPr>
                <w:sz w:val="20"/>
                <w:szCs w:val="20"/>
              </w:rPr>
            </w:pPr>
            <w:r>
              <w:rPr>
                <w:sz w:val="20"/>
                <w:szCs w:val="20"/>
              </w:rPr>
              <w:t>0,93</w:t>
            </w:r>
          </w:p>
        </w:tc>
      </w:tr>
      <w:tr w:rsidR="00EB31E3" w:rsidRPr="00C31F1C" w14:paraId="591FAFB1" w14:textId="77777777" w:rsidTr="006262FD">
        <w:trPr>
          <w:trHeight w:val="258"/>
        </w:trPr>
        <w:tc>
          <w:tcPr>
            <w:tcW w:w="776" w:type="pct"/>
            <w:vMerge/>
            <w:shd w:val="clear" w:color="auto" w:fill="auto"/>
          </w:tcPr>
          <w:p w14:paraId="18118AC2" w14:textId="77777777" w:rsidR="00EB31E3" w:rsidRPr="00C31F1C" w:rsidRDefault="00EB31E3" w:rsidP="00EB31E3">
            <w:pPr>
              <w:spacing w:after="60"/>
              <w:jc w:val="center"/>
              <w:rPr>
                <w:sz w:val="20"/>
                <w:szCs w:val="20"/>
              </w:rPr>
            </w:pPr>
          </w:p>
        </w:tc>
        <w:tc>
          <w:tcPr>
            <w:tcW w:w="1274" w:type="pct"/>
            <w:shd w:val="clear" w:color="auto" w:fill="auto"/>
          </w:tcPr>
          <w:p w14:paraId="7404FA9B" w14:textId="0E311298" w:rsidR="00EB31E3" w:rsidRPr="00C31F1C" w:rsidRDefault="00EB31E3" w:rsidP="00EB31E3">
            <w:pPr>
              <w:spacing w:after="60"/>
              <w:jc w:val="left"/>
              <w:rPr>
                <w:sz w:val="20"/>
                <w:szCs w:val="20"/>
              </w:rPr>
            </w:pPr>
            <w:r>
              <w:rPr>
                <w:sz w:val="20"/>
                <w:szCs w:val="20"/>
              </w:rPr>
              <w:t>Financement (dollars US)</w:t>
            </w:r>
          </w:p>
        </w:tc>
        <w:tc>
          <w:tcPr>
            <w:tcW w:w="708" w:type="pct"/>
            <w:shd w:val="clear" w:color="auto" w:fill="auto"/>
          </w:tcPr>
          <w:p w14:paraId="7E0F0D1B" w14:textId="39E2F6F9" w:rsidR="00EB31E3" w:rsidRPr="00C31F1C" w:rsidRDefault="009603E6" w:rsidP="00EB31E3">
            <w:pPr>
              <w:spacing w:after="60"/>
              <w:jc w:val="right"/>
              <w:rPr>
                <w:sz w:val="20"/>
                <w:szCs w:val="20"/>
              </w:rPr>
            </w:pPr>
            <w:r>
              <w:rPr>
                <w:sz w:val="20"/>
                <w:szCs w:val="20"/>
              </w:rPr>
              <w:t>0</w:t>
            </w:r>
          </w:p>
        </w:tc>
        <w:tc>
          <w:tcPr>
            <w:tcW w:w="708" w:type="pct"/>
          </w:tcPr>
          <w:p w14:paraId="2276CE4E" w14:textId="34DDADB2" w:rsidR="00EB31E3" w:rsidRPr="00C31F1C" w:rsidRDefault="00255546" w:rsidP="00EB31E3">
            <w:pPr>
              <w:spacing w:after="60"/>
              <w:jc w:val="right"/>
              <w:rPr>
                <w:sz w:val="20"/>
                <w:szCs w:val="20"/>
              </w:rPr>
            </w:pPr>
            <w:r>
              <w:rPr>
                <w:sz w:val="20"/>
                <w:szCs w:val="20"/>
              </w:rPr>
              <w:t>87 124</w:t>
            </w:r>
          </w:p>
        </w:tc>
        <w:tc>
          <w:tcPr>
            <w:tcW w:w="708" w:type="pct"/>
            <w:shd w:val="clear" w:color="auto" w:fill="auto"/>
          </w:tcPr>
          <w:p w14:paraId="42D545CD" w14:textId="3474453A" w:rsidR="00EB31E3" w:rsidRPr="00C31F1C" w:rsidRDefault="009603E6" w:rsidP="00EB31E3">
            <w:pPr>
              <w:spacing w:after="60"/>
              <w:jc w:val="right"/>
              <w:rPr>
                <w:sz w:val="20"/>
                <w:szCs w:val="20"/>
              </w:rPr>
            </w:pPr>
            <w:r>
              <w:rPr>
                <w:sz w:val="20"/>
                <w:szCs w:val="20"/>
              </w:rPr>
              <w:t>0</w:t>
            </w:r>
          </w:p>
        </w:tc>
        <w:tc>
          <w:tcPr>
            <w:tcW w:w="827" w:type="pct"/>
            <w:shd w:val="clear" w:color="auto" w:fill="auto"/>
          </w:tcPr>
          <w:p w14:paraId="0AE39D8C" w14:textId="601C64A1" w:rsidR="00EB31E3" w:rsidRPr="00C31F1C" w:rsidRDefault="009603E6" w:rsidP="00EB31E3">
            <w:pPr>
              <w:spacing w:after="60"/>
              <w:jc w:val="right"/>
              <w:rPr>
                <w:sz w:val="20"/>
                <w:szCs w:val="20"/>
              </w:rPr>
            </w:pPr>
            <w:r>
              <w:rPr>
                <w:sz w:val="20"/>
                <w:szCs w:val="20"/>
              </w:rPr>
              <w:t>87 124</w:t>
            </w:r>
          </w:p>
        </w:tc>
      </w:tr>
    </w:tbl>
    <w:p w14:paraId="2FA3FD1B" w14:textId="77777777" w:rsidR="00EB31E3" w:rsidRPr="00C31F1C" w:rsidRDefault="00EB31E3" w:rsidP="00EB31E3">
      <w:pPr>
        <w:jc w:val="center"/>
        <w:rPr>
          <w:sz w:val="20"/>
          <w:szCs w:val="20"/>
        </w:rPr>
      </w:pPr>
    </w:p>
    <w:tbl>
      <w:tblPr>
        <w:tblStyle w:val="TableGrid"/>
        <w:tblW w:w="5655" w:type="pct"/>
        <w:tblInd w:w="-459" w:type="dxa"/>
        <w:tblLook w:val="04A0" w:firstRow="1" w:lastRow="0" w:firstColumn="1" w:lastColumn="0" w:noHBand="0" w:noVBand="1"/>
      </w:tblPr>
      <w:tblGrid>
        <w:gridCol w:w="1334"/>
        <w:gridCol w:w="861"/>
        <w:gridCol w:w="846"/>
        <w:gridCol w:w="792"/>
        <w:gridCol w:w="592"/>
        <w:gridCol w:w="592"/>
        <w:gridCol w:w="592"/>
        <w:gridCol w:w="592"/>
        <w:gridCol w:w="792"/>
        <w:gridCol w:w="592"/>
        <w:gridCol w:w="592"/>
        <w:gridCol w:w="592"/>
        <w:gridCol w:w="692"/>
        <w:gridCol w:w="1114"/>
      </w:tblGrid>
      <w:tr w:rsidR="009603E6" w:rsidRPr="00C31F1C" w14:paraId="45147140" w14:textId="77777777" w:rsidTr="006262FD">
        <w:trPr>
          <w:trHeight w:val="219"/>
        </w:trPr>
        <w:tc>
          <w:tcPr>
            <w:tcW w:w="1442" w:type="pct"/>
            <w:gridSpan w:val="3"/>
            <w:shd w:val="clear" w:color="auto" w:fill="auto"/>
          </w:tcPr>
          <w:p w14:paraId="4131CC8D" w14:textId="77777777" w:rsidR="009603E6" w:rsidRPr="00C31F1C" w:rsidRDefault="009603E6" w:rsidP="009603E6">
            <w:pPr>
              <w:jc w:val="left"/>
              <w:rPr>
                <w:b/>
                <w:sz w:val="20"/>
                <w:szCs w:val="20"/>
              </w:rPr>
            </w:pPr>
            <w:r>
              <w:rPr>
                <w:b/>
                <w:sz w:val="20"/>
                <w:szCs w:val="20"/>
              </w:rPr>
              <w:t xml:space="preserve">(VI) DONNÉES DU PROJET </w:t>
            </w:r>
          </w:p>
        </w:tc>
        <w:tc>
          <w:tcPr>
            <w:tcW w:w="375" w:type="pct"/>
            <w:shd w:val="clear" w:color="auto" w:fill="auto"/>
            <w:tcMar>
              <w:left w:w="85" w:type="dxa"/>
              <w:right w:w="57" w:type="dxa"/>
            </w:tcMar>
          </w:tcPr>
          <w:p w14:paraId="2E810B99" w14:textId="77777777" w:rsidR="009603E6" w:rsidRPr="00C31F1C" w:rsidRDefault="009603E6" w:rsidP="009603E6">
            <w:pPr>
              <w:jc w:val="center"/>
              <w:rPr>
                <w:b/>
                <w:sz w:val="20"/>
                <w:szCs w:val="20"/>
              </w:rPr>
            </w:pPr>
            <w:r>
              <w:rPr>
                <w:b/>
                <w:sz w:val="20"/>
                <w:szCs w:val="20"/>
              </w:rPr>
              <w:t>2021</w:t>
            </w:r>
          </w:p>
        </w:tc>
        <w:tc>
          <w:tcPr>
            <w:tcW w:w="279" w:type="pct"/>
            <w:tcMar>
              <w:left w:w="85" w:type="dxa"/>
              <w:right w:w="57" w:type="dxa"/>
            </w:tcMar>
          </w:tcPr>
          <w:p w14:paraId="3CB93E90" w14:textId="0A40ED84" w:rsidR="009603E6" w:rsidRPr="00C31F1C" w:rsidRDefault="009603E6" w:rsidP="009603E6">
            <w:pPr>
              <w:jc w:val="center"/>
              <w:rPr>
                <w:b/>
                <w:sz w:val="20"/>
                <w:szCs w:val="20"/>
              </w:rPr>
            </w:pPr>
            <w:r>
              <w:rPr>
                <w:b/>
                <w:sz w:val="20"/>
                <w:szCs w:val="20"/>
              </w:rPr>
              <w:t>2022</w:t>
            </w:r>
          </w:p>
        </w:tc>
        <w:tc>
          <w:tcPr>
            <w:tcW w:w="279" w:type="pct"/>
            <w:shd w:val="clear" w:color="auto" w:fill="auto"/>
            <w:tcMar>
              <w:left w:w="85" w:type="dxa"/>
              <w:right w:w="57" w:type="dxa"/>
            </w:tcMar>
          </w:tcPr>
          <w:p w14:paraId="27A6C646" w14:textId="4FEF0B67" w:rsidR="009603E6" w:rsidRPr="00C31F1C" w:rsidRDefault="009603E6" w:rsidP="009603E6">
            <w:pPr>
              <w:jc w:val="center"/>
              <w:rPr>
                <w:b/>
                <w:sz w:val="20"/>
                <w:szCs w:val="20"/>
              </w:rPr>
            </w:pPr>
            <w:r>
              <w:rPr>
                <w:b/>
                <w:sz w:val="20"/>
                <w:szCs w:val="20"/>
              </w:rPr>
              <w:t>2023</w:t>
            </w:r>
          </w:p>
        </w:tc>
        <w:tc>
          <w:tcPr>
            <w:tcW w:w="279" w:type="pct"/>
            <w:tcMar>
              <w:left w:w="85" w:type="dxa"/>
              <w:right w:w="57" w:type="dxa"/>
            </w:tcMar>
          </w:tcPr>
          <w:p w14:paraId="139AA71C" w14:textId="397DA2FF" w:rsidR="009603E6" w:rsidRPr="00C31F1C" w:rsidRDefault="009603E6" w:rsidP="009603E6">
            <w:pPr>
              <w:jc w:val="center"/>
              <w:rPr>
                <w:b/>
                <w:sz w:val="20"/>
                <w:szCs w:val="20"/>
              </w:rPr>
            </w:pPr>
            <w:r>
              <w:rPr>
                <w:b/>
                <w:sz w:val="20"/>
                <w:szCs w:val="20"/>
              </w:rPr>
              <w:t>2024</w:t>
            </w:r>
          </w:p>
        </w:tc>
        <w:tc>
          <w:tcPr>
            <w:tcW w:w="279" w:type="pct"/>
            <w:shd w:val="clear" w:color="auto" w:fill="auto"/>
            <w:tcMar>
              <w:left w:w="85" w:type="dxa"/>
              <w:right w:w="57" w:type="dxa"/>
            </w:tcMar>
          </w:tcPr>
          <w:p w14:paraId="44112F2A" w14:textId="65C9A062" w:rsidR="009603E6" w:rsidRPr="00C31F1C" w:rsidRDefault="009603E6" w:rsidP="009603E6">
            <w:pPr>
              <w:jc w:val="center"/>
              <w:rPr>
                <w:b/>
                <w:sz w:val="20"/>
                <w:szCs w:val="20"/>
              </w:rPr>
            </w:pPr>
            <w:r>
              <w:rPr>
                <w:b/>
                <w:sz w:val="20"/>
                <w:szCs w:val="20"/>
              </w:rPr>
              <w:t>2025</w:t>
            </w:r>
          </w:p>
        </w:tc>
        <w:tc>
          <w:tcPr>
            <w:tcW w:w="374" w:type="pct"/>
            <w:tcMar>
              <w:left w:w="85" w:type="dxa"/>
              <w:right w:w="57" w:type="dxa"/>
            </w:tcMar>
          </w:tcPr>
          <w:p w14:paraId="0826EA16" w14:textId="6C03DAB1" w:rsidR="009603E6" w:rsidRPr="00C31F1C" w:rsidRDefault="009603E6" w:rsidP="009603E6">
            <w:pPr>
              <w:jc w:val="center"/>
              <w:rPr>
                <w:b/>
                <w:sz w:val="20"/>
                <w:szCs w:val="20"/>
              </w:rPr>
            </w:pPr>
            <w:r>
              <w:rPr>
                <w:b/>
                <w:sz w:val="20"/>
                <w:szCs w:val="20"/>
              </w:rPr>
              <w:t>2026</w:t>
            </w:r>
          </w:p>
        </w:tc>
        <w:tc>
          <w:tcPr>
            <w:tcW w:w="279" w:type="pct"/>
            <w:tcMar>
              <w:left w:w="85" w:type="dxa"/>
              <w:right w:w="57" w:type="dxa"/>
            </w:tcMar>
          </w:tcPr>
          <w:p w14:paraId="624B3FE3" w14:textId="31AB27A9" w:rsidR="009603E6" w:rsidRPr="00C31F1C" w:rsidRDefault="009603E6" w:rsidP="009603E6">
            <w:pPr>
              <w:jc w:val="center"/>
              <w:rPr>
                <w:b/>
                <w:sz w:val="20"/>
                <w:szCs w:val="20"/>
              </w:rPr>
            </w:pPr>
            <w:r>
              <w:rPr>
                <w:b/>
                <w:sz w:val="20"/>
                <w:szCs w:val="20"/>
              </w:rPr>
              <w:t>2027</w:t>
            </w:r>
          </w:p>
        </w:tc>
        <w:tc>
          <w:tcPr>
            <w:tcW w:w="279" w:type="pct"/>
            <w:tcMar>
              <w:left w:w="85" w:type="dxa"/>
              <w:right w:w="57" w:type="dxa"/>
            </w:tcMar>
          </w:tcPr>
          <w:p w14:paraId="05416134" w14:textId="6009A2BC" w:rsidR="009603E6" w:rsidRPr="00C31F1C" w:rsidRDefault="009603E6" w:rsidP="009603E6">
            <w:pPr>
              <w:jc w:val="center"/>
              <w:rPr>
                <w:b/>
                <w:sz w:val="20"/>
                <w:szCs w:val="20"/>
              </w:rPr>
            </w:pPr>
            <w:r>
              <w:rPr>
                <w:b/>
                <w:sz w:val="20"/>
                <w:szCs w:val="20"/>
              </w:rPr>
              <w:t>2028</w:t>
            </w:r>
          </w:p>
        </w:tc>
        <w:tc>
          <w:tcPr>
            <w:tcW w:w="279" w:type="pct"/>
            <w:tcMar>
              <w:left w:w="85" w:type="dxa"/>
              <w:right w:w="57" w:type="dxa"/>
            </w:tcMar>
          </w:tcPr>
          <w:p w14:paraId="7BDEDB4D" w14:textId="0AF4B252" w:rsidR="009603E6" w:rsidRPr="00C31F1C" w:rsidRDefault="009603E6" w:rsidP="009603E6">
            <w:pPr>
              <w:jc w:val="center"/>
              <w:rPr>
                <w:b/>
                <w:sz w:val="20"/>
                <w:szCs w:val="20"/>
              </w:rPr>
            </w:pPr>
            <w:r>
              <w:rPr>
                <w:b/>
                <w:sz w:val="20"/>
                <w:szCs w:val="20"/>
              </w:rPr>
              <w:t>2029</w:t>
            </w:r>
          </w:p>
        </w:tc>
        <w:tc>
          <w:tcPr>
            <w:tcW w:w="326" w:type="pct"/>
            <w:tcMar>
              <w:left w:w="85" w:type="dxa"/>
              <w:right w:w="57" w:type="dxa"/>
            </w:tcMar>
          </w:tcPr>
          <w:p w14:paraId="65ECCD00" w14:textId="6CF30196" w:rsidR="009603E6" w:rsidRPr="00C31F1C" w:rsidRDefault="009603E6" w:rsidP="009603E6">
            <w:pPr>
              <w:jc w:val="center"/>
              <w:rPr>
                <w:b/>
                <w:sz w:val="20"/>
                <w:szCs w:val="20"/>
              </w:rPr>
            </w:pPr>
            <w:r>
              <w:rPr>
                <w:b/>
                <w:sz w:val="20"/>
                <w:szCs w:val="20"/>
              </w:rPr>
              <w:t>2030</w:t>
            </w:r>
          </w:p>
        </w:tc>
        <w:tc>
          <w:tcPr>
            <w:tcW w:w="529" w:type="pct"/>
            <w:shd w:val="clear" w:color="auto" w:fill="auto"/>
            <w:tcMar>
              <w:left w:w="85" w:type="dxa"/>
              <w:right w:w="57" w:type="dxa"/>
            </w:tcMar>
          </w:tcPr>
          <w:p w14:paraId="2F901222" w14:textId="35F72901" w:rsidR="009603E6" w:rsidRPr="00C31F1C" w:rsidRDefault="009603E6" w:rsidP="009603E6">
            <w:pPr>
              <w:jc w:val="center"/>
              <w:rPr>
                <w:b/>
                <w:sz w:val="20"/>
                <w:szCs w:val="20"/>
              </w:rPr>
            </w:pPr>
            <w:r>
              <w:rPr>
                <w:b/>
                <w:sz w:val="20"/>
                <w:szCs w:val="20"/>
              </w:rPr>
              <w:t>Total</w:t>
            </w:r>
          </w:p>
        </w:tc>
      </w:tr>
      <w:tr w:rsidR="009603E6" w:rsidRPr="00C31F1C" w14:paraId="7057E770" w14:textId="77777777" w:rsidTr="006262FD">
        <w:trPr>
          <w:trHeight w:val="67"/>
        </w:trPr>
        <w:tc>
          <w:tcPr>
            <w:tcW w:w="1442" w:type="pct"/>
            <w:gridSpan w:val="3"/>
            <w:shd w:val="clear" w:color="auto" w:fill="auto"/>
          </w:tcPr>
          <w:p w14:paraId="3C49885B" w14:textId="77777777" w:rsidR="009603E6" w:rsidRPr="00C31F1C" w:rsidRDefault="009603E6" w:rsidP="009603E6">
            <w:pPr>
              <w:tabs>
                <w:tab w:val="left" w:pos="8280"/>
              </w:tabs>
              <w:spacing w:after="60"/>
              <w:jc w:val="left"/>
              <w:rPr>
                <w:sz w:val="20"/>
                <w:szCs w:val="20"/>
              </w:rPr>
            </w:pPr>
            <w:r>
              <w:rPr>
                <w:sz w:val="20"/>
                <w:szCs w:val="20"/>
              </w:rPr>
              <w:t>Limites de consommation du Protocole de Montréal</w:t>
            </w:r>
          </w:p>
        </w:tc>
        <w:tc>
          <w:tcPr>
            <w:tcW w:w="375" w:type="pct"/>
            <w:shd w:val="clear" w:color="auto" w:fill="auto"/>
            <w:tcMar>
              <w:left w:w="85" w:type="dxa"/>
              <w:right w:w="57" w:type="dxa"/>
            </w:tcMar>
          </w:tcPr>
          <w:p w14:paraId="6C00D84F" w14:textId="56253A8A" w:rsidR="009603E6" w:rsidRPr="00C31F1C" w:rsidRDefault="009603E6" w:rsidP="009603E6">
            <w:pPr>
              <w:tabs>
                <w:tab w:val="left" w:pos="8280"/>
              </w:tabs>
              <w:spacing w:after="60"/>
              <w:jc w:val="right"/>
              <w:rPr>
                <w:sz w:val="20"/>
                <w:szCs w:val="20"/>
              </w:rPr>
            </w:pPr>
            <w:r>
              <w:rPr>
                <w:sz w:val="20"/>
                <w:szCs w:val="20"/>
              </w:rPr>
              <w:t>34,24</w:t>
            </w:r>
          </w:p>
        </w:tc>
        <w:tc>
          <w:tcPr>
            <w:tcW w:w="279" w:type="pct"/>
            <w:tcMar>
              <w:left w:w="85" w:type="dxa"/>
              <w:right w:w="57" w:type="dxa"/>
            </w:tcMar>
          </w:tcPr>
          <w:p w14:paraId="432F0437" w14:textId="6D43AE33" w:rsidR="009603E6" w:rsidRPr="00C31F1C" w:rsidRDefault="009603E6" w:rsidP="009603E6">
            <w:pPr>
              <w:tabs>
                <w:tab w:val="left" w:pos="8280"/>
              </w:tabs>
              <w:spacing w:after="60"/>
              <w:jc w:val="right"/>
              <w:rPr>
                <w:sz w:val="20"/>
                <w:szCs w:val="20"/>
              </w:rPr>
            </w:pPr>
            <w:r>
              <w:rPr>
                <w:sz w:val="20"/>
                <w:szCs w:val="20"/>
              </w:rPr>
              <w:t>34,24</w:t>
            </w:r>
          </w:p>
        </w:tc>
        <w:tc>
          <w:tcPr>
            <w:tcW w:w="279" w:type="pct"/>
            <w:tcMar>
              <w:left w:w="85" w:type="dxa"/>
              <w:right w:w="57" w:type="dxa"/>
            </w:tcMar>
          </w:tcPr>
          <w:p w14:paraId="777732F3" w14:textId="587ED436" w:rsidR="009603E6" w:rsidRPr="00C31F1C" w:rsidRDefault="009603E6" w:rsidP="009603E6">
            <w:pPr>
              <w:tabs>
                <w:tab w:val="left" w:pos="8280"/>
              </w:tabs>
              <w:spacing w:after="60"/>
              <w:jc w:val="right"/>
              <w:rPr>
                <w:sz w:val="20"/>
                <w:szCs w:val="20"/>
              </w:rPr>
            </w:pPr>
            <w:r>
              <w:rPr>
                <w:sz w:val="20"/>
                <w:szCs w:val="20"/>
              </w:rPr>
              <w:t>34,24</w:t>
            </w:r>
          </w:p>
        </w:tc>
        <w:tc>
          <w:tcPr>
            <w:tcW w:w="279" w:type="pct"/>
            <w:tcMar>
              <w:left w:w="85" w:type="dxa"/>
              <w:right w:w="57" w:type="dxa"/>
            </w:tcMar>
          </w:tcPr>
          <w:p w14:paraId="1B69B437" w14:textId="149FF4DC" w:rsidR="009603E6" w:rsidRPr="00C31F1C" w:rsidRDefault="009603E6" w:rsidP="009603E6">
            <w:pPr>
              <w:tabs>
                <w:tab w:val="left" w:pos="8280"/>
              </w:tabs>
              <w:spacing w:after="60"/>
              <w:jc w:val="right"/>
              <w:rPr>
                <w:sz w:val="20"/>
                <w:szCs w:val="20"/>
              </w:rPr>
            </w:pPr>
            <w:r>
              <w:rPr>
                <w:sz w:val="20"/>
                <w:szCs w:val="20"/>
              </w:rPr>
              <w:t>34,24</w:t>
            </w:r>
          </w:p>
        </w:tc>
        <w:tc>
          <w:tcPr>
            <w:tcW w:w="279" w:type="pct"/>
            <w:tcMar>
              <w:left w:w="85" w:type="dxa"/>
              <w:right w:w="57" w:type="dxa"/>
            </w:tcMar>
          </w:tcPr>
          <w:p w14:paraId="32EA95FB" w14:textId="57815C36" w:rsidR="009603E6" w:rsidRPr="00C31F1C" w:rsidRDefault="009603E6" w:rsidP="009603E6">
            <w:pPr>
              <w:tabs>
                <w:tab w:val="left" w:pos="8280"/>
              </w:tabs>
              <w:spacing w:after="60"/>
              <w:jc w:val="right"/>
              <w:rPr>
                <w:sz w:val="20"/>
                <w:szCs w:val="20"/>
              </w:rPr>
            </w:pPr>
            <w:r>
              <w:rPr>
                <w:sz w:val="20"/>
                <w:szCs w:val="20"/>
              </w:rPr>
              <w:t>17,12</w:t>
            </w:r>
          </w:p>
        </w:tc>
        <w:tc>
          <w:tcPr>
            <w:tcW w:w="374" w:type="pct"/>
            <w:tcMar>
              <w:left w:w="85" w:type="dxa"/>
              <w:right w:w="57" w:type="dxa"/>
            </w:tcMar>
          </w:tcPr>
          <w:p w14:paraId="05A27B15" w14:textId="18BB579D" w:rsidR="009603E6" w:rsidRPr="00C31F1C" w:rsidRDefault="009603E6" w:rsidP="009603E6">
            <w:pPr>
              <w:tabs>
                <w:tab w:val="left" w:pos="8280"/>
              </w:tabs>
              <w:spacing w:after="60"/>
              <w:jc w:val="right"/>
              <w:rPr>
                <w:sz w:val="20"/>
                <w:szCs w:val="20"/>
              </w:rPr>
            </w:pPr>
            <w:r>
              <w:rPr>
                <w:sz w:val="20"/>
                <w:szCs w:val="20"/>
              </w:rPr>
              <w:t>17,12</w:t>
            </w:r>
          </w:p>
        </w:tc>
        <w:tc>
          <w:tcPr>
            <w:tcW w:w="279" w:type="pct"/>
            <w:tcMar>
              <w:left w:w="85" w:type="dxa"/>
              <w:right w:w="57" w:type="dxa"/>
            </w:tcMar>
          </w:tcPr>
          <w:p w14:paraId="6C8881D7" w14:textId="661CED43" w:rsidR="009603E6" w:rsidRPr="00C31F1C" w:rsidRDefault="009603E6" w:rsidP="009603E6">
            <w:pPr>
              <w:tabs>
                <w:tab w:val="left" w:pos="8280"/>
              </w:tabs>
              <w:spacing w:after="60"/>
              <w:jc w:val="right"/>
              <w:rPr>
                <w:sz w:val="20"/>
                <w:szCs w:val="20"/>
              </w:rPr>
            </w:pPr>
            <w:r>
              <w:rPr>
                <w:sz w:val="20"/>
                <w:szCs w:val="20"/>
              </w:rPr>
              <w:t>17,12</w:t>
            </w:r>
          </w:p>
        </w:tc>
        <w:tc>
          <w:tcPr>
            <w:tcW w:w="279" w:type="pct"/>
            <w:tcMar>
              <w:left w:w="85" w:type="dxa"/>
              <w:right w:w="57" w:type="dxa"/>
            </w:tcMar>
          </w:tcPr>
          <w:p w14:paraId="41F062C6" w14:textId="7EC70B43" w:rsidR="009603E6" w:rsidRPr="00C31F1C" w:rsidRDefault="009603E6" w:rsidP="009603E6">
            <w:pPr>
              <w:tabs>
                <w:tab w:val="left" w:pos="8280"/>
              </w:tabs>
              <w:spacing w:after="60"/>
              <w:jc w:val="right"/>
              <w:rPr>
                <w:sz w:val="20"/>
                <w:szCs w:val="20"/>
              </w:rPr>
            </w:pPr>
            <w:r>
              <w:rPr>
                <w:sz w:val="20"/>
                <w:szCs w:val="20"/>
              </w:rPr>
              <w:t>17,12</w:t>
            </w:r>
          </w:p>
        </w:tc>
        <w:tc>
          <w:tcPr>
            <w:tcW w:w="279" w:type="pct"/>
            <w:tcMar>
              <w:left w:w="85" w:type="dxa"/>
              <w:right w:w="57" w:type="dxa"/>
            </w:tcMar>
          </w:tcPr>
          <w:p w14:paraId="4BEA1622" w14:textId="35080712" w:rsidR="009603E6" w:rsidRPr="00C31F1C" w:rsidRDefault="009603E6" w:rsidP="009603E6">
            <w:pPr>
              <w:tabs>
                <w:tab w:val="left" w:pos="8280"/>
              </w:tabs>
              <w:spacing w:after="60"/>
              <w:jc w:val="right"/>
              <w:rPr>
                <w:sz w:val="20"/>
                <w:szCs w:val="20"/>
              </w:rPr>
            </w:pPr>
            <w:r>
              <w:rPr>
                <w:sz w:val="20"/>
                <w:szCs w:val="20"/>
              </w:rPr>
              <w:t>17,12</w:t>
            </w:r>
          </w:p>
        </w:tc>
        <w:tc>
          <w:tcPr>
            <w:tcW w:w="326" w:type="pct"/>
            <w:tcMar>
              <w:left w:w="85" w:type="dxa"/>
              <w:right w:w="57" w:type="dxa"/>
            </w:tcMar>
          </w:tcPr>
          <w:p w14:paraId="25004C05" w14:textId="7248D282" w:rsidR="009603E6" w:rsidRPr="00C31F1C" w:rsidRDefault="00256B08" w:rsidP="009603E6">
            <w:pPr>
              <w:tabs>
                <w:tab w:val="left" w:pos="8280"/>
              </w:tabs>
              <w:spacing w:after="60"/>
              <w:jc w:val="right"/>
              <w:rPr>
                <w:sz w:val="20"/>
                <w:szCs w:val="20"/>
              </w:rPr>
            </w:pPr>
            <w:r>
              <w:rPr>
                <w:sz w:val="20"/>
                <w:szCs w:val="20"/>
              </w:rPr>
              <w:t>0</w:t>
            </w:r>
          </w:p>
        </w:tc>
        <w:tc>
          <w:tcPr>
            <w:tcW w:w="529" w:type="pct"/>
            <w:tcMar>
              <w:left w:w="85" w:type="dxa"/>
              <w:right w:w="57" w:type="dxa"/>
            </w:tcMar>
          </w:tcPr>
          <w:p w14:paraId="6E5FE819" w14:textId="06D6C35D" w:rsidR="009603E6" w:rsidRPr="00C31F1C" w:rsidRDefault="009603E6" w:rsidP="009603E6">
            <w:pPr>
              <w:tabs>
                <w:tab w:val="left" w:pos="8280"/>
              </w:tabs>
              <w:spacing w:after="60"/>
              <w:jc w:val="right"/>
              <w:rPr>
                <w:sz w:val="20"/>
                <w:szCs w:val="20"/>
              </w:rPr>
            </w:pPr>
            <w:r>
              <w:rPr>
                <w:sz w:val="20"/>
                <w:szCs w:val="20"/>
              </w:rPr>
              <w:t>s.o.</w:t>
            </w:r>
          </w:p>
        </w:tc>
      </w:tr>
      <w:tr w:rsidR="009603E6" w:rsidRPr="00C31F1C" w14:paraId="224ECE2B" w14:textId="77777777" w:rsidTr="006262FD">
        <w:trPr>
          <w:trHeight w:val="67"/>
        </w:trPr>
        <w:tc>
          <w:tcPr>
            <w:tcW w:w="1442" w:type="pct"/>
            <w:gridSpan w:val="3"/>
            <w:shd w:val="clear" w:color="auto" w:fill="auto"/>
          </w:tcPr>
          <w:p w14:paraId="7756A44D" w14:textId="77777777" w:rsidR="009603E6" w:rsidRPr="00C31F1C" w:rsidRDefault="009603E6" w:rsidP="009603E6">
            <w:pPr>
              <w:tabs>
                <w:tab w:val="left" w:pos="8280"/>
              </w:tabs>
              <w:spacing w:after="60"/>
              <w:jc w:val="left"/>
              <w:rPr>
                <w:sz w:val="20"/>
                <w:szCs w:val="20"/>
              </w:rPr>
            </w:pPr>
            <w:r>
              <w:rPr>
                <w:sz w:val="20"/>
                <w:szCs w:val="20"/>
              </w:rPr>
              <w:t>Consommation maximale admissible (tonnes PAO)</w:t>
            </w:r>
          </w:p>
        </w:tc>
        <w:tc>
          <w:tcPr>
            <w:tcW w:w="375" w:type="pct"/>
            <w:shd w:val="clear" w:color="auto" w:fill="auto"/>
            <w:tcMar>
              <w:left w:w="85" w:type="dxa"/>
              <w:right w:w="57" w:type="dxa"/>
            </w:tcMar>
          </w:tcPr>
          <w:p w14:paraId="51EA1E79" w14:textId="78118067" w:rsidR="009603E6" w:rsidRPr="00C31F1C" w:rsidRDefault="009603E6" w:rsidP="009603E6">
            <w:pPr>
              <w:tabs>
                <w:tab w:val="left" w:pos="8280"/>
              </w:tabs>
              <w:spacing w:after="60"/>
              <w:jc w:val="right"/>
              <w:rPr>
                <w:sz w:val="20"/>
                <w:szCs w:val="20"/>
              </w:rPr>
            </w:pPr>
            <w:r>
              <w:rPr>
                <w:sz w:val="20"/>
                <w:szCs w:val="20"/>
              </w:rPr>
              <w:t>13,17</w:t>
            </w:r>
          </w:p>
        </w:tc>
        <w:tc>
          <w:tcPr>
            <w:tcW w:w="279" w:type="pct"/>
            <w:tcMar>
              <w:left w:w="85" w:type="dxa"/>
              <w:right w:w="57" w:type="dxa"/>
            </w:tcMar>
          </w:tcPr>
          <w:p w14:paraId="02A8454A" w14:textId="5277E368" w:rsidR="009603E6" w:rsidRPr="00C31F1C" w:rsidRDefault="009603E6" w:rsidP="009603E6">
            <w:pPr>
              <w:tabs>
                <w:tab w:val="left" w:pos="8280"/>
              </w:tabs>
              <w:spacing w:after="60"/>
              <w:jc w:val="right"/>
              <w:rPr>
                <w:sz w:val="20"/>
                <w:szCs w:val="20"/>
              </w:rPr>
            </w:pPr>
            <w:r>
              <w:rPr>
                <w:sz w:val="20"/>
                <w:szCs w:val="20"/>
              </w:rPr>
              <w:t>8,54</w:t>
            </w:r>
          </w:p>
        </w:tc>
        <w:tc>
          <w:tcPr>
            <w:tcW w:w="279" w:type="pct"/>
            <w:tcMar>
              <w:left w:w="85" w:type="dxa"/>
              <w:right w:w="57" w:type="dxa"/>
            </w:tcMar>
          </w:tcPr>
          <w:p w14:paraId="1D9FF594" w14:textId="5C5BED83" w:rsidR="009603E6" w:rsidRPr="00C31F1C" w:rsidRDefault="009603E6" w:rsidP="009603E6">
            <w:pPr>
              <w:tabs>
                <w:tab w:val="left" w:pos="8280"/>
              </w:tabs>
              <w:spacing w:after="60"/>
              <w:jc w:val="right"/>
              <w:rPr>
                <w:sz w:val="20"/>
                <w:szCs w:val="20"/>
              </w:rPr>
            </w:pPr>
            <w:r>
              <w:rPr>
                <w:sz w:val="20"/>
                <w:szCs w:val="20"/>
              </w:rPr>
              <w:t>7,51</w:t>
            </w:r>
          </w:p>
        </w:tc>
        <w:tc>
          <w:tcPr>
            <w:tcW w:w="279" w:type="pct"/>
            <w:tcMar>
              <w:left w:w="85" w:type="dxa"/>
              <w:right w:w="57" w:type="dxa"/>
            </w:tcMar>
          </w:tcPr>
          <w:p w14:paraId="6A289240" w14:textId="4DB3A789" w:rsidR="009603E6" w:rsidRPr="00C31F1C" w:rsidRDefault="009603E6" w:rsidP="009603E6">
            <w:pPr>
              <w:tabs>
                <w:tab w:val="left" w:pos="8280"/>
              </w:tabs>
              <w:spacing w:after="60"/>
              <w:jc w:val="right"/>
              <w:rPr>
                <w:sz w:val="20"/>
                <w:szCs w:val="20"/>
              </w:rPr>
            </w:pPr>
            <w:r>
              <w:rPr>
                <w:sz w:val="20"/>
                <w:szCs w:val="20"/>
              </w:rPr>
              <w:t>6,48</w:t>
            </w:r>
          </w:p>
        </w:tc>
        <w:tc>
          <w:tcPr>
            <w:tcW w:w="279" w:type="pct"/>
            <w:tcMar>
              <w:left w:w="85" w:type="dxa"/>
              <w:right w:w="57" w:type="dxa"/>
            </w:tcMar>
          </w:tcPr>
          <w:p w14:paraId="1C9CFEA4" w14:textId="002F10A9" w:rsidR="009603E6" w:rsidRPr="00C31F1C" w:rsidRDefault="009603E6" w:rsidP="009603E6">
            <w:pPr>
              <w:tabs>
                <w:tab w:val="left" w:pos="8280"/>
              </w:tabs>
              <w:spacing w:after="60"/>
              <w:jc w:val="right"/>
              <w:rPr>
                <w:sz w:val="20"/>
                <w:szCs w:val="20"/>
              </w:rPr>
            </w:pPr>
            <w:r>
              <w:rPr>
                <w:sz w:val="20"/>
                <w:szCs w:val="20"/>
              </w:rPr>
              <w:t>6,48</w:t>
            </w:r>
          </w:p>
        </w:tc>
        <w:tc>
          <w:tcPr>
            <w:tcW w:w="374" w:type="pct"/>
            <w:tcMar>
              <w:left w:w="85" w:type="dxa"/>
              <w:right w:w="57" w:type="dxa"/>
            </w:tcMar>
          </w:tcPr>
          <w:p w14:paraId="70254895" w14:textId="289EC75D" w:rsidR="009603E6" w:rsidRPr="00C31F1C" w:rsidRDefault="009603E6" w:rsidP="009603E6">
            <w:pPr>
              <w:tabs>
                <w:tab w:val="left" w:pos="8280"/>
              </w:tabs>
              <w:spacing w:after="60"/>
              <w:jc w:val="right"/>
              <w:rPr>
                <w:sz w:val="20"/>
                <w:szCs w:val="20"/>
              </w:rPr>
            </w:pPr>
            <w:r>
              <w:rPr>
                <w:sz w:val="20"/>
                <w:szCs w:val="20"/>
              </w:rPr>
              <w:t>5,33</w:t>
            </w:r>
          </w:p>
        </w:tc>
        <w:tc>
          <w:tcPr>
            <w:tcW w:w="279" w:type="pct"/>
            <w:tcMar>
              <w:left w:w="85" w:type="dxa"/>
              <w:right w:w="57" w:type="dxa"/>
            </w:tcMar>
          </w:tcPr>
          <w:p w14:paraId="4DE1A52E" w14:textId="6E52F574" w:rsidR="009603E6" w:rsidRPr="00C31F1C" w:rsidRDefault="009603E6" w:rsidP="009603E6">
            <w:pPr>
              <w:tabs>
                <w:tab w:val="left" w:pos="8280"/>
              </w:tabs>
              <w:spacing w:after="60"/>
              <w:jc w:val="right"/>
              <w:rPr>
                <w:sz w:val="20"/>
                <w:szCs w:val="20"/>
              </w:rPr>
            </w:pPr>
            <w:r>
              <w:rPr>
                <w:sz w:val="20"/>
                <w:szCs w:val="20"/>
              </w:rPr>
              <w:t>4,4</w:t>
            </w:r>
          </w:p>
        </w:tc>
        <w:tc>
          <w:tcPr>
            <w:tcW w:w="279" w:type="pct"/>
            <w:tcMar>
              <w:left w:w="85" w:type="dxa"/>
              <w:right w:w="57" w:type="dxa"/>
            </w:tcMar>
          </w:tcPr>
          <w:p w14:paraId="2762E3DE" w14:textId="7F9F53FB" w:rsidR="009603E6" w:rsidRPr="00C31F1C" w:rsidRDefault="009603E6" w:rsidP="009603E6">
            <w:pPr>
              <w:tabs>
                <w:tab w:val="left" w:pos="8280"/>
              </w:tabs>
              <w:spacing w:after="60"/>
              <w:jc w:val="right"/>
              <w:rPr>
                <w:sz w:val="20"/>
                <w:szCs w:val="20"/>
              </w:rPr>
            </w:pPr>
            <w:r>
              <w:rPr>
                <w:sz w:val="20"/>
                <w:szCs w:val="20"/>
              </w:rPr>
              <w:t>3,39</w:t>
            </w:r>
          </w:p>
        </w:tc>
        <w:tc>
          <w:tcPr>
            <w:tcW w:w="279" w:type="pct"/>
            <w:tcMar>
              <w:left w:w="85" w:type="dxa"/>
              <w:right w:w="57" w:type="dxa"/>
            </w:tcMar>
          </w:tcPr>
          <w:p w14:paraId="648ABA1D" w14:textId="1E65B34E" w:rsidR="009603E6" w:rsidRPr="00C31F1C" w:rsidRDefault="009603E6" w:rsidP="009603E6">
            <w:pPr>
              <w:tabs>
                <w:tab w:val="left" w:pos="8280"/>
              </w:tabs>
              <w:spacing w:after="60"/>
              <w:jc w:val="right"/>
              <w:rPr>
                <w:sz w:val="20"/>
                <w:szCs w:val="20"/>
              </w:rPr>
            </w:pPr>
            <w:r>
              <w:rPr>
                <w:sz w:val="20"/>
                <w:szCs w:val="20"/>
              </w:rPr>
              <w:t>2,36</w:t>
            </w:r>
          </w:p>
        </w:tc>
        <w:tc>
          <w:tcPr>
            <w:tcW w:w="326" w:type="pct"/>
            <w:tcMar>
              <w:left w:w="85" w:type="dxa"/>
              <w:right w:w="57" w:type="dxa"/>
            </w:tcMar>
          </w:tcPr>
          <w:p w14:paraId="6A839DF7" w14:textId="3E9C7933" w:rsidR="009603E6" w:rsidRPr="00C31F1C" w:rsidRDefault="009603E6" w:rsidP="009603E6">
            <w:pPr>
              <w:tabs>
                <w:tab w:val="left" w:pos="8280"/>
              </w:tabs>
              <w:spacing w:after="60"/>
              <w:jc w:val="right"/>
              <w:rPr>
                <w:sz w:val="20"/>
                <w:szCs w:val="20"/>
              </w:rPr>
            </w:pPr>
            <w:r>
              <w:rPr>
                <w:sz w:val="20"/>
                <w:szCs w:val="20"/>
              </w:rPr>
              <w:t>0</w:t>
            </w:r>
          </w:p>
        </w:tc>
        <w:tc>
          <w:tcPr>
            <w:tcW w:w="529" w:type="pct"/>
            <w:tcMar>
              <w:left w:w="85" w:type="dxa"/>
              <w:right w:w="57" w:type="dxa"/>
            </w:tcMar>
          </w:tcPr>
          <w:p w14:paraId="3912D3A9" w14:textId="13E26668" w:rsidR="009603E6" w:rsidRPr="00C31F1C" w:rsidRDefault="009603E6" w:rsidP="009603E6">
            <w:pPr>
              <w:tabs>
                <w:tab w:val="left" w:pos="8280"/>
              </w:tabs>
              <w:spacing w:after="60"/>
              <w:jc w:val="right"/>
              <w:rPr>
                <w:sz w:val="20"/>
                <w:szCs w:val="20"/>
              </w:rPr>
            </w:pPr>
            <w:r>
              <w:rPr>
                <w:sz w:val="20"/>
                <w:szCs w:val="20"/>
              </w:rPr>
              <w:t>s.o.</w:t>
            </w:r>
          </w:p>
        </w:tc>
      </w:tr>
      <w:tr w:rsidR="009603E6" w:rsidRPr="00C31F1C" w14:paraId="42D3E1B1" w14:textId="77777777" w:rsidTr="006262FD">
        <w:trPr>
          <w:trHeight w:val="718"/>
        </w:trPr>
        <w:tc>
          <w:tcPr>
            <w:tcW w:w="632" w:type="pct"/>
            <w:vMerge w:val="restart"/>
            <w:shd w:val="clear" w:color="auto" w:fill="auto"/>
          </w:tcPr>
          <w:p w14:paraId="4447FDF2" w14:textId="07D573E4" w:rsidR="009603E6" w:rsidRPr="00C31F1C" w:rsidRDefault="009603E6" w:rsidP="009603E6">
            <w:pPr>
              <w:tabs>
                <w:tab w:val="left" w:pos="8280"/>
              </w:tabs>
              <w:spacing w:after="60"/>
              <w:jc w:val="left"/>
              <w:rPr>
                <w:sz w:val="20"/>
                <w:szCs w:val="20"/>
              </w:rPr>
            </w:pPr>
            <w:r>
              <w:rPr>
                <w:sz w:val="20"/>
                <w:szCs w:val="20"/>
              </w:rPr>
              <w:t>Coûts de projet demandés en principe (dollars US)</w:t>
            </w:r>
          </w:p>
        </w:tc>
        <w:tc>
          <w:tcPr>
            <w:tcW w:w="408" w:type="pct"/>
            <w:vMerge w:val="restart"/>
            <w:shd w:val="clear" w:color="auto" w:fill="auto"/>
          </w:tcPr>
          <w:p w14:paraId="18E5FAD8" w14:textId="77777777" w:rsidR="009603E6" w:rsidRPr="00C31F1C" w:rsidRDefault="009603E6" w:rsidP="009603E6">
            <w:pPr>
              <w:tabs>
                <w:tab w:val="left" w:pos="8280"/>
              </w:tabs>
              <w:spacing w:after="60"/>
              <w:jc w:val="center"/>
              <w:rPr>
                <w:sz w:val="20"/>
                <w:szCs w:val="20"/>
              </w:rPr>
            </w:pPr>
            <w:r>
              <w:rPr>
                <w:color w:val="000000" w:themeColor="text1"/>
                <w:sz w:val="20"/>
                <w:szCs w:val="20"/>
              </w:rPr>
              <w:t>ONUDI</w:t>
            </w:r>
          </w:p>
        </w:tc>
        <w:tc>
          <w:tcPr>
            <w:tcW w:w="402" w:type="pct"/>
            <w:shd w:val="clear" w:color="auto" w:fill="auto"/>
          </w:tcPr>
          <w:p w14:paraId="49D4E059" w14:textId="77777777" w:rsidR="009603E6" w:rsidRPr="00C31F1C" w:rsidRDefault="009603E6" w:rsidP="009603E6">
            <w:pPr>
              <w:tabs>
                <w:tab w:val="left" w:pos="8280"/>
              </w:tabs>
              <w:spacing w:after="60"/>
              <w:jc w:val="left"/>
              <w:rPr>
                <w:sz w:val="20"/>
                <w:szCs w:val="20"/>
              </w:rPr>
            </w:pPr>
            <w:r>
              <w:rPr>
                <w:sz w:val="20"/>
                <w:szCs w:val="20"/>
              </w:rPr>
              <w:t>Coûts de projet</w:t>
            </w:r>
          </w:p>
        </w:tc>
        <w:tc>
          <w:tcPr>
            <w:tcW w:w="375" w:type="pct"/>
            <w:shd w:val="clear" w:color="auto" w:fill="auto"/>
            <w:tcMar>
              <w:left w:w="85" w:type="dxa"/>
              <w:right w:w="57" w:type="dxa"/>
            </w:tcMar>
          </w:tcPr>
          <w:p w14:paraId="06AF92CC" w14:textId="06338FC3" w:rsidR="009603E6" w:rsidRPr="00C31F1C" w:rsidRDefault="009603E6" w:rsidP="009603E6">
            <w:pPr>
              <w:tabs>
                <w:tab w:val="left" w:pos="8280"/>
              </w:tabs>
              <w:spacing w:after="60"/>
              <w:jc w:val="right"/>
              <w:rPr>
                <w:sz w:val="20"/>
                <w:szCs w:val="20"/>
              </w:rPr>
            </w:pPr>
            <w:r>
              <w:rPr>
                <w:sz w:val="20"/>
                <w:szCs w:val="20"/>
              </w:rPr>
              <w:t>129 918</w:t>
            </w:r>
          </w:p>
        </w:tc>
        <w:tc>
          <w:tcPr>
            <w:tcW w:w="279" w:type="pct"/>
            <w:tcMar>
              <w:left w:w="85" w:type="dxa"/>
              <w:right w:w="57" w:type="dxa"/>
            </w:tcMar>
          </w:tcPr>
          <w:p w14:paraId="44014A2B" w14:textId="35FEE29E"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189F5522" w14:textId="071C43B7"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05F1ECE1" w14:textId="23753C58"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3391B598" w14:textId="44AA6F26" w:rsidR="009603E6" w:rsidRPr="00C31F1C" w:rsidRDefault="009603E6" w:rsidP="009603E6">
            <w:pPr>
              <w:tabs>
                <w:tab w:val="left" w:pos="8280"/>
              </w:tabs>
              <w:spacing w:after="60"/>
              <w:jc w:val="right"/>
              <w:rPr>
                <w:sz w:val="20"/>
                <w:szCs w:val="20"/>
              </w:rPr>
            </w:pPr>
            <w:r>
              <w:rPr>
                <w:sz w:val="20"/>
                <w:szCs w:val="20"/>
              </w:rPr>
              <w:t>0</w:t>
            </w:r>
          </w:p>
        </w:tc>
        <w:tc>
          <w:tcPr>
            <w:tcW w:w="374" w:type="pct"/>
            <w:tcMar>
              <w:left w:w="85" w:type="dxa"/>
              <w:right w:w="57" w:type="dxa"/>
            </w:tcMar>
          </w:tcPr>
          <w:p w14:paraId="7E567755" w14:textId="031ED5A7" w:rsidR="009603E6" w:rsidRPr="00C31F1C" w:rsidRDefault="009603E6" w:rsidP="009603E6">
            <w:pPr>
              <w:tabs>
                <w:tab w:val="left" w:pos="8280"/>
              </w:tabs>
              <w:spacing w:after="60"/>
              <w:jc w:val="right"/>
              <w:rPr>
                <w:sz w:val="20"/>
                <w:szCs w:val="20"/>
              </w:rPr>
            </w:pPr>
            <w:r>
              <w:rPr>
                <w:sz w:val="20"/>
                <w:szCs w:val="20"/>
              </w:rPr>
              <w:t>112 500</w:t>
            </w:r>
          </w:p>
        </w:tc>
        <w:tc>
          <w:tcPr>
            <w:tcW w:w="279" w:type="pct"/>
            <w:tcMar>
              <w:left w:w="85" w:type="dxa"/>
              <w:right w:w="57" w:type="dxa"/>
            </w:tcMar>
          </w:tcPr>
          <w:p w14:paraId="77F0638E" w14:textId="007BACF4"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1B22F587" w14:textId="48739189"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5C282888" w14:textId="6C92C408" w:rsidR="009603E6" w:rsidRPr="00C31F1C" w:rsidRDefault="009603E6" w:rsidP="009603E6">
            <w:pPr>
              <w:tabs>
                <w:tab w:val="left" w:pos="8280"/>
              </w:tabs>
              <w:spacing w:after="60"/>
              <w:jc w:val="right"/>
              <w:rPr>
                <w:sz w:val="20"/>
                <w:szCs w:val="20"/>
              </w:rPr>
            </w:pPr>
            <w:r>
              <w:rPr>
                <w:sz w:val="20"/>
                <w:szCs w:val="20"/>
              </w:rPr>
              <w:t>0</w:t>
            </w:r>
          </w:p>
        </w:tc>
        <w:tc>
          <w:tcPr>
            <w:tcW w:w="326" w:type="pct"/>
            <w:tcMar>
              <w:left w:w="85" w:type="dxa"/>
              <w:right w:w="57" w:type="dxa"/>
            </w:tcMar>
          </w:tcPr>
          <w:p w14:paraId="5305386F" w14:textId="50F728C8" w:rsidR="009603E6" w:rsidRPr="00C31F1C" w:rsidRDefault="009603E6" w:rsidP="009603E6">
            <w:pPr>
              <w:tabs>
                <w:tab w:val="left" w:pos="8280"/>
              </w:tabs>
              <w:spacing w:after="60"/>
              <w:jc w:val="right"/>
              <w:rPr>
                <w:sz w:val="20"/>
                <w:szCs w:val="20"/>
              </w:rPr>
            </w:pPr>
            <w:r>
              <w:rPr>
                <w:sz w:val="20"/>
                <w:szCs w:val="20"/>
              </w:rPr>
              <w:t>29 000</w:t>
            </w:r>
          </w:p>
        </w:tc>
        <w:tc>
          <w:tcPr>
            <w:tcW w:w="529" w:type="pct"/>
            <w:tcMar>
              <w:left w:w="85" w:type="dxa"/>
              <w:right w:w="57" w:type="dxa"/>
            </w:tcMar>
          </w:tcPr>
          <w:p w14:paraId="0BA7E39E" w14:textId="34E45494" w:rsidR="009603E6" w:rsidRPr="00C31F1C" w:rsidRDefault="009603E6" w:rsidP="009603E6">
            <w:pPr>
              <w:tabs>
                <w:tab w:val="left" w:pos="8280"/>
              </w:tabs>
              <w:spacing w:after="60"/>
              <w:jc w:val="right"/>
              <w:rPr>
                <w:sz w:val="20"/>
                <w:szCs w:val="20"/>
              </w:rPr>
            </w:pPr>
            <w:r>
              <w:rPr>
                <w:sz w:val="20"/>
                <w:szCs w:val="20"/>
              </w:rPr>
              <w:t>271 418</w:t>
            </w:r>
          </w:p>
        </w:tc>
      </w:tr>
      <w:tr w:rsidR="009603E6" w:rsidRPr="00C31F1C" w14:paraId="26004B48" w14:textId="77777777" w:rsidTr="006262FD">
        <w:trPr>
          <w:trHeight w:val="280"/>
        </w:trPr>
        <w:tc>
          <w:tcPr>
            <w:tcW w:w="632" w:type="pct"/>
            <w:vMerge/>
            <w:shd w:val="clear" w:color="auto" w:fill="auto"/>
          </w:tcPr>
          <w:p w14:paraId="55860D1B" w14:textId="77777777" w:rsidR="009603E6" w:rsidRPr="00C31F1C" w:rsidRDefault="009603E6" w:rsidP="009603E6">
            <w:pPr>
              <w:tabs>
                <w:tab w:val="left" w:pos="8280"/>
              </w:tabs>
              <w:spacing w:after="60"/>
              <w:jc w:val="left"/>
              <w:rPr>
                <w:sz w:val="20"/>
                <w:szCs w:val="20"/>
              </w:rPr>
            </w:pPr>
          </w:p>
        </w:tc>
        <w:tc>
          <w:tcPr>
            <w:tcW w:w="408" w:type="pct"/>
            <w:vMerge/>
            <w:shd w:val="clear" w:color="auto" w:fill="auto"/>
          </w:tcPr>
          <w:p w14:paraId="12B19B6E" w14:textId="77777777" w:rsidR="009603E6" w:rsidRPr="00C31F1C" w:rsidRDefault="009603E6" w:rsidP="009603E6">
            <w:pPr>
              <w:tabs>
                <w:tab w:val="left" w:pos="8280"/>
              </w:tabs>
              <w:spacing w:after="60"/>
              <w:jc w:val="center"/>
              <w:rPr>
                <w:sz w:val="20"/>
                <w:szCs w:val="20"/>
              </w:rPr>
            </w:pPr>
          </w:p>
        </w:tc>
        <w:tc>
          <w:tcPr>
            <w:tcW w:w="402" w:type="pct"/>
            <w:shd w:val="clear" w:color="auto" w:fill="auto"/>
          </w:tcPr>
          <w:p w14:paraId="42A47D8A" w14:textId="77777777" w:rsidR="009603E6" w:rsidRPr="00C31F1C" w:rsidRDefault="009603E6" w:rsidP="009603E6">
            <w:pPr>
              <w:tabs>
                <w:tab w:val="left" w:pos="8280"/>
              </w:tabs>
              <w:spacing w:after="60"/>
              <w:jc w:val="left"/>
              <w:rPr>
                <w:sz w:val="20"/>
                <w:szCs w:val="20"/>
              </w:rPr>
            </w:pPr>
            <w:r>
              <w:rPr>
                <w:sz w:val="20"/>
                <w:szCs w:val="20"/>
              </w:rPr>
              <w:t>Coûts d’appui</w:t>
            </w:r>
          </w:p>
        </w:tc>
        <w:tc>
          <w:tcPr>
            <w:tcW w:w="375" w:type="pct"/>
            <w:shd w:val="clear" w:color="auto" w:fill="auto"/>
            <w:tcMar>
              <w:left w:w="85" w:type="dxa"/>
              <w:right w:w="57" w:type="dxa"/>
            </w:tcMar>
          </w:tcPr>
          <w:p w14:paraId="3B70E1E9" w14:textId="368D8D07" w:rsidR="009603E6" w:rsidRPr="00C31F1C" w:rsidRDefault="009603E6" w:rsidP="009603E6">
            <w:pPr>
              <w:tabs>
                <w:tab w:val="left" w:pos="8280"/>
              </w:tabs>
              <w:spacing w:after="60"/>
              <w:jc w:val="right"/>
              <w:rPr>
                <w:sz w:val="20"/>
                <w:szCs w:val="20"/>
              </w:rPr>
            </w:pPr>
            <w:r>
              <w:rPr>
                <w:sz w:val="20"/>
                <w:szCs w:val="20"/>
              </w:rPr>
              <w:t>9 094</w:t>
            </w:r>
          </w:p>
        </w:tc>
        <w:tc>
          <w:tcPr>
            <w:tcW w:w="279" w:type="pct"/>
            <w:tcMar>
              <w:left w:w="85" w:type="dxa"/>
              <w:right w:w="57" w:type="dxa"/>
            </w:tcMar>
          </w:tcPr>
          <w:p w14:paraId="5E37CE65" w14:textId="17B9EAB0"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74978C1F" w14:textId="1DFB0C10"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3ABA06DE" w14:textId="12C52DD0"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74E7715A" w14:textId="54AB66E6" w:rsidR="009603E6" w:rsidRPr="00C31F1C" w:rsidRDefault="009603E6" w:rsidP="009603E6">
            <w:pPr>
              <w:tabs>
                <w:tab w:val="left" w:pos="8280"/>
              </w:tabs>
              <w:spacing w:after="60"/>
              <w:jc w:val="right"/>
              <w:rPr>
                <w:sz w:val="20"/>
                <w:szCs w:val="20"/>
              </w:rPr>
            </w:pPr>
            <w:r>
              <w:rPr>
                <w:sz w:val="20"/>
                <w:szCs w:val="20"/>
              </w:rPr>
              <w:t>0</w:t>
            </w:r>
          </w:p>
        </w:tc>
        <w:tc>
          <w:tcPr>
            <w:tcW w:w="374" w:type="pct"/>
            <w:tcMar>
              <w:left w:w="85" w:type="dxa"/>
              <w:right w:w="57" w:type="dxa"/>
            </w:tcMar>
          </w:tcPr>
          <w:p w14:paraId="164FEE24" w14:textId="6F682885" w:rsidR="009603E6" w:rsidRPr="00C31F1C" w:rsidRDefault="009603E6" w:rsidP="009603E6">
            <w:pPr>
              <w:tabs>
                <w:tab w:val="left" w:pos="8280"/>
              </w:tabs>
              <w:spacing w:after="60"/>
              <w:jc w:val="right"/>
              <w:rPr>
                <w:sz w:val="20"/>
                <w:szCs w:val="20"/>
              </w:rPr>
            </w:pPr>
            <w:r>
              <w:rPr>
                <w:sz w:val="20"/>
                <w:szCs w:val="20"/>
              </w:rPr>
              <w:t>7 875</w:t>
            </w:r>
          </w:p>
        </w:tc>
        <w:tc>
          <w:tcPr>
            <w:tcW w:w="279" w:type="pct"/>
            <w:tcMar>
              <w:left w:w="85" w:type="dxa"/>
              <w:right w:w="57" w:type="dxa"/>
            </w:tcMar>
          </w:tcPr>
          <w:p w14:paraId="6DF47FB4" w14:textId="3AD9A96D"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46114133" w14:textId="6C930CF7"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57D41FE3" w14:textId="668B6FC1" w:rsidR="009603E6" w:rsidRPr="00C31F1C" w:rsidRDefault="009603E6" w:rsidP="009603E6">
            <w:pPr>
              <w:tabs>
                <w:tab w:val="left" w:pos="8280"/>
              </w:tabs>
              <w:spacing w:after="60"/>
              <w:jc w:val="right"/>
              <w:rPr>
                <w:sz w:val="20"/>
                <w:szCs w:val="20"/>
              </w:rPr>
            </w:pPr>
            <w:r>
              <w:rPr>
                <w:sz w:val="20"/>
                <w:szCs w:val="20"/>
              </w:rPr>
              <w:t>0</w:t>
            </w:r>
          </w:p>
        </w:tc>
        <w:tc>
          <w:tcPr>
            <w:tcW w:w="326" w:type="pct"/>
            <w:tcMar>
              <w:left w:w="85" w:type="dxa"/>
              <w:right w:w="57" w:type="dxa"/>
            </w:tcMar>
          </w:tcPr>
          <w:p w14:paraId="2748D96E" w14:textId="09E77480" w:rsidR="009603E6" w:rsidRPr="00C31F1C" w:rsidRDefault="009603E6" w:rsidP="009603E6">
            <w:pPr>
              <w:tabs>
                <w:tab w:val="left" w:pos="8280"/>
              </w:tabs>
              <w:spacing w:after="60"/>
              <w:jc w:val="right"/>
              <w:rPr>
                <w:sz w:val="20"/>
                <w:szCs w:val="20"/>
              </w:rPr>
            </w:pPr>
            <w:r>
              <w:rPr>
                <w:sz w:val="20"/>
                <w:szCs w:val="20"/>
              </w:rPr>
              <w:t>2 030</w:t>
            </w:r>
          </w:p>
        </w:tc>
        <w:tc>
          <w:tcPr>
            <w:tcW w:w="529" w:type="pct"/>
            <w:tcMar>
              <w:left w:w="85" w:type="dxa"/>
              <w:right w:w="57" w:type="dxa"/>
            </w:tcMar>
          </w:tcPr>
          <w:p w14:paraId="7FD83F46" w14:textId="0F6D017C" w:rsidR="009603E6" w:rsidRPr="00C31F1C" w:rsidRDefault="009603E6" w:rsidP="009603E6">
            <w:pPr>
              <w:tabs>
                <w:tab w:val="left" w:pos="8280"/>
              </w:tabs>
              <w:spacing w:after="60"/>
              <w:jc w:val="right"/>
              <w:rPr>
                <w:sz w:val="20"/>
                <w:szCs w:val="20"/>
              </w:rPr>
            </w:pPr>
            <w:r>
              <w:rPr>
                <w:sz w:val="20"/>
                <w:szCs w:val="20"/>
              </w:rPr>
              <w:t>18 999</w:t>
            </w:r>
          </w:p>
        </w:tc>
      </w:tr>
      <w:tr w:rsidR="009603E6" w:rsidRPr="00C31F1C" w14:paraId="6A45FCE6" w14:textId="77777777" w:rsidTr="006262FD">
        <w:trPr>
          <w:trHeight w:val="159"/>
        </w:trPr>
        <w:tc>
          <w:tcPr>
            <w:tcW w:w="1442" w:type="pct"/>
            <w:gridSpan w:val="3"/>
            <w:shd w:val="clear" w:color="auto" w:fill="auto"/>
          </w:tcPr>
          <w:p w14:paraId="7454BD87" w14:textId="7B29A0A4" w:rsidR="009603E6" w:rsidRPr="00C31F1C" w:rsidRDefault="009603E6" w:rsidP="009603E6">
            <w:pPr>
              <w:tabs>
                <w:tab w:val="left" w:pos="8280"/>
              </w:tabs>
              <w:spacing w:after="60"/>
              <w:jc w:val="left"/>
              <w:rPr>
                <w:sz w:val="20"/>
                <w:szCs w:val="20"/>
              </w:rPr>
            </w:pPr>
            <w:r>
              <w:rPr>
                <w:sz w:val="20"/>
                <w:szCs w:val="20"/>
              </w:rPr>
              <w:t>Coûts de projet totaux demandés en principe (dollars US)</w:t>
            </w:r>
          </w:p>
        </w:tc>
        <w:tc>
          <w:tcPr>
            <w:tcW w:w="375" w:type="pct"/>
            <w:shd w:val="clear" w:color="auto" w:fill="auto"/>
            <w:tcMar>
              <w:left w:w="85" w:type="dxa"/>
              <w:right w:w="57" w:type="dxa"/>
            </w:tcMar>
          </w:tcPr>
          <w:p w14:paraId="71F7E2F8" w14:textId="707E7663" w:rsidR="009603E6" w:rsidRPr="00C31F1C" w:rsidRDefault="009603E6" w:rsidP="009603E6">
            <w:pPr>
              <w:tabs>
                <w:tab w:val="left" w:pos="8280"/>
              </w:tabs>
              <w:spacing w:after="60"/>
              <w:jc w:val="right"/>
              <w:rPr>
                <w:sz w:val="20"/>
                <w:szCs w:val="20"/>
              </w:rPr>
            </w:pPr>
            <w:r>
              <w:rPr>
                <w:sz w:val="20"/>
                <w:szCs w:val="20"/>
              </w:rPr>
              <w:t>129 918</w:t>
            </w:r>
          </w:p>
        </w:tc>
        <w:tc>
          <w:tcPr>
            <w:tcW w:w="279" w:type="pct"/>
            <w:tcMar>
              <w:left w:w="85" w:type="dxa"/>
              <w:right w:w="57" w:type="dxa"/>
            </w:tcMar>
          </w:tcPr>
          <w:p w14:paraId="7CB4105B" w14:textId="68828B29"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4DCB38E8" w14:textId="6FA6F5A8"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3D3EE6B3" w14:textId="1478246F"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0852FD04" w14:textId="5FD8C79B" w:rsidR="009603E6" w:rsidRPr="00C31F1C" w:rsidRDefault="009603E6" w:rsidP="009603E6">
            <w:pPr>
              <w:tabs>
                <w:tab w:val="left" w:pos="8280"/>
              </w:tabs>
              <w:spacing w:after="60"/>
              <w:jc w:val="right"/>
              <w:rPr>
                <w:sz w:val="20"/>
                <w:szCs w:val="20"/>
              </w:rPr>
            </w:pPr>
            <w:r>
              <w:rPr>
                <w:sz w:val="20"/>
                <w:szCs w:val="20"/>
              </w:rPr>
              <w:t>0</w:t>
            </w:r>
          </w:p>
        </w:tc>
        <w:tc>
          <w:tcPr>
            <w:tcW w:w="374" w:type="pct"/>
            <w:tcMar>
              <w:left w:w="85" w:type="dxa"/>
              <w:right w:w="57" w:type="dxa"/>
            </w:tcMar>
          </w:tcPr>
          <w:p w14:paraId="39DC4DD6" w14:textId="3E90A8B4" w:rsidR="009603E6" w:rsidRPr="00C31F1C" w:rsidRDefault="009603E6" w:rsidP="009603E6">
            <w:pPr>
              <w:tabs>
                <w:tab w:val="left" w:pos="8280"/>
              </w:tabs>
              <w:spacing w:after="60"/>
              <w:jc w:val="right"/>
              <w:rPr>
                <w:sz w:val="20"/>
                <w:szCs w:val="20"/>
              </w:rPr>
            </w:pPr>
            <w:r>
              <w:rPr>
                <w:sz w:val="20"/>
                <w:szCs w:val="20"/>
              </w:rPr>
              <w:t>112 500</w:t>
            </w:r>
          </w:p>
        </w:tc>
        <w:tc>
          <w:tcPr>
            <w:tcW w:w="279" w:type="pct"/>
            <w:tcMar>
              <w:left w:w="85" w:type="dxa"/>
              <w:right w:w="57" w:type="dxa"/>
            </w:tcMar>
          </w:tcPr>
          <w:p w14:paraId="72C14908" w14:textId="7CDE3AE7"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39AA6F43" w14:textId="57BB9691"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7C1BBC27" w14:textId="4D991525" w:rsidR="009603E6" w:rsidRPr="00C31F1C" w:rsidRDefault="009603E6" w:rsidP="009603E6">
            <w:pPr>
              <w:tabs>
                <w:tab w:val="left" w:pos="8280"/>
              </w:tabs>
              <w:spacing w:after="60"/>
              <w:jc w:val="right"/>
              <w:rPr>
                <w:sz w:val="20"/>
                <w:szCs w:val="20"/>
              </w:rPr>
            </w:pPr>
            <w:r>
              <w:rPr>
                <w:sz w:val="20"/>
                <w:szCs w:val="20"/>
              </w:rPr>
              <w:t>0</w:t>
            </w:r>
          </w:p>
        </w:tc>
        <w:tc>
          <w:tcPr>
            <w:tcW w:w="326" w:type="pct"/>
            <w:tcMar>
              <w:left w:w="85" w:type="dxa"/>
              <w:right w:w="57" w:type="dxa"/>
            </w:tcMar>
          </w:tcPr>
          <w:p w14:paraId="55745C2E" w14:textId="4EA4DB3B" w:rsidR="009603E6" w:rsidRPr="00C31F1C" w:rsidRDefault="009603E6" w:rsidP="009603E6">
            <w:pPr>
              <w:tabs>
                <w:tab w:val="left" w:pos="8280"/>
              </w:tabs>
              <w:spacing w:after="60"/>
              <w:jc w:val="right"/>
              <w:rPr>
                <w:sz w:val="20"/>
                <w:szCs w:val="20"/>
              </w:rPr>
            </w:pPr>
            <w:r>
              <w:rPr>
                <w:sz w:val="20"/>
                <w:szCs w:val="20"/>
              </w:rPr>
              <w:t>29 000</w:t>
            </w:r>
          </w:p>
        </w:tc>
        <w:tc>
          <w:tcPr>
            <w:tcW w:w="529" w:type="pct"/>
            <w:tcMar>
              <w:left w:w="85" w:type="dxa"/>
              <w:right w:w="57" w:type="dxa"/>
            </w:tcMar>
          </w:tcPr>
          <w:p w14:paraId="4F0E14EF" w14:textId="257B381B" w:rsidR="009603E6" w:rsidRPr="00C31F1C" w:rsidRDefault="009603E6" w:rsidP="009603E6">
            <w:pPr>
              <w:tabs>
                <w:tab w:val="left" w:pos="8280"/>
              </w:tabs>
              <w:spacing w:after="60"/>
              <w:jc w:val="right"/>
              <w:rPr>
                <w:sz w:val="20"/>
                <w:szCs w:val="20"/>
              </w:rPr>
            </w:pPr>
            <w:r>
              <w:rPr>
                <w:sz w:val="20"/>
                <w:szCs w:val="20"/>
              </w:rPr>
              <w:t>271 418</w:t>
            </w:r>
          </w:p>
        </w:tc>
      </w:tr>
      <w:tr w:rsidR="009603E6" w:rsidRPr="00C31F1C" w14:paraId="6971DAEC" w14:textId="77777777" w:rsidTr="006262FD">
        <w:trPr>
          <w:trHeight w:val="202"/>
        </w:trPr>
        <w:tc>
          <w:tcPr>
            <w:tcW w:w="1442" w:type="pct"/>
            <w:gridSpan w:val="3"/>
            <w:shd w:val="clear" w:color="auto" w:fill="auto"/>
          </w:tcPr>
          <w:p w14:paraId="1A03E8DC" w14:textId="58EAE2FD" w:rsidR="009603E6" w:rsidRPr="00C31F1C" w:rsidRDefault="009603E6" w:rsidP="009603E6">
            <w:pPr>
              <w:tabs>
                <w:tab w:val="left" w:pos="8280"/>
              </w:tabs>
              <w:spacing w:after="60"/>
              <w:jc w:val="left"/>
              <w:rPr>
                <w:sz w:val="20"/>
                <w:szCs w:val="20"/>
              </w:rPr>
            </w:pPr>
            <w:r>
              <w:rPr>
                <w:sz w:val="20"/>
                <w:szCs w:val="20"/>
              </w:rPr>
              <w:t>Coûts de projet totaux demandés en principe (dollars US)</w:t>
            </w:r>
          </w:p>
        </w:tc>
        <w:tc>
          <w:tcPr>
            <w:tcW w:w="375" w:type="pct"/>
            <w:shd w:val="clear" w:color="auto" w:fill="auto"/>
            <w:tcMar>
              <w:left w:w="85" w:type="dxa"/>
              <w:right w:w="57" w:type="dxa"/>
            </w:tcMar>
          </w:tcPr>
          <w:p w14:paraId="23090994" w14:textId="03243D34" w:rsidR="009603E6" w:rsidRPr="00C31F1C" w:rsidRDefault="009603E6" w:rsidP="009603E6">
            <w:pPr>
              <w:tabs>
                <w:tab w:val="left" w:pos="8280"/>
              </w:tabs>
              <w:spacing w:after="60"/>
              <w:jc w:val="right"/>
              <w:rPr>
                <w:sz w:val="20"/>
                <w:szCs w:val="20"/>
              </w:rPr>
            </w:pPr>
            <w:r>
              <w:rPr>
                <w:sz w:val="20"/>
                <w:szCs w:val="20"/>
              </w:rPr>
              <w:t>9 094</w:t>
            </w:r>
          </w:p>
        </w:tc>
        <w:tc>
          <w:tcPr>
            <w:tcW w:w="279" w:type="pct"/>
            <w:tcMar>
              <w:left w:w="85" w:type="dxa"/>
              <w:right w:w="57" w:type="dxa"/>
            </w:tcMar>
          </w:tcPr>
          <w:p w14:paraId="2F607785" w14:textId="0F43EFE1"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2CC13B73" w14:textId="2B1D13C5"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79F1A39B" w14:textId="1444E5FA"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0C126599" w14:textId="4A7C3373" w:rsidR="009603E6" w:rsidRPr="00C31F1C" w:rsidRDefault="009603E6" w:rsidP="009603E6">
            <w:pPr>
              <w:tabs>
                <w:tab w:val="left" w:pos="8280"/>
              </w:tabs>
              <w:spacing w:after="60"/>
              <w:jc w:val="right"/>
              <w:rPr>
                <w:sz w:val="20"/>
                <w:szCs w:val="20"/>
              </w:rPr>
            </w:pPr>
            <w:r>
              <w:rPr>
                <w:sz w:val="20"/>
                <w:szCs w:val="20"/>
              </w:rPr>
              <w:t>0</w:t>
            </w:r>
          </w:p>
        </w:tc>
        <w:tc>
          <w:tcPr>
            <w:tcW w:w="374" w:type="pct"/>
            <w:tcMar>
              <w:left w:w="85" w:type="dxa"/>
              <w:right w:w="57" w:type="dxa"/>
            </w:tcMar>
          </w:tcPr>
          <w:p w14:paraId="2A0B669B" w14:textId="204C9BC1" w:rsidR="009603E6" w:rsidRPr="00C31F1C" w:rsidRDefault="009603E6" w:rsidP="009603E6">
            <w:pPr>
              <w:tabs>
                <w:tab w:val="left" w:pos="8280"/>
              </w:tabs>
              <w:spacing w:after="60"/>
              <w:jc w:val="right"/>
              <w:rPr>
                <w:sz w:val="20"/>
                <w:szCs w:val="20"/>
              </w:rPr>
            </w:pPr>
            <w:r>
              <w:rPr>
                <w:sz w:val="20"/>
                <w:szCs w:val="20"/>
              </w:rPr>
              <w:t>7 875</w:t>
            </w:r>
          </w:p>
        </w:tc>
        <w:tc>
          <w:tcPr>
            <w:tcW w:w="279" w:type="pct"/>
            <w:tcMar>
              <w:left w:w="85" w:type="dxa"/>
              <w:right w:w="57" w:type="dxa"/>
            </w:tcMar>
          </w:tcPr>
          <w:p w14:paraId="38D0689D" w14:textId="7591DD4A"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45ACFE1D" w14:textId="506E769A"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2E4A1432" w14:textId="224CE854" w:rsidR="009603E6" w:rsidRPr="00C31F1C" w:rsidRDefault="009603E6" w:rsidP="009603E6">
            <w:pPr>
              <w:tabs>
                <w:tab w:val="left" w:pos="8280"/>
              </w:tabs>
              <w:spacing w:after="60"/>
              <w:jc w:val="right"/>
              <w:rPr>
                <w:sz w:val="20"/>
                <w:szCs w:val="20"/>
              </w:rPr>
            </w:pPr>
            <w:r>
              <w:rPr>
                <w:sz w:val="20"/>
                <w:szCs w:val="20"/>
              </w:rPr>
              <w:t>0</w:t>
            </w:r>
          </w:p>
        </w:tc>
        <w:tc>
          <w:tcPr>
            <w:tcW w:w="326" w:type="pct"/>
            <w:tcMar>
              <w:left w:w="85" w:type="dxa"/>
              <w:right w:w="57" w:type="dxa"/>
            </w:tcMar>
          </w:tcPr>
          <w:p w14:paraId="05906077" w14:textId="360006DE" w:rsidR="009603E6" w:rsidRPr="00C31F1C" w:rsidRDefault="009603E6" w:rsidP="009603E6">
            <w:pPr>
              <w:tabs>
                <w:tab w:val="left" w:pos="8280"/>
              </w:tabs>
              <w:spacing w:after="60"/>
              <w:jc w:val="right"/>
              <w:rPr>
                <w:sz w:val="20"/>
                <w:szCs w:val="20"/>
              </w:rPr>
            </w:pPr>
            <w:r>
              <w:rPr>
                <w:sz w:val="20"/>
                <w:szCs w:val="20"/>
              </w:rPr>
              <w:t>2 030</w:t>
            </w:r>
          </w:p>
        </w:tc>
        <w:tc>
          <w:tcPr>
            <w:tcW w:w="529" w:type="pct"/>
            <w:tcMar>
              <w:left w:w="85" w:type="dxa"/>
              <w:right w:w="57" w:type="dxa"/>
            </w:tcMar>
          </w:tcPr>
          <w:p w14:paraId="6AF58EBD" w14:textId="3A1455A1" w:rsidR="009603E6" w:rsidRPr="00C31F1C" w:rsidRDefault="009603E6" w:rsidP="009603E6">
            <w:pPr>
              <w:tabs>
                <w:tab w:val="left" w:pos="8280"/>
              </w:tabs>
              <w:spacing w:after="60"/>
              <w:jc w:val="right"/>
              <w:rPr>
                <w:sz w:val="20"/>
                <w:szCs w:val="20"/>
              </w:rPr>
            </w:pPr>
            <w:r>
              <w:rPr>
                <w:sz w:val="20"/>
                <w:szCs w:val="20"/>
              </w:rPr>
              <w:t>18 999</w:t>
            </w:r>
          </w:p>
        </w:tc>
      </w:tr>
      <w:tr w:rsidR="009603E6" w:rsidRPr="00C31F1C" w14:paraId="18D7AFC7" w14:textId="77777777" w:rsidTr="006262FD">
        <w:trPr>
          <w:trHeight w:val="95"/>
        </w:trPr>
        <w:tc>
          <w:tcPr>
            <w:tcW w:w="1442" w:type="pct"/>
            <w:gridSpan w:val="3"/>
            <w:shd w:val="clear" w:color="auto" w:fill="auto"/>
          </w:tcPr>
          <w:p w14:paraId="4FE89016" w14:textId="614CCCD2" w:rsidR="009603E6" w:rsidRPr="00C31F1C" w:rsidRDefault="009603E6" w:rsidP="009603E6">
            <w:pPr>
              <w:tabs>
                <w:tab w:val="left" w:pos="8280"/>
              </w:tabs>
              <w:spacing w:after="60"/>
              <w:jc w:val="left"/>
              <w:rPr>
                <w:sz w:val="20"/>
                <w:szCs w:val="20"/>
              </w:rPr>
            </w:pPr>
            <w:r>
              <w:rPr>
                <w:sz w:val="20"/>
                <w:szCs w:val="20"/>
              </w:rPr>
              <w:t>Fonds totaux demandés en principe (dollars US)</w:t>
            </w:r>
          </w:p>
        </w:tc>
        <w:tc>
          <w:tcPr>
            <w:tcW w:w="375" w:type="pct"/>
            <w:shd w:val="clear" w:color="auto" w:fill="auto"/>
            <w:tcMar>
              <w:left w:w="85" w:type="dxa"/>
              <w:right w:w="57" w:type="dxa"/>
            </w:tcMar>
          </w:tcPr>
          <w:p w14:paraId="27EC7B9A" w14:textId="3925D94E" w:rsidR="009603E6" w:rsidRPr="00C31F1C" w:rsidRDefault="009603E6" w:rsidP="009603E6">
            <w:pPr>
              <w:tabs>
                <w:tab w:val="left" w:pos="8280"/>
              </w:tabs>
              <w:spacing w:after="60"/>
              <w:jc w:val="right"/>
              <w:rPr>
                <w:sz w:val="20"/>
                <w:szCs w:val="20"/>
              </w:rPr>
            </w:pPr>
            <w:r>
              <w:rPr>
                <w:sz w:val="20"/>
                <w:szCs w:val="20"/>
              </w:rPr>
              <w:t>139 012</w:t>
            </w:r>
          </w:p>
        </w:tc>
        <w:tc>
          <w:tcPr>
            <w:tcW w:w="279" w:type="pct"/>
            <w:tcMar>
              <w:left w:w="85" w:type="dxa"/>
              <w:right w:w="57" w:type="dxa"/>
            </w:tcMar>
          </w:tcPr>
          <w:p w14:paraId="0815BDC4" w14:textId="4C2C3F81"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364E9418" w14:textId="21A1D9AB"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16F8B74E" w14:textId="2EDC84C5"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7F942BB1" w14:textId="6863B6ED" w:rsidR="009603E6" w:rsidRPr="00C31F1C" w:rsidRDefault="009603E6" w:rsidP="009603E6">
            <w:pPr>
              <w:tabs>
                <w:tab w:val="left" w:pos="8280"/>
              </w:tabs>
              <w:spacing w:after="60"/>
              <w:jc w:val="right"/>
              <w:rPr>
                <w:sz w:val="20"/>
                <w:szCs w:val="20"/>
              </w:rPr>
            </w:pPr>
            <w:r>
              <w:rPr>
                <w:sz w:val="20"/>
                <w:szCs w:val="20"/>
              </w:rPr>
              <w:t>0</w:t>
            </w:r>
          </w:p>
        </w:tc>
        <w:tc>
          <w:tcPr>
            <w:tcW w:w="374" w:type="pct"/>
            <w:tcMar>
              <w:left w:w="85" w:type="dxa"/>
              <w:right w:w="57" w:type="dxa"/>
            </w:tcMar>
          </w:tcPr>
          <w:p w14:paraId="573C166F" w14:textId="7C0E5AAD" w:rsidR="009603E6" w:rsidRPr="00C31F1C" w:rsidRDefault="009603E6" w:rsidP="009603E6">
            <w:pPr>
              <w:tabs>
                <w:tab w:val="left" w:pos="8280"/>
              </w:tabs>
              <w:spacing w:after="60"/>
              <w:jc w:val="right"/>
              <w:rPr>
                <w:sz w:val="20"/>
                <w:szCs w:val="20"/>
              </w:rPr>
            </w:pPr>
            <w:r>
              <w:rPr>
                <w:sz w:val="20"/>
                <w:szCs w:val="20"/>
              </w:rPr>
              <w:t>120 375</w:t>
            </w:r>
          </w:p>
        </w:tc>
        <w:tc>
          <w:tcPr>
            <w:tcW w:w="279" w:type="pct"/>
            <w:tcMar>
              <w:left w:w="85" w:type="dxa"/>
              <w:right w:w="57" w:type="dxa"/>
            </w:tcMar>
          </w:tcPr>
          <w:p w14:paraId="725D105F" w14:textId="638989DC"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6C05EDB5" w14:textId="18C18E4C" w:rsidR="009603E6" w:rsidRPr="00C31F1C" w:rsidRDefault="009603E6" w:rsidP="009603E6">
            <w:pPr>
              <w:tabs>
                <w:tab w:val="left" w:pos="8280"/>
              </w:tabs>
              <w:spacing w:after="60"/>
              <w:jc w:val="right"/>
              <w:rPr>
                <w:sz w:val="20"/>
                <w:szCs w:val="20"/>
              </w:rPr>
            </w:pPr>
            <w:r>
              <w:rPr>
                <w:sz w:val="20"/>
                <w:szCs w:val="20"/>
              </w:rPr>
              <w:t>0</w:t>
            </w:r>
          </w:p>
        </w:tc>
        <w:tc>
          <w:tcPr>
            <w:tcW w:w="279" w:type="pct"/>
            <w:tcMar>
              <w:left w:w="85" w:type="dxa"/>
              <w:right w:w="57" w:type="dxa"/>
            </w:tcMar>
          </w:tcPr>
          <w:p w14:paraId="7749FC14" w14:textId="63844987" w:rsidR="009603E6" w:rsidRPr="00C31F1C" w:rsidRDefault="009603E6" w:rsidP="009603E6">
            <w:pPr>
              <w:tabs>
                <w:tab w:val="left" w:pos="8280"/>
              </w:tabs>
              <w:spacing w:after="60"/>
              <w:jc w:val="right"/>
              <w:rPr>
                <w:sz w:val="20"/>
                <w:szCs w:val="20"/>
              </w:rPr>
            </w:pPr>
            <w:r>
              <w:rPr>
                <w:sz w:val="20"/>
                <w:szCs w:val="20"/>
              </w:rPr>
              <w:t>0</w:t>
            </w:r>
          </w:p>
        </w:tc>
        <w:tc>
          <w:tcPr>
            <w:tcW w:w="326" w:type="pct"/>
            <w:tcMar>
              <w:left w:w="85" w:type="dxa"/>
              <w:right w:w="57" w:type="dxa"/>
            </w:tcMar>
          </w:tcPr>
          <w:p w14:paraId="12C1B865" w14:textId="4DB99AC7" w:rsidR="009603E6" w:rsidRPr="00C31F1C" w:rsidRDefault="009603E6" w:rsidP="009603E6">
            <w:pPr>
              <w:tabs>
                <w:tab w:val="left" w:pos="8280"/>
              </w:tabs>
              <w:spacing w:after="60"/>
              <w:jc w:val="right"/>
              <w:rPr>
                <w:sz w:val="20"/>
                <w:szCs w:val="20"/>
              </w:rPr>
            </w:pPr>
            <w:r>
              <w:rPr>
                <w:sz w:val="20"/>
                <w:szCs w:val="20"/>
              </w:rPr>
              <w:t>31 030</w:t>
            </w:r>
          </w:p>
        </w:tc>
        <w:tc>
          <w:tcPr>
            <w:tcW w:w="529" w:type="pct"/>
            <w:tcMar>
              <w:left w:w="85" w:type="dxa"/>
              <w:right w:w="57" w:type="dxa"/>
            </w:tcMar>
          </w:tcPr>
          <w:p w14:paraId="6C5876EF" w14:textId="6473AEEA" w:rsidR="009603E6" w:rsidRPr="00C31F1C" w:rsidRDefault="009603E6" w:rsidP="009603E6">
            <w:pPr>
              <w:tabs>
                <w:tab w:val="left" w:pos="8280"/>
              </w:tabs>
              <w:spacing w:after="60"/>
              <w:jc w:val="right"/>
              <w:rPr>
                <w:sz w:val="20"/>
                <w:szCs w:val="20"/>
              </w:rPr>
            </w:pPr>
            <w:r>
              <w:rPr>
                <w:sz w:val="20"/>
                <w:szCs w:val="20"/>
              </w:rPr>
              <w:t>290 417</w:t>
            </w:r>
          </w:p>
        </w:tc>
      </w:tr>
    </w:tbl>
    <w:p w14:paraId="6F54374F" w14:textId="77777777" w:rsidR="00D41D8D" w:rsidRPr="00C31F1C" w:rsidRDefault="00D41D8D" w:rsidP="00EB31E3">
      <w:pPr>
        <w:rPr>
          <w:sz w:val="20"/>
          <w:szCs w:val="20"/>
        </w:rPr>
      </w:pPr>
    </w:p>
    <w:tbl>
      <w:tblPr>
        <w:tblStyle w:val="TableGrid10"/>
        <w:tblW w:w="5625" w:type="pct"/>
        <w:tblInd w:w="-459" w:type="dxa"/>
        <w:tblLook w:val="04A0" w:firstRow="1" w:lastRow="0" w:firstColumn="1" w:lastColumn="0" w:noHBand="0" w:noVBand="1"/>
      </w:tblPr>
      <w:tblGrid>
        <w:gridCol w:w="3451"/>
        <w:gridCol w:w="3332"/>
        <w:gridCol w:w="3736"/>
      </w:tblGrid>
      <w:tr w:rsidR="00EB31E3" w:rsidRPr="00C31F1C" w14:paraId="7927AAA7" w14:textId="77777777" w:rsidTr="006262FD">
        <w:trPr>
          <w:trHeight w:hRule="exact" w:val="227"/>
        </w:trPr>
        <w:tc>
          <w:tcPr>
            <w:tcW w:w="5000" w:type="pct"/>
            <w:gridSpan w:val="3"/>
            <w:shd w:val="clear" w:color="auto" w:fill="auto"/>
          </w:tcPr>
          <w:p w14:paraId="1B612726" w14:textId="0E5DE980" w:rsidR="00EB31E3" w:rsidRPr="00C31F1C" w:rsidRDefault="00EB31E3" w:rsidP="00EB31E3">
            <w:pPr>
              <w:rPr>
                <w:b/>
                <w:color w:val="000000" w:themeColor="text1"/>
                <w:sz w:val="20"/>
                <w:szCs w:val="20"/>
              </w:rPr>
            </w:pPr>
            <w:r>
              <w:rPr>
                <w:b/>
                <w:color w:val="000000" w:themeColor="text1"/>
                <w:sz w:val="20"/>
                <w:szCs w:val="20"/>
              </w:rPr>
              <w:t>(VII) Demande d</w:t>
            </w:r>
            <w:r w:rsidR="00E92F9C">
              <w:rPr>
                <w:b/>
                <w:color w:val="000000" w:themeColor="text1"/>
                <w:sz w:val="20"/>
                <w:szCs w:val="20"/>
              </w:rPr>
              <w:t>’</w:t>
            </w:r>
            <w:r>
              <w:rPr>
                <w:b/>
                <w:color w:val="000000" w:themeColor="text1"/>
                <w:sz w:val="20"/>
                <w:szCs w:val="20"/>
              </w:rPr>
              <w:t>approbation du financement de la première tranche (2021)</w:t>
            </w:r>
          </w:p>
        </w:tc>
      </w:tr>
      <w:tr w:rsidR="00EB31E3" w:rsidRPr="00C31F1C" w14:paraId="5B631E26" w14:textId="77777777" w:rsidTr="006262FD">
        <w:trPr>
          <w:trHeight w:hRule="exact" w:val="227"/>
        </w:trPr>
        <w:tc>
          <w:tcPr>
            <w:tcW w:w="1640" w:type="pct"/>
            <w:shd w:val="clear" w:color="auto" w:fill="auto"/>
          </w:tcPr>
          <w:p w14:paraId="01CABE4F" w14:textId="77777777" w:rsidR="00EB31E3" w:rsidRPr="00C31F1C" w:rsidRDefault="00EB31E3" w:rsidP="00EB31E3">
            <w:pPr>
              <w:jc w:val="center"/>
              <w:rPr>
                <w:b/>
                <w:color w:val="000000" w:themeColor="text1"/>
                <w:sz w:val="20"/>
                <w:szCs w:val="20"/>
              </w:rPr>
            </w:pPr>
            <w:r>
              <w:rPr>
                <w:b/>
                <w:color w:val="000000" w:themeColor="text1"/>
                <w:sz w:val="20"/>
                <w:szCs w:val="20"/>
              </w:rPr>
              <w:t>Agence</w:t>
            </w:r>
          </w:p>
        </w:tc>
        <w:tc>
          <w:tcPr>
            <w:tcW w:w="1584" w:type="pct"/>
            <w:shd w:val="clear" w:color="auto" w:fill="auto"/>
          </w:tcPr>
          <w:p w14:paraId="59F39711" w14:textId="5AFA9141" w:rsidR="00EB31E3" w:rsidRPr="00C31F1C" w:rsidRDefault="00EB31E3" w:rsidP="00EB31E3">
            <w:pPr>
              <w:jc w:val="center"/>
              <w:rPr>
                <w:b/>
                <w:color w:val="000000" w:themeColor="text1"/>
                <w:sz w:val="20"/>
                <w:szCs w:val="20"/>
              </w:rPr>
            </w:pPr>
            <w:r>
              <w:rPr>
                <w:b/>
                <w:color w:val="000000" w:themeColor="text1"/>
                <w:sz w:val="20"/>
                <w:szCs w:val="20"/>
              </w:rPr>
              <w:t>Fonds demandés (dollars US)</w:t>
            </w:r>
          </w:p>
        </w:tc>
        <w:tc>
          <w:tcPr>
            <w:tcW w:w="1776" w:type="pct"/>
            <w:shd w:val="clear" w:color="auto" w:fill="auto"/>
          </w:tcPr>
          <w:p w14:paraId="70F7541F" w14:textId="678E876C" w:rsidR="00EB31E3" w:rsidRPr="00C31F1C" w:rsidRDefault="00EB31E3" w:rsidP="00EB31E3">
            <w:pPr>
              <w:jc w:val="center"/>
              <w:rPr>
                <w:b/>
                <w:color w:val="000000" w:themeColor="text1"/>
                <w:sz w:val="20"/>
                <w:szCs w:val="20"/>
              </w:rPr>
            </w:pPr>
            <w:r>
              <w:rPr>
                <w:b/>
                <w:color w:val="000000" w:themeColor="text1"/>
                <w:sz w:val="20"/>
                <w:szCs w:val="20"/>
              </w:rPr>
              <w:t>Coûts d’appui (dollars US)</w:t>
            </w:r>
          </w:p>
        </w:tc>
      </w:tr>
      <w:tr w:rsidR="006262FD" w:rsidRPr="00C31F1C" w14:paraId="68F2185D" w14:textId="77777777" w:rsidTr="006262FD">
        <w:trPr>
          <w:trHeight w:hRule="exact" w:val="227"/>
        </w:trPr>
        <w:tc>
          <w:tcPr>
            <w:tcW w:w="1640" w:type="pct"/>
            <w:shd w:val="clear" w:color="auto" w:fill="auto"/>
          </w:tcPr>
          <w:p w14:paraId="28A65E30" w14:textId="77777777" w:rsidR="006262FD" w:rsidRDefault="006262FD" w:rsidP="00EB31E3">
            <w:pPr>
              <w:jc w:val="center"/>
              <w:rPr>
                <w:b/>
                <w:color w:val="000000" w:themeColor="text1"/>
                <w:sz w:val="20"/>
                <w:szCs w:val="20"/>
              </w:rPr>
            </w:pPr>
          </w:p>
        </w:tc>
        <w:tc>
          <w:tcPr>
            <w:tcW w:w="1584" w:type="pct"/>
            <w:shd w:val="clear" w:color="auto" w:fill="auto"/>
          </w:tcPr>
          <w:p w14:paraId="1178267D" w14:textId="77777777" w:rsidR="006262FD" w:rsidRDefault="006262FD" w:rsidP="00EB31E3">
            <w:pPr>
              <w:jc w:val="center"/>
              <w:rPr>
                <w:b/>
                <w:color w:val="000000" w:themeColor="text1"/>
                <w:sz w:val="20"/>
                <w:szCs w:val="20"/>
              </w:rPr>
            </w:pPr>
          </w:p>
        </w:tc>
        <w:tc>
          <w:tcPr>
            <w:tcW w:w="1776" w:type="pct"/>
            <w:shd w:val="clear" w:color="auto" w:fill="auto"/>
          </w:tcPr>
          <w:p w14:paraId="49695516" w14:textId="77777777" w:rsidR="006262FD" w:rsidRDefault="006262FD" w:rsidP="00EB31E3">
            <w:pPr>
              <w:jc w:val="center"/>
              <w:rPr>
                <w:b/>
                <w:color w:val="000000" w:themeColor="text1"/>
                <w:sz w:val="20"/>
                <w:szCs w:val="20"/>
              </w:rPr>
            </w:pPr>
          </w:p>
        </w:tc>
      </w:tr>
      <w:tr w:rsidR="00EB31E3" w:rsidRPr="00C31F1C" w14:paraId="4B790122" w14:textId="77777777" w:rsidTr="006262FD">
        <w:trPr>
          <w:trHeight w:hRule="exact" w:val="227"/>
        </w:trPr>
        <w:tc>
          <w:tcPr>
            <w:tcW w:w="1640" w:type="pct"/>
            <w:shd w:val="clear" w:color="auto" w:fill="auto"/>
          </w:tcPr>
          <w:p w14:paraId="04887F6F" w14:textId="77777777" w:rsidR="00EB31E3" w:rsidRPr="00C31F1C" w:rsidRDefault="0046465D" w:rsidP="00EB31E3">
            <w:pPr>
              <w:rPr>
                <w:color w:val="000000" w:themeColor="text1"/>
                <w:sz w:val="20"/>
                <w:szCs w:val="20"/>
              </w:rPr>
            </w:pPr>
            <w:r>
              <w:rPr>
                <w:color w:val="000000" w:themeColor="text1"/>
                <w:sz w:val="20"/>
                <w:szCs w:val="20"/>
              </w:rPr>
              <w:t>ONUDI</w:t>
            </w:r>
          </w:p>
        </w:tc>
        <w:tc>
          <w:tcPr>
            <w:tcW w:w="1584" w:type="pct"/>
            <w:shd w:val="clear" w:color="auto" w:fill="auto"/>
          </w:tcPr>
          <w:p w14:paraId="038D80D2" w14:textId="0D1C3A92" w:rsidR="00EB31E3" w:rsidRPr="00C31F1C" w:rsidRDefault="009603E6" w:rsidP="00EB31E3">
            <w:pPr>
              <w:jc w:val="right"/>
              <w:rPr>
                <w:color w:val="000000" w:themeColor="text1"/>
                <w:sz w:val="20"/>
                <w:szCs w:val="20"/>
              </w:rPr>
            </w:pPr>
            <w:r>
              <w:rPr>
                <w:color w:val="000000" w:themeColor="text1"/>
                <w:sz w:val="20"/>
                <w:szCs w:val="20"/>
              </w:rPr>
              <w:t>129 918</w:t>
            </w:r>
          </w:p>
        </w:tc>
        <w:tc>
          <w:tcPr>
            <w:tcW w:w="1776" w:type="pct"/>
            <w:shd w:val="clear" w:color="auto" w:fill="auto"/>
          </w:tcPr>
          <w:p w14:paraId="6693B44E" w14:textId="6977E4C6" w:rsidR="00EB31E3" w:rsidRPr="00C31F1C" w:rsidRDefault="009603E6" w:rsidP="00EB31E3">
            <w:pPr>
              <w:jc w:val="right"/>
              <w:rPr>
                <w:color w:val="000000" w:themeColor="text1"/>
                <w:sz w:val="20"/>
                <w:szCs w:val="20"/>
              </w:rPr>
            </w:pPr>
            <w:r>
              <w:rPr>
                <w:sz w:val="20"/>
                <w:szCs w:val="20"/>
              </w:rPr>
              <w:t>9 094</w:t>
            </w:r>
          </w:p>
        </w:tc>
      </w:tr>
      <w:tr w:rsidR="009603E6" w:rsidRPr="00C31F1C" w14:paraId="06FD749D" w14:textId="77777777" w:rsidTr="006262FD">
        <w:trPr>
          <w:trHeight w:hRule="exact" w:val="227"/>
        </w:trPr>
        <w:tc>
          <w:tcPr>
            <w:tcW w:w="1640" w:type="pct"/>
            <w:shd w:val="clear" w:color="auto" w:fill="auto"/>
          </w:tcPr>
          <w:p w14:paraId="7C2D454C" w14:textId="77777777" w:rsidR="009603E6" w:rsidRPr="00C31F1C" w:rsidRDefault="009603E6" w:rsidP="009603E6">
            <w:pPr>
              <w:rPr>
                <w:color w:val="000000" w:themeColor="text1"/>
                <w:sz w:val="20"/>
                <w:szCs w:val="20"/>
              </w:rPr>
            </w:pPr>
            <w:r>
              <w:rPr>
                <w:color w:val="000000" w:themeColor="text1"/>
                <w:sz w:val="20"/>
                <w:szCs w:val="20"/>
              </w:rPr>
              <w:t>Total</w:t>
            </w:r>
          </w:p>
        </w:tc>
        <w:tc>
          <w:tcPr>
            <w:tcW w:w="1584" w:type="pct"/>
            <w:shd w:val="clear" w:color="auto" w:fill="auto"/>
          </w:tcPr>
          <w:p w14:paraId="6FC86D8B" w14:textId="7F9DEB82" w:rsidR="009603E6" w:rsidRPr="00C31F1C" w:rsidRDefault="009603E6" w:rsidP="009603E6">
            <w:pPr>
              <w:jc w:val="right"/>
              <w:rPr>
                <w:color w:val="000000" w:themeColor="text1"/>
                <w:sz w:val="20"/>
                <w:szCs w:val="20"/>
              </w:rPr>
            </w:pPr>
            <w:r>
              <w:rPr>
                <w:color w:val="000000" w:themeColor="text1"/>
                <w:sz w:val="20"/>
                <w:szCs w:val="20"/>
              </w:rPr>
              <w:t>129 918</w:t>
            </w:r>
          </w:p>
        </w:tc>
        <w:tc>
          <w:tcPr>
            <w:tcW w:w="1776" w:type="pct"/>
            <w:shd w:val="clear" w:color="auto" w:fill="auto"/>
          </w:tcPr>
          <w:p w14:paraId="771F4DED" w14:textId="6860D841" w:rsidR="009603E6" w:rsidRPr="00C31F1C" w:rsidRDefault="009603E6" w:rsidP="009603E6">
            <w:pPr>
              <w:jc w:val="right"/>
              <w:rPr>
                <w:color w:val="000000" w:themeColor="text1"/>
                <w:sz w:val="20"/>
                <w:szCs w:val="20"/>
              </w:rPr>
            </w:pPr>
            <w:r>
              <w:rPr>
                <w:sz w:val="20"/>
                <w:szCs w:val="20"/>
              </w:rPr>
              <w:t>9 094</w:t>
            </w:r>
          </w:p>
        </w:tc>
      </w:tr>
    </w:tbl>
    <w:p w14:paraId="446F53B9" w14:textId="77777777" w:rsidR="00EB31E3" w:rsidRPr="00C31F1C" w:rsidRDefault="00EB31E3" w:rsidP="00EB31E3">
      <w:pPr>
        <w:ind w:left="-567"/>
        <w:rPr>
          <w:sz w:val="20"/>
          <w:szCs w:val="20"/>
        </w:rPr>
      </w:pPr>
    </w:p>
    <w:tbl>
      <w:tblPr>
        <w:tblStyle w:val="TableGrid"/>
        <w:tblW w:w="5625" w:type="pct"/>
        <w:tblInd w:w="-459" w:type="dxa"/>
        <w:tblLook w:val="04A0" w:firstRow="1" w:lastRow="0" w:firstColumn="1" w:lastColumn="0" w:noHBand="0" w:noVBand="1"/>
      </w:tblPr>
      <w:tblGrid>
        <w:gridCol w:w="3459"/>
        <w:gridCol w:w="7060"/>
      </w:tblGrid>
      <w:tr w:rsidR="00EB31E3" w:rsidRPr="00C31F1C" w14:paraId="5D3C4F09" w14:textId="77777777" w:rsidTr="006262FD">
        <w:trPr>
          <w:trHeight w:hRule="exact" w:val="281"/>
        </w:trPr>
        <w:tc>
          <w:tcPr>
            <w:tcW w:w="1644" w:type="pct"/>
            <w:shd w:val="clear" w:color="auto" w:fill="auto"/>
          </w:tcPr>
          <w:p w14:paraId="7DEBABE2" w14:textId="77777777" w:rsidR="00EB31E3" w:rsidRPr="00C31F1C" w:rsidRDefault="00EB31E3" w:rsidP="00EB31E3">
            <w:pPr>
              <w:jc w:val="left"/>
              <w:rPr>
                <w:b/>
                <w:color w:val="000000" w:themeColor="text1"/>
                <w:sz w:val="20"/>
                <w:szCs w:val="20"/>
              </w:rPr>
            </w:pPr>
            <w:r>
              <w:rPr>
                <w:b/>
                <w:color w:val="000000" w:themeColor="text1"/>
                <w:sz w:val="20"/>
                <w:szCs w:val="20"/>
              </w:rPr>
              <w:t>Recommandations du Secrétariat :</w:t>
            </w:r>
          </w:p>
        </w:tc>
        <w:tc>
          <w:tcPr>
            <w:tcW w:w="3356" w:type="pct"/>
            <w:shd w:val="clear" w:color="auto" w:fill="auto"/>
          </w:tcPr>
          <w:p w14:paraId="552DE879" w14:textId="77777777" w:rsidR="00EB31E3" w:rsidRPr="00C31F1C" w:rsidRDefault="00EB31E3" w:rsidP="00EB31E3">
            <w:pPr>
              <w:jc w:val="center"/>
              <w:rPr>
                <w:color w:val="000000" w:themeColor="text1"/>
                <w:sz w:val="20"/>
                <w:szCs w:val="20"/>
              </w:rPr>
            </w:pPr>
            <w:r>
              <w:rPr>
                <w:color w:val="000000" w:themeColor="text1"/>
                <w:sz w:val="20"/>
                <w:szCs w:val="20"/>
              </w:rPr>
              <w:t>Considération individuelle</w:t>
            </w:r>
          </w:p>
        </w:tc>
      </w:tr>
    </w:tbl>
    <w:p w14:paraId="6DB0E761" w14:textId="77777777" w:rsidR="00EB31E3" w:rsidRPr="00C31F1C" w:rsidRDefault="00EB31E3" w:rsidP="00EB31E3">
      <w:pPr>
        <w:jc w:val="left"/>
      </w:pPr>
      <w:r>
        <w:br w:type="page"/>
      </w:r>
    </w:p>
    <w:p w14:paraId="36A96FA5" w14:textId="77777777" w:rsidR="00EB31E3" w:rsidRPr="00C31F1C" w:rsidRDefault="00EB31E3" w:rsidP="00EB31E3">
      <w:pPr>
        <w:widowControl w:val="0"/>
        <w:tabs>
          <w:tab w:val="left" w:pos="2880"/>
          <w:tab w:val="left" w:pos="5760"/>
        </w:tabs>
        <w:spacing w:after="240"/>
        <w:jc w:val="center"/>
        <w:rPr>
          <w:b/>
        </w:rPr>
      </w:pPr>
      <w:r>
        <w:rPr>
          <w:b/>
        </w:rPr>
        <w:lastRenderedPageBreak/>
        <w:t>DESCRIPTION DU PROJET</w:t>
      </w:r>
    </w:p>
    <w:p w14:paraId="1D2CED14" w14:textId="77777777" w:rsidR="00EB31E3" w:rsidRPr="00C31F1C" w:rsidRDefault="00EB31E3" w:rsidP="00EB31E3">
      <w:pPr>
        <w:rPr>
          <w:b/>
        </w:rPr>
      </w:pPr>
      <w:r>
        <w:rPr>
          <w:b/>
        </w:rPr>
        <w:t>Contexte</w:t>
      </w:r>
    </w:p>
    <w:p w14:paraId="5F8FCD77" w14:textId="77777777" w:rsidR="00EB31E3" w:rsidRPr="00C31F1C" w:rsidRDefault="00EB31E3" w:rsidP="00EB31E3"/>
    <w:p w14:paraId="2ACA26B9" w14:textId="6A3BD1FE" w:rsidR="00EB31E3" w:rsidRPr="00C31F1C" w:rsidRDefault="00EB31E3" w:rsidP="00EB31E3">
      <w:pPr>
        <w:numPr>
          <w:ilvl w:val="0"/>
          <w:numId w:val="1"/>
        </w:numPr>
        <w:spacing w:after="240"/>
        <w:outlineLvl w:val="0"/>
      </w:pPr>
      <w:r>
        <w:t>Au nom du gouvernement du Soudan, l</w:t>
      </w:r>
      <w:r w:rsidR="00E92F9C">
        <w:t>’</w:t>
      </w:r>
      <w:r>
        <w:t>ONUDI, a présenté en sa qualité d’agence d</w:t>
      </w:r>
      <w:r w:rsidR="00E92F9C">
        <w:t>’</w:t>
      </w:r>
      <w:r>
        <w:t>exécution désignée, une demande pour la phase III du plan de gestion de l</w:t>
      </w:r>
      <w:r w:rsidR="00E92F9C">
        <w:t>’</w:t>
      </w:r>
      <w:r>
        <w:t>élimination des HCFC (PGEH), pour un montant de 924 720 dollars US, plus les coûts d</w:t>
      </w:r>
      <w:r w:rsidR="00E92F9C">
        <w:t>’</w:t>
      </w:r>
      <w:r>
        <w:t>appui d’agence de 64 730 dollars US</w:t>
      </w:r>
      <w:r w:rsidR="00D41D8D">
        <w:t>, tel que demandé initialement.</w:t>
      </w:r>
      <w:r w:rsidRPr="00C31F1C">
        <w:rPr>
          <w:vertAlign w:val="superscript"/>
        </w:rPr>
        <w:footnoteReference w:id="2"/>
      </w:r>
      <w:r>
        <w:t xml:space="preserve"> La mise en œuvre de la phase</w:t>
      </w:r>
      <w:r w:rsidR="00624DFC">
        <w:t> </w:t>
      </w:r>
      <w:r>
        <w:t>III du PGEH permettra d</w:t>
      </w:r>
      <w:r w:rsidR="00E92F9C">
        <w:t>’</w:t>
      </w:r>
      <w:r>
        <w:t>éliminer la consommation restante de HCFC d</w:t>
      </w:r>
      <w:r w:rsidR="00E92F9C">
        <w:t>’</w:t>
      </w:r>
      <w:r>
        <w:t xml:space="preserve">ici 2030. </w:t>
      </w:r>
    </w:p>
    <w:p w14:paraId="283C4E8A" w14:textId="53EA5F59" w:rsidR="00EB31E3" w:rsidRPr="00C31F1C" w:rsidRDefault="00EB31E3" w:rsidP="00EB31E3">
      <w:pPr>
        <w:numPr>
          <w:ilvl w:val="0"/>
          <w:numId w:val="1"/>
        </w:numPr>
        <w:spacing w:after="240"/>
        <w:outlineLvl w:val="0"/>
      </w:pPr>
      <w:r>
        <w:t>La première tranche de la phase III du PGEH demandée lors de cette réunion s’élève à 462 360 dollars US, plus les coûts d’appui d’agence de 32 365 dollars US pour l’ONUDI, tel que demandé initialement.</w:t>
      </w:r>
    </w:p>
    <w:p w14:paraId="2C9DDAFA" w14:textId="108CB74D" w:rsidR="00EB31E3" w:rsidRPr="00C31F1C" w:rsidRDefault="00EB31E3" w:rsidP="00EB31E3">
      <w:pPr>
        <w:spacing w:after="240"/>
        <w:outlineLvl w:val="0"/>
        <w:rPr>
          <w:b/>
        </w:rPr>
      </w:pPr>
      <w:r>
        <w:rPr>
          <w:b/>
        </w:rPr>
        <w:t>État d</w:t>
      </w:r>
      <w:r w:rsidR="00E92F9C">
        <w:rPr>
          <w:b/>
        </w:rPr>
        <w:t>’</w:t>
      </w:r>
      <w:r>
        <w:rPr>
          <w:b/>
        </w:rPr>
        <w:t>avancement de la mise en œuvre des phases I et II du PGEH</w:t>
      </w:r>
    </w:p>
    <w:p w14:paraId="3EE6704D" w14:textId="60983A2D" w:rsidR="00C67CEA" w:rsidRPr="00C31F1C" w:rsidRDefault="00C67CEA" w:rsidP="00A32D1D">
      <w:pPr>
        <w:pStyle w:val="Heading1"/>
      </w:pPr>
      <w:r>
        <w:t>La phase I du PGEH pour le Soudan a été approuvée lors de la 66</w:t>
      </w:r>
      <w:r>
        <w:rPr>
          <w:vertAlign w:val="superscript"/>
        </w:rPr>
        <w:t>e</w:t>
      </w:r>
      <w:r>
        <w:t xml:space="preserve"> réunion</w:t>
      </w:r>
      <w:r w:rsidRPr="00C31F1C">
        <w:rPr>
          <w:vertAlign w:val="superscript"/>
        </w:rPr>
        <w:footnoteReference w:id="3"/>
      </w:r>
      <w:r>
        <w:t xml:space="preserve"> pour atteindre la réduction de 10 pour cent par rapport à la valeur de référence d</w:t>
      </w:r>
      <w:r w:rsidR="00E92F9C">
        <w:t>’</w:t>
      </w:r>
      <w:r>
        <w:t xml:space="preserve">ici 2015, pour un coût de 400 000 dollars US, plus les coûts d’appui d’agence pour éliminer 4,28 tonnes PAO de HCFC-22 utilisées dans le secteur de l’entretien de la réfrigération </w:t>
      </w:r>
      <w:r w:rsidR="00D41D8D">
        <w:t>et de la climatisation (RAC). Elle</w:t>
      </w:r>
      <w:r>
        <w:t xml:space="preserve"> comprenait également un projet d</w:t>
      </w:r>
      <w:r w:rsidR="00E92F9C">
        <w:t>’</w:t>
      </w:r>
      <w:r>
        <w:t>investissement approuvé à la 62</w:t>
      </w:r>
      <w:r>
        <w:rPr>
          <w:vertAlign w:val="superscript"/>
        </w:rPr>
        <w:t>e</w:t>
      </w:r>
      <w:r>
        <w:t xml:space="preserve"> réunion,</w:t>
      </w:r>
      <w:r w:rsidR="00D11365" w:rsidRPr="00C31F1C">
        <w:rPr>
          <w:vertAlign w:val="superscript"/>
        </w:rPr>
        <w:footnoteReference w:id="4"/>
      </w:r>
      <w:r>
        <w:t xml:space="preserve"> pour un coût de 1 056 341 dollars US plus les coûts d’appui d’agence, pour éliminer 11,87 tonnes PAO de HCFC-141b utilisées dans la production de mousse rigide de polyuréthane (PU), qui ont été inclus dans la phase I du PGEH. Conformément à la décision 84/16, la phase I du PGEH a été achevée en décembre 2019.</w:t>
      </w:r>
    </w:p>
    <w:p w14:paraId="296F1EC1" w14:textId="7374B16E" w:rsidR="00EB31E3" w:rsidRPr="00C31F1C" w:rsidRDefault="00EB31E3" w:rsidP="00D62F1E">
      <w:pPr>
        <w:pStyle w:val="Heading1"/>
      </w:pPr>
      <w:r>
        <w:t>La phase I</w:t>
      </w:r>
      <w:r w:rsidR="00D41D8D">
        <w:t>I</w:t>
      </w:r>
      <w:r>
        <w:t xml:space="preserve"> du PGEH pour le Soudan a été approuvée lors de la 75</w:t>
      </w:r>
      <w:r>
        <w:rPr>
          <w:vertAlign w:val="superscript"/>
        </w:rPr>
        <w:t>e</w:t>
      </w:r>
      <w:r>
        <w:t> réunion</w:t>
      </w:r>
      <w:r w:rsidRPr="00C31F1C">
        <w:rPr>
          <w:vertAlign w:val="superscript"/>
        </w:rPr>
        <w:footnoteReference w:id="5"/>
      </w:r>
      <w:r>
        <w:t xml:space="preserve"> pour atteindre la réduction de 35 pour cent par rapport à la valeur de référence d</w:t>
      </w:r>
      <w:r w:rsidR="00E92F9C">
        <w:t>’</w:t>
      </w:r>
      <w:r>
        <w:t>ici 2020, avec un niveau de financement total de 2 750 729 dollars US, plus les coûts d’appui d’agence pour éliminer 31,34 tonnes PAO de HCFC utilisées dans le secteur de la production de polyuréthane et dans le secteur de l’entretien de la réfrigération et de la climatisation. La troisième et dernière tranche a été approuvée lors de la 86</w:t>
      </w:r>
      <w:r>
        <w:rPr>
          <w:vertAlign w:val="superscript"/>
        </w:rPr>
        <w:t>e</w:t>
      </w:r>
      <w:r>
        <w:t xml:space="preserve"> réunion. La phase</w:t>
      </w:r>
      <w:r w:rsidR="00624DFC">
        <w:t> </w:t>
      </w:r>
      <w:r>
        <w:t>II du PGEH sera achevée en décembre 2021, comme le stipule l</w:t>
      </w:r>
      <w:r w:rsidR="00E92F9C">
        <w:t>’</w:t>
      </w:r>
      <w:r>
        <w:t>accord entre le gouvernement du Soudan et le Comité exécutif.</w:t>
      </w:r>
    </w:p>
    <w:p w14:paraId="26FB915B" w14:textId="77777777" w:rsidR="00EB31E3" w:rsidRPr="00C31F1C" w:rsidRDefault="00EB31E3" w:rsidP="00EB31E3">
      <w:r>
        <w:rPr>
          <w:u w:val="single"/>
        </w:rPr>
        <w:t>Consommation de HCFC</w:t>
      </w:r>
    </w:p>
    <w:p w14:paraId="1C040F3A" w14:textId="77777777" w:rsidR="00EB31E3" w:rsidRPr="00C31F1C" w:rsidRDefault="00EB31E3" w:rsidP="00EB31E3"/>
    <w:p w14:paraId="62C8DC44" w14:textId="2F245D1C" w:rsidR="001746A3" w:rsidRPr="00C31F1C" w:rsidRDefault="00EB31E3" w:rsidP="00DB72F0">
      <w:pPr>
        <w:numPr>
          <w:ilvl w:val="0"/>
          <w:numId w:val="1"/>
        </w:numPr>
        <w:spacing w:after="240"/>
        <w:outlineLvl w:val="0"/>
      </w:pPr>
      <w:r>
        <w:t>Conformément aux données communiquées au titre de l</w:t>
      </w:r>
      <w:r w:rsidR="00E92F9C">
        <w:t>’</w:t>
      </w:r>
      <w:r>
        <w:t xml:space="preserve">article 7 du Protocole de Montréal, le gouvernement du Soudan a fait état d’une consommation de 10,59 tonnes PAO de HCFC en 2020, ce qui est inférieur à 80 pour cent de la valeur de référence de HCFC requise pour garantir une conformité. La consommation de HCFC pour la période 2016-2020 est présentée dans le Tableau 1. </w:t>
      </w:r>
    </w:p>
    <w:p w14:paraId="4EB6FF62" w14:textId="361A52D3" w:rsidR="00EB31E3" w:rsidRPr="00C31F1C" w:rsidRDefault="00EB31E3" w:rsidP="00EB31E3">
      <w:pPr>
        <w:rPr>
          <w:b/>
        </w:rPr>
      </w:pPr>
      <w:r>
        <w:rPr>
          <w:b/>
        </w:rPr>
        <w:t>Tableau 1. Consommation de HCFC au Soudan (données</w:t>
      </w:r>
      <w:r w:rsidR="00624DFC">
        <w:rPr>
          <w:b/>
        </w:rPr>
        <w:t> </w:t>
      </w:r>
      <w:r>
        <w:rPr>
          <w:b/>
        </w:rPr>
        <w:t>2016-2020 de l</w:t>
      </w:r>
      <w:r w:rsidR="00E92F9C">
        <w:rPr>
          <w:b/>
        </w:rPr>
        <w:t>’</w:t>
      </w:r>
      <w:r>
        <w:rPr>
          <w:b/>
        </w:rPr>
        <w:t>article</w:t>
      </w:r>
      <w:r w:rsidR="00624DFC">
        <w:rPr>
          <w:b/>
        </w:rPr>
        <w:t> </w:t>
      </w:r>
      <w:r>
        <w:rPr>
          <w:b/>
        </w:rPr>
        <w:t>7)</w:t>
      </w:r>
    </w:p>
    <w:tbl>
      <w:tblPr>
        <w:tblW w:w="5000" w:type="pct"/>
        <w:tblCellMar>
          <w:left w:w="115" w:type="dxa"/>
          <w:right w:w="187" w:type="dxa"/>
        </w:tblCellMar>
        <w:tblLook w:val="04A0" w:firstRow="1" w:lastRow="0" w:firstColumn="1" w:lastColumn="0" w:noHBand="0" w:noVBand="1"/>
      </w:tblPr>
      <w:tblGrid>
        <w:gridCol w:w="2209"/>
        <w:gridCol w:w="1029"/>
        <w:gridCol w:w="1030"/>
        <w:gridCol w:w="1032"/>
        <w:gridCol w:w="1030"/>
        <w:gridCol w:w="1030"/>
        <w:gridCol w:w="1990"/>
      </w:tblGrid>
      <w:tr w:rsidR="001746A3" w:rsidRPr="00C31F1C" w14:paraId="154605FD" w14:textId="77777777" w:rsidTr="00C84725">
        <w:trPr>
          <w:tblHeader/>
        </w:trPr>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7034E8" w14:textId="77777777" w:rsidR="001746A3" w:rsidRPr="00C31F1C" w:rsidRDefault="001746A3" w:rsidP="001746A3">
            <w:pPr>
              <w:widowControl w:val="0"/>
              <w:jc w:val="left"/>
              <w:rPr>
                <w:b/>
                <w:bCs/>
                <w:color w:val="000000"/>
                <w:sz w:val="20"/>
                <w:szCs w:val="20"/>
              </w:rPr>
            </w:pPr>
            <w:r>
              <w:rPr>
                <w:b/>
                <w:bCs/>
                <w:color w:val="000000"/>
                <w:sz w:val="20"/>
                <w:szCs w:val="20"/>
              </w:rPr>
              <w:t>HCFC</w:t>
            </w:r>
          </w:p>
        </w:tc>
        <w:tc>
          <w:tcPr>
            <w:tcW w:w="624" w:type="pct"/>
            <w:tcBorders>
              <w:top w:val="single" w:sz="4" w:space="0" w:color="auto"/>
              <w:left w:val="nil"/>
              <w:bottom w:val="single" w:sz="4" w:space="0" w:color="auto"/>
              <w:right w:val="single" w:sz="4" w:space="0" w:color="auto"/>
            </w:tcBorders>
            <w:noWrap/>
            <w:vAlign w:val="center"/>
            <w:hideMark/>
          </w:tcPr>
          <w:p w14:paraId="34AA8E1C" w14:textId="77777777" w:rsidR="001746A3" w:rsidRPr="00C31F1C" w:rsidRDefault="001746A3" w:rsidP="001746A3">
            <w:pPr>
              <w:widowControl w:val="0"/>
              <w:jc w:val="center"/>
              <w:rPr>
                <w:b/>
                <w:bCs/>
                <w:color w:val="000000"/>
                <w:sz w:val="20"/>
                <w:szCs w:val="20"/>
              </w:rPr>
            </w:pPr>
            <w:r>
              <w:rPr>
                <w:b/>
                <w:bCs/>
                <w:color w:val="000000"/>
                <w:sz w:val="20"/>
                <w:szCs w:val="20"/>
              </w:rPr>
              <w:t>2016</w:t>
            </w:r>
          </w:p>
        </w:tc>
        <w:tc>
          <w:tcPr>
            <w:tcW w:w="624" w:type="pct"/>
            <w:tcBorders>
              <w:top w:val="single" w:sz="4" w:space="0" w:color="auto"/>
              <w:left w:val="nil"/>
              <w:bottom w:val="single" w:sz="4" w:space="0" w:color="auto"/>
              <w:right w:val="single" w:sz="4" w:space="0" w:color="auto"/>
            </w:tcBorders>
            <w:noWrap/>
            <w:vAlign w:val="center"/>
            <w:hideMark/>
          </w:tcPr>
          <w:p w14:paraId="0E1A9C3F" w14:textId="77777777" w:rsidR="001746A3" w:rsidRPr="00C31F1C" w:rsidRDefault="001746A3" w:rsidP="001746A3">
            <w:pPr>
              <w:widowControl w:val="0"/>
              <w:jc w:val="center"/>
              <w:rPr>
                <w:b/>
                <w:bCs/>
                <w:color w:val="000000"/>
                <w:sz w:val="20"/>
                <w:szCs w:val="20"/>
              </w:rPr>
            </w:pPr>
            <w:r>
              <w:rPr>
                <w:b/>
                <w:bCs/>
                <w:color w:val="000000"/>
                <w:sz w:val="20"/>
                <w:szCs w:val="20"/>
              </w:rPr>
              <w:t>2017</w:t>
            </w:r>
          </w:p>
        </w:tc>
        <w:tc>
          <w:tcPr>
            <w:tcW w:w="625" w:type="pct"/>
            <w:tcBorders>
              <w:top w:val="single" w:sz="4" w:space="0" w:color="auto"/>
              <w:left w:val="nil"/>
              <w:bottom w:val="single" w:sz="4" w:space="0" w:color="auto"/>
              <w:right w:val="single" w:sz="4" w:space="0" w:color="auto"/>
            </w:tcBorders>
            <w:noWrap/>
            <w:hideMark/>
          </w:tcPr>
          <w:p w14:paraId="2DE8C8B9" w14:textId="77777777" w:rsidR="001746A3" w:rsidRPr="00C31F1C" w:rsidRDefault="001746A3" w:rsidP="001746A3">
            <w:pPr>
              <w:widowControl w:val="0"/>
              <w:jc w:val="center"/>
              <w:rPr>
                <w:b/>
                <w:bCs/>
                <w:color w:val="000000"/>
                <w:sz w:val="20"/>
                <w:szCs w:val="20"/>
              </w:rPr>
            </w:pPr>
            <w:r>
              <w:rPr>
                <w:b/>
                <w:bCs/>
                <w:color w:val="000000"/>
                <w:sz w:val="20"/>
                <w:szCs w:val="20"/>
              </w:rPr>
              <w:t>2018</w:t>
            </w:r>
          </w:p>
        </w:tc>
        <w:tc>
          <w:tcPr>
            <w:tcW w:w="624" w:type="pct"/>
            <w:tcBorders>
              <w:top w:val="single" w:sz="4" w:space="0" w:color="auto"/>
              <w:left w:val="nil"/>
              <w:bottom w:val="single" w:sz="4" w:space="0" w:color="auto"/>
              <w:right w:val="single" w:sz="4" w:space="0" w:color="auto"/>
            </w:tcBorders>
            <w:hideMark/>
          </w:tcPr>
          <w:p w14:paraId="56691EA6" w14:textId="77777777" w:rsidR="001746A3" w:rsidRPr="00C31F1C" w:rsidRDefault="001746A3" w:rsidP="001746A3">
            <w:pPr>
              <w:widowControl w:val="0"/>
              <w:jc w:val="center"/>
              <w:rPr>
                <w:b/>
                <w:bCs/>
                <w:color w:val="000000"/>
                <w:sz w:val="20"/>
                <w:szCs w:val="20"/>
              </w:rPr>
            </w:pPr>
            <w:r>
              <w:rPr>
                <w:b/>
                <w:bCs/>
                <w:color w:val="000000"/>
                <w:sz w:val="20"/>
                <w:szCs w:val="20"/>
              </w:rPr>
              <w:t>2019</w:t>
            </w:r>
          </w:p>
        </w:tc>
        <w:tc>
          <w:tcPr>
            <w:tcW w:w="624" w:type="pct"/>
            <w:tcBorders>
              <w:top w:val="single" w:sz="4" w:space="0" w:color="auto"/>
              <w:left w:val="single" w:sz="4" w:space="0" w:color="auto"/>
              <w:bottom w:val="single" w:sz="4" w:space="0" w:color="auto"/>
              <w:right w:val="single" w:sz="4" w:space="0" w:color="auto"/>
            </w:tcBorders>
            <w:hideMark/>
          </w:tcPr>
          <w:p w14:paraId="19C99E0C" w14:textId="4755E1B8" w:rsidR="001746A3" w:rsidRPr="00C31F1C" w:rsidRDefault="001746A3" w:rsidP="001746A3">
            <w:pPr>
              <w:widowControl w:val="0"/>
              <w:jc w:val="center"/>
              <w:rPr>
                <w:b/>
                <w:bCs/>
                <w:color w:val="000000"/>
                <w:sz w:val="20"/>
                <w:szCs w:val="20"/>
              </w:rPr>
            </w:pPr>
            <w:r>
              <w:rPr>
                <w:b/>
                <w:bCs/>
                <w:color w:val="000000"/>
                <w:sz w:val="20"/>
                <w:szCs w:val="20"/>
              </w:rPr>
              <w:t>2020</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66C100BB" w14:textId="77777777" w:rsidR="001746A3" w:rsidRPr="00C31F1C" w:rsidRDefault="001746A3" w:rsidP="001746A3">
            <w:pPr>
              <w:widowControl w:val="0"/>
              <w:jc w:val="center"/>
              <w:rPr>
                <w:b/>
                <w:bCs/>
                <w:color w:val="000000"/>
                <w:sz w:val="20"/>
                <w:szCs w:val="20"/>
              </w:rPr>
            </w:pPr>
            <w:r>
              <w:rPr>
                <w:b/>
                <w:bCs/>
                <w:color w:val="000000"/>
                <w:sz w:val="20"/>
                <w:szCs w:val="20"/>
              </w:rPr>
              <w:t>Valeur de référence</w:t>
            </w:r>
          </w:p>
        </w:tc>
      </w:tr>
      <w:tr w:rsidR="001746A3" w:rsidRPr="00C31F1C" w14:paraId="22E76193" w14:textId="77777777" w:rsidTr="001746A3">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A607EA5" w14:textId="77777777" w:rsidR="001746A3" w:rsidRPr="00C31F1C" w:rsidRDefault="001746A3">
            <w:pPr>
              <w:widowControl w:val="0"/>
              <w:jc w:val="left"/>
              <w:rPr>
                <w:b/>
                <w:bCs/>
                <w:color w:val="000000"/>
                <w:sz w:val="20"/>
                <w:szCs w:val="20"/>
              </w:rPr>
            </w:pPr>
            <w:r>
              <w:rPr>
                <w:b/>
                <w:bCs/>
                <w:color w:val="000000"/>
                <w:sz w:val="20"/>
                <w:szCs w:val="20"/>
              </w:rPr>
              <w:t>Tonnes métriques (tm)</w:t>
            </w:r>
          </w:p>
        </w:tc>
      </w:tr>
      <w:tr w:rsidR="001746A3" w:rsidRPr="00C31F1C" w14:paraId="6CDCA661"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9711E1" w14:textId="77777777" w:rsidR="001746A3" w:rsidRPr="00C31F1C" w:rsidRDefault="001746A3" w:rsidP="001746A3">
            <w:pPr>
              <w:widowControl w:val="0"/>
              <w:jc w:val="left"/>
              <w:rPr>
                <w:color w:val="000000"/>
                <w:sz w:val="20"/>
                <w:szCs w:val="20"/>
              </w:rPr>
            </w:pPr>
            <w:r>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hideMark/>
          </w:tcPr>
          <w:p w14:paraId="3B95B789" w14:textId="77777777" w:rsidR="001746A3" w:rsidRPr="00C31F1C" w:rsidRDefault="001746A3" w:rsidP="001746A3">
            <w:pPr>
              <w:widowControl w:val="0"/>
              <w:jc w:val="right"/>
              <w:rPr>
                <w:sz w:val="20"/>
                <w:szCs w:val="20"/>
              </w:rPr>
            </w:pPr>
            <w:r>
              <w:rPr>
                <w:color w:val="000000"/>
                <w:sz w:val="20"/>
                <w:szCs w:val="20"/>
              </w:rPr>
              <w:t>203,58</w:t>
            </w:r>
          </w:p>
        </w:tc>
        <w:tc>
          <w:tcPr>
            <w:tcW w:w="624" w:type="pct"/>
            <w:tcBorders>
              <w:top w:val="single" w:sz="4" w:space="0" w:color="auto"/>
              <w:left w:val="nil"/>
              <w:bottom w:val="single" w:sz="4" w:space="0" w:color="auto"/>
              <w:right w:val="single" w:sz="4" w:space="0" w:color="auto"/>
            </w:tcBorders>
            <w:noWrap/>
            <w:hideMark/>
          </w:tcPr>
          <w:p w14:paraId="79AED197" w14:textId="3011742D" w:rsidR="001746A3" w:rsidRPr="00C31F1C" w:rsidRDefault="001746A3" w:rsidP="001746A3">
            <w:pPr>
              <w:widowControl w:val="0"/>
              <w:jc w:val="right"/>
              <w:rPr>
                <w:color w:val="000000"/>
                <w:sz w:val="20"/>
                <w:szCs w:val="20"/>
              </w:rPr>
            </w:pPr>
            <w:r>
              <w:rPr>
                <w:color w:val="000000"/>
                <w:sz w:val="20"/>
                <w:szCs w:val="20"/>
              </w:rPr>
              <w:t>197,50</w:t>
            </w:r>
          </w:p>
        </w:tc>
        <w:tc>
          <w:tcPr>
            <w:tcW w:w="624" w:type="pct"/>
            <w:tcBorders>
              <w:top w:val="single" w:sz="4" w:space="0" w:color="auto"/>
              <w:left w:val="nil"/>
              <w:bottom w:val="single" w:sz="4" w:space="0" w:color="auto"/>
              <w:right w:val="single" w:sz="4" w:space="0" w:color="auto"/>
            </w:tcBorders>
            <w:noWrap/>
            <w:hideMark/>
          </w:tcPr>
          <w:p w14:paraId="42AB915B" w14:textId="0256DACE" w:rsidR="001746A3" w:rsidRPr="00C31F1C" w:rsidRDefault="001746A3" w:rsidP="001746A3">
            <w:pPr>
              <w:widowControl w:val="0"/>
              <w:jc w:val="right"/>
              <w:rPr>
                <w:color w:val="000000"/>
                <w:sz w:val="20"/>
                <w:szCs w:val="20"/>
              </w:rPr>
            </w:pPr>
            <w:r>
              <w:rPr>
                <w:color w:val="000000"/>
                <w:sz w:val="20"/>
                <w:szCs w:val="20"/>
              </w:rPr>
              <w:t>197,80</w:t>
            </w:r>
          </w:p>
        </w:tc>
        <w:tc>
          <w:tcPr>
            <w:tcW w:w="624" w:type="pct"/>
            <w:tcBorders>
              <w:top w:val="single" w:sz="4" w:space="0" w:color="auto"/>
              <w:left w:val="nil"/>
              <w:bottom w:val="single" w:sz="4" w:space="0" w:color="auto"/>
              <w:right w:val="single" w:sz="4" w:space="0" w:color="auto"/>
            </w:tcBorders>
            <w:hideMark/>
          </w:tcPr>
          <w:p w14:paraId="4AF42181" w14:textId="77777777" w:rsidR="001746A3" w:rsidRPr="00C31F1C" w:rsidRDefault="001746A3" w:rsidP="001746A3">
            <w:pPr>
              <w:widowControl w:val="0"/>
              <w:jc w:val="right"/>
              <w:rPr>
                <w:color w:val="000000"/>
                <w:sz w:val="20"/>
                <w:szCs w:val="20"/>
              </w:rPr>
            </w:pPr>
            <w:r>
              <w:rPr>
                <w:sz w:val="20"/>
                <w:szCs w:val="20"/>
              </w:rPr>
              <w:t>190,00</w:t>
            </w:r>
          </w:p>
        </w:tc>
        <w:tc>
          <w:tcPr>
            <w:tcW w:w="624" w:type="pct"/>
            <w:tcBorders>
              <w:top w:val="single" w:sz="4" w:space="0" w:color="auto"/>
              <w:left w:val="nil"/>
              <w:bottom w:val="single" w:sz="4" w:space="0" w:color="auto"/>
              <w:right w:val="single" w:sz="4" w:space="0" w:color="auto"/>
            </w:tcBorders>
          </w:tcPr>
          <w:p w14:paraId="12B63CB7" w14:textId="175DCF44" w:rsidR="001746A3" w:rsidRPr="00C31F1C" w:rsidRDefault="00ED54C5" w:rsidP="001746A3">
            <w:pPr>
              <w:widowControl w:val="0"/>
              <w:jc w:val="right"/>
              <w:rPr>
                <w:color w:val="000000"/>
                <w:sz w:val="20"/>
                <w:szCs w:val="20"/>
              </w:rPr>
            </w:pPr>
            <w:r>
              <w:rPr>
                <w:color w:val="000000"/>
                <w:sz w:val="20"/>
                <w:szCs w:val="20"/>
              </w:rPr>
              <w:t>192,62</w:t>
            </w:r>
          </w:p>
        </w:tc>
        <w:tc>
          <w:tcPr>
            <w:tcW w:w="625" w:type="pct"/>
            <w:tcBorders>
              <w:top w:val="nil"/>
              <w:left w:val="nil"/>
              <w:bottom w:val="single" w:sz="4" w:space="0" w:color="auto"/>
              <w:right w:val="single" w:sz="4" w:space="0" w:color="auto"/>
            </w:tcBorders>
            <w:noWrap/>
            <w:hideMark/>
          </w:tcPr>
          <w:p w14:paraId="7443ECB4" w14:textId="77777777" w:rsidR="001746A3" w:rsidRPr="00C31F1C" w:rsidRDefault="001746A3" w:rsidP="001746A3">
            <w:pPr>
              <w:widowControl w:val="0"/>
              <w:jc w:val="right"/>
              <w:rPr>
                <w:color w:val="000000"/>
                <w:sz w:val="20"/>
                <w:szCs w:val="20"/>
              </w:rPr>
            </w:pPr>
            <w:r>
              <w:rPr>
                <w:sz w:val="20"/>
                <w:szCs w:val="20"/>
              </w:rPr>
              <w:t>218,50</w:t>
            </w:r>
          </w:p>
        </w:tc>
      </w:tr>
      <w:tr w:rsidR="001746A3" w:rsidRPr="00C31F1C" w14:paraId="5153C036"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E7D424" w14:textId="77777777" w:rsidR="001746A3" w:rsidRPr="00C31F1C" w:rsidRDefault="001746A3" w:rsidP="001746A3">
            <w:pPr>
              <w:widowControl w:val="0"/>
              <w:jc w:val="left"/>
              <w:rPr>
                <w:color w:val="000000"/>
                <w:sz w:val="20"/>
                <w:szCs w:val="20"/>
              </w:rPr>
            </w:pPr>
            <w:r>
              <w:rPr>
                <w:color w:val="000000"/>
                <w:sz w:val="20"/>
                <w:szCs w:val="20"/>
              </w:rPr>
              <w:t>HCFC-141b</w:t>
            </w:r>
          </w:p>
        </w:tc>
        <w:tc>
          <w:tcPr>
            <w:tcW w:w="624" w:type="pct"/>
            <w:tcBorders>
              <w:top w:val="nil"/>
              <w:left w:val="single" w:sz="4" w:space="0" w:color="auto"/>
              <w:bottom w:val="single" w:sz="4" w:space="0" w:color="auto"/>
              <w:right w:val="single" w:sz="4" w:space="0" w:color="auto"/>
            </w:tcBorders>
            <w:noWrap/>
            <w:hideMark/>
          </w:tcPr>
          <w:p w14:paraId="43C2617D" w14:textId="77777777" w:rsidR="001746A3" w:rsidRPr="00C31F1C" w:rsidRDefault="001746A3" w:rsidP="001746A3">
            <w:pPr>
              <w:widowControl w:val="0"/>
              <w:jc w:val="right"/>
              <w:rPr>
                <w:sz w:val="20"/>
                <w:szCs w:val="20"/>
              </w:rPr>
            </w:pPr>
            <w:r>
              <w:rPr>
                <w:color w:val="000000"/>
                <w:sz w:val="20"/>
                <w:szCs w:val="20"/>
              </w:rPr>
              <w:t>280,67</w:t>
            </w:r>
          </w:p>
        </w:tc>
        <w:tc>
          <w:tcPr>
            <w:tcW w:w="624" w:type="pct"/>
            <w:tcBorders>
              <w:top w:val="nil"/>
              <w:left w:val="nil"/>
              <w:bottom w:val="single" w:sz="4" w:space="0" w:color="auto"/>
              <w:right w:val="single" w:sz="4" w:space="0" w:color="auto"/>
            </w:tcBorders>
            <w:noWrap/>
            <w:hideMark/>
          </w:tcPr>
          <w:p w14:paraId="1322CE48" w14:textId="78DA646D" w:rsidR="001746A3" w:rsidRPr="00C31F1C" w:rsidRDefault="001746A3" w:rsidP="001746A3">
            <w:pPr>
              <w:widowControl w:val="0"/>
              <w:jc w:val="right"/>
              <w:rPr>
                <w:color w:val="000000"/>
                <w:sz w:val="20"/>
                <w:szCs w:val="20"/>
              </w:rPr>
            </w:pPr>
            <w:r>
              <w:rPr>
                <w:color w:val="000000"/>
                <w:sz w:val="20"/>
                <w:szCs w:val="20"/>
              </w:rPr>
              <w:t>234,10</w:t>
            </w:r>
          </w:p>
        </w:tc>
        <w:tc>
          <w:tcPr>
            <w:tcW w:w="624" w:type="pct"/>
            <w:tcBorders>
              <w:top w:val="nil"/>
              <w:left w:val="nil"/>
              <w:bottom w:val="single" w:sz="4" w:space="0" w:color="auto"/>
              <w:right w:val="single" w:sz="4" w:space="0" w:color="auto"/>
            </w:tcBorders>
            <w:noWrap/>
            <w:hideMark/>
          </w:tcPr>
          <w:p w14:paraId="395059C7" w14:textId="660594C8" w:rsidR="001746A3" w:rsidRPr="00C31F1C" w:rsidRDefault="001746A3" w:rsidP="001746A3">
            <w:pPr>
              <w:widowControl w:val="0"/>
              <w:jc w:val="right"/>
              <w:rPr>
                <w:color w:val="000000"/>
                <w:sz w:val="20"/>
                <w:szCs w:val="20"/>
              </w:rPr>
            </w:pPr>
            <w:r>
              <w:rPr>
                <w:color w:val="000000"/>
                <w:sz w:val="20"/>
                <w:szCs w:val="20"/>
              </w:rPr>
              <w:t>234,10</w:t>
            </w:r>
          </w:p>
        </w:tc>
        <w:tc>
          <w:tcPr>
            <w:tcW w:w="624" w:type="pct"/>
            <w:tcBorders>
              <w:top w:val="nil"/>
              <w:left w:val="nil"/>
              <w:bottom w:val="single" w:sz="4" w:space="0" w:color="auto"/>
              <w:right w:val="single" w:sz="4" w:space="0" w:color="auto"/>
            </w:tcBorders>
            <w:hideMark/>
          </w:tcPr>
          <w:p w14:paraId="5A90F4EB" w14:textId="77777777" w:rsidR="001746A3" w:rsidRPr="00C31F1C" w:rsidRDefault="001746A3" w:rsidP="001746A3">
            <w:pPr>
              <w:widowControl w:val="0"/>
              <w:jc w:val="right"/>
              <w:rPr>
                <w:color w:val="000000"/>
                <w:sz w:val="20"/>
                <w:szCs w:val="20"/>
              </w:rPr>
            </w:pPr>
            <w:r>
              <w:rPr>
                <w:sz w:val="20"/>
                <w:szCs w:val="20"/>
              </w:rPr>
              <w:t>180,64</w:t>
            </w:r>
          </w:p>
        </w:tc>
        <w:tc>
          <w:tcPr>
            <w:tcW w:w="624" w:type="pct"/>
            <w:tcBorders>
              <w:top w:val="nil"/>
              <w:left w:val="nil"/>
              <w:bottom w:val="single" w:sz="4" w:space="0" w:color="auto"/>
              <w:right w:val="single" w:sz="4" w:space="0" w:color="auto"/>
            </w:tcBorders>
          </w:tcPr>
          <w:p w14:paraId="0610BC1B" w14:textId="177E3921" w:rsidR="001746A3" w:rsidRPr="00C31F1C" w:rsidRDefault="00ED54C5" w:rsidP="001746A3">
            <w:pPr>
              <w:widowControl w:val="0"/>
              <w:jc w:val="right"/>
              <w:rPr>
                <w:color w:val="000000"/>
                <w:sz w:val="20"/>
                <w:szCs w:val="20"/>
              </w:rPr>
            </w:pPr>
            <w:r>
              <w:rPr>
                <w:color w:val="000000"/>
                <w:sz w:val="20"/>
                <w:szCs w:val="20"/>
              </w:rPr>
              <w:t>0,00</w:t>
            </w:r>
          </w:p>
        </w:tc>
        <w:tc>
          <w:tcPr>
            <w:tcW w:w="625" w:type="pct"/>
            <w:tcBorders>
              <w:top w:val="nil"/>
              <w:left w:val="nil"/>
              <w:bottom w:val="single" w:sz="4" w:space="0" w:color="auto"/>
              <w:right w:val="single" w:sz="4" w:space="0" w:color="auto"/>
            </w:tcBorders>
            <w:noWrap/>
            <w:hideMark/>
          </w:tcPr>
          <w:p w14:paraId="4B0D1E64" w14:textId="77777777" w:rsidR="001746A3" w:rsidRPr="00C31F1C" w:rsidRDefault="001746A3" w:rsidP="001746A3">
            <w:pPr>
              <w:widowControl w:val="0"/>
              <w:jc w:val="right"/>
              <w:rPr>
                <w:color w:val="000000"/>
                <w:sz w:val="20"/>
                <w:szCs w:val="20"/>
              </w:rPr>
            </w:pPr>
            <w:r>
              <w:rPr>
                <w:sz w:val="20"/>
                <w:szCs w:val="20"/>
              </w:rPr>
              <w:t>369,50</w:t>
            </w:r>
          </w:p>
        </w:tc>
      </w:tr>
      <w:tr w:rsidR="001746A3" w:rsidRPr="00C31F1C" w14:paraId="0122BEBC"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501C850" w14:textId="77777777" w:rsidR="001746A3" w:rsidRPr="00C31F1C" w:rsidRDefault="001746A3" w:rsidP="001746A3">
            <w:pPr>
              <w:jc w:val="left"/>
              <w:rPr>
                <w:rFonts w:eastAsiaTheme="minorHAnsi"/>
                <w:b/>
                <w:color w:val="000000"/>
                <w:sz w:val="20"/>
                <w:szCs w:val="20"/>
              </w:rPr>
            </w:pPr>
            <w:r>
              <w:rPr>
                <w:b/>
                <w:color w:val="000000"/>
                <w:sz w:val="20"/>
                <w:szCs w:val="20"/>
              </w:rPr>
              <w:t>Total (tm)</w:t>
            </w:r>
          </w:p>
        </w:tc>
        <w:tc>
          <w:tcPr>
            <w:tcW w:w="624" w:type="pct"/>
            <w:tcBorders>
              <w:top w:val="nil"/>
              <w:left w:val="single" w:sz="4" w:space="0" w:color="auto"/>
              <w:bottom w:val="single" w:sz="4" w:space="0" w:color="auto"/>
              <w:right w:val="single" w:sz="4" w:space="0" w:color="auto"/>
            </w:tcBorders>
            <w:noWrap/>
            <w:hideMark/>
          </w:tcPr>
          <w:p w14:paraId="006E5FBC" w14:textId="77777777" w:rsidR="001746A3" w:rsidRPr="00C31F1C" w:rsidRDefault="001746A3" w:rsidP="001746A3">
            <w:pPr>
              <w:widowControl w:val="0"/>
              <w:jc w:val="right"/>
              <w:rPr>
                <w:b/>
                <w:color w:val="000000"/>
                <w:sz w:val="20"/>
                <w:szCs w:val="20"/>
              </w:rPr>
            </w:pPr>
            <w:r>
              <w:rPr>
                <w:b/>
                <w:color w:val="000000"/>
                <w:sz w:val="20"/>
                <w:szCs w:val="20"/>
              </w:rPr>
              <w:t>484,25</w:t>
            </w:r>
          </w:p>
        </w:tc>
        <w:tc>
          <w:tcPr>
            <w:tcW w:w="624" w:type="pct"/>
            <w:tcBorders>
              <w:top w:val="nil"/>
              <w:left w:val="nil"/>
              <w:bottom w:val="single" w:sz="4" w:space="0" w:color="auto"/>
              <w:right w:val="single" w:sz="4" w:space="0" w:color="auto"/>
            </w:tcBorders>
            <w:noWrap/>
            <w:hideMark/>
          </w:tcPr>
          <w:p w14:paraId="255B6B64" w14:textId="77777777" w:rsidR="001746A3" w:rsidRPr="00C31F1C" w:rsidRDefault="001746A3" w:rsidP="001746A3">
            <w:pPr>
              <w:widowControl w:val="0"/>
              <w:jc w:val="right"/>
              <w:rPr>
                <w:b/>
                <w:color w:val="000000"/>
                <w:sz w:val="20"/>
                <w:szCs w:val="20"/>
              </w:rPr>
            </w:pPr>
            <w:r>
              <w:rPr>
                <w:b/>
                <w:color w:val="000000"/>
                <w:sz w:val="20"/>
                <w:szCs w:val="20"/>
              </w:rPr>
              <w:t>431,60</w:t>
            </w:r>
          </w:p>
        </w:tc>
        <w:tc>
          <w:tcPr>
            <w:tcW w:w="624" w:type="pct"/>
            <w:tcBorders>
              <w:top w:val="nil"/>
              <w:left w:val="nil"/>
              <w:bottom w:val="single" w:sz="4" w:space="0" w:color="auto"/>
              <w:right w:val="single" w:sz="4" w:space="0" w:color="auto"/>
            </w:tcBorders>
            <w:noWrap/>
            <w:hideMark/>
          </w:tcPr>
          <w:p w14:paraId="3F33A8BB" w14:textId="77777777" w:rsidR="001746A3" w:rsidRPr="00C31F1C" w:rsidRDefault="001746A3" w:rsidP="001746A3">
            <w:pPr>
              <w:widowControl w:val="0"/>
              <w:jc w:val="right"/>
              <w:rPr>
                <w:b/>
                <w:color w:val="000000"/>
                <w:sz w:val="20"/>
                <w:szCs w:val="20"/>
              </w:rPr>
            </w:pPr>
            <w:r>
              <w:rPr>
                <w:b/>
                <w:color w:val="000000"/>
                <w:sz w:val="20"/>
                <w:szCs w:val="20"/>
              </w:rPr>
              <w:t>431,90</w:t>
            </w:r>
          </w:p>
        </w:tc>
        <w:tc>
          <w:tcPr>
            <w:tcW w:w="624" w:type="pct"/>
            <w:tcBorders>
              <w:top w:val="nil"/>
              <w:left w:val="nil"/>
              <w:bottom w:val="single" w:sz="4" w:space="0" w:color="auto"/>
              <w:right w:val="single" w:sz="4" w:space="0" w:color="auto"/>
            </w:tcBorders>
            <w:hideMark/>
          </w:tcPr>
          <w:p w14:paraId="3BDCE543" w14:textId="77777777" w:rsidR="001746A3" w:rsidRPr="00C31F1C" w:rsidRDefault="001746A3" w:rsidP="001746A3">
            <w:pPr>
              <w:widowControl w:val="0"/>
              <w:jc w:val="right"/>
              <w:rPr>
                <w:b/>
                <w:color w:val="000000"/>
                <w:sz w:val="20"/>
                <w:szCs w:val="20"/>
              </w:rPr>
            </w:pPr>
            <w:r>
              <w:rPr>
                <w:b/>
                <w:color w:val="000000"/>
                <w:sz w:val="20"/>
                <w:szCs w:val="20"/>
              </w:rPr>
              <w:t>370,64</w:t>
            </w:r>
          </w:p>
        </w:tc>
        <w:tc>
          <w:tcPr>
            <w:tcW w:w="624" w:type="pct"/>
            <w:tcBorders>
              <w:top w:val="nil"/>
              <w:left w:val="nil"/>
              <w:bottom w:val="single" w:sz="4" w:space="0" w:color="auto"/>
              <w:right w:val="single" w:sz="4" w:space="0" w:color="auto"/>
            </w:tcBorders>
          </w:tcPr>
          <w:p w14:paraId="24541CE6" w14:textId="33C0138B" w:rsidR="001746A3" w:rsidRPr="00C31F1C" w:rsidRDefault="00ED54C5" w:rsidP="001746A3">
            <w:pPr>
              <w:widowControl w:val="0"/>
              <w:jc w:val="right"/>
              <w:rPr>
                <w:b/>
                <w:color w:val="000000"/>
                <w:sz w:val="20"/>
                <w:szCs w:val="20"/>
              </w:rPr>
            </w:pPr>
            <w:r>
              <w:rPr>
                <w:b/>
                <w:color w:val="000000"/>
                <w:sz w:val="20"/>
                <w:szCs w:val="20"/>
              </w:rPr>
              <w:t>192,62</w:t>
            </w:r>
          </w:p>
        </w:tc>
        <w:tc>
          <w:tcPr>
            <w:tcW w:w="625" w:type="pct"/>
            <w:tcBorders>
              <w:top w:val="nil"/>
              <w:left w:val="nil"/>
              <w:bottom w:val="single" w:sz="4" w:space="0" w:color="auto"/>
              <w:right w:val="single" w:sz="4" w:space="0" w:color="auto"/>
            </w:tcBorders>
            <w:noWrap/>
            <w:hideMark/>
          </w:tcPr>
          <w:p w14:paraId="49E56A10" w14:textId="77777777" w:rsidR="001746A3" w:rsidRPr="00C31F1C" w:rsidRDefault="001746A3" w:rsidP="001746A3">
            <w:pPr>
              <w:widowControl w:val="0"/>
              <w:jc w:val="right"/>
              <w:rPr>
                <w:b/>
                <w:color w:val="000000"/>
                <w:sz w:val="20"/>
                <w:szCs w:val="20"/>
              </w:rPr>
            </w:pPr>
            <w:r>
              <w:rPr>
                <w:b/>
                <w:sz w:val="20"/>
                <w:szCs w:val="20"/>
              </w:rPr>
              <w:t>588,00</w:t>
            </w:r>
          </w:p>
        </w:tc>
      </w:tr>
      <w:tr w:rsidR="001746A3" w:rsidRPr="00C31F1C" w14:paraId="54F5C242" w14:textId="77777777" w:rsidTr="001746A3">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CFBDA63" w14:textId="77777777" w:rsidR="001746A3" w:rsidRPr="00C31F1C" w:rsidRDefault="001746A3">
            <w:pPr>
              <w:widowControl w:val="0"/>
              <w:jc w:val="left"/>
              <w:rPr>
                <w:color w:val="000000"/>
                <w:sz w:val="20"/>
                <w:szCs w:val="20"/>
              </w:rPr>
            </w:pPr>
            <w:r>
              <w:rPr>
                <w:b/>
                <w:bCs/>
                <w:color w:val="000000"/>
                <w:sz w:val="20"/>
                <w:szCs w:val="20"/>
              </w:rPr>
              <w:t>Tonnes PAO</w:t>
            </w:r>
          </w:p>
        </w:tc>
      </w:tr>
      <w:tr w:rsidR="001746A3" w:rsidRPr="00C31F1C" w14:paraId="347C3DDE"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2A4F74" w14:textId="77777777" w:rsidR="001746A3" w:rsidRPr="00C31F1C" w:rsidRDefault="001746A3" w:rsidP="001746A3">
            <w:pPr>
              <w:widowControl w:val="0"/>
              <w:jc w:val="left"/>
              <w:rPr>
                <w:color w:val="000000"/>
                <w:sz w:val="20"/>
                <w:szCs w:val="20"/>
              </w:rPr>
            </w:pPr>
            <w:r>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hideMark/>
          </w:tcPr>
          <w:p w14:paraId="393705D5" w14:textId="77777777" w:rsidR="001746A3" w:rsidRPr="00C31F1C" w:rsidRDefault="001746A3" w:rsidP="001746A3">
            <w:pPr>
              <w:widowControl w:val="0"/>
              <w:jc w:val="right"/>
              <w:rPr>
                <w:color w:val="000000"/>
                <w:sz w:val="20"/>
                <w:szCs w:val="20"/>
              </w:rPr>
            </w:pPr>
            <w:r>
              <w:rPr>
                <w:color w:val="000000"/>
                <w:sz w:val="20"/>
                <w:szCs w:val="20"/>
              </w:rPr>
              <w:t>11,20</w:t>
            </w:r>
          </w:p>
        </w:tc>
        <w:tc>
          <w:tcPr>
            <w:tcW w:w="624" w:type="pct"/>
            <w:tcBorders>
              <w:top w:val="single" w:sz="4" w:space="0" w:color="auto"/>
              <w:left w:val="nil"/>
              <w:bottom w:val="single" w:sz="4" w:space="0" w:color="auto"/>
              <w:right w:val="single" w:sz="4" w:space="0" w:color="auto"/>
            </w:tcBorders>
            <w:noWrap/>
            <w:hideMark/>
          </w:tcPr>
          <w:p w14:paraId="0EE79D6A" w14:textId="77777777" w:rsidR="001746A3" w:rsidRPr="00C31F1C" w:rsidRDefault="001746A3" w:rsidP="001746A3">
            <w:pPr>
              <w:widowControl w:val="0"/>
              <w:jc w:val="right"/>
              <w:rPr>
                <w:color w:val="000000"/>
                <w:sz w:val="20"/>
                <w:szCs w:val="20"/>
              </w:rPr>
            </w:pPr>
            <w:r>
              <w:rPr>
                <w:color w:val="000000"/>
                <w:sz w:val="20"/>
                <w:szCs w:val="20"/>
              </w:rPr>
              <w:t>10,86</w:t>
            </w:r>
          </w:p>
        </w:tc>
        <w:tc>
          <w:tcPr>
            <w:tcW w:w="624" w:type="pct"/>
            <w:tcBorders>
              <w:top w:val="single" w:sz="4" w:space="0" w:color="auto"/>
              <w:left w:val="nil"/>
              <w:bottom w:val="single" w:sz="4" w:space="0" w:color="auto"/>
              <w:right w:val="single" w:sz="4" w:space="0" w:color="auto"/>
            </w:tcBorders>
            <w:noWrap/>
            <w:hideMark/>
          </w:tcPr>
          <w:p w14:paraId="668EA799" w14:textId="77777777" w:rsidR="001746A3" w:rsidRPr="00C31F1C" w:rsidRDefault="001746A3" w:rsidP="001746A3">
            <w:pPr>
              <w:widowControl w:val="0"/>
              <w:jc w:val="right"/>
              <w:rPr>
                <w:color w:val="000000"/>
                <w:sz w:val="20"/>
                <w:szCs w:val="20"/>
              </w:rPr>
            </w:pPr>
            <w:r>
              <w:rPr>
                <w:color w:val="000000"/>
                <w:sz w:val="20"/>
                <w:szCs w:val="20"/>
              </w:rPr>
              <w:t>10,88</w:t>
            </w:r>
          </w:p>
        </w:tc>
        <w:tc>
          <w:tcPr>
            <w:tcW w:w="624" w:type="pct"/>
            <w:tcBorders>
              <w:top w:val="single" w:sz="4" w:space="0" w:color="auto"/>
              <w:left w:val="nil"/>
              <w:bottom w:val="single" w:sz="4" w:space="0" w:color="auto"/>
              <w:right w:val="single" w:sz="4" w:space="0" w:color="auto"/>
            </w:tcBorders>
            <w:hideMark/>
          </w:tcPr>
          <w:p w14:paraId="09C08C5A" w14:textId="77777777" w:rsidR="001746A3" w:rsidRPr="00C31F1C" w:rsidRDefault="001746A3" w:rsidP="001746A3">
            <w:pPr>
              <w:widowControl w:val="0"/>
              <w:jc w:val="right"/>
              <w:rPr>
                <w:color w:val="000000"/>
                <w:sz w:val="20"/>
                <w:szCs w:val="20"/>
              </w:rPr>
            </w:pPr>
            <w:r>
              <w:rPr>
                <w:color w:val="000000"/>
                <w:sz w:val="20"/>
                <w:szCs w:val="20"/>
              </w:rPr>
              <w:t>10,45</w:t>
            </w:r>
          </w:p>
        </w:tc>
        <w:tc>
          <w:tcPr>
            <w:tcW w:w="624" w:type="pct"/>
            <w:tcBorders>
              <w:top w:val="single" w:sz="4" w:space="0" w:color="auto"/>
              <w:left w:val="nil"/>
              <w:bottom w:val="single" w:sz="4" w:space="0" w:color="auto"/>
              <w:right w:val="single" w:sz="4" w:space="0" w:color="auto"/>
            </w:tcBorders>
          </w:tcPr>
          <w:p w14:paraId="3AD4FE29" w14:textId="6B040D80" w:rsidR="001746A3" w:rsidRPr="00C31F1C" w:rsidRDefault="00ED54C5" w:rsidP="001746A3">
            <w:pPr>
              <w:widowControl w:val="0"/>
              <w:jc w:val="right"/>
              <w:rPr>
                <w:color w:val="000000"/>
                <w:sz w:val="20"/>
                <w:szCs w:val="20"/>
              </w:rPr>
            </w:pPr>
            <w:r>
              <w:rPr>
                <w:color w:val="000000"/>
                <w:sz w:val="20"/>
                <w:szCs w:val="20"/>
              </w:rPr>
              <w:t>10,59</w:t>
            </w:r>
          </w:p>
        </w:tc>
        <w:tc>
          <w:tcPr>
            <w:tcW w:w="625" w:type="pct"/>
            <w:tcBorders>
              <w:top w:val="nil"/>
              <w:left w:val="nil"/>
              <w:bottom w:val="single" w:sz="4" w:space="0" w:color="auto"/>
              <w:right w:val="single" w:sz="4" w:space="0" w:color="auto"/>
            </w:tcBorders>
            <w:noWrap/>
            <w:hideMark/>
          </w:tcPr>
          <w:p w14:paraId="18273DD8" w14:textId="77777777" w:rsidR="001746A3" w:rsidRPr="00C31F1C" w:rsidRDefault="001746A3" w:rsidP="001746A3">
            <w:pPr>
              <w:widowControl w:val="0"/>
              <w:jc w:val="right"/>
              <w:rPr>
                <w:color w:val="000000"/>
                <w:sz w:val="20"/>
                <w:szCs w:val="20"/>
              </w:rPr>
            </w:pPr>
            <w:r>
              <w:rPr>
                <w:sz w:val="20"/>
                <w:szCs w:val="20"/>
              </w:rPr>
              <w:t>12,02</w:t>
            </w:r>
          </w:p>
        </w:tc>
      </w:tr>
      <w:tr w:rsidR="001746A3" w:rsidRPr="00C31F1C" w14:paraId="327772A0"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5E428B" w14:textId="77777777" w:rsidR="001746A3" w:rsidRPr="00C31F1C" w:rsidRDefault="001746A3" w:rsidP="001746A3">
            <w:pPr>
              <w:widowControl w:val="0"/>
              <w:jc w:val="left"/>
              <w:rPr>
                <w:color w:val="000000"/>
                <w:sz w:val="20"/>
                <w:szCs w:val="20"/>
              </w:rPr>
            </w:pPr>
            <w:r>
              <w:rPr>
                <w:color w:val="000000"/>
                <w:sz w:val="20"/>
                <w:szCs w:val="20"/>
              </w:rPr>
              <w:lastRenderedPageBreak/>
              <w:t>HCFC-141b</w:t>
            </w:r>
          </w:p>
        </w:tc>
        <w:tc>
          <w:tcPr>
            <w:tcW w:w="624" w:type="pct"/>
            <w:tcBorders>
              <w:top w:val="nil"/>
              <w:left w:val="single" w:sz="4" w:space="0" w:color="auto"/>
              <w:bottom w:val="single" w:sz="4" w:space="0" w:color="auto"/>
              <w:right w:val="single" w:sz="4" w:space="0" w:color="auto"/>
            </w:tcBorders>
            <w:noWrap/>
            <w:hideMark/>
          </w:tcPr>
          <w:p w14:paraId="442BA09E" w14:textId="77777777" w:rsidR="001746A3" w:rsidRPr="00C31F1C" w:rsidRDefault="001746A3" w:rsidP="001746A3">
            <w:pPr>
              <w:widowControl w:val="0"/>
              <w:jc w:val="right"/>
              <w:rPr>
                <w:color w:val="000000"/>
                <w:sz w:val="20"/>
                <w:szCs w:val="20"/>
              </w:rPr>
            </w:pPr>
            <w:r>
              <w:rPr>
                <w:color w:val="000000"/>
                <w:sz w:val="20"/>
                <w:szCs w:val="20"/>
              </w:rPr>
              <w:t>30,87</w:t>
            </w:r>
          </w:p>
        </w:tc>
        <w:tc>
          <w:tcPr>
            <w:tcW w:w="624" w:type="pct"/>
            <w:tcBorders>
              <w:top w:val="nil"/>
              <w:left w:val="nil"/>
              <w:bottom w:val="single" w:sz="4" w:space="0" w:color="auto"/>
              <w:right w:val="single" w:sz="4" w:space="0" w:color="auto"/>
            </w:tcBorders>
            <w:noWrap/>
            <w:hideMark/>
          </w:tcPr>
          <w:p w14:paraId="58BDAA3C" w14:textId="77777777" w:rsidR="001746A3" w:rsidRPr="00C31F1C" w:rsidRDefault="001746A3" w:rsidP="001746A3">
            <w:pPr>
              <w:widowControl w:val="0"/>
              <w:jc w:val="right"/>
              <w:rPr>
                <w:color w:val="000000"/>
                <w:sz w:val="20"/>
                <w:szCs w:val="20"/>
              </w:rPr>
            </w:pPr>
            <w:r>
              <w:rPr>
                <w:color w:val="000000"/>
                <w:sz w:val="20"/>
                <w:szCs w:val="20"/>
              </w:rPr>
              <w:t>25,75</w:t>
            </w:r>
          </w:p>
        </w:tc>
        <w:tc>
          <w:tcPr>
            <w:tcW w:w="624" w:type="pct"/>
            <w:tcBorders>
              <w:top w:val="nil"/>
              <w:left w:val="nil"/>
              <w:bottom w:val="single" w:sz="4" w:space="0" w:color="auto"/>
              <w:right w:val="single" w:sz="4" w:space="0" w:color="auto"/>
            </w:tcBorders>
            <w:noWrap/>
            <w:hideMark/>
          </w:tcPr>
          <w:p w14:paraId="7F389BA8" w14:textId="77777777" w:rsidR="001746A3" w:rsidRPr="00C31F1C" w:rsidRDefault="001746A3" w:rsidP="001746A3">
            <w:pPr>
              <w:widowControl w:val="0"/>
              <w:jc w:val="right"/>
              <w:rPr>
                <w:color w:val="000000"/>
                <w:sz w:val="20"/>
                <w:szCs w:val="20"/>
              </w:rPr>
            </w:pPr>
            <w:r>
              <w:rPr>
                <w:color w:val="000000"/>
                <w:sz w:val="20"/>
                <w:szCs w:val="20"/>
              </w:rPr>
              <w:t>25,75</w:t>
            </w:r>
          </w:p>
        </w:tc>
        <w:tc>
          <w:tcPr>
            <w:tcW w:w="624" w:type="pct"/>
            <w:tcBorders>
              <w:top w:val="nil"/>
              <w:left w:val="nil"/>
              <w:bottom w:val="single" w:sz="4" w:space="0" w:color="auto"/>
              <w:right w:val="single" w:sz="4" w:space="0" w:color="auto"/>
            </w:tcBorders>
            <w:hideMark/>
          </w:tcPr>
          <w:p w14:paraId="39B87065" w14:textId="77777777" w:rsidR="001746A3" w:rsidRPr="00C31F1C" w:rsidRDefault="001746A3" w:rsidP="001746A3">
            <w:pPr>
              <w:widowControl w:val="0"/>
              <w:jc w:val="right"/>
              <w:rPr>
                <w:color w:val="000000"/>
                <w:sz w:val="20"/>
                <w:szCs w:val="20"/>
              </w:rPr>
            </w:pPr>
            <w:r>
              <w:rPr>
                <w:color w:val="000000"/>
                <w:sz w:val="20"/>
                <w:szCs w:val="20"/>
              </w:rPr>
              <w:t>19,87</w:t>
            </w:r>
          </w:p>
        </w:tc>
        <w:tc>
          <w:tcPr>
            <w:tcW w:w="624" w:type="pct"/>
            <w:tcBorders>
              <w:top w:val="nil"/>
              <w:left w:val="nil"/>
              <w:bottom w:val="single" w:sz="4" w:space="0" w:color="auto"/>
              <w:right w:val="single" w:sz="4" w:space="0" w:color="auto"/>
            </w:tcBorders>
          </w:tcPr>
          <w:p w14:paraId="73BCAFF9" w14:textId="5DFDC90B" w:rsidR="001746A3" w:rsidRPr="00C31F1C" w:rsidRDefault="00ED54C5" w:rsidP="001746A3">
            <w:pPr>
              <w:widowControl w:val="0"/>
              <w:jc w:val="right"/>
              <w:rPr>
                <w:color w:val="000000"/>
                <w:sz w:val="20"/>
                <w:szCs w:val="20"/>
              </w:rPr>
            </w:pPr>
            <w:r>
              <w:rPr>
                <w:color w:val="000000"/>
                <w:sz w:val="20"/>
                <w:szCs w:val="20"/>
              </w:rPr>
              <w:t>0,00</w:t>
            </w:r>
          </w:p>
        </w:tc>
        <w:tc>
          <w:tcPr>
            <w:tcW w:w="625" w:type="pct"/>
            <w:tcBorders>
              <w:top w:val="nil"/>
              <w:left w:val="nil"/>
              <w:bottom w:val="single" w:sz="4" w:space="0" w:color="auto"/>
              <w:right w:val="single" w:sz="4" w:space="0" w:color="auto"/>
            </w:tcBorders>
            <w:noWrap/>
            <w:hideMark/>
          </w:tcPr>
          <w:p w14:paraId="28B7E921" w14:textId="77777777" w:rsidR="001746A3" w:rsidRPr="00C31F1C" w:rsidRDefault="001746A3" w:rsidP="001746A3">
            <w:pPr>
              <w:widowControl w:val="0"/>
              <w:jc w:val="right"/>
              <w:rPr>
                <w:color w:val="000000"/>
                <w:sz w:val="20"/>
                <w:szCs w:val="20"/>
              </w:rPr>
            </w:pPr>
            <w:r>
              <w:rPr>
                <w:sz w:val="20"/>
                <w:szCs w:val="20"/>
              </w:rPr>
              <w:t>40,65</w:t>
            </w:r>
          </w:p>
        </w:tc>
      </w:tr>
      <w:tr w:rsidR="001746A3" w:rsidRPr="00C31F1C" w14:paraId="20C524E7"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B754396" w14:textId="77777777" w:rsidR="001746A3" w:rsidRPr="00C31F1C" w:rsidRDefault="001746A3" w:rsidP="001746A3">
            <w:pPr>
              <w:jc w:val="left"/>
              <w:rPr>
                <w:rFonts w:eastAsiaTheme="minorHAnsi"/>
                <w:b/>
                <w:sz w:val="20"/>
                <w:szCs w:val="20"/>
              </w:rPr>
            </w:pPr>
            <w:r>
              <w:rPr>
                <w:b/>
                <w:sz w:val="20"/>
                <w:szCs w:val="20"/>
              </w:rPr>
              <w:t>Total (tonnes PAO)</w:t>
            </w:r>
          </w:p>
        </w:tc>
        <w:tc>
          <w:tcPr>
            <w:tcW w:w="624" w:type="pct"/>
            <w:tcBorders>
              <w:top w:val="nil"/>
              <w:left w:val="single" w:sz="4" w:space="0" w:color="auto"/>
              <w:bottom w:val="single" w:sz="4" w:space="0" w:color="auto"/>
              <w:right w:val="single" w:sz="4" w:space="0" w:color="auto"/>
            </w:tcBorders>
            <w:noWrap/>
            <w:hideMark/>
          </w:tcPr>
          <w:p w14:paraId="4CAE94B4" w14:textId="77777777" w:rsidR="001746A3" w:rsidRPr="00C31F1C" w:rsidRDefault="001746A3" w:rsidP="001746A3">
            <w:pPr>
              <w:widowControl w:val="0"/>
              <w:jc w:val="right"/>
              <w:rPr>
                <w:b/>
                <w:color w:val="000000"/>
                <w:sz w:val="20"/>
                <w:szCs w:val="20"/>
              </w:rPr>
            </w:pPr>
            <w:r>
              <w:rPr>
                <w:b/>
                <w:color w:val="000000"/>
                <w:sz w:val="20"/>
                <w:szCs w:val="20"/>
              </w:rPr>
              <w:t>42,07</w:t>
            </w:r>
          </w:p>
        </w:tc>
        <w:tc>
          <w:tcPr>
            <w:tcW w:w="624" w:type="pct"/>
            <w:tcBorders>
              <w:top w:val="nil"/>
              <w:left w:val="nil"/>
              <w:bottom w:val="single" w:sz="4" w:space="0" w:color="auto"/>
              <w:right w:val="single" w:sz="4" w:space="0" w:color="auto"/>
            </w:tcBorders>
            <w:noWrap/>
            <w:hideMark/>
          </w:tcPr>
          <w:p w14:paraId="608B949B" w14:textId="77777777" w:rsidR="001746A3" w:rsidRPr="00C31F1C" w:rsidRDefault="001746A3" w:rsidP="001746A3">
            <w:pPr>
              <w:widowControl w:val="0"/>
              <w:jc w:val="right"/>
              <w:rPr>
                <w:b/>
                <w:color w:val="000000"/>
                <w:sz w:val="20"/>
                <w:szCs w:val="20"/>
              </w:rPr>
            </w:pPr>
            <w:r>
              <w:rPr>
                <w:b/>
                <w:color w:val="000000"/>
                <w:sz w:val="20"/>
                <w:szCs w:val="20"/>
              </w:rPr>
              <w:t>36,61</w:t>
            </w:r>
          </w:p>
        </w:tc>
        <w:tc>
          <w:tcPr>
            <w:tcW w:w="624" w:type="pct"/>
            <w:tcBorders>
              <w:top w:val="nil"/>
              <w:left w:val="nil"/>
              <w:bottom w:val="single" w:sz="4" w:space="0" w:color="auto"/>
              <w:right w:val="single" w:sz="4" w:space="0" w:color="auto"/>
            </w:tcBorders>
            <w:noWrap/>
            <w:hideMark/>
          </w:tcPr>
          <w:p w14:paraId="65D0E8A1" w14:textId="77777777" w:rsidR="001746A3" w:rsidRPr="00C31F1C" w:rsidRDefault="001746A3" w:rsidP="001746A3">
            <w:pPr>
              <w:jc w:val="right"/>
              <w:rPr>
                <w:b/>
                <w:color w:val="000000"/>
                <w:sz w:val="20"/>
                <w:szCs w:val="20"/>
              </w:rPr>
            </w:pPr>
            <w:r>
              <w:rPr>
                <w:b/>
                <w:color w:val="000000"/>
                <w:sz w:val="20"/>
                <w:szCs w:val="20"/>
              </w:rPr>
              <w:t>36,63</w:t>
            </w:r>
          </w:p>
        </w:tc>
        <w:tc>
          <w:tcPr>
            <w:tcW w:w="624" w:type="pct"/>
            <w:tcBorders>
              <w:top w:val="nil"/>
              <w:left w:val="nil"/>
              <w:bottom w:val="single" w:sz="4" w:space="0" w:color="auto"/>
              <w:right w:val="single" w:sz="4" w:space="0" w:color="auto"/>
            </w:tcBorders>
            <w:hideMark/>
          </w:tcPr>
          <w:p w14:paraId="1A795F07" w14:textId="77777777" w:rsidR="001746A3" w:rsidRPr="00C31F1C" w:rsidRDefault="001746A3" w:rsidP="001746A3">
            <w:pPr>
              <w:jc w:val="right"/>
              <w:rPr>
                <w:b/>
                <w:color w:val="000000"/>
                <w:sz w:val="20"/>
                <w:szCs w:val="20"/>
              </w:rPr>
            </w:pPr>
            <w:r>
              <w:rPr>
                <w:b/>
                <w:color w:val="000000"/>
                <w:sz w:val="20"/>
                <w:szCs w:val="20"/>
              </w:rPr>
              <w:t>30,32</w:t>
            </w:r>
          </w:p>
        </w:tc>
        <w:tc>
          <w:tcPr>
            <w:tcW w:w="624" w:type="pct"/>
            <w:tcBorders>
              <w:top w:val="nil"/>
              <w:left w:val="nil"/>
              <w:bottom w:val="single" w:sz="4" w:space="0" w:color="auto"/>
              <w:right w:val="single" w:sz="4" w:space="0" w:color="auto"/>
            </w:tcBorders>
          </w:tcPr>
          <w:p w14:paraId="3D3F50A8" w14:textId="4066261C" w:rsidR="001746A3" w:rsidRPr="00C31F1C" w:rsidRDefault="00ED54C5" w:rsidP="001746A3">
            <w:pPr>
              <w:jc w:val="right"/>
              <w:rPr>
                <w:b/>
                <w:color w:val="000000"/>
                <w:sz w:val="20"/>
                <w:szCs w:val="20"/>
              </w:rPr>
            </w:pPr>
            <w:r>
              <w:rPr>
                <w:b/>
                <w:color w:val="000000"/>
                <w:sz w:val="20"/>
                <w:szCs w:val="20"/>
              </w:rPr>
              <w:t>10,59</w:t>
            </w:r>
          </w:p>
        </w:tc>
        <w:tc>
          <w:tcPr>
            <w:tcW w:w="625" w:type="pct"/>
            <w:tcBorders>
              <w:top w:val="nil"/>
              <w:left w:val="nil"/>
              <w:bottom w:val="single" w:sz="4" w:space="0" w:color="auto"/>
              <w:right w:val="single" w:sz="4" w:space="0" w:color="auto"/>
            </w:tcBorders>
            <w:noWrap/>
            <w:hideMark/>
          </w:tcPr>
          <w:p w14:paraId="410610F4" w14:textId="77777777" w:rsidR="001746A3" w:rsidRPr="00C31F1C" w:rsidRDefault="001746A3" w:rsidP="001746A3">
            <w:pPr>
              <w:jc w:val="right"/>
              <w:rPr>
                <w:rFonts w:eastAsiaTheme="minorHAnsi"/>
                <w:b/>
                <w:color w:val="000000"/>
                <w:sz w:val="20"/>
                <w:szCs w:val="20"/>
              </w:rPr>
            </w:pPr>
            <w:r>
              <w:rPr>
                <w:b/>
                <w:sz w:val="20"/>
                <w:szCs w:val="20"/>
              </w:rPr>
              <w:t>52,67</w:t>
            </w:r>
          </w:p>
        </w:tc>
      </w:tr>
    </w:tbl>
    <w:p w14:paraId="4625779A" w14:textId="6A93C9CC" w:rsidR="00EB31E3" w:rsidRPr="00C31F1C" w:rsidRDefault="00EB31E3" w:rsidP="00EB31E3">
      <w:pPr>
        <w:rPr>
          <w:sz w:val="18"/>
          <w:szCs w:val="18"/>
        </w:rPr>
      </w:pPr>
    </w:p>
    <w:p w14:paraId="513E3D9B" w14:textId="1337B968" w:rsidR="00EB31E3" w:rsidRPr="00C31F1C" w:rsidRDefault="00AA67BF" w:rsidP="00362869">
      <w:pPr>
        <w:pStyle w:val="Heading1"/>
      </w:pPr>
      <w:r>
        <w:t>La consommation de HCFC a diminué grâce à la mise en œuvre des activités des phases I et II du PGEH et à l</w:t>
      </w:r>
      <w:r w:rsidR="00E92F9C">
        <w:t>’</w:t>
      </w:r>
      <w:r>
        <w:t>application du système de licences et de quotas. La conversion des entreprises de mousse de polyuréthane a permis d</w:t>
      </w:r>
      <w:r w:rsidR="00E92F9C">
        <w:t>’</w:t>
      </w:r>
      <w:r>
        <w:t>éliminer complètement le HCFC-141b. Les programmes de formation des techniciens en réfrigération et les programmes d</w:t>
      </w:r>
      <w:r w:rsidR="00E92F9C">
        <w:t>’</w:t>
      </w:r>
      <w:r>
        <w:t>assistance technique dans le secteur de l</w:t>
      </w:r>
      <w:r w:rsidR="00E92F9C">
        <w:t>’</w:t>
      </w:r>
      <w:r>
        <w:t>entretien de la réfrigération et de la climatisation ont réduit la consommation de HCFC-22. Une réduction supplémentaire de la consommation de HCFC en 2019 et 2020 est due aux troubles sociaux et au ralentissement économique qui s</w:t>
      </w:r>
      <w:r w:rsidR="00E92F9C">
        <w:t>’</w:t>
      </w:r>
      <w:r>
        <w:t>en est suivi. L</w:t>
      </w:r>
      <w:r w:rsidR="00E92F9C">
        <w:t>’</w:t>
      </w:r>
      <w:r>
        <w:t>introduction d</w:t>
      </w:r>
      <w:r w:rsidR="00E92F9C">
        <w:t>’</w:t>
      </w:r>
      <w:r>
        <w:t>équipements de réfrigération et de climatisation sans HCFC a également contribué à la réduction de la consommation. D</w:t>
      </w:r>
      <w:r w:rsidR="00E92F9C">
        <w:t>’</w:t>
      </w:r>
      <w:r>
        <w:t>après les rapports sur les données du programme pays (CP) et les informations recueillies lors de la préparation du PGEH, l</w:t>
      </w:r>
      <w:r w:rsidR="00E92F9C">
        <w:t>’</w:t>
      </w:r>
      <w:r>
        <w:t>utilisation des réfrigérants dan</w:t>
      </w:r>
      <w:r w:rsidR="005B5A1A">
        <w:t>s le pays est la suivante : HFC-</w:t>
      </w:r>
      <w:r>
        <w:t>134a (66,4 pour cent du total); HCFC</w:t>
      </w:r>
      <w:r w:rsidR="006262FD">
        <w:noBreakHyphen/>
      </w:r>
      <w:r>
        <w:t>22 (18,4 pour cent); ammoniac (5,8 pour cent); R</w:t>
      </w:r>
      <w:r w:rsidR="005B5A1A">
        <w:t>-</w:t>
      </w:r>
      <w:r>
        <w:t>410A (6,1 pour cent); R</w:t>
      </w:r>
      <w:r>
        <w:noBreakHyphen/>
        <w:t>404A (2,8 pour cent); R-407A (0,4 pour cent); et R</w:t>
      </w:r>
      <w:r>
        <w:noBreakHyphen/>
        <w:t>290 et R-600a (0,1 pour cent).</w:t>
      </w:r>
    </w:p>
    <w:p w14:paraId="5BCE3FD8" w14:textId="77777777" w:rsidR="00EB31E3" w:rsidRPr="00C31F1C" w:rsidRDefault="00EB31E3" w:rsidP="00EB31E3">
      <w:pPr>
        <w:tabs>
          <w:tab w:val="num" w:pos="709"/>
        </w:tabs>
        <w:spacing w:after="240"/>
        <w:outlineLvl w:val="0"/>
        <w:rPr>
          <w:i/>
        </w:rPr>
      </w:pPr>
      <w:r>
        <w:rPr>
          <w:i/>
        </w:rPr>
        <w:t>Rapport de mise en œuvre du programme de pays (CP)</w:t>
      </w:r>
    </w:p>
    <w:p w14:paraId="127427D3" w14:textId="7F302899" w:rsidR="00EB31E3" w:rsidRPr="00C31F1C" w:rsidRDefault="00EB31E3" w:rsidP="00EB31E3">
      <w:pPr>
        <w:numPr>
          <w:ilvl w:val="0"/>
          <w:numId w:val="1"/>
        </w:numPr>
        <w:spacing w:after="240"/>
        <w:outlineLvl w:val="0"/>
      </w:pPr>
      <w:r>
        <w:t>Le gouvernement du Soudan a communiqué des données sur la consommation du secteur des HCFC dans le cadre du rapport sur la mise en œuvre du programme de pays</w:t>
      </w:r>
      <w:r w:rsidR="00624DFC">
        <w:t> </w:t>
      </w:r>
      <w:r>
        <w:t>2020, lesquelles correspondent aux données communiquées au titre de l</w:t>
      </w:r>
      <w:r w:rsidR="00E92F9C">
        <w:t>’</w:t>
      </w:r>
      <w:r>
        <w:t>article 7 du Protocole de Montréal.</w:t>
      </w:r>
    </w:p>
    <w:p w14:paraId="0D2881C7" w14:textId="0FA64738" w:rsidR="00EB31E3" w:rsidRPr="00C31F1C" w:rsidRDefault="00EB31E3" w:rsidP="00EB31E3">
      <w:pPr>
        <w:spacing w:after="240"/>
        <w:outlineLvl w:val="0"/>
        <w:rPr>
          <w:u w:val="single"/>
        </w:rPr>
      </w:pPr>
      <w:r>
        <w:rPr>
          <w:u w:val="single"/>
        </w:rPr>
        <w:t>État d</w:t>
      </w:r>
      <w:r w:rsidR="00E92F9C">
        <w:rPr>
          <w:u w:val="single"/>
        </w:rPr>
        <w:t>’</w:t>
      </w:r>
      <w:r>
        <w:rPr>
          <w:u w:val="single"/>
        </w:rPr>
        <w:t>avancement et dé</w:t>
      </w:r>
      <w:r w:rsidR="00D41D8D">
        <w:rPr>
          <w:u w:val="single"/>
        </w:rPr>
        <w:t>caissement</w:t>
      </w:r>
    </w:p>
    <w:p w14:paraId="660764A4" w14:textId="77777777" w:rsidR="001000A9" w:rsidRPr="00C31F1C" w:rsidRDefault="001000A9" w:rsidP="001000A9">
      <w:pPr>
        <w:rPr>
          <w:i/>
        </w:rPr>
      </w:pPr>
      <w:r>
        <w:rPr>
          <w:i/>
        </w:rPr>
        <w:t>Cadre juridique</w:t>
      </w:r>
    </w:p>
    <w:p w14:paraId="44ACCE01" w14:textId="77777777" w:rsidR="001000A9" w:rsidRPr="00C31F1C" w:rsidRDefault="001000A9" w:rsidP="001000A9"/>
    <w:p w14:paraId="5E23AEDC" w14:textId="69C1CD8D" w:rsidR="00C85B0C" w:rsidRPr="00C31F1C" w:rsidRDefault="001000A9" w:rsidP="00C85B0C">
      <w:pPr>
        <w:pStyle w:val="Heading1"/>
        <w:widowControl w:val="0"/>
      </w:pPr>
      <w:r>
        <w:t>Le gouvernement du Soudan a établi un système de licences et de quotas pour les HCFC. L</w:t>
      </w:r>
      <w:r w:rsidR="00E92F9C">
        <w:t>’</w:t>
      </w:r>
      <w:r>
        <w:t>unité nationale de l</w:t>
      </w:r>
      <w:r w:rsidR="00E92F9C">
        <w:t>’</w:t>
      </w:r>
      <w:r>
        <w:t>ozone (UNO) travaille en étroite collaboration avec l</w:t>
      </w:r>
      <w:r w:rsidR="00E92F9C">
        <w:t>’</w:t>
      </w:r>
      <w:r>
        <w:t>administration des douanes soudanaises pour faire appliquer le système de licences et de quotas afin de contrôler les importations de HCFC. Actuellement, la réglementation sur les SAO est en cours de révision pour inclure des mesures de contrôle des HFC et le quota zéro pour les HCFC-141b importés purs ou contenus dans des polyols pré</w:t>
      </w:r>
      <w:r w:rsidR="006262FD">
        <w:noBreakHyphen/>
      </w:r>
      <w:r>
        <w:t>mélangés. Afin de garantir la sécurité des techniciens en réfrigération, le gouvernement a stipulé que l</w:t>
      </w:r>
      <w:r w:rsidR="00E92F9C">
        <w:t>’</w:t>
      </w:r>
      <w:r>
        <w:t xml:space="preserve">introduction de réfrigérants inflammables doit répondre aux normes existantes en matière de santé et de sécurité au travail. </w:t>
      </w:r>
    </w:p>
    <w:p w14:paraId="2C649242" w14:textId="13C768FE" w:rsidR="00023632" w:rsidRPr="00023632" w:rsidRDefault="00140385" w:rsidP="007A4CE8">
      <w:pPr>
        <w:pStyle w:val="Heading1"/>
        <w:widowControl w:val="0"/>
      </w:pPr>
      <w:r>
        <w:t xml:space="preserve">Cinq douaniers ont été formés en tant que formateurs aux Pays-Bas, et ont ensuite formé 20 formateurs. Ces derniers ont à leur tour formé les douaniers dans le cadre de </w:t>
      </w:r>
      <w:r w:rsidR="00D41D8D">
        <w:t xml:space="preserve">la </w:t>
      </w:r>
      <w:r>
        <w:t xml:space="preserve">formation de routine. </w:t>
      </w:r>
      <w:r w:rsidR="006262FD">
        <w:rPr>
          <w:rStyle w:val="hps"/>
        </w:rPr>
        <w:t>Pendant</w:t>
      </w:r>
      <w:r>
        <w:rPr>
          <w:rStyle w:val="hps"/>
        </w:rPr>
        <w:t xml:space="preserve"> les phases I et II du PGEH; et 14 identificateurs portables de plusieurs réfrigérants</w:t>
      </w:r>
      <w:r>
        <w:t xml:space="preserve"> ont été distribués (quatre à des fins de formation et dix à l</w:t>
      </w:r>
      <w:r w:rsidR="00E92F9C">
        <w:t>’</w:t>
      </w:r>
      <w:r>
        <w:t>administration douanière soudanaise).</w:t>
      </w:r>
      <w:r>
        <w:rPr>
          <w:rStyle w:val="hps"/>
        </w:rPr>
        <w:t xml:space="preserve"> L</w:t>
      </w:r>
      <w:r w:rsidR="00E92F9C">
        <w:rPr>
          <w:rStyle w:val="hps"/>
        </w:rPr>
        <w:t>’</w:t>
      </w:r>
      <w:r>
        <w:rPr>
          <w:rStyle w:val="hps"/>
        </w:rPr>
        <w:t>administration des douanes travaille à l</w:t>
      </w:r>
      <w:r w:rsidR="00E92F9C">
        <w:rPr>
          <w:rStyle w:val="hps"/>
        </w:rPr>
        <w:t>’</w:t>
      </w:r>
      <w:r>
        <w:rPr>
          <w:rStyle w:val="hps"/>
        </w:rPr>
        <w:t xml:space="preserve">intégration du contrôle des SAO dans la formation de routine des douaniers. </w:t>
      </w:r>
    </w:p>
    <w:p w14:paraId="104C4890" w14:textId="68A646E6" w:rsidR="00D84AB3" w:rsidRPr="00C31F1C" w:rsidRDefault="001000A9" w:rsidP="00D84AB3">
      <w:pPr>
        <w:pStyle w:val="Heading1"/>
      </w:pPr>
      <w:r>
        <w:t>Le gouvernement du Soudan a lancé le processus de ratification de l</w:t>
      </w:r>
      <w:r w:rsidR="00E92F9C">
        <w:t>’</w:t>
      </w:r>
      <w:r>
        <w:t>amendement de Kigali, et la réglementation sur les SAO sera modifiée pour inclure les HFC dans le système de licences et de quotas. En raison des récents troubles sociaux et politiques dans le pays, des changements institutionnels ont eu lieu au sein du gouvernement ce qui a retardé le processus de ratification. Le secrétaire général nouvellement nommé a confirmé que l</w:t>
      </w:r>
      <w:r w:rsidR="00E92F9C">
        <w:t>’</w:t>
      </w:r>
      <w:r>
        <w:t>amendement de Kigali sera considéré comme prioritaire et que sa ratification devrait être achevée au plus tard en décembre 2021.</w:t>
      </w:r>
    </w:p>
    <w:p w14:paraId="742B8158" w14:textId="42F8FF4F" w:rsidR="001000A9" w:rsidRPr="00C31F1C" w:rsidRDefault="001000A9" w:rsidP="006262FD">
      <w:pPr>
        <w:spacing w:after="120"/>
      </w:pPr>
      <w:r>
        <w:rPr>
          <w:i/>
        </w:rPr>
        <w:t>Progrès dans la mise en œuvre de la phase</w:t>
      </w:r>
      <w:r w:rsidR="00624DFC">
        <w:rPr>
          <w:i/>
        </w:rPr>
        <w:t> </w:t>
      </w:r>
      <w:r>
        <w:rPr>
          <w:i/>
        </w:rPr>
        <w:t xml:space="preserve">II </w:t>
      </w:r>
    </w:p>
    <w:p w14:paraId="64DE70C1" w14:textId="1D357B4C" w:rsidR="00A9075E" w:rsidRPr="00C31F1C" w:rsidRDefault="008E18C4" w:rsidP="00343015">
      <w:pPr>
        <w:pStyle w:val="Heading1"/>
      </w:pPr>
      <w:r>
        <w:t>La conversion des entreprises de production de mousse était prévue dans les phases I et II du PGEH pour éliminer un total de 39 tonnes PAO de HCFC-141b. Au cours de la phase I, quatre entreprises qui utilisaient 11,87 tonnes PAO de HCFC-141b comme agent gonflant pour la mousse isolante des équipements de réfrigération et pour les panneaux d</w:t>
      </w:r>
      <w:r w:rsidR="00E92F9C">
        <w:t>’</w:t>
      </w:r>
      <w:r>
        <w:t xml:space="preserve">isolation ont été converties au cyclopentane. La </w:t>
      </w:r>
      <w:r>
        <w:lastRenderedPageBreak/>
        <w:t>phase II comprenait la conversion de six entreprises, par le biais d</w:t>
      </w:r>
      <w:r w:rsidR="00E92F9C">
        <w:t>’</w:t>
      </w:r>
      <w:r>
        <w:t>un projet-cadre. À ce jour, quatre entreprises de thermoformage et une entreprise de pulvérisation ont éliminé 7,94 tonnes PAO d’HCFC</w:t>
      </w:r>
      <w:r w:rsidR="006262FD">
        <w:noBreakHyphen/>
      </w:r>
      <w:r>
        <w:t>141b et l</w:t>
      </w:r>
      <w:r w:rsidR="00E92F9C">
        <w:t>’</w:t>
      </w:r>
      <w:r>
        <w:t xml:space="preserve">ont remplacé par </w:t>
      </w:r>
      <w:r w:rsidR="006262FD">
        <w:t>la technologie</w:t>
      </w:r>
      <w:r>
        <w:t xml:space="preserve"> du CO</w:t>
      </w:r>
      <w:r>
        <w:rPr>
          <w:vertAlign w:val="subscript"/>
        </w:rPr>
        <w:t>2</w:t>
      </w:r>
      <w:r>
        <w:t xml:space="preserve"> transcritique. L</w:t>
      </w:r>
      <w:r w:rsidR="00E92F9C">
        <w:t>’</w:t>
      </w:r>
      <w:r>
        <w:t>équipement destiné à DAM Construction Chemicals Co. Ltd (une très petite entreprise de mousse pulvérisée) a été livré en juillet 2021. L</w:t>
      </w:r>
      <w:r w:rsidR="00E92F9C">
        <w:t>’</w:t>
      </w:r>
      <w:r>
        <w:t>installation, la mise en service et la formation ont été organisées pour se dérouler virtuellement et la conversion devrait être achevée d</w:t>
      </w:r>
      <w:r w:rsidR="00E92F9C">
        <w:t>’</w:t>
      </w:r>
      <w:r>
        <w:t xml:space="preserve">ici la fin de 2021. </w:t>
      </w:r>
    </w:p>
    <w:p w14:paraId="4D519E19" w14:textId="72979790" w:rsidR="00B343E3" w:rsidRPr="007857A2" w:rsidRDefault="00B343E3" w:rsidP="0076085C">
      <w:pPr>
        <w:pStyle w:val="Heading1"/>
      </w:pPr>
      <w:r>
        <w:t>Les troubles sociaux de 2019-2020, puis le ralentissement économique et les contraintes imposées par la pandémie de COVID-19, ont retardé la mise en œuvre du projet chez les fabricants d’équipements de réfrigérateurs et de panneaux. La conversion de la société Target Steel, qui utilise 7,40 tonnes PAO de HCFC-141b dans la production de panneaux d</w:t>
      </w:r>
      <w:r w:rsidR="00E92F9C">
        <w:t>’</w:t>
      </w:r>
      <w:r>
        <w:t>isolation, est retardée en raison d’un changement de propriétaire et de la survenue de la pandémie de COVID-19. Une partie de l</w:t>
      </w:r>
      <w:r w:rsidR="00E92F9C">
        <w:t>’</w:t>
      </w:r>
      <w:r>
        <w:t>équipement a été livrée en août 2021. La livraison du reste de l</w:t>
      </w:r>
      <w:r w:rsidR="00E92F9C">
        <w:t>’</w:t>
      </w:r>
      <w:r>
        <w:t>équipement est en cours de discussion avec l</w:t>
      </w:r>
      <w:r w:rsidR="00E92F9C">
        <w:t>’</w:t>
      </w:r>
      <w:r>
        <w:t>entreprise bénéficiaire, la conversion devant être achevée au deuxième trimestre</w:t>
      </w:r>
      <w:r w:rsidR="00624DFC">
        <w:t> </w:t>
      </w:r>
      <w:r>
        <w:t>2022. À Mina, qui utilise 10,68 tonnes PAO de HCFC-141b dans la production de mousse isolante pour les équipements de réfrigération commerciale, la conversion a été retardée en raison du déménagement de l</w:t>
      </w:r>
      <w:r w:rsidR="00E92F9C">
        <w:t>’</w:t>
      </w:r>
      <w:r>
        <w:t>usine, de questions préparatoires et d</w:t>
      </w:r>
      <w:r w:rsidR="00E92F9C">
        <w:t>’</w:t>
      </w:r>
      <w:r>
        <w:t>exigences techniques. La livraison, l</w:t>
      </w:r>
      <w:r w:rsidR="00E92F9C">
        <w:t>’</w:t>
      </w:r>
      <w:r>
        <w:t>installation et la mise en service de l</w:t>
      </w:r>
      <w:r w:rsidR="00E92F9C">
        <w:t>’</w:t>
      </w:r>
      <w:r>
        <w:t>équipement devraient être achevées d</w:t>
      </w:r>
      <w:r w:rsidR="00E92F9C">
        <w:t>’</w:t>
      </w:r>
      <w:r>
        <w:t>ici la fin de 2022. Les deux entreprises produisent en utilisant les stocks de HCFC-141b des années précédentes. Le gouvernement n</w:t>
      </w:r>
      <w:r w:rsidR="00E92F9C">
        <w:t>’</w:t>
      </w:r>
      <w:r>
        <w:t>a pas délivré de licences et de quotas d</w:t>
      </w:r>
      <w:r w:rsidR="00E92F9C">
        <w:t>’</w:t>
      </w:r>
      <w:r>
        <w:t xml:space="preserve">importation de HCFC-141b en 2020. </w:t>
      </w:r>
    </w:p>
    <w:p w14:paraId="6E9C3267" w14:textId="77777777" w:rsidR="00B61137" w:rsidRPr="00C31F1C" w:rsidRDefault="00B61137" w:rsidP="001000A9">
      <w:pPr>
        <w:pStyle w:val="Heading1"/>
      </w:pPr>
      <w:r>
        <w:t xml:space="preserve">Dans le secteur de l’entretien, les activités suivantes ont été menées : </w:t>
      </w:r>
    </w:p>
    <w:p w14:paraId="79468815" w14:textId="24235865" w:rsidR="004E6C6F" w:rsidRPr="00C31F1C" w:rsidRDefault="00E50348" w:rsidP="00E50348">
      <w:pPr>
        <w:pStyle w:val="Heading2"/>
      </w:pPr>
      <w:r>
        <w:t>Au total, 38 formateurs et 585 techniciens ont été formés aux bonnes pratiques d</w:t>
      </w:r>
      <w:r w:rsidR="00E92F9C">
        <w:t>’</w:t>
      </w:r>
      <w:r>
        <w:t xml:space="preserve">entretien, y compris la récupération et le recyclage des réfrigérants; </w:t>
      </w:r>
    </w:p>
    <w:p w14:paraId="21DF98C6" w14:textId="7212E76E" w:rsidR="00E50348" w:rsidRPr="00C31F1C" w:rsidRDefault="00E50348" w:rsidP="00E50348">
      <w:pPr>
        <w:pStyle w:val="Heading2"/>
      </w:pPr>
      <w:r>
        <w:t>Vingt et un kits de formation aux équipements d</w:t>
      </w:r>
      <w:r w:rsidR="00E92F9C">
        <w:t>’</w:t>
      </w:r>
      <w:r>
        <w:t>entretien (par exemple, des pompes à vide, des machines de récupération, des filtres de séchage, des cylindres de récupération, des valves de perçage, des bouteilles d</w:t>
      </w:r>
      <w:r w:rsidR="00E92F9C">
        <w:t>’</w:t>
      </w:r>
      <w:r>
        <w:t>huile de refroidissement et des cylindres d</w:t>
      </w:r>
      <w:r w:rsidR="00E92F9C">
        <w:t>’</w:t>
      </w:r>
      <w:r>
        <w:t>azote) ont été achetés pour le département science et technologie (SUST) de l’université du Soudan;</w:t>
      </w:r>
    </w:p>
    <w:p w14:paraId="19F4A33F" w14:textId="39CCE036" w:rsidR="003E612C" w:rsidRPr="00C31F1C" w:rsidRDefault="003E612C" w:rsidP="003E612C">
      <w:pPr>
        <w:pStyle w:val="Heading2"/>
      </w:pPr>
      <w:r>
        <w:t>Cinquante kits de trousses à outils, un kit d</w:t>
      </w:r>
      <w:r w:rsidR="00E92F9C">
        <w:t>’</w:t>
      </w:r>
      <w:r>
        <w:t>outils et des équipements Lokring (par</w:t>
      </w:r>
      <w:r w:rsidR="006262FD">
        <w:t> </w:t>
      </w:r>
      <w:r>
        <w:t xml:space="preserve">exemple, </w:t>
      </w:r>
      <w:r w:rsidR="00D41D8D">
        <w:t xml:space="preserve">des </w:t>
      </w:r>
      <w:r>
        <w:t xml:space="preserve">pompes à vide et </w:t>
      </w:r>
      <w:r w:rsidR="00D41D8D">
        <w:t xml:space="preserve">des </w:t>
      </w:r>
      <w:r>
        <w:t xml:space="preserve">jauges, </w:t>
      </w:r>
      <w:r w:rsidR="00D41D8D">
        <w:t xml:space="preserve">des </w:t>
      </w:r>
      <w:r>
        <w:t xml:space="preserve">vannes de contrôle du réfrigérant, </w:t>
      </w:r>
      <w:r w:rsidR="00D41D8D">
        <w:t xml:space="preserve">des </w:t>
      </w:r>
      <w:r>
        <w:t xml:space="preserve">balances de remplissage électroniques, </w:t>
      </w:r>
      <w:r w:rsidR="00D41D8D">
        <w:t xml:space="preserve">des </w:t>
      </w:r>
      <w:r>
        <w:t>ensembles de co</w:t>
      </w:r>
      <w:r w:rsidR="00D41D8D">
        <w:t>llecteurs réglables, des pinces-</w:t>
      </w:r>
      <w:r>
        <w:t>étau et des outils de perçage, des détecteurs de fuites) ont été livrés à l</w:t>
      </w:r>
      <w:r w:rsidR="00E92F9C">
        <w:t>’</w:t>
      </w:r>
      <w:r>
        <w:t>UNO et seront distribués aux centres de formation professionnelle, aux établissements d’enseignement technique et à certains ateliers d</w:t>
      </w:r>
      <w:r w:rsidR="00E92F9C">
        <w:t>’</w:t>
      </w:r>
      <w:r>
        <w:t>entretien d</w:t>
      </w:r>
      <w:r w:rsidR="00E92F9C">
        <w:t>’</w:t>
      </w:r>
      <w:r>
        <w:t>ici le premier trimestre</w:t>
      </w:r>
      <w:r w:rsidR="00624DFC">
        <w:t> </w:t>
      </w:r>
      <w:r>
        <w:t>2022; et</w:t>
      </w:r>
    </w:p>
    <w:p w14:paraId="59276E05" w14:textId="0DE38A58" w:rsidR="003E612C" w:rsidRPr="00C31F1C" w:rsidRDefault="003E612C" w:rsidP="003E612C">
      <w:pPr>
        <w:pStyle w:val="Heading2"/>
      </w:pPr>
      <w:r>
        <w:t>Quatre-vingts clima</w:t>
      </w:r>
      <w:r w:rsidR="00D41D8D">
        <w:t>tiseurs au R-290 ont été acheté</w:t>
      </w:r>
      <w:r>
        <w:t>s pour illustrer l</w:t>
      </w:r>
      <w:r w:rsidR="00E92F9C">
        <w:t>’</w:t>
      </w:r>
      <w:r>
        <w:t>utilisation du R</w:t>
      </w:r>
      <w:r w:rsidR="00D41D8D">
        <w:t>-</w:t>
      </w:r>
      <w:r>
        <w:t>290. Des bénéficiaires ont été sélectionnés (par exemple, des institutions gouvernementales, des universités, des centres de formation professionnelle), et des informations sur le rendement et la consommation d</w:t>
      </w:r>
      <w:r w:rsidR="00E92F9C">
        <w:t>’</w:t>
      </w:r>
      <w:r>
        <w:t>électricité seront recueillies pour promouvoir l</w:t>
      </w:r>
      <w:r w:rsidR="00E92F9C">
        <w:t>’</w:t>
      </w:r>
      <w:r>
        <w:t>adoption d’équipement utilisant la</w:t>
      </w:r>
      <w:r w:rsidR="00D41D8D">
        <w:t xml:space="preserve"> technologie des hydrocarbures.</w:t>
      </w:r>
    </w:p>
    <w:p w14:paraId="54B02172" w14:textId="0862AC57" w:rsidR="00A43F89" w:rsidRPr="00C31F1C" w:rsidRDefault="001B41B6" w:rsidP="00377D84">
      <w:pPr>
        <w:pStyle w:val="Heading1"/>
      </w:pPr>
      <w:r>
        <w:t>Des discussions ont eu lieu avec les autorités douanières sur l</w:t>
      </w:r>
      <w:r w:rsidR="00E92F9C">
        <w:t>’</w:t>
      </w:r>
      <w:r>
        <w:t>adoption des nouveaux codes du système harmonisé (SH). La formation de sept douaniers a été prévue pour le début de 2022. La formation de 50 techniciens a été retardée en raison de l</w:t>
      </w:r>
      <w:r w:rsidR="00E92F9C">
        <w:t>’</w:t>
      </w:r>
      <w:r>
        <w:t xml:space="preserve">impact de la COVID-19. Une partie de la formation a déjà eu </w:t>
      </w:r>
      <w:r w:rsidR="00D41D8D">
        <w:t>lieu sous forme d</w:t>
      </w:r>
      <w:r w:rsidR="00E92F9C">
        <w:t>’</w:t>
      </w:r>
      <w:r w:rsidR="00D41D8D">
        <w:t xml:space="preserve">apprentissage </w:t>
      </w:r>
      <w:r>
        <w:t>par le biais de l</w:t>
      </w:r>
      <w:r w:rsidR="00E92F9C">
        <w:t>’</w:t>
      </w:r>
      <w:r>
        <w:t xml:space="preserve">installation </w:t>
      </w:r>
      <w:r w:rsidR="00D41D8D">
        <w:t xml:space="preserve">de climatiseurs à base de R-290 </w:t>
      </w:r>
      <w:r>
        <w:t>dans le projet de démonstration. Quatre-vingts équipements split R-290 ont été distribués et installés dans des universités, des centres de formation professionnelle, des hôpitaux et des institutions gouvernementales et des informations sur la technologie, y compris les performances et la consommation d</w:t>
      </w:r>
      <w:r w:rsidR="00E92F9C">
        <w:t>’</w:t>
      </w:r>
      <w:r>
        <w:t xml:space="preserve">électricité, seront collectées </w:t>
      </w:r>
      <w:r w:rsidR="00D41D8D">
        <w:t xml:space="preserve">régulièrement </w:t>
      </w:r>
      <w:r>
        <w:t>afin de promouvoir l</w:t>
      </w:r>
      <w:r w:rsidR="00E92F9C">
        <w:t>’</w:t>
      </w:r>
      <w:r>
        <w:t>adoption de techn</w:t>
      </w:r>
      <w:r w:rsidR="00D41D8D">
        <w:t>ologies à base d</w:t>
      </w:r>
      <w:r w:rsidR="00E92F9C">
        <w:t>’</w:t>
      </w:r>
      <w:r w:rsidR="00D41D8D">
        <w:t>hydrocarbures,</w:t>
      </w:r>
      <w:r>
        <w:t xml:space="preserve"> confo</w:t>
      </w:r>
      <w:r w:rsidR="00D41D8D">
        <w:t>rmément à la décision 84/84(d).</w:t>
      </w:r>
    </w:p>
    <w:p w14:paraId="58B49041" w14:textId="77777777" w:rsidR="001000A9" w:rsidRPr="00C31F1C" w:rsidRDefault="001000A9" w:rsidP="001000A9">
      <w:pPr>
        <w:rPr>
          <w:i/>
        </w:rPr>
      </w:pPr>
      <w:r>
        <w:rPr>
          <w:i/>
        </w:rPr>
        <w:lastRenderedPageBreak/>
        <w:t>Mise en œuvre et suivi de projet</w:t>
      </w:r>
    </w:p>
    <w:p w14:paraId="220EF0AC" w14:textId="77777777" w:rsidR="001000A9" w:rsidRPr="00C31F1C" w:rsidRDefault="001000A9" w:rsidP="001000A9"/>
    <w:p w14:paraId="3233AEE8" w14:textId="50208E29" w:rsidR="006A3FF0" w:rsidRPr="00C31F1C" w:rsidRDefault="006A3FF0" w:rsidP="006A3FF0">
      <w:pPr>
        <w:pStyle w:val="Heading1"/>
      </w:pPr>
      <w:r>
        <w:t>Le projet a été géré par l</w:t>
      </w:r>
      <w:r w:rsidR="00E92F9C">
        <w:t>’</w:t>
      </w:r>
      <w:r>
        <w:t>unité de gestion de projet (UGP). Au cours de la phase</w:t>
      </w:r>
      <w:r w:rsidR="00624DFC">
        <w:t> </w:t>
      </w:r>
      <w:r>
        <w:t>II, 35 157 dollars</w:t>
      </w:r>
      <w:r w:rsidR="006262FD">
        <w:t> </w:t>
      </w:r>
      <w:r>
        <w:t xml:space="preserve">US ont été décaissés pour le coût du personnel et des consultants. </w:t>
      </w:r>
    </w:p>
    <w:p w14:paraId="03C9CB82" w14:textId="77777777" w:rsidR="006A3FF0" w:rsidRPr="00C31F1C" w:rsidRDefault="006A3FF0" w:rsidP="001A279A">
      <w:pPr>
        <w:keepNext/>
        <w:rPr>
          <w:u w:val="single"/>
        </w:rPr>
      </w:pPr>
      <w:r>
        <w:rPr>
          <w:u w:val="single"/>
        </w:rPr>
        <w:t>Niveau de décaissement des fonds</w:t>
      </w:r>
    </w:p>
    <w:p w14:paraId="6F90E9CE" w14:textId="77777777" w:rsidR="006A3FF0" w:rsidRPr="00C31F1C" w:rsidRDefault="006A3FF0" w:rsidP="001A279A">
      <w:pPr>
        <w:keepNext/>
      </w:pPr>
    </w:p>
    <w:p w14:paraId="25666ACA" w14:textId="149765AD" w:rsidR="006A3FF0" w:rsidRPr="00C31F1C" w:rsidRDefault="006A3FF0" w:rsidP="00A77359">
      <w:pPr>
        <w:pStyle w:val="Heading1"/>
        <w:widowControl w:val="0"/>
      </w:pPr>
      <w:r>
        <w:t>En juillet 2021, sur les 2 750 729 dollars US approuvés à ce jour, 835 743 dollars US avaient été décaissés aux bénéficiaires finaux et 2 692 255 dollars US ont été engagés comme indiqué dans le Tableau 2. Le solde de 1 914 986 dollars US sera décaissé en 2021 et en 2022.</w:t>
      </w:r>
    </w:p>
    <w:p w14:paraId="651B9109" w14:textId="61F7BB6F" w:rsidR="006A3FF0" w:rsidRPr="00C31F1C" w:rsidRDefault="006A3FF0" w:rsidP="00775D16">
      <w:pPr>
        <w:keepNext/>
        <w:rPr>
          <w:b/>
        </w:rPr>
      </w:pPr>
      <w:r>
        <w:rPr>
          <w:b/>
        </w:rPr>
        <w:t>Tableau 2. Rapport financier de la phase II du PGEH pour le Soudan (dollars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541"/>
        <w:gridCol w:w="1543"/>
        <w:gridCol w:w="1545"/>
        <w:gridCol w:w="1543"/>
        <w:gridCol w:w="1758"/>
      </w:tblGrid>
      <w:tr w:rsidR="00796006" w:rsidRPr="00C31F1C" w14:paraId="2814E8BF" w14:textId="31B02BEA" w:rsidTr="00C84725">
        <w:trPr>
          <w:tblHeader/>
        </w:trPr>
        <w:tc>
          <w:tcPr>
            <w:tcW w:w="760"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72" w:type="dxa"/>
            </w:tcMar>
            <w:vAlign w:val="center"/>
            <w:hideMark/>
          </w:tcPr>
          <w:p w14:paraId="6D97F550" w14:textId="77777777" w:rsidR="00764D24" w:rsidRPr="00C31F1C" w:rsidRDefault="00764D24" w:rsidP="00C84725">
            <w:pPr>
              <w:widowControl w:val="0"/>
              <w:jc w:val="left"/>
              <w:rPr>
                <w:b/>
                <w:color w:val="000000"/>
                <w:sz w:val="21"/>
                <w:szCs w:val="21"/>
              </w:rPr>
            </w:pPr>
            <w:r>
              <w:rPr>
                <w:b/>
                <w:color w:val="000000"/>
                <w:sz w:val="21"/>
                <w:szCs w:val="21"/>
              </w:rPr>
              <w:t>Tranche</w:t>
            </w:r>
          </w:p>
        </w:tc>
        <w:tc>
          <w:tcPr>
            <w:tcW w:w="824"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79AADF3E" w14:textId="77777777" w:rsidR="00764D24" w:rsidRPr="00C31F1C" w:rsidRDefault="00764D24" w:rsidP="00C84725">
            <w:pPr>
              <w:widowControl w:val="0"/>
              <w:jc w:val="center"/>
              <w:rPr>
                <w:b/>
                <w:color w:val="000000"/>
                <w:sz w:val="21"/>
                <w:szCs w:val="21"/>
              </w:rPr>
            </w:pPr>
            <w:r>
              <w:rPr>
                <w:b/>
                <w:color w:val="000000"/>
                <w:sz w:val="21"/>
                <w:szCs w:val="21"/>
              </w:rPr>
              <w:t>Fonds approuvés</w:t>
            </w:r>
          </w:p>
        </w:tc>
        <w:tc>
          <w:tcPr>
            <w:tcW w:w="825"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2B433DFE" w14:textId="24D3F823" w:rsidR="00764D24" w:rsidRPr="00C31F1C" w:rsidRDefault="00764D24" w:rsidP="00C84725">
            <w:pPr>
              <w:widowControl w:val="0"/>
              <w:jc w:val="center"/>
              <w:rPr>
                <w:b/>
                <w:color w:val="000000"/>
                <w:sz w:val="21"/>
                <w:szCs w:val="21"/>
              </w:rPr>
            </w:pPr>
            <w:r>
              <w:rPr>
                <w:b/>
                <w:color w:val="000000"/>
                <w:sz w:val="21"/>
                <w:szCs w:val="21"/>
              </w:rPr>
              <w:t>Fonds décaissés</w:t>
            </w:r>
          </w:p>
        </w:tc>
        <w:tc>
          <w:tcPr>
            <w:tcW w:w="826"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4DAE057A" w14:textId="03DC8E45" w:rsidR="00764D24" w:rsidRPr="00C31F1C" w:rsidRDefault="00764D24" w:rsidP="00C84725">
            <w:pPr>
              <w:widowControl w:val="0"/>
              <w:jc w:val="center"/>
              <w:rPr>
                <w:b/>
                <w:color w:val="000000"/>
                <w:sz w:val="21"/>
                <w:szCs w:val="21"/>
              </w:rPr>
            </w:pPr>
            <w:r>
              <w:rPr>
                <w:b/>
                <w:color w:val="000000"/>
                <w:sz w:val="21"/>
                <w:szCs w:val="21"/>
              </w:rPr>
              <w:t>Taux de décaissement (pour cent)</w:t>
            </w:r>
          </w:p>
        </w:tc>
        <w:tc>
          <w:tcPr>
            <w:tcW w:w="825" w:type="pct"/>
            <w:tcBorders>
              <w:top w:val="single" w:sz="4" w:space="0" w:color="000000"/>
              <w:left w:val="single" w:sz="4" w:space="0" w:color="000000"/>
              <w:bottom w:val="single" w:sz="4" w:space="0" w:color="000000"/>
              <w:right w:val="single" w:sz="4" w:space="0" w:color="000000"/>
            </w:tcBorders>
            <w:vAlign w:val="center"/>
          </w:tcPr>
          <w:p w14:paraId="2C0F24F1" w14:textId="629F2722" w:rsidR="00764D24" w:rsidRPr="00C31F1C" w:rsidRDefault="00764D24" w:rsidP="00C84725">
            <w:pPr>
              <w:widowControl w:val="0"/>
              <w:jc w:val="center"/>
              <w:rPr>
                <w:b/>
                <w:color w:val="000000"/>
                <w:sz w:val="21"/>
                <w:szCs w:val="21"/>
              </w:rPr>
            </w:pPr>
            <w:r>
              <w:rPr>
                <w:b/>
                <w:color w:val="000000"/>
                <w:sz w:val="21"/>
                <w:szCs w:val="21"/>
              </w:rPr>
              <w:t>Fonds engagés</w:t>
            </w:r>
          </w:p>
        </w:tc>
        <w:tc>
          <w:tcPr>
            <w:tcW w:w="941" w:type="pct"/>
            <w:tcBorders>
              <w:top w:val="single" w:sz="4" w:space="0" w:color="000000"/>
              <w:left w:val="single" w:sz="4" w:space="0" w:color="000000"/>
              <w:bottom w:val="single" w:sz="4" w:space="0" w:color="000000"/>
              <w:right w:val="single" w:sz="4" w:space="0" w:color="000000"/>
            </w:tcBorders>
            <w:vAlign w:val="center"/>
          </w:tcPr>
          <w:p w14:paraId="4E9175EA" w14:textId="6BD5F9BF" w:rsidR="00764D24" w:rsidRPr="00C31F1C" w:rsidRDefault="00764D24" w:rsidP="00C84725">
            <w:pPr>
              <w:widowControl w:val="0"/>
              <w:jc w:val="center"/>
              <w:rPr>
                <w:b/>
                <w:color w:val="000000"/>
                <w:sz w:val="21"/>
                <w:szCs w:val="21"/>
              </w:rPr>
            </w:pPr>
            <w:r>
              <w:rPr>
                <w:b/>
                <w:color w:val="000000"/>
                <w:sz w:val="21"/>
                <w:szCs w:val="21"/>
              </w:rPr>
              <w:t>Taux d</w:t>
            </w:r>
            <w:r w:rsidR="00E92F9C">
              <w:rPr>
                <w:b/>
                <w:color w:val="000000"/>
                <w:sz w:val="21"/>
                <w:szCs w:val="21"/>
              </w:rPr>
              <w:t>’</w:t>
            </w:r>
            <w:r>
              <w:rPr>
                <w:b/>
                <w:color w:val="000000"/>
                <w:sz w:val="21"/>
                <w:szCs w:val="21"/>
              </w:rPr>
              <w:t>engagement (pour cent)</w:t>
            </w:r>
          </w:p>
        </w:tc>
      </w:tr>
      <w:tr w:rsidR="00796006" w:rsidRPr="00C31F1C" w14:paraId="3AAAD9F8" w14:textId="3D657DE8" w:rsidTr="00023632">
        <w:tc>
          <w:tcPr>
            <w:tcW w:w="760" w:type="pct"/>
            <w:tcBorders>
              <w:top w:val="single" w:sz="4" w:space="0" w:color="000000"/>
              <w:left w:val="single" w:sz="4" w:space="0" w:color="000000"/>
              <w:right w:val="single" w:sz="4" w:space="0" w:color="000000"/>
            </w:tcBorders>
            <w:shd w:val="clear" w:color="auto" w:fill="auto"/>
            <w:noWrap/>
            <w:tcMar>
              <w:left w:w="115" w:type="dxa"/>
              <w:right w:w="72" w:type="dxa"/>
            </w:tcMar>
            <w:hideMark/>
          </w:tcPr>
          <w:p w14:paraId="4531AF8B" w14:textId="77777777" w:rsidR="00C31CF7" w:rsidRPr="00C31F1C" w:rsidRDefault="00C31CF7" w:rsidP="00C31CF7">
            <w:pPr>
              <w:widowControl w:val="0"/>
              <w:jc w:val="left"/>
              <w:rPr>
                <w:color w:val="000000"/>
                <w:sz w:val="21"/>
                <w:szCs w:val="21"/>
              </w:rPr>
            </w:pPr>
            <w:r>
              <w:rPr>
                <w:color w:val="000000"/>
                <w:sz w:val="21"/>
                <w:szCs w:val="21"/>
              </w:rPr>
              <w:t>Première</w:t>
            </w:r>
          </w:p>
        </w:tc>
        <w:tc>
          <w:tcPr>
            <w:tcW w:w="824" w:type="pct"/>
            <w:tcBorders>
              <w:top w:val="single" w:sz="4" w:space="0" w:color="000000"/>
              <w:left w:val="single" w:sz="4" w:space="0" w:color="000000"/>
              <w:right w:val="single" w:sz="4" w:space="0" w:color="000000"/>
            </w:tcBorders>
            <w:shd w:val="clear" w:color="auto" w:fill="auto"/>
            <w:noWrap/>
            <w:tcMar>
              <w:left w:w="72" w:type="dxa"/>
              <w:right w:w="288" w:type="dxa"/>
            </w:tcMar>
            <w:hideMark/>
          </w:tcPr>
          <w:p w14:paraId="1E283E44" w14:textId="77777777" w:rsidR="00C31CF7" w:rsidRPr="00C31F1C" w:rsidRDefault="00C31CF7" w:rsidP="00023632">
            <w:pPr>
              <w:ind w:right="-123"/>
              <w:jc w:val="right"/>
              <w:rPr>
                <w:sz w:val="20"/>
                <w:szCs w:val="20"/>
              </w:rPr>
            </w:pPr>
            <w:r>
              <w:rPr>
                <w:sz w:val="20"/>
                <w:szCs w:val="20"/>
              </w:rPr>
              <w:t>2 383 572</w:t>
            </w:r>
          </w:p>
        </w:tc>
        <w:tc>
          <w:tcPr>
            <w:tcW w:w="825" w:type="pct"/>
            <w:tcBorders>
              <w:top w:val="single" w:sz="4" w:space="0" w:color="000000"/>
              <w:left w:val="single" w:sz="4" w:space="0" w:color="000000"/>
              <w:right w:val="single" w:sz="4" w:space="0" w:color="000000"/>
            </w:tcBorders>
            <w:shd w:val="clear" w:color="auto" w:fill="auto"/>
            <w:noWrap/>
            <w:tcMar>
              <w:left w:w="72" w:type="dxa"/>
              <w:right w:w="288" w:type="dxa"/>
            </w:tcMar>
          </w:tcPr>
          <w:p w14:paraId="08E97738" w14:textId="332F8F80" w:rsidR="00C31CF7" w:rsidRPr="00C31F1C" w:rsidRDefault="00C31CF7" w:rsidP="00023632">
            <w:pPr>
              <w:ind w:right="-132"/>
              <w:jc w:val="right"/>
              <w:rPr>
                <w:color w:val="000000"/>
                <w:sz w:val="20"/>
                <w:szCs w:val="20"/>
              </w:rPr>
            </w:pPr>
            <w:r>
              <w:rPr>
                <w:sz w:val="20"/>
                <w:szCs w:val="20"/>
              </w:rPr>
              <w:t>573 725</w:t>
            </w:r>
          </w:p>
        </w:tc>
        <w:tc>
          <w:tcPr>
            <w:tcW w:w="826" w:type="pct"/>
            <w:tcBorders>
              <w:top w:val="single" w:sz="4" w:space="0" w:color="000000"/>
              <w:left w:val="single" w:sz="4" w:space="0" w:color="000000"/>
              <w:right w:val="single" w:sz="4" w:space="0" w:color="000000"/>
            </w:tcBorders>
            <w:shd w:val="clear" w:color="auto" w:fill="auto"/>
            <w:noWrap/>
            <w:tcMar>
              <w:left w:w="72" w:type="dxa"/>
              <w:right w:w="288" w:type="dxa"/>
            </w:tcMar>
          </w:tcPr>
          <w:p w14:paraId="7F8F61E0" w14:textId="3E349D38" w:rsidR="00C31CF7" w:rsidRPr="00C31F1C" w:rsidRDefault="00C31CF7" w:rsidP="00023632">
            <w:pPr>
              <w:ind w:right="-329"/>
              <w:jc w:val="center"/>
              <w:rPr>
                <w:color w:val="000000"/>
                <w:sz w:val="20"/>
                <w:szCs w:val="20"/>
              </w:rPr>
            </w:pPr>
            <w:r>
              <w:rPr>
                <w:color w:val="000000"/>
                <w:sz w:val="20"/>
                <w:szCs w:val="20"/>
              </w:rPr>
              <w:t>24</w:t>
            </w:r>
          </w:p>
        </w:tc>
        <w:tc>
          <w:tcPr>
            <w:tcW w:w="825" w:type="pct"/>
            <w:tcBorders>
              <w:top w:val="single" w:sz="4" w:space="0" w:color="000000"/>
              <w:left w:val="single" w:sz="4" w:space="0" w:color="000000"/>
              <w:right w:val="single" w:sz="4" w:space="0" w:color="000000"/>
            </w:tcBorders>
            <w:tcMar>
              <w:right w:w="288" w:type="dxa"/>
            </w:tcMar>
          </w:tcPr>
          <w:p w14:paraId="60C1FB9D" w14:textId="0EAD3B2A" w:rsidR="00C31CF7" w:rsidRPr="00C31F1C" w:rsidRDefault="00C31CF7" w:rsidP="00023632">
            <w:pPr>
              <w:ind w:right="-135"/>
              <w:jc w:val="right"/>
              <w:rPr>
                <w:color w:val="000000"/>
                <w:sz w:val="20"/>
                <w:szCs w:val="20"/>
              </w:rPr>
            </w:pPr>
            <w:r>
              <w:rPr>
                <w:color w:val="000000"/>
                <w:sz w:val="20"/>
                <w:szCs w:val="20"/>
              </w:rPr>
              <w:t>2 381 806</w:t>
            </w:r>
          </w:p>
        </w:tc>
        <w:tc>
          <w:tcPr>
            <w:tcW w:w="941" w:type="pct"/>
            <w:tcBorders>
              <w:top w:val="single" w:sz="4" w:space="0" w:color="000000"/>
              <w:left w:val="single" w:sz="4" w:space="0" w:color="000000"/>
              <w:bottom w:val="single" w:sz="4" w:space="0" w:color="auto"/>
              <w:right w:val="single" w:sz="4" w:space="0" w:color="000000"/>
            </w:tcBorders>
            <w:shd w:val="clear" w:color="auto" w:fill="auto"/>
            <w:tcMar>
              <w:right w:w="288" w:type="dxa"/>
            </w:tcMar>
          </w:tcPr>
          <w:p w14:paraId="799BF655" w14:textId="2599185F" w:rsidR="00C31CF7" w:rsidRPr="00C31F1C" w:rsidRDefault="00C85E7F" w:rsidP="00023632">
            <w:pPr>
              <w:ind w:right="-289"/>
              <w:jc w:val="center"/>
              <w:rPr>
                <w:color w:val="000000"/>
                <w:sz w:val="20"/>
                <w:szCs w:val="20"/>
              </w:rPr>
            </w:pPr>
            <w:r>
              <w:rPr>
                <w:sz w:val="20"/>
                <w:szCs w:val="20"/>
              </w:rPr>
              <w:t>100</w:t>
            </w:r>
          </w:p>
        </w:tc>
      </w:tr>
      <w:tr w:rsidR="00796006" w:rsidRPr="00C31F1C" w14:paraId="1D25550B" w14:textId="6F461EE6" w:rsidTr="00023632">
        <w:tc>
          <w:tcPr>
            <w:tcW w:w="760" w:type="pct"/>
            <w:tcBorders>
              <w:left w:val="single" w:sz="4" w:space="0" w:color="000000"/>
              <w:right w:val="single" w:sz="4" w:space="0" w:color="000000"/>
            </w:tcBorders>
            <w:shd w:val="clear" w:color="auto" w:fill="auto"/>
            <w:noWrap/>
            <w:tcMar>
              <w:left w:w="115" w:type="dxa"/>
              <w:right w:w="72" w:type="dxa"/>
            </w:tcMar>
            <w:hideMark/>
          </w:tcPr>
          <w:p w14:paraId="4778C1DB" w14:textId="77777777" w:rsidR="00C31CF7" w:rsidRPr="00C31F1C" w:rsidRDefault="00C31CF7" w:rsidP="00C31CF7">
            <w:pPr>
              <w:widowControl w:val="0"/>
              <w:jc w:val="left"/>
              <w:rPr>
                <w:color w:val="000000"/>
                <w:sz w:val="21"/>
                <w:szCs w:val="21"/>
              </w:rPr>
            </w:pPr>
            <w:r>
              <w:rPr>
                <w:color w:val="000000"/>
                <w:sz w:val="21"/>
                <w:szCs w:val="21"/>
              </w:rPr>
              <w:t>Seconde</w:t>
            </w:r>
          </w:p>
        </w:tc>
        <w:tc>
          <w:tcPr>
            <w:tcW w:w="824" w:type="pct"/>
            <w:tcBorders>
              <w:left w:val="single" w:sz="4" w:space="0" w:color="000000"/>
              <w:right w:val="single" w:sz="4" w:space="0" w:color="000000"/>
            </w:tcBorders>
            <w:shd w:val="clear" w:color="auto" w:fill="auto"/>
            <w:noWrap/>
            <w:tcMar>
              <w:left w:w="72" w:type="dxa"/>
              <w:right w:w="288" w:type="dxa"/>
            </w:tcMar>
            <w:hideMark/>
          </w:tcPr>
          <w:p w14:paraId="7EB1C253" w14:textId="77777777" w:rsidR="00C31CF7" w:rsidRPr="00C31F1C" w:rsidRDefault="00C31CF7" w:rsidP="00023632">
            <w:pPr>
              <w:ind w:right="-123"/>
              <w:jc w:val="right"/>
              <w:rPr>
                <w:sz w:val="20"/>
                <w:szCs w:val="20"/>
              </w:rPr>
            </w:pPr>
            <w:r>
              <w:rPr>
                <w:sz w:val="20"/>
                <w:szCs w:val="20"/>
              </w:rPr>
              <w:t>330 441</w:t>
            </w:r>
          </w:p>
        </w:tc>
        <w:tc>
          <w:tcPr>
            <w:tcW w:w="825" w:type="pct"/>
            <w:tcBorders>
              <w:left w:val="single" w:sz="4" w:space="0" w:color="000000"/>
              <w:right w:val="single" w:sz="4" w:space="0" w:color="000000"/>
            </w:tcBorders>
            <w:shd w:val="clear" w:color="auto" w:fill="auto"/>
            <w:noWrap/>
            <w:tcMar>
              <w:left w:w="72" w:type="dxa"/>
              <w:right w:w="288" w:type="dxa"/>
            </w:tcMar>
          </w:tcPr>
          <w:p w14:paraId="0478ED35" w14:textId="730D0E8A" w:rsidR="00C31CF7" w:rsidRPr="00C31F1C" w:rsidRDefault="00C31CF7" w:rsidP="00023632">
            <w:pPr>
              <w:ind w:right="-132"/>
              <w:jc w:val="right"/>
              <w:rPr>
                <w:color w:val="000000"/>
                <w:sz w:val="20"/>
                <w:szCs w:val="20"/>
              </w:rPr>
            </w:pPr>
            <w:r>
              <w:rPr>
                <w:sz w:val="20"/>
                <w:szCs w:val="20"/>
              </w:rPr>
              <w:t>260 665</w:t>
            </w:r>
          </w:p>
        </w:tc>
        <w:tc>
          <w:tcPr>
            <w:tcW w:w="826" w:type="pct"/>
            <w:tcBorders>
              <w:left w:val="single" w:sz="4" w:space="0" w:color="000000"/>
              <w:right w:val="single" w:sz="4" w:space="0" w:color="000000"/>
            </w:tcBorders>
            <w:shd w:val="clear" w:color="auto" w:fill="auto"/>
            <w:noWrap/>
            <w:tcMar>
              <w:left w:w="72" w:type="dxa"/>
              <w:right w:w="288" w:type="dxa"/>
            </w:tcMar>
          </w:tcPr>
          <w:p w14:paraId="2E30B1E4" w14:textId="183294A2" w:rsidR="00C31CF7" w:rsidRPr="00C31F1C" w:rsidRDefault="00C85E7F" w:rsidP="00023632">
            <w:pPr>
              <w:ind w:right="-329"/>
              <w:jc w:val="center"/>
              <w:rPr>
                <w:color w:val="000000"/>
                <w:sz w:val="20"/>
                <w:szCs w:val="20"/>
              </w:rPr>
            </w:pPr>
            <w:r>
              <w:rPr>
                <w:color w:val="000000"/>
                <w:sz w:val="20"/>
                <w:szCs w:val="20"/>
              </w:rPr>
              <w:t>79</w:t>
            </w:r>
          </w:p>
        </w:tc>
        <w:tc>
          <w:tcPr>
            <w:tcW w:w="825" w:type="pct"/>
            <w:tcBorders>
              <w:left w:val="single" w:sz="4" w:space="0" w:color="000000"/>
              <w:right w:val="single" w:sz="4" w:space="0" w:color="000000"/>
            </w:tcBorders>
            <w:tcMar>
              <w:right w:w="288" w:type="dxa"/>
            </w:tcMar>
          </w:tcPr>
          <w:p w14:paraId="51FD2DA4" w14:textId="26C37EBE" w:rsidR="00C31CF7" w:rsidRPr="00C31F1C" w:rsidRDefault="00C31CF7" w:rsidP="00023632">
            <w:pPr>
              <w:ind w:right="-135"/>
              <w:jc w:val="right"/>
              <w:rPr>
                <w:color w:val="000000"/>
                <w:sz w:val="20"/>
                <w:szCs w:val="20"/>
              </w:rPr>
            </w:pPr>
            <w:r>
              <w:rPr>
                <w:color w:val="000000"/>
                <w:sz w:val="20"/>
                <w:szCs w:val="20"/>
              </w:rPr>
              <w:t>281 837</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701C5FDA" w14:textId="221BD3F6" w:rsidR="00C31CF7" w:rsidRPr="00C31F1C" w:rsidRDefault="00C31CF7" w:rsidP="00023632">
            <w:pPr>
              <w:ind w:right="-289"/>
              <w:jc w:val="center"/>
              <w:rPr>
                <w:color w:val="000000"/>
                <w:sz w:val="20"/>
                <w:szCs w:val="20"/>
              </w:rPr>
            </w:pPr>
            <w:r>
              <w:rPr>
                <w:sz w:val="20"/>
                <w:szCs w:val="20"/>
              </w:rPr>
              <w:t>85</w:t>
            </w:r>
          </w:p>
        </w:tc>
      </w:tr>
      <w:tr w:rsidR="00796006" w:rsidRPr="00C31F1C" w14:paraId="6818C70C" w14:textId="0B96299B" w:rsidTr="00023632">
        <w:tc>
          <w:tcPr>
            <w:tcW w:w="760" w:type="pct"/>
            <w:tcBorders>
              <w:left w:val="single" w:sz="4" w:space="0" w:color="000000"/>
              <w:right w:val="single" w:sz="4" w:space="0" w:color="000000"/>
            </w:tcBorders>
            <w:shd w:val="clear" w:color="auto" w:fill="auto"/>
            <w:noWrap/>
            <w:tcMar>
              <w:left w:w="115" w:type="dxa"/>
              <w:right w:w="72" w:type="dxa"/>
            </w:tcMar>
          </w:tcPr>
          <w:p w14:paraId="3C3C38F9" w14:textId="5E7B431C" w:rsidR="00C31CF7" w:rsidRPr="00C31F1C" w:rsidRDefault="00C31CF7" w:rsidP="00C31CF7">
            <w:pPr>
              <w:widowControl w:val="0"/>
              <w:jc w:val="left"/>
              <w:rPr>
                <w:color w:val="000000"/>
                <w:sz w:val="21"/>
                <w:szCs w:val="21"/>
              </w:rPr>
            </w:pPr>
            <w:r>
              <w:rPr>
                <w:color w:val="000000"/>
                <w:sz w:val="21"/>
                <w:szCs w:val="21"/>
              </w:rPr>
              <w:t>Troisième</w:t>
            </w:r>
          </w:p>
        </w:tc>
        <w:tc>
          <w:tcPr>
            <w:tcW w:w="824" w:type="pct"/>
            <w:tcBorders>
              <w:left w:val="single" w:sz="4" w:space="0" w:color="000000"/>
              <w:right w:val="single" w:sz="4" w:space="0" w:color="000000"/>
            </w:tcBorders>
            <w:shd w:val="clear" w:color="auto" w:fill="auto"/>
            <w:noWrap/>
            <w:tcMar>
              <w:left w:w="72" w:type="dxa"/>
              <w:right w:w="288" w:type="dxa"/>
            </w:tcMar>
          </w:tcPr>
          <w:p w14:paraId="6D628837" w14:textId="77777777" w:rsidR="00C31CF7" w:rsidRPr="00C31F1C" w:rsidRDefault="00C31CF7" w:rsidP="00023632">
            <w:pPr>
              <w:ind w:right="-123"/>
              <w:jc w:val="right"/>
              <w:rPr>
                <w:sz w:val="20"/>
                <w:szCs w:val="20"/>
              </w:rPr>
            </w:pPr>
            <w:r>
              <w:rPr>
                <w:sz w:val="20"/>
                <w:szCs w:val="20"/>
              </w:rPr>
              <w:t>36 716</w:t>
            </w:r>
          </w:p>
        </w:tc>
        <w:tc>
          <w:tcPr>
            <w:tcW w:w="825" w:type="pct"/>
            <w:tcBorders>
              <w:left w:val="single" w:sz="4" w:space="0" w:color="000000"/>
              <w:right w:val="single" w:sz="4" w:space="0" w:color="000000"/>
            </w:tcBorders>
            <w:shd w:val="clear" w:color="auto" w:fill="auto"/>
            <w:noWrap/>
            <w:tcMar>
              <w:left w:w="72" w:type="dxa"/>
              <w:right w:w="288" w:type="dxa"/>
            </w:tcMar>
          </w:tcPr>
          <w:p w14:paraId="78108510" w14:textId="29446237" w:rsidR="00C31CF7" w:rsidRPr="00C31F1C" w:rsidRDefault="00C31CF7" w:rsidP="00023632">
            <w:pPr>
              <w:ind w:right="-132"/>
              <w:jc w:val="right"/>
              <w:rPr>
                <w:sz w:val="20"/>
                <w:szCs w:val="20"/>
              </w:rPr>
            </w:pPr>
            <w:r>
              <w:rPr>
                <w:sz w:val="20"/>
                <w:szCs w:val="20"/>
              </w:rPr>
              <w:t>1 353</w:t>
            </w:r>
          </w:p>
        </w:tc>
        <w:tc>
          <w:tcPr>
            <w:tcW w:w="826" w:type="pct"/>
            <w:tcBorders>
              <w:left w:val="single" w:sz="4" w:space="0" w:color="000000"/>
              <w:right w:val="single" w:sz="4" w:space="0" w:color="000000"/>
            </w:tcBorders>
            <w:shd w:val="clear" w:color="auto" w:fill="auto"/>
            <w:noWrap/>
            <w:tcMar>
              <w:left w:w="72" w:type="dxa"/>
              <w:right w:w="288" w:type="dxa"/>
            </w:tcMar>
          </w:tcPr>
          <w:p w14:paraId="2CCDA3FC" w14:textId="3A0019A8" w:rsidR="00C31CF7" w:rsidRPr="00C31F1C" w:rsidRDefault="00C85E7F" w:rsidP="00023632">
            <w:pPr>
              <w:ind w:right="-329"/>
              <w:jc w:val="center"/>
              <w:rPr>
                <w:color w:val="000000"/>
                <w:sz w:val="20"/>
                <w:szCs w:val="20"/>
              </w:rPr>
            </w:pPr>
            <w:r>
              <w:rPr>
                <w:color w:val="000000"/>
                <w:sz w:val="20"/>
                <w:szCs w:val="20"/>
              </w:rPr>
              <w:t>4</w:t>
            </w:r>
          </w:p>
        </w:tc>
        <w:tc>
          <w:tcPr>
            <w:tcW w:w="825" w:type="pct"/>
            <w:tcBorders>
              <w:left w:val="single" w:sz="4" w:space="0" w:color="000000"/>
              <w:right w:val="single" w:sz="4" w:space="0" w:color="000000"/>
            </w:tcBorders>
            <w:tcMar>
              <w:right w:w="288" w:type="dxa"/>
            </w:tcMar>
          </w:tcPr>
          <w:p w14:paraId="62ED6827" w14:textId="34E2199D" w:rsidR="00C31CF7" w:rsidRPr="00C31F1C" w:rsidRDefault="00C31CF7" w:rsidP="00023632">
            <w:pPr>
              <w:ind w:right="-135"/>
              <w:jc w:val="right"/>
              <w:rPr>
                <w:color w:val="000000"/>
                <w:sz w:val="20"/>
                <w:szCs w:val="20"/>
              </w:rPr>
            </w:pPr>
            <w:r>
              <w:rPr>
                <w:sz w:val="20"/>
                <w:szCs w:val="20"/>
              </w:rPr>
              <w:t>28 612</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1AC6D915" w14:textId="7C20ED02" w:rsidR="00C31CF7" w:rsidRPr="00C31F1C" w:rsidRDefault="00C85E7F" w:rsidP="00023632">
            <w:pPr>
              <w:ind w:right="-289"/>
              <w:jc w:val="center"/>
              <w:rPr>
                <w:sz w:val="20"/>
                <w:szCs w:val="20"/>
              </w:rPr>
            </w:pPr>
            <w:r>
              <w:rPr>
                <w:sz w:val="20"/>
                <w:szCs w:val="20"/>
              </w:rPr>
              <w:t>78</w:t>
            </w:r>
          </w:p>
        </w:tc>
      </w:tr>
      <w:tr w:rsidR="00796006" w:rsidRPr="00C31F1C" w14:paraId="1F80C350" w14:textId="5982AFD4" w:rsidTr="00023632">
        <w:tc>
          <w:tcPr>
            <w:tcW w:w="760" w:type="pct"/>
            <w:tcBorders>
              <w:left w:val="single" w:sz="4" w:space="0" w:color="000000"/>
              <w:bottom w:val="single" w:sz="4" w:space="0" w:color="000000"/>
              <w:right w:val="single" w:sz="4" w:space="0" w:color="000000"/>
            </w:tcBorders>
            <w:shd w:val="clear" w:color="auto" w:fill="auto"/>
            <w:noWrap/>
            <w:tcMar>
              <w:left w:w="115" w:type="dxa"/>
              <w:right w:w="72" w:type="dxa"/>
            </w:tcMar>
            <w:hideMark/>
          </w:tcPr>
          <w:p w14:paraId="199902A9" w14:textId="77777777" w:rsidR="00C31CF7" w:rsidRPr="00C31F1C" w:rsidRDefault="00C31CF7" w:rsidP="00C31CF7">
            <w:pPr>
              <w:widowControl w:val="0"/>
              <w:jc w:val="left"/>
              <w:rPr>
                <w:b/>
                <w:color w:val="000000"/>
                <w:sz w:val="21"/>
                <w:szCs w:val="21"/>
              </w:rPr>
            </w:pPr>
            <w:r>
              <w:rPr>
                <w:b/>
                <w:color w:val="000000"/>
                <w:sz w:val="21"/>
                <w:szCs w:val="21"/>
              </w:rPr>
              <w:t>Total</w:t>
            </w:r>
          </w:p>
        </w:tc>
        <w:tc>
          <w:tcPr>
            <w:tcW w:w="824" w:type="pct"/>
            <w:tcBorders>
              <w:left w:val="single" w:sz="4" w:space="0" w:color="000000"/>
              <w:bottom w:val="single" w:sz="4" w:space="0" w:color="000000"/>
              <w:right w:val="single" w:sz="4" w:space="0" w:color="000000"/>
            </w:tcBorders>
            <w:shd w:val="clear" w:color="auto" w:fill="auto"/>
            <w:noWrap/>
            <w:tcMar>
              <w:left w:w="72" w:type="dxa"/>
              <w:right w:w="288" w:type="dxa"/>
            </w:tcMar>
            <w:hideMark/>
          </w:tcPr>
          <w:p w14:paraId="1E07C512" w14:textId="588EB134" w:rsidR="00C31CF7" w:rsidRPr="00C31F1C" w:rsidRDefault="00F35179" w:rsidP="00023632">
            <w:pPr>
              <w:ind w:right="-123"/>
              <w:jc w:val="right"/>
              <w:rPr>
                <w:b/>
                <w:bCs/>
                <w:sz w:val="20"/>
                <w:szCs w:val="20"/>
              </w:rPr>
            </w:pPr>
            <w:r>
              <w:rPr>
                <w:b/>
                <w:bCs/>
                <w:sz w:val="20"/>
                <w:szCs w:val="20"/>
              </w:rPr>
              <w:t>2 750 729</w:t>
            </w:r>
          </w:p>
        </w:tc>
        <w:tc>
          <w:tcPr>
            <w:tcW w:w="825"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2B1FF571" w14:textId="1CFF00AA" w:rsidR="00C31CF7" w:rsidRPr="00C31F1C" w:rsidRDefault="00C31CF7" w:rsidP="00023632">
            <w:pPr>
              <w:ind w:right="-132"/>
              <w:jc w:val="right"/>
              <w:rPr>
                <w:b/>
                <w:bCs/>
                <w:color w:val="000000"/>
                <w:sz w:val="20"/>
                <w:szCs w:val="20"/>
              </w:rPr>
            </w:pPr>
            <w:r>
              <w:rPr>
                <w:b/>
                <w:sz w:val="20"/>
                <w:szCs w:val="20"/>
              </w:rPr>
              <w:t>835 743</w:t>
            </w:r>
          </w:p>
        </w:tc>
        <w:tc>
          <w:tcPr>
            <w:tcW w:w="826"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0417C8D8" w14:textId="7530F7B9" w:rsidR="00C31CF7" w:rsidRPr="00C31F1C" w:rsidRDefault="00F35179" w:rsidP="00023632">
            <w:pPr>
              <w:ind w:right="-329"/>
              <w:jc w:val="center"/>
              <w:rPr>
                <w:color w:val="000000"/>
                <w:sz w:val="20"/>
                <w:szCs w:val="20"/>
              </w:rPr>
            </w:pPr>
            <w:r>
              <w:rPr>
                <w:color w:val="000000"/>
                <w:sz w:val="20"/>
                <w:szCs w:val="20"/>
              </w:rPr>
              <w:t>30</w:t>
            </w:r>
          </w:p>
        </w:tc>
        <w:tc>
          <w:tcPr>
            <w:tcW w:w="825" w:type="pct"/>
            <w:tcBorders>
              <w:left w:val="single" w:sz="4" w:space="0" w:color="000000"/>
              <w:bottom w:val="single" w:sz="4" w:space="0" w:color="000000"/>
              <w:right w:val="single" w:sz="4" w:space="0" w:color="000000"/>
            </w:tcBorders>
            <w:tcMar>
              <w:right w:w="288" w:type="dxa"/>
            </w:tcMar>
          </w:tcPr>
          <w:p w14:paraId="4549842B" w14:textId="60FD66A9" w:rsidR="00C31CF7" w:rsidRPr="00C31F1C" w:rsidRDefault="00C31CF7" w:rsidP="00023632">
            <w:pPr>
              <w:ind w:right="-135"/>
              <w:jc w:val="right"/>
              <w:rPr>
                <w:color w:val="000000"/>
                <w:sz w:val="20"/>
                <w:szCs w:val="20"/>
              </w:rPr>
            </w:pPr>
            <w:r>
              <w:rPr>
                <w:b/>
                <w:bCs/>
                <w:color w:val="000000"/>
                <w:sz w:val="20"/>
                <w:szCs w:val="20"/>
              </w:rPr>
              <w:t>2 692 255</w:t>
            </w:r>
          </w:p>
        </w:tc>
        <w:tc>
          <w:tcPr>
            <w:tcW w:w="941" w:type="pct"/>
            <w:tcBorders>
              <w:top w:val="nil"/>
              <w:left w:val="single" w:sz="4" w:space="0" w:color="000000"/>
              <w:bottom w:val="single" w:sz="4" w:space="0" w:color="000000"/>
              <w:right w:val="single" w:sz="4" w:space="0" w:color="000000"/>
            </w:tcBorders>
            <w:shd w:val="clear" w:color="auto" w:fill="auto"/>
            <w:tcMar>
              <w:right w:w="288" w:type="dxa"/>
            </w:tcMar>
          </w:tcPr>
          <w:p w14:paraId="05A03083" w14:textId="729C5A42" w:rsidR="00C31CF7" w:rsidRPr="00C31F1C" w:rsidRDefault="00C31CF7" w:rsidP="00023632">
            <w:pPr>
              <w:ind w:right="-289"/>
              <w:jc w:val="center"/>
              <w:rPr>
                <w:b/>
                <w:bCs/>
                <w:color w:val="000000"/>
                <w:sz w:val="20"/>
                <w:szCs w:val="20"/>
              </w:rPr>
            </w:pPr>
            <w:r>
              <w:rPr>
                <w:sz w:val="20"/>
                <w:szCs w:val="20"/>
              </w:rPr>
              <w:t>98</w:t>
            </w:r>
          </w:p>
        </w:tc>
      </w:tr>
    </w:tbl>
    <w:p w14:paraId="29D19A6C" w14:textId="0FA2F2A2" w:rsidR="006A3FF0" w:rsidRPr="00F35179" w:rsidRDefault="001B41B6" w:rsidP="006A3FF0">
      <w:pPr>
        <w:pStyle w:val="Heading1"/>
        <w:numPr>
          <w:ilvl w:val="0"/>
          <w:numId w:val="0"/>
        </w:numPr>
        <w:rPr>
          <w:sz w:val="19"/>
          <w:szCs w:val="19"/>
        </w:rPr>
      </w:pPr>
      <w:r>
        <w:rPr>
          <w:sz w:val="19"/>
          <w:szCs w:val="19"/>
        </w:rPr>
        <w:t>*Les données sur les décaissements rapportées aux 82</w:t>
      </w:r>
      <w:r>
        <w:rPr>
          <w:sz w:val="19"/>
          <w:szCs w:val="19"/>
          <w:vertAlign w:val="superscript"/>
        </w:rPr>
        <w:t>e</w:t>
      </w:r>
      <w:r>
        <w:rPr>
          <w:sz w:val="19"/>
          <w:szCs w:val="19"/>
        </w:rPr>
        <w:t xml:space="preserve"> et 86</w:t>
      </w:r>
      <w:r>
        <w:rPr>
          <w:sz w:val="19"/>
          <w:szCs w:val="19"/>
          <w:vertAlign w:val="superscript"/>
        </w:rPr>
        <w:t>e</w:t>
      </w:r>
      <w:r>
        <w:rPr>
          <w:sz w:val="19"/>
          <w:szCs w:val="19"/>
        </w:rPr>
        <w:t xml:space="preserve"> réunions étaient basé</w:t>
      </w:r>
      <w:r w:rsidR="00E66B76">
        <w:rPr>
          <w:sz w:val="19"/>
          <w:szCs w:val="19"/>
        </w:rPr>
        <w:t>e</w:t>
      </w:r>
      <w:r>
        <w:rPr>
          <w:sz w:val="19"/>
          <w:szCs w:val="19"/>
        </w:rPr>
        <w:t>s sur les fonds engagés. Le décaissement actuel est basé sur le paiement eff</w:t>
      </w:r>
      <w:r w:rsidR="00E66B76">
        <w:rPr>
          <w:sz w:val="19"/>
          <w:szCs w:val="19"/>
        </w:rPr>
        <w:t>ectif aux bénéficiaires finaux.</w:t>
      </w:r>
    </w:p>
    <w:p w14:paraId="691DEA36" w14:textId="77777777" w:rsidR="00A65508" w:rsidRPr="00C31F1C" w:rsidRDefault="00D751F6" w:rsidP="00D751F6">
      <w:pPr>
        <w:spacing w:after="240"/>
        <w:outlineLvl w:val="0"/>
        <w:rPr>
          <w:u w:val="single"/>
        </w:rPr>
      </w:pPr>
      <w:r>
        <w:rPr>
          <w:u w:val="single"/>
        </w:rPr>
        <w:t>Achèvement de la phase II</w:t>
      </w:r>
    </w:p>
    <w:p w14:paraId="3BAF16AC" w14:textId="25BAD53F" w:rsidR="00FD4580" w:rsidRPr="00C31F1C" w:rsidRDefault="000C08B6" w:rsidP="00FD4580">
      <w:pPr>
        <w:pStyle w:val="Heading1"/>
      </w:pPr>
      <w:r>
        <w:t>En raison de l</w:t>
      </w:r>
      <w:r w:rsidR="00E92F9C">
        <w:t>’</w:t>
      </w:r>
      <w:r>
        <w:t>impact de la pandémie de COVID-19, l</w:t>
      </w:r>
      <w:r w:rsidR="00E92F9C">
        <w:t>’</w:t>
      </w:r>
      <w:r>
        <w:t>achèvement de la phase II du PGEH a été retardé. En conséquence, le gouvernement a demandé une prolongation jusqu</w:t>
      </w:r>
      <w:r w:rsidR="00E92F9C">
        <w:t>’</w:t>
      </w:r>
      <w:r>
        <w:t xml:space="preserve">à la fin de 2022. </w:t>
      </w:r>
    </w:p>
    <w:p w14:paraId="4705A464" w14:textId="77777777" w:rsidR="00EB31E3" w:rsidRPr="00C31F1C" w:rsidRDefault="00EB31E3" w:rsidP="00EB31E3">
      <w:pPr>
        <w:autoSpaceDE w:val="0"/>
        <w:autoSpaceDN w:val="0"/>
        <w:adjustRightInd w:val="0"/>
        <w:rPr>
          <w:b/>
          <w:bCs/>
        </w:rPr>
      </w:pPr>
      <w:r>
        <w:rPr>
          <w:b/>
          <w:bCs/>
        </w:rPr>
        <w:t>Phase III du PGEH</w:t>
      </w:r>
    </w:p>
    <w:p w14:paraId="3E807D59" w14:textId="77777777" w:rsidR="00EB31E3" w:rsidRPr="00C31F1C" w:rsidRDefault="00EB31E3" w:rsidP="00EB31E3"/>
    <w:p w14:paraId="6255A42F" w14:textId="77777777" w:rsidR="00EB31E3" w:rsidRPr="00C31F1C" w:rsidRDefault="00EB31E3" w:rsidP="00EB31E3">
      <w:pPr>
        <w:spacing w:after="240"/>
        <w:outlineLvl w:val="0"/>
        <w:rPr>
          <w:u w:val="single"/>
        </w:rPr>
      </w:pPr>
      <w:r>
        <w:rPr>
          <w:u w:val="single"/>
        </w:rPr>
        <w:t>Consommation restante éligible à un financement</w:t>
      </w:r>
    </w:p>
    <w:p w14:paraId="0A888BA6" w14:textId="38A90D57" w:rsidR="00EB31E3" w:rsidRPr="00C31F1C" w:rsidRDefault="00EB31E3" w:rsidP="00EB31E3">
      <w:pPr>
        <w:numPr>
          <w:ilvl w:val="0"/>
          <w:numId w:val="1"/>
        </w:numPr>
        <w:tabs>
          <w:tab w:val="clear" w:pos="0"/>
        </w:tabs>
        <w:spacing w:after="240"/>
        <w:outlineLvl w:val="0"/>
      </w:pPr>
      <w:r>
        <w:t>Après déduction de 16,15 tonnes PAO de HCFC associées à la phase I du PGEH et de 31,34 tonnes PAO de HCFC associées à la phase</w:t>
      </w:r>
      <w:r w:rsidR="00624DFC">
        <w:t> </w:t>
      </w:r>
      <w:r>
        <w:t>II, la consommation restante éligible à un financement dans la phase III s</w:t>
      </w:r>
      <w:r w:rsidR="00E92F9C">
        <w:t>’</w:t>
      </w:r>
      <w:r>
        <w:t>élève à 3,11 tonnes PAO.</w:t>
      </w:r>
    </w:p>
    <w:p w14:paraId="33621A59" w14:textId="77777777" w:rsidR="00EB31E3" w:rsidRPr="00C31F1C" w:rsidRDefault="00EB31E3" w:rsidP="00EB31E3">
      <w:pPr>
        <w:keepNext/>
        <w:keepLines/>
        <w:spacing w:after="240"/>
        <w:outlineLvl w:val="0"/>
        <w:rPr>
          <w:u w:val="single"/>
        </w:rPr>
      </w:pPr>
      <w:r>
        <w:rPr>
          <w:u w:val="single"/>
        </w:rPr>
        <w:t>Répartition des HCFC par secteur</w:t>
      </w:r>
    </w:p>
    <w:p w14:paraId="5599A744" w14:textId="4A74689C" w:rsidR="00EB31E3" w:rsidRDefault="00EB31E3" w:rsidP="00EB31E3">
      <w:pPr>
        <w:keepNext/>
        <w:keepLines/>
        <w:numPr>
          <w:ilvl w:val="0"/>
          <w:numId w:val="1"/>
        </w:numPr>
        <w:spacing w:after="240"/>
        <w:outlineLvl w:val="0"/>
      </w:pPr>
      <w:r>
        <w:t>Le secteur de l</w:t>
      </w:r>
      <w:r w:rsidR="00E92F9C">
        <w:t>’</w:t>
      </w:r>
      <w:r>
        <w:t>entretien compte environ 10 000 techniciens et 2 500 ateliers dans le secteur de l’entretien qui consomment du HCFC-22 pour entretenir les équipements de réfrigération et de climatisation. Une grande partie des techniciens travaillent à temps partiel et sur une base saisonnière. Il y a environ 500 000 climatiseurs et 400 000 équipements de réfrigération commerciale qui consomment 90 pour cent du HCFC-22 dans le pays. Les 10 pour cent restants sont utilisés dans les installations de réfrigération industrielle, les camions de transport réfrigérés et les refroidisseurs centraux.</w:t>
      </w:r>
    </w:p>
    <w:p w14:paraId="034CEA7D" w14:textId="57B9BA40" w:rsidR="00EB31E3" w:rsidRPr="00C31F1C" w:rsidRDefault="00EB31E3" w:rsidP="00EB31E3">
      <w:pPr>
        <w:spacing w:after="240"/>
        <w:rPr>
          <w:b/>
        </w:rPr>
      </w:pPr>
      <w:r>
        <w:rPr>
          <w:u w:val="single"/>
        </w:rPr>
        <w:t>Stratégie d</w:t>
      </w:r>
      <w:r w:rsidR="00E92F9C">
        <w:rPr>
          <w:u w:val="single"/>
        </w:rPr>
        <w:t>’</w:t>
      </w:r>
      <w:r>
        <w:rPr>
          <w:u w:val="single"/>
        </w:rPr>
        <w:t>élimination dans la phase III du PGEH</w:t>
      </w:r>
    </w:p>
    <w:p w14:paraId="17FF1007" w14:textId="13D35DC2" w:rsidR="00EB31E3" w:rsidRPr="00C31F1C" w:rsidRDefault="008428D2" w:rsidP="003D362C">
      <w:pPr>
        <w:numPr>
          <w:ilvl w:val="0"/>
          <w:numId w:val="1"/>
        </w:numPr>
        <w:spacing w:after="240"/>
        <w:outlineLvl w:val="0"/>
      </w:pPr>
      <w:r>
        <w:t>Le Soudan a complètement supprimé la consommation dans le secteur de la production dans les phases I et II. La phase II portera uniquement sur la consommation dans le secteur de l</w:t>
      </w:r>
      <w:r w:rsidR="00E92F9C">
        <w:t>’</w:t>
      </w:r>
      <w:r>
        <w:t xml:space="preserve">entretien. Le gouvernement renforcera le système de licences et de quotas pour contrôler les HCFC. Il encouragera la transition vers des technologies à faible potentiel de réchauffement global (PRG) et des technologies </w:t>
      </w:r>
      <w:r w:rsidR="00E66B76">
        <w:t xml:space="preserve">non </w:t>
      </w:r>
      <w:r>
        <w:t>en nature. Il renforcera la capacité du secteur de l</w:t>
      </w:r>
      <w:r w:rsidR="00E92F9C">
        <w:t>’</w:t>
      </w:r>
      <w:r>
        <w:t>entretien à réduire les fuites et à promouvoir la récupération et le recyclage des réfrigérants et il renforcera le système de certification des techniciens. Les leçons apprises et l</w:t>
      </w:r>
      <w:r w:rsidR="00E92F9C">
        <w:t>’</w:t>
      </w:r>
      <w:r>
        <w:t xml:space="preserve">infrastructure établie pendant la mise en œuvre de la phase II du PGEH seront utilisées dans la phase III. </w:t>
      </w:r>
    </w:p>
    <w:p w14:paraId="2F169869" w14:textId="77777777" w:rsidR="00EB31E3" w:rsidRPr="00C31F1C" w:rsidRDefault="00EB31E3" w:rsidP="00EB31E3">
      <w:pPr>
        <w:rPr>
          <w:u w:val="single"/>
        </w:rPr>
      </w:pPr>
      <w:r>
        <w:rPr>
          <w:u w:val="single"/>
        </w:rPr>
        <w:lastRenderedPageBreak/>
        <w:t>Activités proposées dans la phase III du PGEH</w:t>
      </w:r>
    </w:p>
    <w:p w14:paraId="10E1D302" w14:textId="77777777" w:rsidR="00EB31E3" w:rsidRPr="00C31F1C" w:rsidRDefault="00EB31E3" w:rsidP="00EB31E3"/>
    <w:p w14:paraId="4268A58E" w14:textId="164F7B6A" w:rsidR="00EB31E3" w:rsidRPr="00C31F1C" w:rsidRDefault="00EB31E3" w:rsidP="00EB31E3">
      <w:pPr>
        <w:numPr>
          <w:ilvl w:val="0"/>
          <w:numId w:val="1"/>
        </w:numPr>
        <w:spacing w:after="240"/>
        <w:outlineLvl w:val="0"/>
      </w:pPr>
      <w:r>
        <w:t>La phase II</w:t>
      </w:r>
      <w:r w:rsidR="00E66B76">
        <w:t>I</w:t>
      </w:r>
      <w:r>
        <w:t xml:space="preserve"> propose les activités suivantes : </w:t>
      </w:r>
    </w:p>
    <w:p w14:paraId="43A40A68" w14:textId="7728527F" w:rsidR="00EB31E3" w:rsidRPr="00C31F1C" w:rsidRDefault="00484E3E" w:rsidP="00EB31E3">
      <w:pPr>
        <w:widowControl w:val="0"/>
        <w:numPr>
          <w:ilvl w:val="1"/>
          <w:numId w:val="1"/>
        </w:numPr>
        <w:spacing w:after="240"/>
        <w:outlineLvl w:val="1"/>
      </w:pPr>
      <w:r>
        <w:t>Renforcer le système de licences et de quotas pour contrôler les importations de HCFC, et faciliter l</w:t>
      </w:r>
      <w:r w:rsidR="00E92F9C">
        <w:t>’</w:t>
      </w:r>
      <w:r>
        <w:t>introduction d</w:t>
      </w:r>
      <w:r w:rsidR="00E92F9C">
        <w:t>’</w:t>
      </w:r>
      <w:r>
        <w:t>une interdiction d</w:t>
      </w:r>
      <w:r w:rsidR="00E92F9C">
        <w:t>’</w:t>
      </w:r>
      <w:r>
        <w:t>importation d</w:t>
      </w:r>
      <w:r w:rsidR="00E92F9C">
        <w:t>’</w:t>
      </w:r>
      <w:r>
        <w:t>équipements d</w:t>
      </w:r>
      <w:r w:rsidR="00E92F9C">
        <w:t>’</w:t>
      </w:r>
      <w:r>
        <w:t>occasion à base de HCFC et d</w:t>
      </w:r>
      <w:r w:rsidR="00E92F9C">
        <w:t>’</w:t>
      </w:r>
      <w:r>
        <w:t>un quota pour l</w:t>
      </w:r>
      <w:r w:rsidR="00E92F9C">
        <w:t>’</w:t>
      </w:r>
      <w:r>
        <w:t>importation de nouveaux équipements à base de HCFC (56 000 dollars US);</w:t>
      </w:r>
    </w:p>
    <w:p w14:paraId="07301F1C" w14:textId="3865C7B1" w:rsidR="00EB31E3" w:rsidRPr="00C31F1C" w:rsidRDefault="00E76EF3" w:rsidP="00237A05">
      <w:pPr>
        <w:numPr>
          <w:ilvl w:val="1"/>
          <w:numId w:val="1"/>
        </w:numPr>
        <w:spacing w:after="240"/>
        <w:outlineLvl w:val="1"/>
      </w:pPr>
      <w:r>
        <w:t>Formation de 100 douaniers à l</w:t>
      </w:r>
      <w:r w:rsidR="00E92F9C">
        <w:t>’</w:t>
      </w:r>
      <w:r>
        <w:t>application du système de licences et de quotas pour les HCFC, au suivi et au contrôle des importations de HCFC et d</w:t>
      </w:r>
      <w:r w:rsidR="00E92F9C">
        <w:t>’</w:t>
      </w:r>
      <w:r>
        <w:t>équipements à base de HCFC, à l</w:t>
      </w:r>
      <w:r w:rsidR="00E92F9C">
        <w:t>’</w:t>
      </w:r>
      <w:r>
        <w:t>application des nouveaux codes du SH des douanes et à la prévention des importations illégales de HCFC (40 000 dollars US);</w:t>
      </w:r>
    </w:p>
    <w:p w14:paraId="5C263B27" w14:textId="2A777001" w:rsidR="00EB31E3" w:rsidRPr="00C31F1C" w:rsidRDefault="00A35384" w:rsidP="00EB31E3">
      <w:pPr>
        <w:widowControl w:val="0"/>
        <w:numPr>
          <w:ilvl w:val="1"/>
          <w:numId w:val="1"/>
        </w:numPr>
        <w:spacing w:after="240"/>
        <w:outlineLvl w:val="1"/>
      </w:pPr>
      <w:r>
        <w:t>Mise à jour du programme de formation dans les universités, les écoles et autres instituts de formation pour les techniciens; formation de 50 formateurs et de 960 techniciens aux bonnes pratiques d</w:t>
      </w:r>
      <w:r w:rsidR="00E92F9C">
        <w:t>’</w:t>
      </w:r>
      <w:r>
        <w:t>entretien, à la récupération et au recyclage des réfrigérants, et à la sécurité dans la manipulation des réfrigérants inflammables, toxiques et sous pression; mise en place d</w:t>
      </w:r>
      <w:r w:rsidR="00E92F9C">
        <w:t>’</w:t>
      </w:r>
      <w:r>
        <w:t>un système de certification pour les techniciens avec un soutien réglementaire; et certification de 640 techniciens (498 720 dollars US);</w:t>
      </w:r>
    </w:p>
    <w:p w14:paraId="41B83A09" w14:textId="076430FB" w:rsidR="00EB31E3" w:rsidRPr="00C31F1C" w:rsidRDefault="00BD099A" w:rsidP="00EB31E3">
      <w:pPr>
        <w:widowControl w:val="0"/>
        <w:numPr>
          <w:ilvl w:val="1"/>
          <w:numId w:val="1"/>
        </w:numPr>
        <w:spacing w:after="240"/>
        <w:outlineLvl w:val="1"/>
      </w:pPr>
      <w:r>
        <w:t>Fourniture d</w:t>
      </w:r>
      <w:r w:rsidR="00E92F9C">
        <w:t>’</w:t>
      </w:r>
      <w:r>
        <w:t>équipements et d</w:t>
      </w:r>
      <w:r w:rsidR="00E92F9C">
        <w:t>’</w:t>
      </w:r>
      <w:r>
        <w:t>outils (par exemple, des machines de récupération, des cylindres, des pinces à percer, des balances, des équipements de sécurité) aux ateliers d</w:t>
      </w:r>
      <w:r w:rsidR="00E92F9C">
        <w:t>’</w:t>
      </w:r>
      <w:r>
        <w:t>entretien (160 000 dollars US); et</w:t>
      </w:r>
    </w:p>
    <w:p w14:paraId="53973034" w14:textId="33066A44" w:rsidR="001C0739" w:rsidRPr="00C31F1C" w:rsidRDefault="00423C60" w:rsidP="001C0739">
      <w:pPr>
        <w:pStyle w:val="Heading2"/>
      </w:pPr>
      <w:r>
        <w:t>Activités de sensibilisation visant à promouvoir les technologies à faible PRG et non en nature (</w:t>
      </w:r>
      <w:r w:rsidR="00E66B76">
        <w:t xml:space="preserve">refroidissement par évaporation </w:t>
      </w:r>
      <w:r>
        <w:t>d’eau ou refroidisseurs du désert) : réalisation d</w:t>
      </w:r>
      <w:r w:rsidR="00E92F9C">
        <w:t>’</w:t>
      </w:r>
      <w:r>
        <w:t>une enquête pour recueillir des informations sur les installations de réfrigération à l</w:t>
      </w:r>
      <w:r w:rsidR="00E92F9C">
        <w:t>’</w:t>
      </w:r>
      <w:r>
        <w:t>ammoniac, recherche des avantages et identification des possib</w:t>
      </w:r>
      <w:r w:rsidR="00E66B76">
        <w:t>ilités de remplacement des HCFC</w:t>
      </w:r>
      <w:r>
        <w:t xml:space="preserve"> et des équipements à base de HFC avec un réfrigérant à base d</w:t>
      </w:r>
      <w:r w:rsidR="00E92F9C">
        <w:t>’</w:t>
      </w:r>
      <w:r>
        <w:t>ammoniac et promotion de l</w:t>
      </w:r>
      <w:r w:rsidR="00E92F9C">
        <w:t>’</w:t>
      </w:r>
      <w:r>
        <w:t>utilisation de refroidisseurs du désert (80 000 dollars US).</w:t>
      </w:r>
    </w:p>
    <w:p w14:paraId="6A2118EC" w14:textId="77777777" w:rsidR="00EB31E3" w:rsidRPr="00C31F1C" w:rsidRDefault="00EB31E3" w:rsidP="00EB31E3">
      <w:pPr>
        <w:keepNext/>
        <w:keepLines/>
        <w:rPr>
          <w:i/>
        </w:rPr>
      </w:pPr>
      <w:r>
        <w:rPr>
          <w:i/>
        </w:rPr>
        <w:t>Mise en œuvre et suivi de projet</w:t>
      </w:r>
    </w:p>
    <w:p w14:paraId="12C6145E" w14:textId="77777777" w:rsidR="00EB31E3" w:rsidRPr="00C31F1C" w:rsidRDefault="00EB31E3" w:rsidP="00EB31E3">
      <w:pPr>
        <w:keepNext/>
        <w:keepLines/>
        <w:rPr>
          <w:i/>
        </w:rPr>
      </w:pPr>
    </w:p>
    <w:p w14:paraId="54080C93" w14:textId="3D07F5E9" w:rsidR="00EB31E3" w:rsidRPr="00C31F1C" w:rsidRDefault="00EB31E3" w:rsidP="00EB31E3">
      <w:pPr>
        <w:keepNext/>
        <w:keepLines/>
        <w:numPr>
          <w:ilvl w:val="0"/>
          <w:numId w:val="1"/>
        </w:numPr>
        <w:tabs>
          <w:tab w:val="clear" w:pos="0"/>
        </w:tabs>
        <w:spacing w:after="240"/>
        <w:outlineLvl w:val="0"/>
      </w:pPr>
      <w:r>
        <w:t>Le système mis en place lors de la phase II du PGEH se poursuivra lors de la phase III, au cours de laquelle l</w:t>
      </w:r>
      <w:r w:rsidR="00E92F9C">
        <w:t>’</w:t>
      </w:r>
      <w:r>
        <w:t>unité nationale de l</w:t>
      </w:r>
      <w:r w:rsidR="00E92F9C">
        <w:t>’</w:t>
      </w:r>
      <w:r>
        <w:t>ozone (UNO) assurera le suivi des activités, rendra compte des progrès accomplis et travaillera avec les parties prenantes. Le coût de l’UGP s’élève à 90 000 dollars US pour le personnel et les consultants (63 000 dollars US), et pour les déplacements, les réunions et les dépenses diverses (27 000 dollars US).</w:t>
      </w:r>
    </w:p>
    <w:p w14:paraId="04BC9509" w14:textId="03648456" w:rsidR="00EB31E3" w:rsidRPr="00C31F1C" w:rsidRDefault="00EB31E3" w:rsidP="006262FD">
      <w:pPr>
        <w:spacing w:after="120"/>
        <w:rPr>
          <w:sz w:val="24"/>
          <w:szCs w:val="24"/>
        </w:rPr>
      </w:pPr>
      <w:r>
        <w:rPr>
          <w:i/>
        </w:rPr>
        <w:t>Mise en œuvre de la politique d</w:t>
      </w:r>
      <w:r w:rsidR="00E92F9C">
        <w:rPr>
          <w:i/>
        </w:rPr>
        <w:t>’</w:t>
      </w:r>
      <w:r>
        <w:rPr>
          <w:i/>
        </w:rPr>
        <w:t>égalité des sexes</w:t>
      </w:r>
      <w:r w:rsidRPr="00C31F1C">
        <w:rPr>
          <w:i/>
          <w:vertAlign w:val="superscript"/>
        </w:rPr>
        <w:footnoteReference w:id="6"/>
      </w:r>
    </w:p>
    <w:p w14:paraId="51AE1CE3" w14:textId="305DE0A3" w:rsidR="00A35384" w:rsidRPr="00C31F1C" w:rsidRDefault="00A35384" w:rsidP="00A35384">
      <w:pPr>
        <w:numPr>
          <w:ilvl w:val="0"/>
          <w:numId w:val="1"/>
        </w:numPr>
        <w:spacing w:after="240"/>
        <w:outlineLvl w:val="0"/>
      </w:pPr>
      <w:r>
        <w:t>Conformément à la décision 84/92(d), la préparation de la phase III du PGEH a pris en considération la politique d</w:t>
      </w:r>
      <w:r w:rsidR="00E92F9C">
        <w:t>’</w:t>
      </w:r>
      <w:r>
        <w:t>intégration de la gendérisation du Fonds multilatéral et a intégré des indicateurs pertinents dans les activités de la phase III. Des activités de sensibilisation seront menées sur l</w:t>
      </w:r>
      <w:r w:rsidR="00E92F9C">
        <w:t>’</w:t>
      </w:r>
      <w:r>
        <w:t>égalité des sexes et les opportunités et des incitations seront fournies pour encourager la participation des femmes à toutes les activités du PGEH, y compris les cours de formation, le processus de certification des techniciens, les consultations et le processus décisionnel. Des données ventilées par sexe seront collectées et communiquées.</w:t>
      </w:r>
    </w:p>
    <w:p w14:paraId="1F970729" w14:textId="6C556BD2" w:rsidR="00EB31E3" w:rsidRPr="00C31F1C" w:rsidRDefault="00EB31E3" w:rsidP="00EB31E3">
      <w:pPr>
        <w:spacing w:after="240"/>
        <w:outlineLvl w:val="0"/>
        <w:rPr>
          <w:u w:val="single"/>
        </w:rPr>
      </w:pPr>
      <w:r>
        <w:rPr>
          <w:u w:val="single"/>
        </w:rPr>
        <w:lastRenderedPageBreak/>
        <w:t>Coût total de la phase</w:t>
      </w:r>
      <w:r w:rsidR="00624DFC">
        <w:rPr>
          <w:u w:val="single"/>
        </w:rPr>
        <w:t> </w:t>
      </w:r>
      <w:r>
        <w:rPr>
          <w:u w:val="single"/>
        </w:rPr>
        <w:t>III du PGEH</w:t>
      </w:r>
    </w:p>
    <w:p w14:paraId="7FFA6970" w14:textId="1DF0BCCF" w:rsidR="00EB31E3" w:rsidRPr="00C31F1C" w:rsidRDefault="00EB31E3" w:rsidP="00EB31E3">
      <w:pPr>
        <w:numPr>
          <w:ilvl w:val="0"/>
          <w:numId w:val="1"/>
        </w:numPr>
        <w:spacing w:after="240"/>
        <w:outlineLvl w:val="0"/>
      </w:pPr>
      <w:r>
        <w:t>Le coût total de la phase III du PGEH pour le Soudan a été estimé à 924 720 dollars US (plus les coûts d</w:t>
      </w:r>
      <w:r w:rsidR="00E92F9C">
        <w:t>’</w:t>
      </w:r>
      <w:r>
        <w:t>appui d</w:t>
      </w:r>
      <w:r w:rsidR="00E92F9C">
        <w:t>’</w:t>
      </w:r>
      <w:r>
        <w:t>agence), tel que demandé initialement et sera mis en œuvre uniquement par l</w:t>
      </w:r>
      <w:r w:rsidR="00E92F9C">
        <w:t>’</w:t>
      </w:r>
      <w:r>
        <w:t>ONUDI pour atteindre la réduction de 67,5 pour cent de sa consommation de référence de HCFC d</w:t>
      </w:r>
      <w:r w:rsidR="00E92F9C">
        <w:t>’</w:t>
      </w:r>
      <w:r>
        <w:t>ici 2025 et la réduction de 100 pour cent d</w:t>
      </w:r>
      <w:r w:rsidR="00E92F9C">
        <w:t>’</w:t>
      </w:r>
      <w:r>
        <w:t>ici 2030. Les activités proposées et la ventilation des coûts sont résumées dans le Tableau 3.</w:t>
      </w:r>
    </w:p>
    <w:p w14:paraId="44ABDAB5" w14:textId="04B1F65B" w:rsidR="00EB31E3" w:rsidRPr="00C31F1C" w:rsidRDefault="00EB31E3" w:rsidP="00EB31E3">
      <w:pPr>
        <w:keepNext/>
        <w:rPr>
          <w:b/>
        </w:rPr>
      </w:pPr>
      <w:r>
        <w:rPr>
          <w:b/>
        </w:rPr>
        <w:t>Tableau 3. Coût total de la phase</w:t>
      </w:r>
      <w:r w:rsidR="00624DFC">
        <w:rPr>
          <w:b/>
        </w:rPr>
        <w:t> </w:t>
      </w:r>
      <w:r>
        <w:rPr>
          <w:b/>
        </w:rPr>
        <w:t>III du PGEH pour le Soudan tel que soumis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1"/>
        <w:gridCol w:w="1189"/>
      </w:tblGrid>
      <w:tr w:rsidR="00F629C1" w:rsidRPr="00C31F1C" w14:paraId="4E5D3394" w14:textId="77777777" w:rsidTr="00607238">
        <w:trPr>
          <w:trHeight w:val="230"/>
          <w:tblHeader/>
        </w:trPr>
        <w:tc>
          <w:tcPr>
            <w:tcW w:w="4183" w:type="pct"/>
            <w:tcBorders>
              <w:top w:val="single" w:sz="4" w:space="0" w:color="000000"/>
              <w:left w:val="single" w:sz="4" w:space="0" w:color="000000"/>
              <w:bottom w:val="single" w:sz="4" w:space="0" w:color="000000"/>
            </w:tcBorders>
            <w:shd w:val="clear" w:color="auto" w:fill="auto"/>
            <w:hideMark/>
          </w:tcPr>
          <w:p w14:paraId="0FF236B0" w14:textId="77777777" w:rsidR="00F629C1" w:rsidRPr="00C31F1C" w:rsidRDefault="00F629C1" w:rsidP="00962C92">
            <w:pPr>
              <w:jc w:val="left"/>
              <w:rPr>
                <w:b/>
                <w:bCs/>
                <w:color w:val="000000"/>
                <w:sz w:val="20"/>
                <w:szCs w:val="20"/>
              </w:rPr>
            </w:pPr>
            <w:r>
              <w:rPr>
                <w:b/>
                <w:bCs/>
                <w:color w:val="000000"/>
                <w:sz w:val="20"/>
                <w:szCs w:val="20"/>
              </w:rPr>
              <w:t>Activité</w:t>
            </w:r>
          </w:p>
        </w:tc>
        <w:tc>
          <w:tcPr>
            <w:tcW w:w="817" w:type="pct"/>
            <w:tcBorders>
              <w:top w:val="single" w:sz="4" w:space="0" w:color="000000"/>
              <w:bottom w:val="single" w:sz="4" w:space="0" w:color="000000"/>
              <w:right w:val="single" w:sz="4" w:space="0" w:color="000000"/>
            </w:tcBorders>
            <w:shd w:val="clear" w:color="auto" w:fill="auto"/>
            <w:hideMark/>
          </w:tcPr>
          <w:p w14:paraId="64453709" w14:textId="04ACCE34" w:rsidR="00F629C1" w:rsidRPr="00C31F1C" w:rsidRDefault="00F629C1" w:rsidP="00962C92">
            <w:pPr>
              <w:jc w:val="center"/>
              <w:rPr>
                <w:b/>
                <w:bCs/>
                <w:color w:val="000000"/>
                <w:sz w:val="20"/>
                <w:szCs w:val="20"/>
              </w:rPr>
            </w:pPr>
            <w:r>
              <w:rPr>
                <w:b/>
                <w:bCs/>
                <w:color w:val="000000"/>
                <w:sz w:val="20"/>
                <w:szCs w:val="20"/>
              </w:rPr>
              <w:t>Coût (dollars US)</w:t>
            </w:r>
          </w:p>
        </w:tc>
      </w:tr>
      <w:tr w:rsidR="00F629C1" w:rsidRPr="00C31F1C" w14:paraId="6D51A17E"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68909067" w14:textId="781DB953" w:rsidR="00F629C1" w:rsidRPr="00C31F1C" w:rsidRDefault="00F629C1" w:rsidP="00962C92">
            <w:pPr>
              <w:jc w:val="left"/>
              <w:rPr>
                <w:color w:val="000000"/>
                <w:sz w:val="20"/>
                <w:szCs w:val="20"/>
              </w:rPr>
            </w:pPr>
            <w:r>
              <w:rPr>
                <w:color w:val="000000"/>
                <w:sz w:val="20"/>
                <w:szCs w:val="20"/>
              </w:rPr>
              <w:t>Renforcer le cadre réglementaire</w:t>
            </w:r>
          </w:p>
        </w:tc>
        <w:tc>
          <w:tcPr>
            <w:tcW w:w="817" w:type="pct"/>
            <w:tcBorders>
              <w:top w:val="single" w:sz="4" w:space="0" w:color="000000"/>
              <w:bottom w:val="single" w:sz="4" w:space="0" w:color="000000"/>
              <w:right w:val="single" w:sz="4" w:space="0" w:color="000000"/>
            </w:tcBorders>
            <w:shd w:val="clear" w:color="auto" w:fill="auto"/>
          </w:tcPr>
          <w:p w14:paraId="6BDBE0F2" w14:textId="77777777" w:rsidR="00F629C1" w:rsidRPr="00C31F1C" w:rsidRDefault="00F629C1" w:rsidP="00962C92">
            <w:pPr>
              <w:jc w:val="right"/>
              <w:rPr>
                <w:color w:val="000000"/>
                <w:sz w:val="20"/>
                <w:szCs w:val="20"/>
              </w:rPr>
            </w:pPr>
            <w:r>
              <w:rPr>
                <w:color w:val="000000"/>
                <w:sz w:val="20"/>
                <w:szCs w:val="20"/>
              </w:rPr>
              <w:t>56 000</w:t>
            </w:r>
          </w:p>
        </w:tc>
      </w:tr>
      <w:tr w:rsidR="00F629C1" w:rsidRPr="00C31F1C" w14:paraId="220F350A"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6FAD4918" w14:textId="351253C0" w:rsidR="00F629C1" w:rsidRPr="00C31F1C" w:rsidRDefault="00F629C1" w:rsidP="00962C92">
            <w:pPr>
              <w:jc w:val="left"/>
              <w:rPr>
                <w:color w:val="000000"/>
                <w:sz w:val="20"/>
                <w:szCs w:val="20"/>
              </w:rPr>
            </w:pPr>
            <w:r>
              <w:rPr>
                <w:color w:val="000000"/>
                <w:sz w:val="20"/>
                <w:szCs w:val="20"/>
              </w:rPr>
              <w:t>Formation de 100 agents des douanes</w:t>
            </w:r>
          </w:p>
        </w:tc>
        <w:tc>
          <w:tcPr>
            <w:tcW w:w="817" w:type="pct"/>
            <w:tcBorders>
              <w:top w:val="single" w:sz="4" w:space="0" w:color="000000"/>
              <w:bottom w:val="single" w:sz="4" w:space="0" w:color="000000"/>
              <w:right w:val="single" w:sz="4" w:space="0" w:color="000000"/>
            </w:tcBorders>
            <w:shd w:val="clear" w:color="auto" w:fill="auto"/>
          </w:tcPr>
          <w:p w14:paraId="7A4AC908" w14:textId="77777777" w:rsidR="00F629C1" w:rsidRPr="00C31F1C" w:rsidRDefault="00F629C1" w:rsidP="00962C92">
            <w:pPr>
              <w:jc w:val="right"/>
              <w:rPr>
                <w:color w:val="000000"/>
                <w:sz w:val="20"/>
                <w:szCs w:val="20"/>
              </w:rPr>
            </w:pPr>
            <w:r>
              <w:rPr>
                <w:color w:val="000000"/>
                <w:sz w:val="20"/>
                <w:szCs w:val="20"/>
              </w:rPr>
              <w:t>40 000</w:t>
            </w:r>
          </w:p>
        </w:tc>
      </w:tr>
      <w:tr w:rsidR="00F629C1" w:rsidRPr="00C31F1C" w14:paraId="36AA83D6"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3C72814C" w14:textId="08CAD9F0" w:rsidR="00F629C1" w:rsidRPr="00C31F1C" w:rsidRDefault="00F629C1" w:rsidP="00C84725">
            <w:pPr>
              <w:tabs>
                <w:tab w:val="left" w:pos="360"/>
              </w:tabs>
              <w:jc w:val="left"/>
              <w:rPr>
                <w:color w:val="000000"/>
                <w:sz w:val="20"/>
                <w:szCs w:val="20"/>
              </w:rPr>
            </w:pPr>
            <w:r>
              <w:rPr>
                <w:color w:val="000000"/>
                <w:sz w:val="20"/>
                <w:szCs w:val="20"/>
              </w:rPr>
              <w:t>Formation de 50 formateurs et de 960 techniciens aux bonnes pratiques, certification des techniciens</w:t>
            </w:r>
          </w:p>
        </w:tc>
        <w:tc>
          <w:tcPr>
            <w:tcW w:w="817" w:type="pct"/>
            <w:tcBorders>
              <w:top w:val="single" w:sz="4" w:space="0" w:color="000000"/>
              <w:bottom w:val="single" w:sz="4" w:space="0" w:color="000000"/>
              <w:right w:val="single" w:sz="4" w:space="0" w:color="000000"/>
            </w:tcBorders>
            <w:shd w:val="clear" w:color="auto" w:fill="auto"/>
            <w:tcMar>
              <w:left w:w="115" w:type="dxa"/>
              <w:right w:w="432" w:type="dxa"/>
            </w:tcMar>
          </w:tcPr>
          <w:p w14:paraId="48B72F9D" w14:textId="77777777" w:rsidR="00F629C1" w:rsidRPr="00C31F1C" w:rsidRDefault="00F629C1" w:rsidP="00962C92">
            <w:pPr>
              <w:ind w:right="-297"/>
              <w:jc w:val="right"/>
              <w:rPr>
                <w:color w:val="000000"/>
                <w:sz w:val="20"/>
                <w:szCs w:val="20"/>
              </w:rPr>
            </w:pPr>
            <w:r>
              <w:rPr>
                <w:color w:val="000000"/>
                <w:sz w:val="20"/>
                <w:szCs w:val="20"/>
              </w:rPr>
              <w:t>498 720</w:t>
            </w:r>
          </w:p>
        </w:tc>
      </w:tr>
      <w:tr w:rsidR="00F629C1" w:rsidRPr="00C31F1C" w14:paraId="45EF3A2B"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46906E80" w14:textId="7B1390E4" w:rsidR="00F629C1" w:rsidRPr="00C31F1C" w:rsidRDefault="00F629C1" w:rsidP="00962C92">
            <w:pPr>
              <w:tabs>
                <w:tab w:val="left" w:pos="360"/>
              </w:tabs>
              <w:jc w:val="left"/>
              <w:rPr>
                <w:color w:val="000000"/>
                <w:sz w:val="20"/>
                <w:szCs w:val="20"/>
              </w:rPr>
            </w:pPr>
            <w:r>
              <w:rPr>
                <w:color w:val="000000"/>
                <w:sz w:val="20"/>
                <w:szCs w:val="20"/>
              </w:rPr>
              <w:t>Fournir des équipements et des outils pour faciliter les bonnes pratiques d</w:t>
            </w:r>
            <w:r w:rsidR="00E92F9C">
              <w:rPr>
                <w:color w:val="000000"/>
                <w:sz w:val="20"/>
                <w:szCs w:val="20"/>
              </w:rPr>
              <w:t>’</w:t>
            </w:r>
            <w:r>
              <w:rPr>
                <w:color w:val="000000"/>
                <w:sz w:val="20"/>
                <w:szCs w:val="20"/>
              </w:rPr>
              <w:t>entretien</w:t>
            </w:r>
          </w:p>
        </w:tc>
        <w:tc>
          <w:tcPr>
            <w:tcW w:w="817" w:type="pct"/>
            <w:tcBorders>
              <w:top w:val="single" w:sz="4" w:space="0" w:color="000000"/>
              <w:bottom w:val="single" w:sz="4" w:space="0" w:color="000000"/>
              <w:right w:val="single" w:sz="4" w:space="0" w:color="000000"/>
            </w:tcBorders>
            <w:shd w:val="clear" w:color="auto" w:fill="auto"/>
            <w:noWrap/>
            <w:tcMar>
              <w:left w:w="115" w:type="dxa"/>
              <w:right w:w="432" w:type="dxa"/>
            </w:tcMar>
          </w:tcPr>
          <w:p w14:paraId="52273A2A" w14:textId="77777777" w:rsidR="00F629C1" w:rsidRPr="00C31F1C" w:rsidRDefault="00F629C1" w:rsidP="00962C92">
            <w:pPr>
              <w:ind w:right="-297"/>
              <w:jc w:val="right"/>
              <w:rPr>
                <w:color w:val="000000"/>
                <w:sz w:val="20"/>
                <w:szCs w:val="20"/>
              </w:rPr>
            </w:pPr>
            <w:r>
              <w:rPr>
                <w:color w:val="000000"/>
                <w:sz w:val="20"/>
                <w:szCs w:val="20"/>
              </w:rPr>
              <w:t>160 000</w:t>
            </w:r>
          </w:p>
        </w:tc>
      </w:tr>
      <w:tr w:rsidR="00F629C1" w:rsidRPr="00C31F1C" w14:paraId="4F2DD73C"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05976675" w14:textId="2282EAF1" w:rsidR="00F629C1" w:rsidRPr="00C31F1C" w:rsidRDefault="00F629C1" w:rsidP="00962C92">
            <w:pPr>
              <w:tabs>
                <w:tab w:val="left" w:pos="360"/>
              </w:tabs>
              <w:jc w:val="left"/>
              <w:rPr>
                <w:color w:val="000000"/>
                <w:sz w:val="20"/>
                <w:szCs w:val="20"/>
              </w:rPr>
            </w:pPr>
            <w:r>
              <w:rPr>
                <w:color w:val="000000"/>
                <w:sz w:val="20"/>
                <w:szCs w:val="20"/>
              </w:rPr>
              <w:t xml:space="preserve">Fournir une assistance technique pour promouvoir les technologies respectueuses du climat </w:t>
            </w:r>
          </w:p>
        </w:tc>
        <w:tc>
          <w:tcPr>
            <w:tcW w:w="817" w:type="pct"/>
            <w:tcBorders>
              <w:top w:val="single" w:sz="4" w:space="0" w:color="000000"/>
              <w:right w:val="single" w:sz="4" w:space="0" w:color="000000"/>
            </w:tcBorders>
            <w:shd w:val="clear" w:color="auto" w:fill="auto"/>
            <w:noWrap/>
            <w:tcMar>
              <w:left w:w="115" w:type="dxa"/>
              <w:right w:w="432" w:type="dxa"/>
            </w:tcMar>
          </w:tcPr>
          <w:p w14:paraId="33B8AF67" w14:textId="77777777" w:rsidR="00F629C1" w:rsidRPr="00C31F1C" w:rsidRDefault="00F629C1" w:rsidP="00962C92">
            <w:pPr>
              <w:ind w:right="-297"/>
              <w:jc w:val="right"/>
              <w:rPr>
                <w:color w:val="000000"/>
                <w:sz w:val="20"/>
                <w:szCs w:val="20"/>
              </w:rPr>
            </w:pPr>
            <w:r>
              <w:rPr>
                <w:color w:val="000000"/>
                <w:sz w:val="20"/>
                <w:szCs w:val="20"/>
              </w:rPr>
              <w:t>80 000</w:t>
            </w:r>
          </w:p>
        </w:tc>
      </w:tr>
      <w:tr w:rsidR="00F629C1" w:rsidRPr="00C31F1C" w14:paraId="558B50DB"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2CA70A51" w14:textId="77777777" w:rsidR="00F629C1" w:rsidRPr="00C31F1C" w:rsidRDefault="00F629C1" w:rsidP="00962C92">
            <w:pPr>
              <w:tabs>
                <w:tab w:val="left" w:pos="360"/>
              </w:tabs>
              <w:jc w:val="left"/>
              <w:rPr>
                <w:color w:val="000000"/>
                <w:sz w:val="20"/>
                <w:szCs w:val="20"/>
              </w:rPr>
            </w:pPr>
            <w:r>
              <w:rPr>
                <w:color w:val="000000"/>
                <w:sz w:val="20"/>
                <w:szCs w:val="20"/>
              </w:rPr>
              <w:t xml:space="preserve">Mise en œuvre et suivi de projet et établissement de rapports </w:t>
            </w:r>
          </w:p>
        </w:tc>
        <w:tc>
          <w:tcPr>
            <w:tcW w:w="817" w:type="pct"/>
            <w:tcBorders>
              <w:bottom w:val="single" w:sz="4" w:space="0" w:color="000000"/>
              <w:right w:val="single" w:sz="4" w:space="0" w:color="000000"/>
            </w:tcBorders>
            <w:shd w:val="clear" w:color="auto" w:fill="auto"/>
            <w:noWrap/>
            <w:tcMar>
              <w:left w:w="115" w:type="dxa"/>
              <w:right w:w="432" w:type="dxa"/>
            </w:tcMar>
          </w:tcPr>
          <w:p w14:paraId="7B931B4D" w14:textId="77777777" w:rsidR="00F629C1" w:rsidRPr="00C31F1C" w:rsidRDefault="00F629C1" w:rsidP="00962C92">
            <w:pPr>
              <w:ind w:right="-297"/>
              <w:jc w:val="right"/>
              <w:rPr>
                <w:color w:val="000000"/>
                <w:sz w:val="20"/>
                <w:szCs w:val="20"/>
              </w:rPr>
            </w:pPr>
            <w:r>
              <w:rPr>
                <w:color w:val="000000"/>
                <w:sz w:val="20"/>
                <w:szCs w:val="20"/>
              </w:rPr>
              <w:t>90 000</w:t>
            </w:r>
          </w:p>
        </w:tc>
      </w:tr>
      <w:tr w:rsidR="00F629C1" w:rsidRPr="00C31F1C" w14:paraId="1C5BD58E"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hideMark/>
          </w:tcPr>
          <w:p w14:paraId="5CA9D360" w14:textId="77777777" w:rsidR="00F629C1" w:rsidRPr="00C31F1C" w:rsidRDefault="00F629C1" w:rsidP="00962C92">
            <w:pPr>
              <w:jc w:val="left"/>
              <w:rPr>
                <w:b/>
                <w:bCs/>
                <w:color w:val="000000"/>
                <w:sz w:val="20"/>
                <w:szCs w:val="20"/>
              </w:rPr>
            </w:pPr>
            <w:r>
              <w:rPr>
                <w:b/>
                <w:bCs/>
                <w:color w:val="000000"/>
                <w:sz w:val="20"/>
                <w:szCs w:val="20"/>
              </w:rPr>
              <w:t xml:space="preserve">Total </w:t>
            </w:r>
          </w:p>
        </w:tc>
        <w:tc>
          <w:tcPr>
            <w:tcW w:w="817" w:type="pct"/>
            <w:tcBorders>
              <w:top w:val="single" w:sz="4" w:space="0" w:color="000000"/>
              <w:bottom w:val="single" w:sz="4" w:space="0" w:color="000000"/>
              <w:right w:val="single" w:sz="4" w:space="0" w:color="000000"/>
            </w:tcBorders>
            <w:shd w:val="clear" w:color="auto" w:fill="auto"/>
            <w:tcMar>
              <w:left w:w="115" w:type="dxa"/>
              <w:right w:w="432" w:type="dxa"/>
            </w:tcMar>
            <w:hideMark/>
          </w:tcPr>
          <w:p w14:paraId="0D915AFA" w14:textId="77777777" w:rsidR="00F629C1" w:rsidRPr="00C31F1C" w:rsidRDefault="00F629C1" w:rsidP="00962C92">
            <w:pPr>
              <w:ind w:right="-297"/>
              <w:jc w:val="right"/>
              <w:rPr>
                <w:b/>
                <w:bCs/>
                <w:color w:val="000000"/>
                <w:sz w:val="20"/>
                <w:szCs w:val="20"/>
              </w:rPr>
            </w:pPr>
            <w:r>
              <w:rPr>
                <w:b/>
                <w:bCs/>
                <w:color w:val="000000"/>
                <w:sz w:val="20"/>
                <w:szCs w:val="20"/>
              </w:rPr>
              <w:t>924 720</w:t>
            </w:r>
          </w:p>
        </w:tc>
      </w:tr>
    </w:tbl>
    <w:p w14:paraId="0A1C6CED" w14:textId="77777777" w:rsidR="00EB31E3" w:rsidRPr="00C31F1C" w:rsidRDefault="00EB31E3" w:rsidP="00EF54E8">
      <w:pPr>
        <w:widowControl w:val="0"/>
        <w:rPr>
          <w:b/>
          <w:sz w:val="21"/>
          <w:szCs w:val="21"/>
        </w:rPr>
      </w:pPr>
    </w:p>
    <w:p w14:paraId="7F8B6662" w14:textId="77777777" w:rsidR="00EB31E3" w:rsidRPr="00C31F1C" w:rsidRDefault="00EB31E3" w:rsidP="00EF54E8">
      <w:pPr>
        <w:widowControl w:val="0"/>
        <w:spacing w:after="240"/>
        <w:rPr>
          <w:u w:val="single"/>
        </w:rPr>
      </w:pPr>
      <w:r>
        <w:rPr>
          <w:u w:val="single"/>
        </w:rPr>
        <w:t xml:space="preserve">Activités prévues pour la première tranche de la phase III </w:t>
      </w:r>
    </w:p>
    <w:p w14:paraId="21E3B6D6" w14:textId="7F94EFC5" w:rsidR="00EB31E3" w:rsidRPr="00C31F1C" w:rsidRDefault="00EB31E3" w:rsidP="00EF54E8">
      <w:pPr>
        <w:widowControl w:val="0"/>
        <w:numPr>
          <w:ilvl w:val="0"/>
          <w:numId w:val="1"/>
        </w:numPr>
        <w:tabs>
          <w:tab w:val="clear" w:pos="0"/>
        </w:tabs>
        <w:spacing w:after="240"/>
        <w:outlineLvl w:val="0"/>
      </w:pPr>
      <w:r>
        <w:t>La première tranche de financement de la phase III du PGEH, d</w:t>
      </w:r>
      <w:r w:rsidR="00E92F9C">
        <w:t>’</w:t>
      </w:r>
      <w:r>
        <w:t xml:space="preserve">un montant total de 462 360 dollars US, sera mise en œuvre entre novembre 2021 et novembre 2025 et comprendra les activités suivantes : </w:t>
      </w:r>
    </w:p>
    <w:p w14:paraId="37EA05B0" w14:textId="44DD6E20" w:rsidR="00A35384" w:rsidRPr="00C31F1C" w:rsidRDefault="00A35384" w:rsidP="00A35384">
      <w:pPr>
        <w:widowControl w:val="0"/>
        <w:numPr>
          <w:ilvl w:val="1"/>
          <w:numId w:val="1"/>
        </w:numPr>
        <w:spacing w:after="240"/>
        <w:outlineLvl w:val="1"/>
      </w:pPr>
      <w:r>
        <w:t>Renforcer le système de licences et de quotas pour contrôler les importations de HCFC, et faciliter l</w:t>
      </w:r>
      <w:r w:rsidR="00E92F9C">
        <w:t>’</w:t>
      </w:r>
      <w:r>
        <w:t>introduction d</w:t>
      </w:r>
      <w:r w:rsidR="00E92F9C">
        <w:t>’</w:t>
      </w:r>
      <w:r>
        <w:t>une interdiction d</w:t>
      </w:r>
      <w:r w:rsidR="00E92F9C">
        <w:t>’</w:t>
      </w:r>
      <w:r>
        <w:t>importation d</w:t>
      </w:r>
      <w:r w:rsidR="00E92F9C">
        <w:t>’</w:t>
      </w:r>
      <w:r>
        <w:t>équipements d</w:t>
      </w:r>
      <w:r w:rsidR="00E92F9C">
        <w:t>’</w:t>
      </w:r>
      <w:r>
        <w:t>occasion à base de HCFC et d</w:t>
      </w:r>
      <w:r w:rsidR="00E92F9C">
        <w:t>’</w:t>
      </w:r>
      <w:r>
        <w:t>un quota pour l</w:t>
      </w:r>
      <w:r w:rsidR="00E92F9C">
        <w:t>’</w:t>
      </w:r>
      <w:r>
        <w:t>importation de nouveaux équipements à base de HCFC (24 000 dollars US);</w:t>
      </w:r>
    </w:p>
    <w:p w14:paraId="27E8F187" w14:textId="6127B99C" w:rsidR="00A35384" w:rsidRPr="00C31F1C" w:rsidRDefault="00A35384" w:rsidP="00A35384">
      <w:pPr>
        <w:widowControl w:val="0"/>
        <w:numPr>
          <w:ilvl w:val="1"/>
          <w:numId w:val="1"/>
        </w:numPr>
        <w:spacing w:after="240"/>
        <w:outlineLvl w:val="1"/>
      </w:pPr>
      <w:r>
        <w:t>Formation de 40 douaniers à l</w:t>
      </w:r>
      <w:r w:rsidR="00E92F9C">
        <w:t>’</w:t>
      </w:r>
      <w:r>
        <w:t>application du système de licences et de quotas pour les HCFC, au suivi et au contrôle des importations de HCFC et d</w:t>
      </w:r>
      <w:r w:rsidR="00E92F9C">
        <w:t>’</w:t>
      </w:r>
      <w:r>
        <w:t>équipements à base de HCFC, à l</w:t>
      </w:r>
      <w:r w:rsidR="00E92F9C">
        <w:t>’</w:t>
      </w:r>
      <w:r>
        <w:t>application des nouveaux codes SH des douanes et à la prévention des importations illégales de HCFC (16 000 dollars US);</w:t>
      </w:r>
    </w:p>
    <w:p w14:paraId="2E86918D" w14:textId="606DC70A" w:rsidR="00A35384" w:rsidRPr="00C31F1C" w:rsidRDefault="00A35384" w:rsidP="00A35384">
      <w:pPr>
        <w:widowControl w:val="0"/>
        <w:numPr>
          <w:ilvl w:val="1"/>
          <w:numId w:val="1"/>
        </w:numPr>
        <w:spacing w:after="240"/>
        <w:outlineLvl w:val="1"/>
      </w:pPr>
      <w:r>
        <w:t>Formation de 20 formateurs et de 560 techniciens aux bonnes pratiques d</w:t>
      </w:r>
      <w:r w:rsidR="00E92F9C">
        <w:t>’</w:t>
      </w:r>
      <w:r>
        <w:t>entretien, à la récupération et au recyclage des réfrigérants, et à la sécurité dans la manipulation des réfrigérants inflammables, toxiques et sous pression; mise en place d</w:t>
      </w:r>
      <w:r w:rsidR="00E92F9C">
        <w:t>’</w:t>
      </w:r>
      <w:r>
        <w:t xml:space="preserve">un système de certification pour les techniciens avec un appui réglementaire; et certification de 400 techniciens (302 360 dollars US); </w:t>
      </w:r>
    </w:p>
    <w:p w14:paraId="7B8A88F7" w14:textId="00500A24" w:rsidR="00A35384" w:rsidRPr="00C31F1C" w:rsidRDefault="00BE37DC" w:rsidP="00A35384">
      <w:pPr>
        <w:widowControl w:val="0"/>
        <w:numPr>
          <w:ilvl w:val="1"/>
          <w:numId w:val="1"/>
        </w:numPr>
        <w:spacing w:after="240"/>
        <w:outlineLvl w:val="1"/>
      </w:pPr>
      <w:r>
        <w:t>Fourniture d</w:t>
      </w:r>
      <w:r w:rsidR="00E92F9C">
        <w:t>’</w:t>
      </w:r>
      <w:r>
        <w:t>équipements et d</w:t>
      </w:r>
      <w:r w:rsidR="00E92F9C">
        <w:t>’</w:t>
      </w:r>
      <w:r>
        <w:t>outils (par exemple, des machines de récupération, des cylindres, des pinces à percer, des balances, des équipements de sécurité) aux ateliers d</w:t>
      </w:r>
      <w:r w:rsidR="00E92F9C">
        <w:t>’</w:t>
      </w:r>
      <w:r>
        <w:t>entretien (90 000 dollars US); et</w:t>
      </w:r>
    </w:p>
    <w:p w14:paraId="0CB55528" w14:textId="5CDB91D0" w:rsidR="00512E1F" w:rsidRPr="00C31F1C" w:rsidRDefault="00512E1F" w:rsidP="00A35384">
      <w:pPr>
        <w:widowControl w:val="0"/>
        <w:numPr>
          <w:ilvl w:val="1"/>
          <w:numId w:val="1"/>
        </w:numPr>
        <w:spacing w:after="240"/>
        <w:outlineLvl w:val="1"/>
      </w:pPr>
      <w:r>
        <w:t xml:space="preserve">Effectuer la mise en œuvre, le suivi et de l’établissement de rapports du projet pour un montant total de 30 000 dollars US, pour le personnel et les consultants (21 000 dollars US), et pour les déplacements, les réunions et les dépenses diverses (9 000 dollars US). </w:t>
      </w:r>
    </w:p>
    <w:p w14:paraId="33371C98" w14:textId="77777777" w:rsidR="00A1104A" w:rsidRDefault="00A1104A">
      <w:pPr>
        <w:jc w:val="left"/>
        <w:rPr>
          <w:b/>
          <w:bCs/>
        </w:rPr>
      </w:pPr>
      <w:r>
        <w:rPr>
          <w:b/>
          <w:bCs/>
        </w:rPr>
        <w:br w:type="page"/>
      </w:r>
    </w:p>
    <w:p w14:paraId="7FAF3B84" w14:textId="43050900" w:rsidR="00EB31E3" w:rsidRPr="00C31F1C" w:rsidRDefault="00EB31E3" w:rsidP="00C84725">
      <w:pPr>
        <w:widowControl w:val="0"/>
        <w:spacing w:after="240"/>
        <w:jc w:val="center"/>
        <w:rPr>
          <w:b/>
        </w:rPr>
      </w:pPr>
      <w:r>
        <w:rPr>
          <w:b/>
          <w:bCs/>
        </w:rPr>
        <w:lastRenderedPageBreak/>
        <w:t>OBSERVATIONS ET RECOMMANDATION DU SECRÉTARIAT</w:t>
      </w:r>
    </w:p>
    <w:p w14:paraId="008B25ED" w14:textId="77777777" w:rsidR="00EB31E3" w:rsidRPr="00C31F1C" w:rsidRDefault="00EB31E3" w:rsidP="00EB31E3">
      <w:pPr>
        <w:spacing w:after="240"/>
        <w:rPr>
          <w:b/>
        </w:rPr>
      </w:pPr>
      <w:r>
        <w:rPr>
          <w:b/>
        </w:rPr>
        <w:t>OBSERVATIONS</w:t>
      </w:r>
    </w:p>
    <w:p w14:paraId="753AA905" w14:textId="0ED44EF8" w:rsidR="00EB31E3" w:rsidRPr="00C31F1C" w:rsidRDefault="00EB31E3" w:rsidP="00EB31E3">
      <w:pPr>
        <w:numPr>
          <w:ilvl w:val="0"/>
          <w:numId w:val="1"/>
        </w:numPr>
        <w:spacing w:after="240"/>
        <w:outlineLvl w:val="0"/>
      </w:pPr>
      <w:r>
        <w:t>Le Secrétariat a examiné la phase II</w:t>
      </w:r>
      <w:r w:rsidR="00E66B76">
        <w:t>I</w:t>
      </w:r>
      <w:r>
        <w:t xml:space="preserve"> du PGEH à la lumière de la phase I</w:t>
      </w:r>
      <w:r w:rsidR="00E66B76">
        <w:t>I</w:t>
      </w:r>
      <w:r>
        <w:t>, des politiques et des lignes directrices du Fonds multilatéral, y compris les critères de financement de l</w:t>
      </w:r>
      <w:r w:rsidR="00E92F9C">
        <w:t>’</w:t>
      </w:r>
      <w:r>
        <w:t>élimination des HCFC dans le secteur de la consommation pour la phase III du PGEH (décision 74/50), et du plan d</w:t>
      </w:r>
      <w:r w:rsidR="00E92F9C">
        <w:t>’</w:t>
      </w:r>
      <w:r>
        <w:t>activités</w:t>
      </w:r>
      <w:r w:rsidR="00624DFC">
        <w:t> </w:t>
      </w:r>
      <w:r>
        <w:t xml:space="preserve">2021-2023 du Fonds multilatéral. </w:t>
      </w:r>
    </w:p>
    <w:p w14:paraId="6673204C" w14:textId="77777777" w:rsidR="00EB31E3" w:rsidRPr="00C31F1C" w:rsidRDefault="00EB31E3" w:rsidP="00EB31E3">
      <w:pPr>
        <w:spacing w:after="240"/>
        <w:rPr>
          <w:u w:val="single"/>
        </w:rPr>
      </w:pPr>
      <w:r>
        <w:rPr>
          <w:u w:val="single"/>
        </w:rPr>
        <w:t>Stratégie globale</w:t>
      </w:r>
    </w:p>
    <w:p w14:paraId="020F0F17" w14:textId="39C801D3" w:rsidR="00A26F09" w:rsidRPr="00C31F1C" w:rsidRDefault="00EB31E3" w:rsidP="00EB31E3">
      <w:pPr>
        <w:numPr>
          <w:ilvl w:val="0"/>
          <w:numId w:val="1"/>
        </w:numPr>
        <w:spacing w:after="240"/>
        <w:outlineLvl w:val="0"/>
      </w:pPr>
      <w:r>
        <w:t>Le gouvernement du Soudan propose de réduire de 100 pour cent de sa consommation de référence de HCFC d</w:t>
      </w:r>
      <w:r w:rsidR="00E92F9C">
        <w:t>’</w:t>
      </w:r>
      <w:r>
        <w:t>ici 2030 et de maintenir une consommation annuelle maximale de HCFC entre 2030 et 2040, conforme à l</w:t>
      </w:r>
      <w:r w:rsidR="00E92F9C">
        <w:t>’</w:t>
      </w:r>
      <w:r>
        <w:t>article 5, paragraphe</w:t>
      </w:r>
      <w:r w:rsidR="00624DFC">
        <w:t> </w:t>
      </w:r>
      <w:r>
        <w:t>8 ter(e)(i) du Protocole de Montréal.</w:t>
      </w:r>
      <w:r w:rsidRPr="00C31F1C">
        <w:rPr>
          <w:vertAlign w:val="superscript"/>
        </w:rPr>
        <w:footnoteReference w:id="7"/>
      </w:r>
      <w:r>
        <w:t xml:space="preserve"> Le gouvernement a confirmé son engagement à appliquer le système établi d’octroi de licences et de quotas pour les HCFC pour surveiller les niveaux d</w:t>
      </w:r>
      <w:r w:rsidR="00E92F9C">
        <w:t>’</w:t>
      </w:r>
      <w:r>
        <w:t>importation et les utilisations de HCFC au cours de la période</w:t>
      </w:r>
      <w:r w:rsidR="00624DFC">
        <w:t> </w:t>
      </w:r>
      <w:r>
        <w:t>2030 à 2040 afin de s</w:t>
      </w:r>
      <w:r w:rsidR="00E92F9C">
        <w:t>’</w:t>
      </w:r>
      <w:r>
        <w:t>assurer qu</w:t>
      </w:r>
      <w:r w:rsidR="00E92F9C">
        <w:t>’</w:t>
      </w:r>
      <w:r>
        <w:t>ils sont limités aux conditions fixées par le Protocole de Montréal.</w:t>
      </w:r>
    </w:p>
    <w:p w14:paraId="0A0D18FB" w14:textId="59C6157B" w:rsidR="001A54A1" w:rsidRPr="00C31F1C" w:rsidRDefault="00EB31E3" w:rsidP="00607238">
      <w:pPr>
        <w:widowControl w:val="0"/>
        <w:numPr>
          <w:ilvl w:val="0"/>
          <w:numId w:val="1"/>
        </w:numPr>
        <w:spacing w:after="240"/>
        <w:outlineLvl w:val="0"/>
      </w:pPr>
      <w:r>
        <w:t>Conformément à la décision</w:t>
      </w:r>
      <w:r w:rsidR="00624DFC">
        <w:t> </w:t>
      </w:r>
      <w:r>
        <w:t>86/51, le gouvernement du Soudan a accepté de soumettre une description détaillée du cadre réglementaire et politique pour mettre en œuvre des mesures visant à garantir que la consommation de HCFC est conforme au paragraphe</w:t>
      </w:r>
      <w:r w:rsidR="00624DFC">
        <w:t> </w:t>
      </w:r>
      <w:r>
        <w:t>8 ter(e)(i) de l</w:t>
      </w:r>
      <w:r w:rsidR="00E92F9C">
        <w:t>’</w:t>
      </w:r>
      <w:r>
        <w:t>article 5 du Protocole de Montréal pour la période</w:t>
      </w:r>
      <w:r w:rsidR="00624DFC">
        <w:t> </w:t>
      </w:r>
      <w:r>
        <w:t>2030-2040, ainsi que la consommation annuelle de HCFC prévue au Soudan pour la période</w:t>
      </w:r>
      <w:r w:rsidR="00624DFC">
        <w:t> </w:t>
      </w:r>
      <w:r>
        <w:t>2030-2040.</w:t>
      </w:r>
    </w:p>
    <w:p w14:paraId="4A2A1FDE" w14:textId="43420CEB" w:rsidR="001E5AF0" w:rsidRDefault="003E3D5B" w:rsidP="00F629C1">
      <w:pPr>
        <w:pStyle w:val="Heading1"/>
      </w:pPr>
      <w:r>
        <w:t>En ce qui concerne la question de savoir si l</w:t>
      </w:r>
      <w:r w:rsidR="00E92F9C">
        <w:t>’</w:t>
      </w:r>
      <w:r>
        <w:t>élimination complète des HCFC pourrait être réalisée plus tôt étant donné le faible niveau actuel de consommation, l</w:t>
      </w:r>
      <w:r w:rsidR="00E92F9C">
        <w:t>’</w:t>
      </w:r>
      <w:r>
        <w:t>ONUDI a expliqué que la stratégie globale avait été élaborée sur la base de négociations, de consultations et de la diffusion d</w:t>
      </w:r>
      <w:r w:rsidR="00E92F9C">
        <w:t>’</w:t>
      </w:r>
      <w:r>
        <w:t>informations entre les autorités et les principales parties prenantes, en évitant les interdictions et les réglementations strictes car elles pourraient entraîner des irrégularités sur le marché. Cette stratégie a permis une transition en douceur vers des technologies sans SAO, et récemment vers des technologies alternatives à faible PRG, et continuera à être appliquée au cours de la phase III. Étant donné que les activités proposées, notamment la formation des techniciens, la fourniture d</w:t>
      </w:r>
      <w:r w:rsidR="00E92F9C">
        <w:t>’</w:t>
      </w:r>
      <w:r>
        <w:t>outils et la promotion des technologies à faible PRG, prendront du temps pour avoir un impact, la durée de la mise en œuvre jusqu</w:t>
      </w:r>
      <w:r w:rsidR="00E92F9C">
        <w:t>’</w:t>
      </w:r>
      <w:r>
        <w:t xml:space="preserve">en 2030 est nécessaire. </w:t>
      </w:r>
    </w:p>
    <w:p w14:paraId="5B886B14" w14:textId="75535BE7" w:rsidR="00362536" w:rsidRPr="00362536" w:rsidRDefault="00362536" w:rsidP="00362536">
      <w:pPr>
        <w:pStyle w:val="Heading1"/>
      </w:pPr>
      <w:r>
        <w:t>Le gouvernement du Soudan a émis des quotas d</w:t>
      </w:r>
      <w:r w:rsidR="00E92F9C">
        <w:t>’</w:t>
      </w:r>
      <w:r>
        <w:t>importation de HCFC pour 2021 à hauteur de 10,56 tonnes PAO, et propose une élimination progressive comme suit : 84 pour cent de la valeur de référence des HCFC d</w:t>
      </w:r>
      <w:r w:rsidR="00E92F9C">
        <w:t>’</w:t>
      </w:r>
      <w:r>
        <w:t>ici 2022, 86 pour cent d</w:t>
      </w:r>
      <w:r w:rsidR="00E92F9C">
        <w:t>’</w:t>
      </w:r>
      <w:r>
        <w:t>ici 2023, 88 pour cent d</w:t>
      </w:r>
      <w:r w:rsidR="00E92F9C">
        <w:t>’</w:t>
      </w:r>
      <w:r>
        <w:t>ici 2024, 90 pour cent d</w:t>
      </w:r>
      <w:r w:rsidR="00E92F9C">
        <w:t>’</w:t>
      </w:r>
      <w:r>
        <w:t>ici 2026, 92 pour cent d</w:t>
      </w:r>
      <w:r w:rsidR="00E92F9C">
        <w:t>’</w:t>
      </w:r>
      <w:r>
        <w:t>ici 2027, 94 pour cent d</w:t>
      </w:r>
      <w:r w:rsidR="00E92F9C">
        <w:t>’</w:t>
      </w:r>
      <w:r>
        <w:t>ici 2028, 96 pour cent d</w:t>
      </w:r>
      <w:r w:rsidR="00E92F9C">
        <w:t>’</w:t>
      </w:r>
      <w:r>
        <w:t>ici 2029, et élimination totale des HCFC d</w:t>
      </w:r>
      <w:r w:rsidR="00E92F9C">
        <w:t>’</w:t>
      </w:r>
      <w:r>
        <w:t>ici le 1er janvier 2030.</w:t>
      </w:r>
    </w:p>
    <w:p w14:paraId="0DADC9C3" w14:textId="184E48A3" w:rsidR="00EB31E3" w:rsidRPr="00C31F1C" w:rsidRDefault="00EB31E3" w:rsidP="00EF54E8">
      <w:pPr>
        <w:widowControl w:val="0"/>
        <w:spacing w:after="240"/>
        <w:rPr>
          <w:u w:val="single"/>
        </w:rPr>
      </w:pPr>
      <w:r>
        <w:rPr>
          <w:u w:val="single"/>
        </w:rPr>
        <w:t>Réglementations à l’appui de l</w:t>
      </w:r>
      <w:r w:rsidR="00E92F9C">
        <w:rPr>
          <w:u w:val="single"/>
        </w:rPr>
        <w:t>’</w:t>
      </w:r>
      <w:r>
        <w:rPr>
          <w:u w:val="single"/>
        </w:rPr>
        <w:t xml:space="preserve">élimination des HCFC </w:t>
      </w:r>
    </w:p>
    <w:p w14:paraId="7ED24A2B" w14:textId="05CC9F8C" w:rsidR="00441433" w:rsidRPr="00C31F1C" w:rsidRDefault="00441433" w:rsidP="00C84725">
      <w:pPr>
        <w:pStyle w:val="Heading1"/>
        <w:widowControl w:val="0"/>
      </w:pPr>
      <w:r>
        <w:t>Lors de l</w:t>
      </w:r>
      <w:r w:rsidR="00E92F9C">
        <w:t>’</w:t>
      </w:r>
      <w:r>
        <w:t>approbation de la phase II du PGEH, le gouvernement du Soudan s</w:t>
      </w:r>
      <w:r w:rsidR="00E92F9C">
        <w:t>’</w:t>
      </w:r>
      <w:r>
        <w:t>est engagé à interdire les importations de HCFC-141b en vrac d</w:t>
      </w:r>
      <w:r w:rsidR="00E92F9C">
        <w:t>’</w:t>
      </w:r>
      <w:r>
        <w:t>ici le 1er janvier 2020, une fois que les projets de conversion dans le secteur des mousses auront été achevés (décision</w:t>
      </w:r>
      <w:r w:rsidR="00624DFC">
        <w:t> </w:t>
      </w:r>
      <w:r>
        <w:t>75/48(a)(ii)). En raison du retard dans la conversion complète des entreprises de mousse, le gouvernement contrôle les importations de HCFC-141b par le biais d</w:t>
      </w:r>
      <w:r w:rsidR="00E92F9C">
        <w:t>’</w:t>
      </w:r>
      <w:r>
        <w:t>une politique de quota zéro qui a démarré le 1er janvier 2020. L</w:t>
      </w:r>
      <w:r w:rsidR="00E92F9C">
        <w:t>’</w:t>
      </w:r>
      <w:r>
        <w:t>interdiction sera consolidée après l</w:t>
      </w:r>
      <w:r w:rsidR="00E92F9C">
        <w:t>’</w:t>
      </w:r>
      <w:r>
        <w:t>achèvement des projets relatifs à la mousse d</w:t>
      </w:r>
      <w:r w:rsidR="00E92F9C">
        <w:t>’</w:t>
      </w:r>
      <w:r>
        <w:t>ici à la fin de 2022. Les stocks de HCFC</w:t>
      </w:r>
      <w:r>
        <w:noBreakHyphen/>
        <w:t>141b seront utilisés jusqu</w:t>
      </w:r>
      <w:r w:rsidR="00E92F9C">
        <w:t>’</w:t>
      </w:r>
      <w:r>
        <w:t xml:space="preserve">à la fin de 2022. </w:t>
      </w:r>
    </w:p>
    <w:p w14:paraId="3627AB99" w14:textId="2C686D06" w:rsidR="00EB31E3" w:rsidRPr="00C31F1C" w:rsidRDefault="00EB31E3" w:rsidP="00EF54E8">
      <w:pPr>
        <w:keepNext/>
        <w:keepLines/>
        <w:widowControl w:val="0"/>
        <w:spacing w:after="240"/>
        <w:rPr>
          <w:u w:val="single"/>
        </w:rPr>
      </w:pPr>
      <w:r>
        <w:rPr>
          <w:u w:val="single"/>
        </w:rPr>
        <w:lastRenderedPageBreak/>
        <w:t>Problèmes techniques</w:t>
      </w:r>
    </w:p>
    <w:p w14:paraId="2FDCE142" w14:textId="39BFB62D" w:rsidR="0098645F" w:rsidRPr="00C31F1C" w:rsidRDefault="00B60953" w:rsidP="002F34B0">
      <w:pPr>
        <w:pStyle w:val="Heading1"/>
      </w:pPr>
      <w:r>
        <w:t>Notant que le gouvernement du Soudan contrôlera les équipements à base de HCFC par un système d’octroi de licences et de quotas plutôt que par une interdiction de leur importation, et que les équipements à base de HCFC continueront d</w:t>
      </w:r>
      <w:r w:rsidR="00E92F9C">
        <w:t>’</w:t>
      </w:r>
      <w:r>
        <w:t>être importés, le Secrétariat a demandé comment la queue de service sera gérée dans ce scénario. L</w:t>
      </w:r>
      <w:r w:rsidR="00E92F9C">
        <w:t>’</w:t>
      </w:r>
      <w:r>
        <w:t>ONUDI a expliqué que le gouvernement surveillera la situation en ce qui concerne les quotas annuels d</w:t>
      </w:r>
      <w:r w:rsidR="00E92F9C">
        <w:t>’</w:t>
      </w:r>
      <w:r>
        <w:t>importation d</w:t>
      </w:r>
      <w:r w:rsidR="00E92F9C">
        <w:t>’</w:t>
      </w:r>
      <w:r>
        <w:t>équipements à base de HCFC et les réduira si nécessaire, y compris en appliquant un quota d</w:t>
      </w:r>
      <w:r w:rsidR="00E92F9C">
        <w:t>’</w:t>
      </w:r>
      <w:r>
        <w:t>importation nul. Il est prévu que le stock d</w:t>
      </w:r>
      <w:r w:rsidR="00E92F9C">
        <w:t>’</w:t>
      </w:r>
      <w:r>
        <w:t>équipements de réfrigération et de climatisation à base de HCFC diminue progressivement avec la mise en œuvre de la phase III.</w:t>
      </w:r>
    </w:p>
    <w:p w14:paraId="5FC19FAD" w14:textId="438FD13D" w:rsidR="00B60953" w:rsidRPr="00C31F1C" w:rsidRDefault="0098645F" w:rsidP="00A05E42">
      <w:pPr>
        <w:pStyle w:val="Heading1"/>
      </w:pPr>
      <w:r>
        <w:t>Le Secrétariat s</w:t>
      </w:r>
      <w:r w:rsidR="00E92F9C">
        <w:t>’</w:t>
      </w:r>
      <w:r>
        <w:t>est également enquis de la gestion de l</w:t>
      </w:r>
      <w:r w:rsidR="00E92F9C">
        <w:t>’</w:t>
      </w:r>
      <w:r>
        <w:t>allocation de la queue de service, étant donné que le gouvernement ne s</w:t>
      </w:r>
      <w:r w:rsidR="00E92F9C">
        <w:t>’</w:t>
      </w:r>
      <w:r>
        <w:t>est pas engagé à interdire l</w:t>
      </w:r>
      <w:r w:rsidR="00E92F9C">
        <w:t>’</w:t>
      </w:r>
      <w:r>
        <w:t>importation de HCFC d</w:t>
      </w:r>
      <w:r w:rsidR="00E92F9C">
        <w:t>’</w:t>
      </w:r>
      <w:r>
        <w:t>ici 2030. L</w:t>
      </w:r>
      <w:r w:rsidR="00E92F9C">
        <w:t>’</w:t>
      </w:r>
      <w:r>
        <w:t xml:space="preserve">ONUDI a expliqué que la queue de service après 2030 serait gérée par le système d’octroi de licences et de quotas. </w:t>
      </w:r>
    </w:p>
    <w:p w14:paraId="2AEECB73" w14:textId="5B4A0F73" w:rsidR="00EB31E3" w:rsidRPr="00C31F1C" w:rsidRDefault="002B79CB" w:rsidP="00B60953">
      <w:pPr>
        <w:pStyle w:val="Heading1"/>
      </w:pPr>
      <w:r>
        <w:t>Notant que les démonstration</w:t>
      </w:r>
      <w:r w:rsidR="00E66B76">
        <w:t>s</w:t>
      </w:r>
      <w:r>
        <w:t xml:space="preserve"> des climatiseurs domestiques à base de R-290 approuvées lors de la conférence de 75</w:t>
      </w:r>
      <w:r>
        <w:rPr>
          <w:vertAlign w:val="superscript"/>
        </w:rPr>
        <w:t>e</w:t>
      </w:r>
      <w:r>
        <w:t xml:space="preserve"> réunion progressent, que 80 climatiseurs à base de R-290 ont été installés et que des informations sur les démonstrations seront recueillies pour la formation et la promotion de cette technologie, le Secrétariat a demandé à l</w:t>
      </w:r>
      <w:r w:rsidR="00E92F9C">
        <w:t>’</w:t>
      </w:r>
      <w:r>
        <w:t xml:space="preserve">ONUDI de soumettre les données pertinentes lorsque le projet sera terminé, conformément à la décision 84/84(d). </w:t>
      </w:r>
    </w:p>
    <w:p w14:paraId="5F0A92C2" w14:textId="052F3D36" w:rsidR="002B79CB" w:rsidRPr="00C31F1C" w:rsidRDefault="002B79CB" w:rsidP="00A77359">
      <w:pPr>
        <w:pStyle w:val="Heading1"/>
        <w:widowControl w:val="0"/>
      </w:pPr>
      <w:r>
        <w:t>En ce qui concerne le faible décaissement de la première tranche, l</w:t>
      </w:r>
      <w:r w:rsidR="00E92F9C">
        <w:t>’</w:t>
      </w:r>
      <w:r>
        <w:t>ONUDI a expliqué qu</w:t>
      </w:r>
      <w:r w:rsidR="00E92F9C">
        <w:t>’</w:t>
      </w:r>
      <w:r>
        <w:t>il est lié à la conversion des deux entreprises de mousse. Comme une partie de l</w:t>
      </w:r>
      <w:r w:rsidR="00E92F9C">
        <w:t>’</w:t>
      </w:r>
      <w:r>
        <w:t>équipement de Target Steel doit encore être livrée ainsi que la totalité de l</w:t>
      </w:r>
      <w:r w:rsidR="00E92F9C">
        <w:t>’</w:t>
      </w:r>
      <w:r>
        <w:t>équipement de Mina, les fonds associés à cet équipement n</w:t>
      </w:r>
      <w:r w:rsidR="00E92F9C">
        <w:t>’</w:t>
      </w:r>
      <w:r>
        <w:t>ont pas encore été décaissés. La conversion complète de toutes les entreprises est prévue pour 2022, ainsi que le décaissement de tous les fonds associés.</w:t>
      </w:r>
    </w:p>
    <w:p w14:paraId="5F144B08" w14:textId="77777777" w:rsidR="00EB31E3" w:rsidRPr="00C31F1C" w:rsidRDefault="00EB31E3" w:rsidP="00EB31E3">
      <w:pPr>
        <w:keepNext/>
        <w:spacing w:after="240"/>
        <w:outlineLvl w:val="0"/>
        <w:rPr>
          <w:u w:val="single"/>
        </w:rPr>
      </w:pPr>
      <w:r>
        <w:rPr>
          <w:u w:val="single"/>
        </w:rPr>
        <w:t>Coût total du projet</w:t>
      </w:r>
    </w:p>
    <w:p w14:paraId="288F52B7" w14:textId="763B6F47" w:rsidR="00EB31E3" w:rsidRPr="00C31F1C" w:rsidRDefault="00F55520" w:rsidP="00EB31E3">
      <w:pPr>
        <w:numPr>
          <w:ilvl w:val="0"/>
          <w:numId w:val="1"/>
        </w:numPr>
        <w:tabs>
          <w:tab w:val="clear" w:pos="0"/>
        </w:tabs>
        <w:spacing w:after="240"/>
        <w:outlineLvl w:val="0"/>
      </w:pPr>
      <w:r>
        <w:t>Le Secrétariat a noté que le financement de 924 720 dollars US demandé dans la phase III n</w:t>
      </w:r>
      <w:r w:rsidR="00E92F9C">
        <w:t>’</w:t>
      </w:r>
      <w:r>
        <w:t>était pas conforme à la décision</w:t>
      </w:r>
      <w:r w:rsidR="00624DFC">
        <w:t> </w:t>
      </w:r>
      <w:r>
        <w:t>74/50. La consommation éligible restante étant de 3,11 tonnes PAO (56,55 tm), le financement éligible total s</w:t>
      </w:r>
      <w:r w:rsidR="00E92F9C">
        <w:t>’</w:t>
      </w:r>
      <w:r>
        <w:t>élève à 271 418 dollars US. Sur cette base, l</w:t>
      </w:r>
      <w:r w:rsidR="00E92F9C">
        <w:t>’</w:t>
      </w:r>
      <w:r>
        <w:t xml:space="preserve">ONUDI a ajusté la phase III comme indiqué dans le Tableau 4. </w:t>
      </w:r>
    </w:p>
    <w:p w14:paraId="7ED1644A" w14:textId="6586E293" w:rsidR="00427A70" w:rsidRPr="00C31F1C" w:rsidRDefault="00427A70" w:rsidP="00427A70">
      <w:pPr>
        <w:keepNext/>
        <w:rPr>
          <w:b/>
        </w:rPr>
      </w:pPr>
      <w:r>
        <w:rPr>
          <w:b/>
        </w:rPr>
        <w:t xml:space="preserve">Tableau 4. Coût révisé de la phase III du PGEH pour le Soudan </w:t>
      </w:r>
    </w:p>
    <w:tbl>
      <w:tblPr>
        <w:tblW w:w="5000" w:type="pct"/>
        <w:tblLook w:val="04A0" w:firstRow="1" w:lastRow="0" w:firstColumn="1" w:lastColumn="0" w:noHBand="0" w:noVBand="1"/>
      </w:tblPr>
      <w:tblGrid>
        <w:gridCol w:w="7923"/>
        <w:gridCol w:w="1427"/>
      </w:tblGrid>
      <w:tr w:rsidR="000D11E4" w:rsidRPr="00C31F1C" w14:paraId="00AD872E"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5BAE1F2" w14:textId="77777777" w:rsidR="000D11E4" w:rsidRPr="00C31F1C" w:rsidRDefault="000D11E4" w:rsidP="0062243A">
            <w:pPr>
              <w:jc w:val="left"/>
              <w:rPr>
                <w:rFonts w:eastAsia="Times New Roman"/>
                <w:b/>
                <w:bCs/>
                <w:color w:val="000000"/>
                <w:sz w:val="20"/>
                <w:szCs w:val="20"/>
              </w:rPr>
            </w:pPr>
            <w:r>
              <w:rPr>
                <w:b/>
                <w:bCs/>
                <w:color w:val="000000"/>
                <w:sz w:val="20"/>
                <w:szCs w:val="20"/>
              </w:rPr>
              <w:t>Activité</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D7AF248" w14:textId="1B8CB799" w:rsidR="000D11E4" w:rsidRPr="00C31F1C" w:rsidRDefault="000D11E4" w:rsidP="0062243A">
            <w:pPr>
              <w:jc w:val="center"/>
              <w:rPr>
                <w:rFonts w:eastAsia="Times New Roman"/>
                <w:b/>
                <w:bCs/>
                <w:color w:val="000000"/>
                <w:sz w:val="20"/>
                <w:szCs w:val="20"/>
              </w:rPr>
            </w:pPr>
            <w:r>
              <w:rPr>
                <w:b/>
                <w:bCs/>
                <w:color w:val="000000"/>
                <w:sz w:val="20"/>
                <w:szCs w:val="20"/>
              </w:rPr>
              <w:t>Coût (dollars US)</w:t>
            </w:r>
          </w:p>
        </w:tc>
      </w:tr>
      <w:tr w:rsidR="000D11E4" w:rsidRPr="00C31F1C" w14:paraId="418CC2A1"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C27AD14" w14:textId="77777777" w:rsidR="000D11E4" w:rsidRPr="00C31F1C" w:rsidRDefault="000D11E4" w:rsidP="0062243A">
            <w:pPr>
              <w:jc w:val="left"/>
              <w:rPr>
                <w:rFonts w:eastAsia="Times New Roman"/>
                <w:color w:val="000000"/>
                <w:sz w:val="20"/>
                <w:szCs w:val="20"/>
              </w:rPr>
            </w:pPr>
            <w:r>
              <w:rPr>
                <w:color w:val="000000"/>
                <w:sz w:val="20"/>
                <w:szCs w:val="20"/>
              </w:rPr>
              <w:t>Renforcement du cadre réglementaire</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3927A90A" w14:textId="77777777" w:rsidR="000D11E4" w:rsidRPr="00C31F1C" w:rsidRDefault="000D11E4" w:rsidP="0062243A">
            <w:pPr>
              <w:jc w:val="right"/>
              <w:rPr>
                <w:rFonts w:eastAsia="Times New Roman"/>
                <w:color w:val="000000"/>
                <w:sz w:val="20"/>
                <w:szCs w:val="20"/>
              </w:rPr>
            </w:pPr>
            <w:r>
              <w:rPr>
                <w:color w:val="000000"/>
                <w:sz w:val="20"/>
                <w:szCs w:val="20"/>
              </w:rPr>
              <w:t>30 000</w:t>
            </w:r>
          </w:p>
        </w:tc>
      </w:tr>
      <w:tr w:rsidR="000D11E4" w:rsidRPr="00C31F1C" w14:paraId="6AA51429"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013827D" w14:textId="5E3C387E" w:rsidR="000D11E4" w:rsidRPr="00C31F1C" w:rsidRDefault="000D11E4" w:rsidP="0062243A">
            <w:pPr>
              <w:jc w:val="left"/>
              <w:rPr>
                <w:rFonts w:eastAsia="Times New Roman"/>
                <w:color w:val="000000"/>
                <w:sz w:val="20"/>
                <w:szCs w:val="20"/>
              </w:rPr>
            </w:pPr>
            <w:r>
              <w:rPr>
                <w:color w:val="000000"/>
                <w:sz w:val="20"/>
                <w:szCs w:val="20"/>
              </w:rPr>
              <w:t>Formation de 20 douaniers au contrôle des importations de HCFC</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781D3BF" w14:textId="77777777" w:rsidR="000D11E4" w:rsidRPr="00C31F1C" w:rsidRDefault="000D11E4" w:rsidP="0062243A">
            <w:pPr>
              <w:jc w:val="right"/>
              <w:rPr>
                <w:rFonts w:eastAsia="Times New Roman"/>
                <w:color w:val="000000"/>
                <w:sz w:val="20"/>
                <w:szCs w:val="20"/>
              </w:rPr>
            </w:pPr>
            <w:r>
              <w:rPr>
                <w:color w:val="000000"/>
                <w:sz w:val="20"/>
                <w:szCs w:val="20"/>
              </w:rPr>
              <w:t>8 000</w:t>
            </w:r>
          </w:p>
        </w:tc>
      </w:tr>
      <w:tr w:rsidR="000D11E4" w:rsidRPr="00C31F1C" w14:paraId="2163BC17"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A035790" w14:textId="39ADD8EC" w:rsidR="000D11E4" w:rsidRPr="00C31F1C" w:rsidRDefault="00ED2B30" w:rsidP="0062243A">
            <w:pPr>
              <w:jc w:val="left"/>
              <w:rPr>
                <w:rFonts w:eastAsia="Times New Roman"/>
                <w:color w:val="000000"/>
                <w:sz w:val="20"/>
                <w:szCs w:val="20"/>
              </w:rPr>
            </w:pPr>
            <w:r>
              <w:rPr>
                <w:color w:val="000000"/>
                <w:sz w:val="20"/>
                <w:szCs w:val="20"/>
              </w:rPr>
              <w:t>Mise à jour du programme de formation; formation de 20 formateurs et de 320 techniciens aux bonnes pratiques, certification de 320 techniciens</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D431404" w14:textId="26B672F2" w:rsidR="000D11E4" w:rsidRPr="00C31F1C" w:rsidRDefault="000D11E4" w:rsidP="0062243A">
            <w:pPr>
              <w:jc w:val="right"/>
              <w:rPr>
                <w:rFonts w:eastAsia="Times New Roman"/>
                <w:color w:val="000000"/>
                <w:sz w:val="20"/>
                <w:szCs w:val="20"/>
              </w:rPr>
            </w:pPr>
            <w:r>
              <w:rPr>
                <w:color w:val="000000"/>
                <w:sz w:val="20"/>
                <w:szCs w:val="20"/>
              </w:rPr>
              <w:t>167 000</w:t>
            </w:r>
          </w:p>
        </w:tc>
      </w:tr>
      <w:tr w:rsidR="000D11E4" w:rsidRPr="00C31F1C" w14:paraId="4E37750B"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A3381A5" w14:textId="30E83BB6" w:rsidR="000D11E4" w:rsidRPr="00C31F1C" w:rsidRDefault="000D11E4" w:rsidP="0062243A">
            <w:pPr>
              <w:jc w:val="left"/>
              <w:rPr>
                <w:rFonts w:eastAsia="Times New Roman"/>
                <w:color w:val="000000"/>
                <w:sz w:val="20"/>
                <w:szCs w:val="20"/>
              </w:rPr>
            </w:pPr>
            <w:r>
              <w:rPr>
                <w:color w:val="000000"/>
                <w:sz w:val="20"/>
                <w:szCs w:val="20"/>
              </w:rPr>
              <w:t>Fourniture d</w:t>
            </w:r>
            <w:r w:rsidR="00E92F9C">
              <w:rPr>
                <w:color w:val="000000"/>
                <w:sz w:val="20"/>
                <w:szCs w:val="20"/>
              </w:rPr>
              <w:t>’</w:t>
            </w:r>
            <w:r>
              <w:rPr>
                <w:color w:val="000000"/>
                <w:sz w:val="20"/>
                <w:szCs w:val="20"/>
              </w:rPr>
              <w:t>outils et d</w:t>
            </w:r>
            <w:r w:rsidR="00E92F9C">
              <w:rPr>
                <w:color w:val="000000"/>
                <w:sz w:val="20"/>
                <w:szCs w:val="20"/>
              </w:rPr>
              <w:t>’</w:t>
            </w:r>
            <w:r>
              <w:rPr>
                <w:color w:val="000000"/>
                <w:sz w:val="20"/>
                <w:szCs w:val="20"/>
              </w:rPr>
              <w:t>équipements de récupération des fluides frigorigènes pour faciliter les bonnes pratiques d’entretien</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75014EC3" w14:textId="77777777" w:rsidR="000D11E4" w:rsidRPr="00C31F1C" w:rsidRDefault="000D11E4" w:rsidP="0062243A">
            <w:pPr>
              <w:jc w:val="right"/>
              <w:rPr>
                <w:rFonts w:eastAsia="Times New Roman"/>
                <w:color w:val="000000"/>
                <w:sz w:val="20"/>
                <w:szCs w:val="20"/>
              </w:rPr>
            </w:pPr>
            <w:r>
              <w:rPr>
                <w:color w:val="000000"/>
                <w:sz w:val="20"/>
                <w:szCs w:val="20"/>
              </w:rPr>
              <w:t>40 000</w:t>
            </w:r>
          </w:p>
        </w:tc>
      </w:tr>
      <w:tr w:rsidR="000D11E4" w:rsidRPr="00C31F1C" w14:paraId="36A3E875"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091F78B" w14:textId="77777777" w:rsidR="000D11E4" w:rsidRPr="00C31F1C" w:rsidRDefault="000D11E4" w:rsidP="0062243A">
            <w:pPr>
              <w:jc w:val="left"/>
              <w:rPr>
                <w:rFonts w:eastAsia="Times New Roman"/>
                <w:color w:val="000000"/>
                <w:sz w:val="20"/>
                <w:szCs w:val="20"/>
              </w:rPr>
            </w:pPr>
            <w:r>
              <w:rPr>
                <w:color w:val="000000"/>
                <w:sz w:val="20"/>
                <w:szCs w:val="20"/>
              </w:rPr>
              <w:t xml:space="preserve">Mise en œuvre et suivi de projet et établissement de rapports </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3AD27373" w14:textId="1E9E672D" w:rsidR="000D11E4" w:rsidRPr="00C31F1C" w:rsidRDefault="00ED2B30" w:rsidP="0062243A">
            <w:pPr>
              <w:jc w:val="right"/>
              <w:rPr>
                <w:rFonts w:eastAsia="Times New Roman"/>
                <w:color w:val="000000"/>
                <w:sz w:val="20"/>
                <w:szCs w:val="20"/>
              </w:rPr>
            </w:pPr>
            <w:r>
              <w:rPr>
                <w:color w:val="000000"/>
                <w:sz w:val="20"/>
                <w:szCs w:val="20"/>
              </w:rPr>
              <w:t>26 418</w:t>
            </w:r>
          </w:p>
        </w:tc>
      </w:tr>
      <w:tr w:rsidR="000D11E4" w:rsidRPr="00C31F1C" w14:paraId="330F7AB9"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491996A3" w14:textId="77777777" w:rsidR="000D11E4" w:rsidRPr="00C31F1C" w:rsidRDefault="000D11E4" w:rsidP="0062243A">
            <w:pPr>
              <w:jc w:val="left"/>
              <w:rPr>
                <w:rFonts w:eastAsia="Times New Roman"/>
                <w:b/>
                <w:bCs/>
                <w:color w:val="000000"/>
                <w:sz w:val="20"/>
                <w:szCs w:val="20"/>
              </w:rPr>
            </w:pPr>
            <w:r>
              <w:rPr>
                <w:b/>
                <w:bCs/>
                <w:color w:val="000000"/>
                <w:sz w:val="20"/>
                <w:szCs w:val="20"/>
              </w:rPr>
              <w:t xml:space="preserve">Total </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5B4C5A6" w14:textId="1210D942" w:rsidR="000D11E4" w:rsidRPr="00C31F1C" w:rsidRDefault="00ED2B30" w:rsidP="0062243A">
            <w:pPr>
              <w:jc w:val="right"/>
              <w:rPr>
                <w:rFonts w:eastAsia="Times New Roman"/>
                <w:b/>
                <w:bCs/>
                <w:color w:val="000000"/>
                <w:sz w:val="20"/>
                <w:szCs w:val="20"/>
              </w:rPr>
            </w:pPr>
            <w:r>
              <w:rPr>
                <w:b/>
                <w:bCs/>
                <w:color w:val="000000"/>
                <w:sz w:val="20"/>
                <w:szCs w:val="20"/>
              </w:rPr>
              <w:t>271 418</w:t>
            </w:r>
          </w:p>
        </w:tc>
      </w:tr>
    </w:tbl>
    <w:p w14:paraId="37877093" w14:textId="5388743C" w:rsidR="00E92055" w:rsidRPr="00C31F1C" w:rsidRDefault="00E92055" w:rsidP="00237A05">
      <w:pPr>
        <w:numPr>
          <w:ilvl w:val="0"/>
          <w:numId w:val="1"/>
        </w:numPr>
        <w:tabs>
          <w:tab w:val="clear" w:pos="0"/>
        </w:tabs>
        <w:spacing w:before="240" w:after="240"/>
        <w:outlineLvl w:val="0"/>
      </w:pPr>
      <w:r>
        <w:t xml:space="preserve">La première tranche de financement de la phase III du PGEH a été ajustée à un montant total de 129 918 dollars US et comprendra les activités suivantes : </w:t>
      </w:r>
    </w:p>
    <w:p w14:paraId="61F67C56" w14:textId="3B65252F" w:rsidR="00E92055" w:rsidRPr="00C31F1C" w:rsidRDefault="00E92055" w:rsidP="00E92055">
      <w:pPr>
        <w:widowControl w:val="0"/>
        <w:numPr>
          <w:ilvl w:val="1"/>
          <w:numId w:val="1"/>
        </w:numPr>
        <w:spacing w:after="240"/>
        <w:outlineLvl w:val="1"/>
      </w:pPr>
      <w:r>
        <w:t>Renforcer le système d’octroi de licences et de quotas pour contrôler les importations de HCFC, et faciliter l</w:t>
      </w:r>
      <w:r w:rsidR="00E92F9C">
        <w:t>’</w:t>
      </w:r>
      <w:r>
        <w:t>introduction d</w:t>
      </w:r>
      <w:r w:rsidR="00E92F9C">
        <w:t>’</w:t>
      </w:r>
      <w:r>
        <w:t>une interdiction d</w:t>
      </w:r>
      <w:r w:rsidR="00E92F9C">
        <w:t>’</w:t>
      </w:r>
      <w:r>
        <w:t>importation d</w:t>
      </w:r>
      <w:r w:rsidR="00E92F9C">
        <w:t>’</w:t>
      </w:r>
      <w:r>
        <w:t>équipements d</w:t>
      </w:r>
      <w:r w:rsidR="00E92F9C">
        <w:t>’</w:t>
      </w:r>
      <w:r>
        <w:t>occasion à base de HCFC et d</w:t>
      </w:r>
      <w:r w:rsidR="00E92F9C">
        <w:t>’</w:t>
      </w:r>
      <w:r>
        <w:t>un quota pour l</w:t>
      </w:r>
      <w:r w:rsidR="00E92F9C">
        <w:t>’</w:t>
      </w:r>
      <w:r>
        <w:t>importation de nouveaux équipements à base de HCFC (12 500 dollars US);</w:t>
      </w:r>
    </w:p>
    <w:p w14:paraId="480CCD47" w14:textId="70A0C50A" w:rsidR="00E92055" w:rsidRPr="00C31F1C" w:rsidRDefault="00ED2B30" w:rsidP="00A1104A">
      <w:pPr>
        <w:keepNext/>
        <w:keepLines/>
        <w:widowControl w:val="0"/>
        <w:numPr>
          <w:ilvl w:val="1"/>
          <w:numId w:val="1"/>
        </w:numPr>
        <w:spacing w:after="240"/>
        <w:outlineLvl w:val="1"/>
      </w:pPr>
      <w:r>
        <w:lastRenderedPageBreak/>
        <w:t>Formation de 20 douaniers à l</w:t>
      </w:r>
      <w:r w:rsidR="00E92F9C">
        <w:t>’</w:t>
      </w:r>
      <w:r>
        <w:t>application du système de licences et de quotas pour les HCFC, au suivi et au contrôle des importations de HCFC et d</w:t>
      </w:r>
      <w:r w:rsidR="00E92F9C">
        <w:t>’</w:t>
      </w:r>
      <w:r>
        <w:t>équipements à base de HCFC, à l</w:t>
      </w:r>
      <w:r w:rsidR="00E92F9C">
        <w:t>’</w:t>
      </w:r>
      <w:r>
        <w:t>application des nouveaux codes SH des douanes et à la prévention des importations illégales de HCFC (4 000 </w:t>
      </w:r>
      <w:r w:rsidR="00624DFC">
        <w:t>dollars</w:t>
      </w:r>
      <w:r>
        <w:t xml:space="preserve"> US);</w:t>
      </w:r>
    </w:p>
    <w:p w14:paraId="2E2BF50F" w14:textId="2FF18E4A" w:rsidR="00E92055" w:rsidRPr="00C31F1C" w:rsidRDefault="00E92055" w:rsidP="00E92055">
      <w:pPr>
        <w:widowControl w:val="0"/>
        <w:numPr>
          <w:ilvl w:val="1"/>
          <w:numId w:val="1"/>
        </w:numPr>
        <w:spacing w:after="240"/>
        <w:outlineLvl w:val="1"/>
      </w:pPr>
      <w:r>
        <w:t>Mise à jour du programme de formation dans les universités, les écoles et autres instituts de formation pour les techniciens; formation de 10 formateurs et de 160 techniciens aux bonnes pratiques d</w:t>
      </w:r>
      <w:r w:rsidR="00E92F9C">
        <w:t>’</w:t>
      </w:r>
      <w:r>
        <w:t>entretien, à la récupération et au recyclage des réfrigérants, et à la sécurité dans la manipulation des réfrigérants inflammables, toxiques et sous pression; mise en place d</w:t>
      </w:r>
      <w:r w:rsidR="00E92F9C">
        <w:t>’</w:t>
      </w:r>
      <w:r>
        <w:t xml:space="preserve">un système de certification pour les techniciens avec un soutien réglementaire; et certification de 160 techniciens (84 000 dollars US); </w:t>
      </w:r>
    </w:p>
    <w:p w14:paraId="6765193D" w14:textId="0B689F9E" w:rsidR="00E92055" w:rsidRPr="00C31F1C" w:rsidRDefault="00E92055" w:rsidP="00E92055">
      <w:pPr>
        <w:widowControl w:val="0"/>
        <w:numPr>
          <w:ilvl w:val="1"/>
          <w:numId w:val="1"/>
        </w:numPr>
        <w:spacing w:after="240"/>
        <w:outlineLvl w:val="1"/>
      </w:pPr>
      <w:r>
        <w:t>Fourniture d</w:t>
      </w:r>
      <w:r w:rsidR="00E92F9C">
        <w:t>’</w:t>
      </w:r>
      <w:r>
        <w:t>équipements et d</w:t>
      </w:r>
      <w:r w:rsidR="00E92F9C">
        <w:t>’</w:t>
      </w:r>
      <w:r>
        <w:t>outils (par exemple, des machines de récupération, des cylindres, des pinces à percer, des balances, des équipements de sécurité) aux ateliers d</w:t>
      </w:r>
      <w:r w:rsidR="00E92F9C">
        <w:t>’</w:t>
      </w:r>
      <w:r>
        <w:t>entretien (20 000 dollars US); et</w:t>
      </w:r>
    </w:p>
    <w:p w14:paraId="2C861C5E" w14:textId="305EEA3C" w:rsidR="00E92055" w:rsidRDefault="00E92055" w:rsidP="00E92055">
      <w:pPr>
        <w:widowControl w:val="0"/>
        <w:numPr>
          <w:ilvl w:val="1"/>
          <w:numId w:val="1"/>
        </w:numPr>
        <w:spacing w:after="240"/>
        <w:outlineLvl w:val="1"/>
      </w:pPr>
      <w:r>
        <w:t>Mise en œuvre du projet, suivi et établissement de rapports pour un montant total de 9 418 dollars US, avec la répartition suivante : personnel et consultants (6 000 dollars US); déplacements (1 500 dollars US) ; réunions et ateliers (1 500 dollars US); et autres coûts divers (418 </w:t>
      </w:r>
      <w:r w:rsidR="00624DFC">
        <w:t>dollars</w:t>
      </w:r>
      <w:r>
        <w:t xml:space="preserve"> US). </w:t>
      </w:r>
    </w:p>
    <w:p w14:paraId="3485947F" w14:textId="6480F4EE" w:rsidR="00CD71DB" w:rsidRDefault="00CD71DB" w:rsidP="001A279A">
      <w:pPr>
        <w:pStyle w:val="Heading1"/>
      </w:pPr>
      <w:r>
        <w:t>En raison du financement disponible limité et compte tenu du fait que la phase III sera mise en œuvre jusqu</w:t>
      </w:r>
      <w:r w:rsidR="00E92F9C">
        <w:t>’</w:t>
      </w:r>
      <w:r>
        <w:t>en 2030, le gouvernement du Soudan ne propose que trois tranches de financement, la première jusqu</w:t>
      </w:r>
      <w:r w:rsidR="00E92F9C">
        <w:t>’</w:t>
      </w:r>
      <w:r>
        <w:t xml:space="preserve">en 2026, pour lancer la mise en œuvre de plusieurs des activités proposées afin que leur impact puisse se faire sentir, notamment la mise en place du cadre réglementaire, la certification des techniciens, l’appui aux établissements de formation et la question des grandes installations. La deuxième tranche est prévue en 2026, après </w:t>
      </w:r>
      <w:r w:rsidR="00E66B76">
        <w:t>constatation de la conformité du</w:t>
      </w:r>
      <w:r>
        <w:t xml:space="preserve"> Soudan suite à une étape de réduction importante (plus de 90 pour cent de la consommation). Le gouvernement s</w:t>
      </w:r>
      <w:r w:rsidR="00E92F9C">
        <w:t>’</w:t>
      </w:r>
      <w:r>
        <w:t xml:space="preserve">attend à ce que les </w:t>
      </w:r>
      <w:r w:rsidR="00624DFC">
        <w:t>réglementations</w:t>
      </w:r>
      <w:r>
        <w:t xml:space="preserve"> et la dynamique créé</w:t>
      </w:r>
      <w:r w:rsidR="00E66B76">
        <w:t>e</w:t>
      </w:r>
      <w:r>
        <w:t>s au cours de la première tranche de financement soutiennent l</w:t>
      </w:r>
      <w:r w:rsidR="00E92F9C">
        <w:t>’</w:t>
      </w:r>
      <w:r>
        <w:t xml:space="preserve">élimination continue des HCFC restants après 2026. Le Secrétariat appuie la répartition de ces tranches. </w:t>
      </w:r>
    </w:p>
    <w:p w14:paraId="5E96AE24" w14:textId="11330D7F" w:rsidR="0032712E" w:rsidRPr="00C31F1C" w:rsidRDefault="0032712E" w:rsidP="00CD71DB">
      <w:pPr>
        <w:pStyle w:val="Heading1"/>
      </w:pPr>
      <w:r>
        <w:t>Le Secrétariat a également pris note de la récente situation politique au Soudan et a discuté avec l</w:t>
      </w:r>
      <w:r w:rsidR="00E92F9C">
        <w:t>’</w:t>
      </w:r>
      <w:r>
        <w:t>ONUDI de la mise en œuvre de projets dans ce pays. Il a été convenu que l</w:t>
      </w:r>
      <w:r w:rsidR="00E92F9C">
        <w:t>’</w:t>
      </w:r>
      <w:r>
        <w:t>ONUDI ne débloquerait aucun financement approuvé pour la première tranche tant qu</w:t>
      </w:r>
      <w:r w:rsidR="00E92F9C">
        <w:t>’</w:t>
      </w:r>
      <w:r>
        <w:t>elle n</w:t>
      </w:r>
      <w:r w:rsidR="00E92F9C">
        <w:t>’</w:t>
      </w:r>
      <w:r>
        <w:t>aurait pas soumis au Secrétariat une lettre indiquant la possibilité que les activités prévues puissent être mises en œuvre dans le pays.</w:t>
      </w:r>
    </w:p>
    <w:p w14:paraId="294D1131" w14:textId="6607D86A" w:rsidR="00EB31E3" w:rsidRPr="00C31F1C" w:rsidRDefault="00EB31E3" w:rsidP="00C84725">
      <w:pPr>
        <w:widowControl w:val="0"/>
        <w:spacing w:after="240"/>
        <w:rPr>
          <w:u w:val="single"/>
        </w:rPr>
      </w:pPr>
      <w:r>
        <w:rPr>
          <w:u w:val="single"/>
        </w:rPr>
        <w:t>Impact sur le climat</w:t>
      </w:r>
    </w:p>
    <w:p w14:paraId="24D111F1" w14:textId="64190CF8" w:rsidR="000071EE" w:rsidRPr="00C31F1C" w:rsidRDefault="00EB31E3" w:rsidP="00C84725">
      <w:pPr>
        <w:pStyle w:val="Heading1"/>
        <w:widowControl w:val="0"/>
      </w:pPr>
      <w:r>
        <w:t>Les activités proposées dans le secteur de l</w:t>
      </w:r>
      <w:r w:rsidR="00E92F9C">
        <w:t>’</w:t>
      </w:r>
      <w:r>
        <w:t>entretien, qui comprennent un meilleur confinement des réfrigérants par la formation et la fourniture d</w:t>
      </w:r>
      <w:r w:rsidR="00E92F9C">
        <w:t>’</w:t>
      </w:r>
      <w:r>
        <w:t xml:space="preserve">équipements, permettront de réduire encore la </w:t>
      </w:r>
      <w:r w:rsidR="001E3E85">
        <w:t>charge</w:t>
      </w:r>
      <w:r>
        <w:t xml:space="preserve"> de HCFC-22 utilisée pour l</w:t>
      </w:r>
      <w:r w:rsidR="00E92F9C">
        <w:t>’</w:t>
      </w:r>
      <w:r>
        <w:t>entretien des systèmes de réf</w:t>
      </w:r>
      <w:r w:rsidR="00E66B76">
        <w:t>rigération et de climatisation.</w:t>
      </w:r>
      <w:r>
        <w:t xml:space="preserve"> Chaque kilogramme de HCFC-22 non émis grâce à de meilleures pratiques de réfrigération entraîne une économie d</w:t>
      </w:r>
      <w:r w:rsidR="00E92F9C">
        <w:t>’</w:t>
      </w:r>
      <w:r>
        <w:t>environ 1,8 tonne d</w:t>
      </w:r>
      <w:r w:rsidR="00E92F9C">
        <w:t>’</w:t>
      </w:r>
      <w:r>
        <w:t>équivalent</w:t>
      </w:r>
      <w:r w:rsidR="00624DFC">
        <w:t> </w:t>
      </w:r>
      <w:r>
        <w:t>CO</w:t>
      </w:r>
      <w:r>
        <w:rPr>
          <w:vertAlign w:val="subscript"/>
        </w:rPr>
        <w:t>2</w:t>
      </w:r>
      <w:r>
        <w:t>. Un calcul de l</w:t>
      </w:r>
      <w:r w:rsidR="00E92F9C">
        <w:t>’</w:t>
      </w:r>
      <w:r>
        <w:t>impact sur le climat a été fourni dans le PGEH. Les activités prévues par le Soudan, y compris ses efforts pour promouvoir les technologies à faible PRG, ainsi que la récupération et la réutilisation des réfrigérants indiquent que la mise en œuvre du PGEH réduira l</w:t>
      </w:r>
      <w:r w:rsidR="00E92F9C">
        <w:t>’</w:t>
      </w:r>
      <w:r>
        <w:t>émission de réfrigérants dans l</w:t>
      </w:r>
      <w:r w:rsidR="00E92F9C">
        <w:t>’</w:t>
      </w:r>
      <w:r>
        <w:t>atmosphère, ce qui entraînera</w:t>
      </w:r>
      <w:r w:rsidR="00E66B76">
        <w:t xml:space="preserve"> des avantages pour le climat.</w:t>
      </w:r>
    </w:p>
    <w:p w14:paraId="6D9DA720" w14:textId="7CDF7D26" w:rsidR="00EB31E3" w:rsidRPr="00C31F1C" w:rsidRDefault="00EB31E3" w:rsidP="00685C46">
      <w:pPr>
        <w:pStyle w:val="Heading1"/>
        <w:keepNext/>
        <w:widowControl w:val="0"/>
        <w:numPr>
          <w:ilvl w:val="0"/>
          <w:numId w:val="0"/>
        </w:numPr>
        <w:rPr>
          <w:b/>
        </w:rPr>
      </w:pPr>
      <w:r>
        <w:rPr>
          <w:b/>
        </w:rPr>
        <w:t>Cofinancement</w:t>
      </w:r>
    </w:p>
    <w:p w14:paraId="54216C43" w14:textId="76987459" w:rsidR="00EB31E3" w:rsidRPr="00C31F1C" w:rsidRDefault="00F5331B" w:rsidP="00C84725">
      <w:pPr>
        <w:widowControl w:val="0"/>
        <w:numPr>
          <w:ilvl w:val="0"/>
          <w:numId w:val="1"/>
        </w:numPr>
        <w:spacing w:after="240"/>
        <w:outlineLvl w:val="0"/>
      </w:pPr>
      <w:r>
        <w:t>Le cofinancement du gouvernement se fera sous la forme de contributions en nature pendant la mise en œuvre en fournissant des lieux de réunion pour la coordination des parties prenantes et des activités de formation, et par l</w:t>
      </w:r>
      <w:r w:rsidR="00E92F9C">
        <w:t>’</w:t>
      </w:r>
      <w:r>
        <w:t>élaboration de politiques pour soutenir la mise en œuvre du PGEH.</w:t>
      </w:r>
    </w:p>
    <w:p w14:paraId="21432713" w14:textId="14C4E066" w:rsidR="00EB31E3" w:rsidRPr="00C31F1C" w:rsidRDefault="00EB31E3" w:rsidP="00C84725">
      <w:pPr>
        <w:widowControl w:val="0"/>
        <w:spacing w:after="240"/>
        <w:outlineLvl w:val="0"/>
        <w:rPr>
          <w:b/>
        </w:rPr>
      </w:pPr>
      <w:r>
        <w:rPr>
          <w:b/>
        </w:rPr>
        <w:lastRenderedPageBreak/>
        <w:t>Projet de plan d</w:t>
      </w:r>
      <w:r w:rsidR="00E92F9C">
        <w:rPr>
          <w:b/>
        </w:rPr>
        <w:t>’</w:t>
      </w:r>
      <w:r>
        <w:rPr>
          <w:b/>
        </w:rPr>
        <w:t>activités</w:t>
      </w:r>
      <w:r w:rsidR="00624DFC">
        <w:rPr>
          <w:b/>
        </w:rPr>
        <w:t> </w:t>
      </w:r>
      <w:r>
        <w:rPr>
          <w:b/>
        </w:rPr>
        <w:t xml:space="preserve">2021-2023 du Fonds multilatéral </w:t>
      </w:r>
    </w:p>
    <w:p w14:paraId="283ECA7D" w14:textId="76875328" w:rsidR="00EB31E3" w:rsidRPr="00C31F1C" w:rsidRDefault="0046465D" w:rsidP="00C84725">
      <w:pPr>
        <w:widowControl w:val="0"/>
        <w:numPr>
          <w:ilvl w:val="0"/>
          <w:numId w:val="1"/>
        </w:numPr>
        <w:spacing w:after="240"/>
        <w:outlineLvl w:val="0"/>
      </w:pPr>
      <w:r>
        <w:t>L</w:t>
      </w:r>
      <w:r w:rsidR="00E92F9C">
        <w:t>’</w:t>
      </w:r>
      <w:r>
        <w:t>ONUDI demande 271 418 dollars US, plus les coûts d’appui d’agence, pour la mise en œuvre de la phase III du PGEH pour le Soudan. La valeur totale demandée de 139 012 dollars US, y compris les coûts d’appui d</w:t>
      </w:r>
      <w:r w:rsidR="00E92F9C">
        <w:t>’</w:t>
      </w:r>
      <w:r>
        <w:t>agence pour la période</w:t>
      </w:r>
      <w:r w:rsidR="00624DFC">
        <w:t> </w:t>
      </w:r>
      <w:r>
        <w:t>2021-2023, est supérieure de 51 888 dollars US au montant du plan d’activités.</w:t>
      </w:r>
    </w:p>
    <w:p w14:paraId="0BEAD4EF" w14:textId="77777777" w:rsidR="00EB31E3" w:rsidRPr="00C31F1C" w:rsidRDefault="00EB31E3" w:rsidP="00EB31E3">
      <w:pPr>
        <w:spacing w:after="240"/>
        <w:outlineLvl w:val="0"/>
        <w:rPr>
          <w:b/>
        </w:rPr>
      </w:pPr>
      <w:r>
        <w:rPr>
          <w:b/>
        </w:rPr>
        <w:t xml:space="preserve">Projet d’accord </w:t>
      </w:r>
    </w:p>
    <w:p w14:paraId="4AF79F27" w14:textId="0EE44E72" w:rsidR="00EB31E3" w:rsidRPr="00C31F1C" w:rsidRDefault="00EB31E3" w:rsidP="00EB31E3">
      <w:pPr>
        <w:numPr>
          <w:ilvl w:val="0"/>
          <w:numId w:val="1"/>
        </w:numPr>
        <w:tabs>
          <w:tab w:val="clear" w:pos="0"/>
        </w:tabs>
        <w:spacing w:after="240"/>
        <w:outlineLvl w:val="0"/>
      </w:pPr>
      <w:r>
        <w:t>Un projet d</w:t>
      </w:r>
      <w:r w:rsidR="00E92F9C">
        <w:t>’</w:t>
      </w:r>
      <w:r>
        <w:t>accord entre le Gouvernement du Soudan et le Comité Exécutif pour l</w:t>
      </w:r>
      <w:r w:rsidR="00E92F9C">
        <w:t>’</w:t>
      </w:r>
      <w:r>
        <w:t>élimination des HCFC dans la phase III du PGEH figure à l</w:t>
      </w:r>
      <w:r w:rsidR="00E92F9C">
        <w:t>’</w:t>
      </w:r>
      <w:r>
        <w:t>Annexe I du présent document.</w:t>
      </w:r>
    </w:p>
    <w:p w14:paraId="062692FD" w14:textId="77777777" w:rsidR="00EB31E3" w:rsidRPr="00C31F1C" w:rsidRDefault="00EB31E3" w:rsidP="00EB31E3">
      <w:pPr>
        <w:keepNext/>
        <w:autoSpaceDE w:val="0"/>
        <w:autoSpaceDN w:val="0"/>
        <w:adjustRightInd w:val="0"/>
        <w:spacing w:after="240"/>
        <w:outlineLvl w:val="0"/>
        <w:rPr>
          <w:b/>
        </w:rPr>
      </w:pPr>
      <w:r>
        <w:rPr>
          <w:b/>
        </w:rPr>
        <w:t>RECOMMANDATION</w:t>
      </w:r>
    </w:p>
    <w:p w14:paraId="10E19AF3" w14:textId="1DE9AE5C" w:rsidR="00EB31E3" w:rsidRPr="00C31F1C" w:rsidRDefault="00EB31E3" w:rsidP="00EB31E3">
      <w:pPr>
        <w:keepNext/>
        <w:numPr>
          <w:ilvl w:val="0"/>
          <w:numId w:val="1"/>
        </w:numPr>
        <w:tabs>
          <w:tab w:val="clear" w:pos="0"/>
        </w:tabs>
        <w:spacing w:after="240"/>
        <w:outlineLvl w:val="0"/>
        <w:rPr>
          <w:u w:val="single"/>
        </w:rPr>
      </w:pPr>
      <w:r>
        <w:t>Le Comité exécutif souhaitera peut-être :</w:t>
      </w:r>
    </w:p>
    <w:p w14:paraId="49136A0B" w14:textId="7ACFA375" w:rsidR="008E1E81" w:rsidRPr="00C31F1C" w:rsidRDefault="008E1E81" w:rsidP="008E1E81">
      <w:pPr>
        <w:widowControl w:val="0"/>
        <w:numPr>
          <w:ilvl w:val="1"/>
          <w:numId w:val="1"/>
        </w:numPr>
        <w:spacing w:after="240"/>
        <w:outlineLvl w:val="1"/>
      </w:pPr>
      <w:r>
        <w:t>Approuver la prolongation de la période de mise en œuvre de la phase II du plan de ge</w:t>
      </w:r>
      <w:r w:rsidR="00E66B76">
        <w:t>stion de l’élimination des HCFC</w:t>
      </w:r>
      <w:r>
        <w:t xml:space="preserve"> (PGEH) pour le Soudan jusqu</w:t>
      </w:r>
      <w:r w:rsidR="00E92F9C">
        <w:t>’</w:t>
      </w:r>
      <w:r>
        <w:t>au 31 décembre 2022, étant donné le retard pris dans la mise en œuvre des activités d</w:t>
      </w:r>
      <w:r w:rsidR="00E92F9C">
        <w:t>’</w:t>
      </w:r>
      <w:r>
        <w:t>élimination en raison de la pandémie de COVID-19, étant entendu qu</w:t>
      </w:r>
      <w:r w:rsidR="00E92F9C">
        <w:t>’</w:t>
      </w:r>
      <w:r>
        <w:t>aucune autre prolongation ne sera demandée;</w:t>
      </w:r>
    </w:p>
    <w:p w14:paraId="68ED408A" w14:textId="165EDC91" w:rsidR="008E1E81" w:rsidRDefault="008E1E81" w:rsidP="008E1E81">
      <w:pPr>
        <w:widowControl w:val="0"/>
        <w:numPr>
          <w:ilvl w:val="1"/>
          <w:numId w:val="1"/>
        </w:numPr>
        <w:spacing w:after="240"/>
        <w:outlineLvl w:val="1"/>
      </w:pPr>
      <w:r>
        <w:t>Demander à l</w:t>
      </w:r>
      <w:r w:rsidR="00E92F9C">
        <w:t>’</w:t>
      </w:r>
      <w:r>
        <w:t>ONUDI de soumettre un rapport final sur l</w:t>
      </w:r>
      <w:r w:rsidR="00E92F9C">
        <w:t>’</w:t>
      </w:r>
      <w:r>
        <w:t>état d</w:t>
      </w:r>
      <w:r w:rsidR="00E92F9C">
        <w:t>’</w:t>
      </w:r>
      <w:r>
        <w:t>avancement de la mise en œuvre de la troisième tranche de la phase II du PGEH et un rapport final sur la démonstration auprès des utilisateurs finaux des climatiseurs à base de R-290, conformément à la décision 84/84(d), à la première réunion de 2023;</w:t>
      </w:r>
    </w:p>
    <w:p w14:paraId="3A02281B" w14:textId="6B3C28ED" w:rsidR="00EB31E3" w:rsidRPr="00C31F1C" w:rsidRDefault="008E1E81" w:rsidP="008E1E81">
      <w:pPr>
        <w:widowControl w:val="0"/>
        <w:numPr>
          <w:ilvl w:val="1"/>
          <w:numId w:val="1"/>
        </w:numPr>
        <w:spacing w:after="240"/>
        <w:outlineLvl w:val="1"/>
      </w:pPr>
      <w:r>
        <w:t>Approuver, en principe, la phase III du PGEH pour le Soudan pour la période de 2021 à 2030 pour l</w:t>
      </w:r>
      <w:r w:rsidR="00E92F9C">
        <w:t>’</w:t>
      </w:r>
      <w:r>
        <w:t>élimination complète de la consommation de HCFC, d</w:t>
      </w:r>
      <w:r w:rsidR="00E92F9C">
        <w:t>’</w:t>
      </w:r>
      <w:r>
        <w:t>un montant de 271 418 dollars US, plus les coûts d</w:t>
      </w:r>
      <w:r w:rsidR="00E92F9C">
        <w:t>’</w:t>
      </w:r>
      <w:r>
        <w:t>appui d</w:t>
      </w:r>
      <w:r w:rsidR="00E92F9C">
        <w:t>’</w:t>
      </w:r>
      <w:r>
        <w:t>agence de 18 999 dollars US pour l</w:t>
      </w:r>
      <w:r w:rsidR="00E92F9C">
        <w:t>’</w:t>
      </w:r>
      <w:r>
        <w:t>ONUDI, étant entendu qu</w:t>
      </w:r>
      <w:r w:rsidR="00E92F9C">
        <w:t>’</w:t>
      </w:r>
      <w:r>
        <w:t>aucun autre financement du Fonds multilatéral ne sera fourni pour l</w:t>
      </w:r>
      <w:r w:rsidR="00E92F9C">
        <w:t>’</w:t>
      </w:r>
      <w:r>
        <w:t xml:space="preserve">élimination des HCFC; </w:t>
      </w:r>
    </w:p>
    <w:p w14:paraId="7FC966C0" w14:textId="2AAB0F6C" w:rsidR="00EB31E3" w:rsidRPr="00C31F1C" w:rsidRDefault="008E1E81" w:rsidP="00EB31E3">
      <w:pPr>
        <w:widowControl w:val="0"/>
        <w:numPr>
          <w:ilvl w:val="1"/>
          <w:numId w:val="1"/>
        </w:numPr>
        <w:spacing w:after="240"/>
        <w:outlineLvl w:val="1"/>
      </w:pPr>
      <w:r>
        <w:t>Noter l</w:t>
      </w:r>
      <w:r w:rsidR="00E92F9C">
        <w:t>’</w:t>
      </w:r>
      <w:r>
        <w:t xml:space="preserve">engagement du gouvernement du Soudan à réduire la consommation de HCFC </w:t>
      </w:r>
      <w:bookmarkStart w:id="0" w:name="_Hlk87273344"/>
      <w:r>
        <w:t>de 84 pour cent de la valeur de référence pays d</w:t>
      </w:r>
      <w:r w:rsidR="00E92F9C">
        <w:t>’</w:t>
      </w:r>
      <w:r>
        <w:t>ici 2022, 86 pour cent d</w:t>
      </w:r>
      <w:r w:rsidR="00E92F9C">
        <w:t>’</w:t>
      </w:r>
      <w:r>
        <w:t>ici 2023, 88 pour</w:t>
      </w:r>
      <w:r w:rsidR="006262FD">
        <w:t> </w:t>
      </w:r>
      <w:r>
        <w:t>cent d</w:t>
      </w:r>
      <w:r w:rsidR="00E92F9C">
        <w:t>’</w:t>
      </w:r>
      <w:r>
        <w:t>ici 2024, 90 pour cent d</w:t>
      </w:r>
      <w:r w:rsidR="00E92F9C">
        <w:t>’</w:t>
      </w:r>
      <w:r>
        <w:t>ici 2026, 92 pour cent d</w:t>
      </w:r>
      <w:r w:rsidR="00E92F9C">
        <w:t>’</w:t>
      </w:r>
      <w:r>
        <w:t>ici 2027, 94 pour cent d</w:t>
      </w:r>
      <w:r w:rsidR="00E92F9C">
        <w:t>’</w:t>
      </w:r>
      <w:r>
        <w:t>ici 2028, 96 pour cent d</w:t>
      </w:r>
      <w:r w:rsidR="00E92F9C">
        <w:t>’</w:t>
      </w:r>
      <w:r>
        <w:t>ici 2029,</w:t>
      </w:r>
      <w:bookmarkEnd w:id="0"/>
      <w:r>
        <w:t xml:space="preserve"> et à éliminer complètement les HCFC d</w:t>
      </w:r>
      <w:r w:rsidR="00E92F9C">
        <w:t>’</w:t>
      </w:r>
      <w:r>
        <w:t>ici le 1</w:t>
      </w:r>
      <w:r w:rsidRPr="006262FD">
        <w:rPr>
          <w:vertAlign w:val="superscript"/>
        </w:rPr>
        <w:t>er</w:t>
      </w:r>
      <w:r>
        <w:t xml:space="preserve"> janvier 2030, et que les HCFC ne seront plus importés après cette date, à l</w:t>
      </w:r>
      <w:r w:rsidR="00E92F9C">
        <w:t>’</w:t>
      </w:r>
      <w:r>
        <w:t>exception de ceux autorisés pour une queue de service entre 2030 et 2040, le cas échéant, conformément aux dispositions du protocole de Montréal</w:t>
      </w:r>
      <w:r w:rsidR="006262FD">
        <w:t> </w:t>
      </w:r>
      <w:r>
        <w:t xml:space="preserve">; </w:t>
      </w:r>
    </w:p>
    <w:p w14:paraId="6C77D6DF" w14:textId="7F7B59FA" w:rsidR="00EB31E3" w:rsidRPr="00C31F1C" w:rsidRDefault="008E1E81" w:rsidP="00EB31E3">
      <w:pPr>
        <w:widowControl w:val="0"/>
        <w:numPr>
          <w:ilvl w:val="1"/>
          <w:numId w:val="1"/>
        </w:numPr>
        <w:spacing w:after="240"/>
        <w:outlineLvl w:val="1"/>
      </w:pPr>
      <w:r>
        <w:t>Déduire 3,11 tonnes PAO de HCFC de la consommation restante de HCFC éligible au financement</w:t>
      </w:r>
      <w:r w:rsidR="006262FD">
        <w:t> </w:t>
      </w:r>
      <w:r>
        <w:t xml:space="preserve">; </w:t>
      </w:r>
    </w:p>
    <w:p w14:paraId="4C7B246B" w14:textId="3A37D16B" w:rsidR="00EB31E3" w:rsidRPr="00C31F1C" w:rsidRDefault="008E1E81" w:rsidP="00EB31E3">
      <w:pPr>
        <w:widowControl w:val="0"/>
        <w:numPr>
          <w:ilvl w:val="1"/>
          <w:numId w:val="1"/>
        </w:numPr>
        <w:spacing w:after="240"/>
        <w:outlineLvl w:val="1"/>
      </w:pPr>
      <w:r>
        <w:t>Approuver le projet d</w:t>
      </w:r>
      <w:r w:rsidR="00E92F9C">
        <w:t>’</w:t>
      </w:r>
      <w:r>
        <w:t>accord entre le Gouvernement du Soudan et le Comité Exécutif pour la réduction de la consommation de HCFC, conformément à la phase</w:t>
      </w:r>
      <w:r w:rsidR="00624DFC">
        <w:t> </w:t>
      </w:r>
      <w:r>
        <w:t>III du PGEH, contenu dans l</w:t>
      </w:r>
      <w:r w:rsidR="00E92F9C">
        <w:t>’</w:t>
      </w:r>
      <w:r>
        <w:t>annexe I du présent document</w:t>
      </w:r>
      <w:r w:rsidR="006262FD">
        <w:t> </w:t>
      </w:r>
      <w:r>
        <w:t xml:space="preserve">; </w:t>
      </w:r>
    </w:p>
    <w:p w14:paraId="2B30FD01" w14:textId="178ED396" w:rsidR="00EB31E3" w:rsidRPr="00C31F1C" w:rsidRDefault="008E1E81" w:rsidP="00EB31E3">
      <w:pPr>
        <w:widowControl w:val="0"/>
        <w:numPr>
          <w:ilvl w:val="1"/>
          <w:numId w:val="1"/>
        </w:numPr>
        <w:spacing w:after="240"/>
        <w:outlineLvl w:val="1"/>
      </w:pPr>
      <w:r>
        <w:t>Noter que, pour permettre l</w:t>
      </w:r>
      <w:r w:rsidR="00E92F9C">
        <w:t>’</w:t>
      </w:r>
      <w:r>
        <w:t>examen de la dernière tranche de son PGEH, le gouvernement du Soudan doit soumettre</w:t>
      </w:r>
      <w:r w:rsidR="006262FD">
        <w:t> </w:t>
      </w:r>
      <w:r>
        <w:t>:</w:t>
      </w:r>
    </w:p>
    <w:p w14:paraId="1166EAEE" w14:textId="524FE731" w:rsidR="00EB31E3" w:rsidRPr="00C31F1C" w:rsidRDefault="00EB31E3" w:rsidP="00EB31E3">
      <w:pPr>
        <w:widowControl w:val="0"/>
        <w:numPr>
          <w:ilvl w:val="2"/>
          <w:numId w:val="1"/>
        </w:numPr>
        <w:spacing w:after="240"/>
        <w:outlineLvl w:val="2"/>
      </w:pPr>
      <w:r>
        <w:t>Une description détaillée du cadre réglementaire et politique en place pour mettre en œuvre des mesures visant à garantir que la consommation de HCFC est conforme au paragraphe 8 ter</w:t>
      </w:r>
      <w:r w:rsidR="006262FD">
        <w:t>™</w:t>
      </w:r>
      <w:r>
        <w:t>(i) de l</w:t>
      </w:r>
      <w:r w:rsidR="00E92F9C">
        <w:t>’</w:t>
      </w:r>
      <w:r>
        <w:t>article 5 du Protocole de Montréal pour la période</w:t>
      </w:r>
      <w:r w:rsidR="00624DFC">
        <w:t> </w:t>
      </w:r>
      <w:r>
        <w:t>2030</w:t>
      </w:r>
      <w:r>
        <w:noBreakHyphen/>
        <w:t>2040</w:t>
      </w:r>
      <w:r w:rsidR="006262FD">
        <w:t> </w:t>
      </w:r>
      <w:r>
        <w:t>; et</w:t>
      </w:r>
    </w:p>
    <w:p w14:paraId="344F5E97" w14:textId="0970EBA3" w:rsidR="00EB31E3" w:rsidRPr="00C31F1C" w:rsidRDefault="00AF3003" w:rsidP="00D11365">
      <w:pPr>
        <w:pStyle w:val="Heading3"/>
      </w:pPr>
      <w:r>
        <w:lastRenderedPageBreak/>
        <w:t>Si le Soudan a l</w:t>
      </w:r>
      <w:r w:rsidR="00E92F9C">
        <w:t>’</w:t>
      </w:r>
      <w:r>
        <w:t>intention d</w:t>
      </w:r>
      <w:r w:rsidR="00E92F9C">
        <w:t>’</w:t>
      </w:r>
      <w:r>
        <w:t>avoir une consommation pour la période</w:t>
      </w:r>
      <w:r w:rsidR="00624DFC">
        <w:t> </w:t>
      </w:r>
      <w:r>
        <w:t>2030</w:t>
      </w:r>
      <w:r>
        <w:noBreakHyphen/>
        <w:t>2040, conformément au paragraphe</w:t>
      </w:r>
      <w:r w:rsidR="00624DFC">
        <w:t> </w:t>
      </w:r>
      <w:r>
        <w:t xml:space="preserve">8 ter </w:t>
      </w:r>
      <w:r w:rsidR="006262FD">
        <w:t>™</w:t>
      </w:r>
      <w:r>
        <w:t xml:space="preserve"> (i) de l</w:t>
      </w:r>
      <w:r w:rsidR="00E92F9C">
        <w:t>’</w:t>
      </w:r>
      <w:r>
        <w:t>article</w:t>
      </w:r>
      <w:r w:rsidR="00624DFC">
        <w:t> </w:t>
      </w:r>
      <w:r>
        <w:t>5 du protocole de Montréal, les modifications proposées à son accord sont mentionnées dans le sous</w:t>
      </w:r>
      <w:r>
        <w:noBreakHyphen/>
        <w:t>paragraphe (f) ci-dessus couvrant la période au-delà de 2030</w:t>
      </w:r>
      <w:r w:rsidR="006262FD">
        <w:t> </w:t>
      </w:r>
      <w:r>
        <w:t>; et</w:t>
      </w:r>
    </w:p>
    <w:p w14:paraId="330E96E7" w14:textId="1B91E14A" w:rsidR="001B7498" w:rsidRPr="00C31F1C" w:rsidRDefault="008E1E81" w:rsidP="00F236A8">
      <w:pPr>
        <w:widowControl w:val="0"/>
        <w:numPr>
          <w:ilvl w:val="1"/>
          <w:numId w:val="1"/>
        </w:numPr>
        <w:spacing w:after="240"/>
        <w:outlineLvl w:val="1"/>
      </w:pPr>
      <w:r>
        <w:t>Approuver la première tranche de la phase III du PGEH pour le Soudan, et le plan de mise en œuvre de la tranche correspondante, pour un montant de 129 918 dollars US, plus les coûts d</w:t>
      </w:r>
      <w:r w:rsidR="00E92F9C">
        <w:t>’</w:t>
      </w:r>
      <w:r>
        <w:t>app</w:t>
      </w:r>
      <w:r w:rsidR="00E66B76">
        <w:t>ui d</w:t>
      </w:r>
      <w:r w:rsidR="00E92F9C">
        <w:t>’</w:t>
      </w:r>
      <w:r w:rsidR="00E66B76">
        <w:t>agence de 9 094 dollars US</w:t>
      </w:r>
      <w:r>
        <w:rPr>
          <w:color w:val="000000"/>
        </w:rPr>
        <w:t xml:space="preserve"> </w:t>
      </w:r>
      <w:r>
        <w:t>pour l</w:t>
      </w:r>
      <w:r w:rsidR="00E92F9C">
        <w:t>’</w:t>
      </w:r>
      <w:r>
        <w:t>ONUDI, étant entendu que l</w:t>
      </w:r>
      <w:r w:rsidR="00E92F9C">
        <w:t>’</w:t>
      </w:r>
      <w:r>
        <w:t>ONUDI ne décaissera aucun des fonds approuvés pour le Soudan tant qu</w:t>
      </w:r>
      <w:r w:rsidR="00E92F9C">
        <w:t>’</w:t>
      </w:r>
      <w:r>
        <w:t>elle n</w:t>
      </w:r>
      <w:r w:rsidR="00E92F9C">
        <w:t>’</w:t>
      </w:r>
      <w:r>
        <w:t>aura pas soumis au Secrétariat une lettre indiquant la possibilité que les activités prévues puissent être mises en œuvre dans le pays.</w:t>
      </w:r>
    </w:p>
    <w:p w14:paraId="05E528B9" w14:textId="0CCD8B7F" w:rsidR="00123AB2" w:rsidRPr="00C31F1C" w:rsidRDefault="00123AB2">
      <w:pPr>
        <w:jc w:val="left"/>
      </w:pPr>
      <w:r>
        <w:br w:type="page"/>
      </w:r>
    </w:p>
    <w:p w14:paraId="216982B4" w14:textId="16A279F1" w:rsidR="001B603A" w:rsidRPr="00C31F1C" w:rsidRDefault="001B603A" w:rsidP="00A1104A">
      <w:pPr>
        <w:jc w:val="center"/>
        <w:rPr>
          <w:b/>
        </w:rPr>
      </w:pPr>
      <w:r>
        <w:rPr>
          <w:b/>
        </w:rPr>
        <w:lastRenderedPageBreak/>
        <w:t>FICHE D</w:t>
      </w:r>
      <w:r w:rsidR="00E92F9C">
        <w:rPr>
          <w:b/>
        </w:rPr>
        <w:t>’</w:t>
      </w:r>
      <w:r>
        <w:rPr>
          <w:b/>
        </w:rPr>
        <w:t xml:space="preserve">ÉVALUATION DE PROJET </w:t>
      </w:r>
      <w:r w:rsidR="006262FD">
        <w:rPr>
          <w:b/>
        </w:rPr>
        <w:t>–</w:t>
      </w:r>
      <w:r>
        <w:rPr>
          <w:b/>
        </w:rPr>
        <w:t xml:space="preserve"> PROJETS PLURIANNUELS</w:t>
      </w:r>
    </w:p>
    <w:p w14:paraId="67C7FCAB" w14:textId="77777777" w:rsidR="001B603A" w:rsidRPr="00C31F1C" w:rsidRDefault="001B603A" w:rsidP="00A1104A">
      <w:pPr>
        <w:jc w:val="center"/>
        <w:rPr>
          <w:b/>
        </w:rPr>
      </w:pPr>
      <w:r>
        <w:rPr>
          <w:b/>
        </w:rPr>
        <w:t>SOUDAN (LE)</w:t>
      </w:r>
    </w:p>
    <w:p w14:paraId="7E351EAF" w14:textId="70B67DF5" w:rsidR="001B603A" w:rsidRPr="00C31F1C" w:rsidRDefault="001B603A" w:rsidP="001B603A">
      <w:pPr>
        <w:tabs>
          <w:tab w:val="left" w:pos="5460"/>
        </w:tabs>
        <w:ind w:right="-180"/>
        <w:rPr>
          <w:b/>
          <w:sz w:val="20"/>
          <w:szCs w:val="20"/>
        </w:rPr>
      </w:pPr>
      <w:r>
        <w:rPr>
          <w:b/>
          <w:caps/>
          <w:sz w:val="20"/>
          <w:szCs w:val="20"/>
        </w:rPr>
        <w:t>Titre du projet</w:t>
      </w:r>
      <w:r w:rsidR="00E66B76">
        <w:t xml:space="preserve">                                                          </w:t>
      </w:r>
      <w:r>
        <w:rPr>
          <w:b/>
          <w:caps/>
          <w:sz w:val="20"/>
          <w:szCs w:val="20"/>
        </w:rPr>
        <w:t>AGENCE BILATÉRALE / DE MISE EN ŒUVRE</w:t>
      </w:r>
    </w:p>
    <w:tbl>
      <w:tblPr>
        <w:tblStyle w:val="TableGrid10"/>
        <w:tblpPr w:leftFromText="180" w:rightFromText="180" w:vertAnchor="text" w:horzAnchor="margin" w:tblpXSpec="center" w:tblpY="62"/>
        <w:tblW w:w="5000" w:type="pct"/>
        <w:tblBorders>
          <w:insideH w:val="none" w:sz="0" w:space="0" w:color="auto"/>
          <w:insideV w:val="none" w:sz="0" w:space="0" w:color="auto"/>
        </w:tblBorders>
        <w:tblCellMar>
          <w:left w:w="115" w:type="dxa"/>
          <w:right w:w="115" w:type="dxa"/>
        </w:tblCellMar>
        <w:tblLook w:val="01E0" w:firstRow="1" w:lastRow="1" w:firstColumn="1" w:lastColumn="1" w:noHBand="0" w:noVBand="0"/>
      </w:tblPr>
      <w:tblGrid>
        <w:gridCol w:w="6375"/>
        <w:gridCol w:w="2975"/>
      </w:tblGrid>
      <w:tr w:rsidR="001B603A" w:rsidRPr="00C31F1C" w14:paraId="6BFFEC51" w14:textId="77777777" w:rsidTr="001B603A">
        <w:trPr>
          <w:trHeight w:val="285"/>
        </w:trPr>
        <w:tc>
          <w:tcPr>
            <w:tcW w:w="3409" w:type="pct"/>
            <w:tcBorders>
              <w:top w:val="single" w:sz="4" w:space="0" w:color="auto"/>
              <w:bottom w:val="single" w:sz="4" w:space="0" w:color="auto"/>
              <w:right w:val="single" w:sz="4" w:space="0" w:color="auto"/>
            </w:tcBorders>
          </w:tcPr>
          <w:p w14:paraId="56E7155C" w14:textId="5459AC5D" w:rsidR="001B603A" w:rsidRPr="00C31F1C" w:rsidRDefault="001B603A" w:rsidP="00E66B76">
            <w:pPr>
              <w:pStyle w:val="Heading2"/>
              <w:numPr>
                <w:ilvl w:val="0"/>
                <w:numId w:val="0"/>
              </w:numPr>
              <w:spacing w:after="0"/>
              <w:ind w:left="-72"/>
              <w:jc w:val="left"/>
              <w:outlineLvl w:val="1"/>
              <w:rPr>
                <w:sz w:val="20"/>
                <w:szCs w:val="20"/>
              </w:rPr>
            </w:pPr>
            <w:r>
              <w:rPr>
                <w:sz w:val="20"/>
                <w:szCs w:val="20"/>
              </w:rPr>
              <w:t>Projet de d</w:t>
            </w:r>
            <w:r w:rsidR="00E66B76">
              <w:rPr>
                <w:sz w:val="20"/>
                <w:szCs w:val="20"/>
              </w:rPr>
              <w:t xml:space="preserve">émonstration des surcoûts de </w:t>
            </w:r>
            <w:r>
              <w:rPr>
                <w:sz w:val="20"/>
                <w:szCs w:val="20"/>
              </w:rPr>
              <w:t xml:space="preserve">conversion </w:t>
            </w:r>
            <w:r w:rsidR="00E66B76">
              <w:rPr>
                <w:sz w:val="20"/>
                <w:szCs w:val="20"/>
              </w:rPr>
              <w:t xml:space="preserve">de la climatisation domestique </w:t>
            </w:r>
            <w:r>
              <w:rPr>
                <w:sz w:val="20"/>
                <w:szCs w:val="20"/>
              </w:rPr>
              <w:t xml:space="preserve">du HFC-410A au R-290 </w:t>
            </w:r>
            <w:r w:rsidR="00E66B76">
              <w:rPr>
                <w:sz w:val="20"/>
                <w:szCs w:val="20"/>
              </w:rPr>
              <w:t>dans le groupe J.M.</w:t>
            </w:r>
            <w:r>
              <w:rPr>
                <w:sz w:val="20"/>
                <w:szCs w:val="20"/>
              </w:rPr>
              <w:t>/Société Mina</w:t>
            </w:r>
          </w:p>
        </w:tc>
        <w:tc>
          <w:tcPr>
            <w:tcW w:w="1591" w:type="pct"/>
            <w:tcBorders>
              <w:top w:val="single" w:sz="4" w:space="0" w:color="auto"/>
              <w:left w:val="single" w:sz="4" w:space="0" w:color="auto"/>
              <w:bottom w:val="single" w:sz="4" w:space="0" w:color="auto"/>
            </w:tcBorders>
            <w:vAlign w:val="center"/>
          </w:tcPr>
          <w:p w14:paraId="7A2B58F0" w14:textId="77777777" w:rsidR="001B603A" w:rsidRPr="00C31F1C" w:rsidRDefault="001B603A" w:rsidP="001B603A">
            <w:pPr>
              <w:jc w:val="right"/>
              <w:rPr>
                <w:sz w:val="20"/>
                <w:szCs w:val="20"/>
              </w:rPr>
            </w:pPr>
            <w:r>
              <w:rPr>
                <w:sz w:val="20"/>
                <w:szCs w:val="20"/>
              </w:rPr>
              <w:t>ONUDI</w:t>
            </w:r>
          </w:p>
        </w:tc>
      </w:tr>
    </w:tbl>
    <w:p w14:paraId="5419C674" w14:textId="77777777" w:rsidR="001B603A" w:rsidRPr="00C31F1C" w:rsidRDefault="001B603A" w:rsidP="001B603A">
      <w:pPr>
        <w:rPr>
          <w:sz w:val="20"/>
          <w:szCs w:val="20"/>
          <w:highlight w:val="yellow"/>
        </w:rPr>
      </w:pPr>
    </w:p>
    <w:tbl>
      <w:tblPr>
        <w:tblStyle w:val="TableGrid10"/>
        <w:tblW w:w="5000" w:type="pct"/>
        <w:jc w:val="center"/>
        <w:tblCellMar>
          <w:left w:w="115" w:type="dxa"/>
          <w:right w:w="115" w:type="dxa"/>
        </w:tblCellMar>
        <w:tblLook w:val="01E0" w:firstRow="1" w:lastRow="1" w:firstColumn="1" w:lastColumn="1" w:noHBand="0" w:noVBand="0"/>
      </w:tblPr>
      <w:tblGrid>
        <w:gridCol w:w="4531"/>
        <w:gridCol w:w="4819"/>
      </w:tblGrid>
      <w:tr w:rsidR="001B603A" w:rsidRPr="00C31F1C" w14:paraId="293487A8" w14:textId="77777777" w:rsidTr="00A1104A">
        <w:trPr>
          <w:trHeight w:val="179"/>
          <w:jc w:val="center"/>
        </w:trPr>
        <w:tc>
          <w:tcPr>
            <w:tcW w:w="2423" w:type="pct"/>
          </w:tcPr>
          <w:p w14:paraId="7BDF20AF" w14:textId="77777777" w:rsidR="001B603A" w:rsidRPr="00C31F1C" w:rsidRDefault="001B603A" w:rsidP="001B603A">
            <w:pPr>
              <w:rPr>
                <w:sz w:val="20"/>
                <w:szCs w:val="20"/>
              </w:rPr>
            </w:pPr>
            <w:r>
              <w:rPr>
                <w:b/>
                <w:caps/>
                <w:sz w:val="20"/>
                <w:szCs w:val="20"/>
              </w:rPr>
              <w:t>Agence nationale de coordination</w:t>
            </w:r>
          </w:p>
        </w:tc>
        <w:tc>
          <w:tcPr>
            <w:tcW w:w="2577" w:type="pct"/>
          </w:tcPr>
          <w:p w14:paraId="39F5E3E4" w14:textId="6A644E6E" w:rsidR="001B603A" w:rsidRPr="00C31F1C" w:rsidRDefault="00D26A79" w:rsidP="00D26A79">
            <w:pPr>
              <w:jc w:val="right"/>
              <w:rPr>
                <w:sz w:val="20"/>
                <w:szCs w:val="20"/>
              </w:rPr>
            </w:pPr>
            <w:r>
              <w:rPr>
                <w:sz w:val="20"/>
                <w:szCs w:val="20"/>
              </w:rPr>
              <w:t>Le Conseil supérieur de l</w:t>
            </w:r>
            <w:r w:rsidR="00E92F9C">
              <w:rPr>
                <w:sz w:val="20"/>
                <w:szCs w:val="20"/>
              </w:rPr>
              <w:t>’</w:t>
            </w:r>
            <w:r>
              <w:rPr>
                <w:sz w:val="20"/>
                <w:szCs w:val="20"/>
              </w:rPr>
              <w:t>environnement et des ressources naturelles, Unité nationale de l</w:t>
            </w:r>
            <w:r w:rsidR="00E92F9C">
              <w:rPr>
                <w:sz w:val="20"/>
                <w:szCs w:val="20"/>
              </w:rPr>
              <w:t>’</w:t>
            </w:r>
            <w:r>
              <w:rPr>
                <w:sz w:val="20"/>
                <w:szCs w:val="20"/>
              </w:rPr>
              <w:t xml:space="preserve">ozone (UNO) </w:t>
            </w:r>
          </w:p>
        </w:tc>
      </w:tr>
    </w:tbl>
    <w:p w14:paraId="5F450C19" w14:textId="27376102" w:rsidR="001B603A" w:rsidRPr="00C31F1C" w:rsidRDefault="001B603A" w:rsidP="001B603A">
      <w:pPr>
        <w:spacing w:before="120"/>
        <w:rPr>
          <w:b/>
          <w:caps/>
          <w:sz w:val="20"/>
          <w:szCs w:val="20"/>
        </w:rPr>
      </w:pPr>
      <w:r>
        <w:rPr>
          <w:b/>
          <w:caps/>
          <w:sz w:val="20"/>
          <w:szCs w:val="20"/>
        </w:rPr>
        <w:t>Derni</w:t>
      </w:r>
      <w:r w:rsidR="00E66B76">
        <w:rPr>
          <w:b/>
          <w:caps/>
          <w:sz w:val="20"/>
          <w:szCs w:val="20"/>
        </w:rPr>
        <w:t>È</w:t>
      </w:r>
      <w:r>
        <w:rPr>
          <w:b/>
          <w:caps/>
          <w:sz w:val="20"/>
          <w:szCs w:val="20"/>
        </w:rPr>
        <w:t>res donn</w:t>
      </w:r>
      <w:r w:rsidR="00E66B76" w:rsidRPr="00E66B76">
        <w:rPr>
          <w:b/>
          <w:caps/>
          <w:sz w:val="20"/>
          <w:szCs w:val="20"/>
        </w:rPr>
        <w:t>É</w:t>
      </w:r>
      <w:r>
        <w:rPr>
          <w:b/>
          <w:caps/>
          <w:sz w:val="20"/>
          <w:szCs w:val="20"/>
        </w:rPr>
        <w:t>es de consommation d</w:t>
      </w:r>
      <w:r w:rsidR="00E66B76" w:rsidRPr="00E66B76">
        <w:rPr>
          <w:b/>
          <w:caps/>
          <w:sz w:val="20"/>
          <w:szCs w:val="20"/>
        </w:rPr>
        <w:t>É</w:t>
      </w:r>
      <w:r>
        <w:rPr>
          <w:b/>
          <w:caps/>
          <w:sz w:val="20"/>
          <w:szCs w:val="20"/>
        </w:rPr>
        <w:t>clar</w:t>
      </w:r>
      <w:r w:rsidR="00E66B76" w:rsidRPr="00E66B76">
        <w:rPr>
          <w:b/>
          <w:caps/>
          <w:sz w:val="20"/>
          <w:szCs w:val="20"/>
        </w:rPr>
        <w:t>É</w:t>
      </w:r>
      <w:r>
        <w:rPr>
          <w:b/>
          <w:caps/>
          <w:sz w:val="20"/>
          <w:szCs w:val="20"/>
        </w:rPr>
        <w:t>es pour les HFC vis</w:t>
      </w:r>
      <w:r w:rsidR="00E66B76" w:rsidRPr="00E66B76">
        <w:rPr>
          <w:b/>
          <w:caps/>
          <w:sz w:val="20"/>
          <w:szCs w:val="20"/>
        </w:rPr>
        <w:t>É</w:t>
      </w:r>
      <w:r>
        <w:rPr>
          <w:b/>
          <w:caps/>
          <w:sz w:val="20"/>
          <w:szCs w:val="20"/>
        </w:rPr>
        <w:t xml:space="preserve">s par le projet </w:t>
      </w:r>
    </w:p>
    <w:p w14:paraId="76EE13A3" w14:textId="71343F1E" w:rsidR="001B603A" w:rsidRPr="00C31F1C" w:rsidRDefault="001B603A" w:rsidP="001B603A">
      <w:pPr>
        <w:rPr>
          <w:b/>
          <w:caps/>
          <w:sz w:val="20"/>
          <w:szCs w:val="20"/>
        </w:rPr>
      </w:pPr>
      <w:r>
        <w:rPr>
          <w:b/>
          <w:caps/>
          <w:sz w:val="20"/>
          <w:szCs w:val="20"/>
        </w:rPr>
        <w:t>A</w:t>
      </w:r>
      <w:r w:rsidR="006262FD">
        <w:rPr>
          <w:b/>
          <w:caps/>
          <w:sz w:val="20"/>
          <w:szCs w:val="20"/>
        </w:rPr>
        <w:t> </w:t>
      </w:r>
      <w:r>
        <w:rPr>
          <w:b/>
          <w:caps/>
          <w:sz w:val="20"/>
          <w:szCs w:val="20"/>
        </w:rPr>
        <w:t>: Donn</w:t>
      </w:r>
      <w:r w:rsidR="00E66B76" w:rsidRPr="00E66B76">
        <w:rPr>
          <w:b/>
          <w:caps/>
          <w:sz w:val="20"/>
          <w:szCs w:val="20"/>
        </w:rPr>
        <w:t>É</w:t>
      </w:r>
      <w:r>
        <w:rPr>
          <w:b/>
          <w:caps/>
          <w:sz w:val="20"/>
          <w:szCs w:val="20"/>
        </w:rPr>
        <w:t xml:space="preserve">es de l’article 7 (tonnes MÉTRIQUES </w:t>
      </w:r>
      <w:r w:rsidR="006262FD">
        <w:rPr>
          <w:b/>
          <w:caps/>
          <w:sz w:val="20"/>
          <w:szCs w:val="20"/>
        </w:rPr>
        <w:t>™</w:t>
      </w:r>
      <w:r>
        <w:rPr>
          <w:b/>
          <w:caps/>
          <w:sz w:val="20"/>
          <w:szCs w:val="20"/>
        </w:rPr>
        <w:t>)</w:t>
      </w:r>
    </w:p>
    <w:tbl>
      <w:tblPr>
        <w:tblStyle w:val="TableGrid10"/>
        <w:tblW w:w="5000" w:type="pct"/>
        <w:tblLook w:val="01E0" w:firstRow="1" w:lastRow="1" w:firstColumn="1" w:lastColumn="1" w:noHBand="0" w:noVBand="0"/>
      </w:tblPr>
      <w:tblGrid>
        <w:gridCol w:w="5665"/>
        <w:gridCol w:w="2382"/>
        <w:gridCol w:w="1303"/>
      </w:tblGrid>
      <w:tr w:rsidR="001B603A" w:rsidRPr="00C31F1C" w14:paraId="473D24A8" w14:textId="77777777" w:rsidTr="00A1104A">
        <w:trPr>
          <w:trHeight w:val="134"/>
        </w:trPr>
        <w:tc>
          <w:tcPr>
            <w:tcW w:w="3029" w:type="pct"/>
            <w:vMerge w:val="restart"/>
            <w:tcBorders>
              <w:right w:val="single" w:sz="4" w:space="0" w:color="auto"/>
            </w:tcBorders>
            <w:vAlign w:val="center"/>
          </w:tcPr>
          <w:p w14:paraId="26745E62" w14:textId="77777777" w:rsidR="001B603A" w:rsidRPr="00C31F1C" w:rsidRDefault="001B603A" w:rsidP="001B603A">
            <w:pPr>
              <w:jc w:val="left"/>
              <w:rPr>
                <w:sz w:val="20"/>
                <w:szCs w:val="20"/>
              </w:rPr>
            </w:pPr>
            <w:r>
              <w:rPr>
                <w:sz w:val="20"/>
                <w:szCs w:val="20"/>
              </w:rPr>
              <w:t>HFC</w:t>
            </w:r>
          </w:p>
        </w:tc>
        <w:tc>
          <w:tcPr>
            <w:tcW w:w="1274" w:type="pct"/>
            <w:tcBorders>
              <w:left w:val="single" w:sz="4" w:space="0" w:color="auto"/>
              <w:right w:val="single" w:sz="4" w:space="0" w:color="auto"/>
            </w:tcBorders>
            <w:shd w:val="clear" w:color="auto" w:fill="auto"/>
          </w:tcPr>
          <w:p w14:paraId="5955AD57" w14:textId="77777777" w:rsidR="001B603A" w:rsidRPr="00C31F1C" w:rsidRDefault="001B603A" w:rsidP="001B603A">
            <w:pPr>
              <w:jc w:val="left"/>
              <w:rPr>
                <w:sz w:val="20"/>
                <w:szCs w:val="20"/>
              </w:rPr>
            </w:pPr>
            <w:r>
              <w:rPr>
                <w:sz w:val="20"/>
                <w:szCs w:val="20"/>
              </w:rPr>
              <w:t>tm</w:t>
            </w:r>
          </w:p>
        </w:tc>
        <w:tc>
          <w:tcPr>
            <w:tcW w:w="697" w:type="pct"/>
            <w:tcBorders>
              <w:left w:val="single" w:sz="4" w:space="0" w:color="auto"/>
              <w:right w:val="single" w:sz="4" w:space="0" w:color="auto"/>
            </w:tcBorders>
          </w:tcPr>
          <w:p w14:paraId="46E7D758" w14:textId="4D9F1D03" w:rsidR="001B603A" w:rsidRPr="00C31F1C" w:rsidRDefault="000979E0" w:rsidP="001B603A">
            <w:pPr>
              <w:jc w:val="right"/>
              <w:rPr>
                <w:sz w:val="20"/>
                <w:szCs w:val="20"/>
                <w:highlight w:val="yellow"/>
              </w:rPr>
            </w:pPr>
            <w:r>
              <w:rPr>
                <w:sz w:val="20"/>
                <w:szCs w:val="20"/>
              </w:rPr>
              <w:t>788,76</w:t>
            </w:r>
          </w:p>
        </w:tc>
      </w:tr>
      <w:tr w:rsidR="001B603A" w:rsidRPr="00C31F1C" w14:paraId="3F2CF5F5" w14:textId="77777777" w:rsidTr="00A1104A">
        <w:trPr>
          <w:trHeight w:val="269"/>
        </w:trPr>
        <w:tc>
          <w:tcPr>
            <w:tcW w:w="3029" w:type="pct"/>
            <w:vMerge/>
            <w:tcBorders>
              <w:right w:val="single" w:sz="4" w:space="0" w:color="auto"/>
            </w:tcBorders>
          </w:tcPr>
          <w:p w14:paraId="0FB42B22" w14:textId="77777777" w:rsidR="001B603A" w:rsidRPr="00C31F1C" w:rsidRDefault="001B603A" w:rsidP="001B603A">
            <w:pPr>
              <w:rPr>
                <w:sz w:val="20"/>
                <w:szCs w:val="20"/>
                <w:highlight w:val="yellow"/>
              </w:rPr>
            </w:pPr>
          </w:p>
        </w:tc>
        <w:tc>
          <w:tcPr>
            <w:tcW w:w="1274" w:type="pct"/>
            <w:tcBorders>
              <w:left w:val="single" w:sz="4" w:space="0" w:color="auto"/>
              <w:right w:val="single" w:sz="4" w:space="0" w:color="auto"/>
            </w:tcBorders>
            <w:shd w:val="clear" w:color="auto" w:fill="auto"/>
          </w:tcPr>
          <w:p w14:paraId="0DE772A0" w14:textId="06B60CFF" w:rsidR="001B603A" w:rsidRPr="00C31F1C" w:rsidRDefault="001B603A" w:rsidP="001B603A">
            <w:pPr>
              <w:jc w:val="left"/>
              <w:rPr>
                <w:sz w:val="20"/>
                <w:szCs w:val="20"/>
              </w:rPr>
            </w:pPr>
            <w:r>
              <w:rPr>
                <w:sz w:val="20"/>
                <w:szCs w:val="20"/>
              </w:rPr>
              <w:t>tm d’équivalent</w:t>
            </w:r>
            <w:r w:rsidR="00624DFC">
              <w:rPr>
                <w:sz w:val="20"/>
                <w:szCs w:val="20"/>
              </w:rPr>
              <w:t> </w:t>
            </w:r>
            <w:r>
              <w:rPr>
                <w:sz w:val="20"/>
                <w:szCs w:val="20"/>
              </w:rPr>
              <w:t>CO</w:t>
            </w:r>
            <w:r>
              <w:rPr>
                <w:sz w:val="20"/>
                <w:szCs w:val="20"/>
                <w:vertAlign w:val="subscript"/>
              </w:rPr>
              <w:t>2</w:t>
            </w:r>
          </w:p>
        </w:tc>
        <w:tc>
          <w:tcPr>
            <w:tcW w:w="697" w:type="pct"/>
            <w:tcBorders>
              <w:left w:val="single" w:sz="4" w:space="0" w:color="auto"/>
              <w:right w:val="single" w:sz="4" w:space="0" w:color="auto"/>
            </w:tcBorders>
          </w:tcPr>
          <w:p w14:paraId="03250B3E" w14:textId="748BC4CB" w:rsidR="001B603A" w:rsidRPr="00C31F1C" w:rsidRDefault="000979E0" w:rsidP="001B603A">
            <w:pPr>
              <w:jc w:val="right"/>
              <w:rPr>
                <w:sz w:val="20"/>
                <w:szCs w:val="20"/>
                <w:highlight w:val="yellow"/>
              </w:rPr>
            </w:pPr>
            <w:r>
              <w:rPr>
                <w:sz w:val="20"/>
                <w:szCs w:val="20"/>
              </w:rPr>
              <w:t>1 244 369</w:t>
            </w:r>
          </w:p>
        </w:tc>
      </w:tr>
    </w:tbl>
    <w:p w14:paraId="3AE486D5" w14:textId="738C73BD" w:rsidR="001B603A" w:rsidRPr="00C31F1C" w:rsidRDefault="001B603A" w:rsidP="001B603A">
      <w:pPr>
        <w:spacing w:before="120"/>
        <w:rPr>
          <w:b/>
          <w:caps/>
          <w:sz w:val="20"/>
          <w:szCs w:val="20"/>
        </w:rPr>
      </w:pPr>
      <w:r>
        <w:rPr>
          <w:b/>
          <w:sz w:val="20"/>
          <w:szCs w:val="20"/>
        </w:rPr>
        <w:t>B</w:t>
      </w:r>
      <w:r w:rsidR="006262FD">
        <w:rPr>
          <w:b/>
          <w:sz w:val="20"/>
          <w:szCs w:val="20"/>
        </w:rPr>
        <w:t> </w:t>
      </w:r>
      <w:r>
        <w:rPr>
          <w:b/>
          <w:sz w:val="20"/>
          <w:szCs w:val="20"/>
        </w:rPr>
        <w:t xml:space="preserve">: DONNÉES SECTORIELLES DU PROGRAMME PAYS </w:t>
      </w:r>
      <w:r w:rsidR="006262FD">
        <w:rPr>
          <w:b/>
          <w:caps/>
          <w:sz w:val="20"/>
          <w:szCs w:val="20"/>
        </w:rPr>
        <w:t>™</w:t>
      </w:r>
      <w:r>
        <w:rPr>
          <w:b/>
          <w:caps/>
          <w:sz w:val="20"/>
          <w:szCs w:val="20"/>
        </w:rPr>
        <w:t>, à partir de 2020</w:t>
      </w:r>
    </w:p>
    <w:tbl>
      <w:tblPr>
        <w:tblStyle w:val="TableGrid10"/>
        <w:tblW w:w="5000" w:type="pct"/>
        <w:tblLook w:val="01E0" w:firstRow="1" w:lastRow="1" w:firstColumn="1" w:lastColumn="1" w:noHBand="0" w:noVBand="0"/>
      </w:tblPr>
      <w:tblGrid>
        <w:gridCol w:w="5665"/>
        <w:gridCol w:w="2382"/>
        <w:gridCol w:w="1303"/>
      </w:tblGrid>
      <w:tr w:rsidR="001B603A" w:rsidRPr="00C31F1C" w14:paraId="38C8AAEC" w14:textId="77777777" w:rsidTr="00A1104A">
        <w:trPr>
          <w:trHeight w:val="262"/>
        </w:trPr>
        <w:tc>
          <w:tcPr>
            <w:tcW w:w="3029" w:type="pct"/>
            <w:vMerge w:val="restart"/>
            <w:tcBorders>
              <w:right w:val="single" w:sz="4" w:space="0" w:color="auto"/>
            </w:tcBorders>
            <w:vAlign w:val="center"/>
          </w:tcPr>
          <w:p w14:paraId="6C156727" w14:textId="77777777" w:rsidR="001B603A" w:rsidRPr="00C31F1C" w:rsidRDefault="001B603A" w:rsidP="001B603A">
            <w:pPr>
              <w:jc w:val="left"/>
              <w:rPr>
                <w:sz w:val="20"/>
                <w:szCs w:val="20"/>
              </w:rPr>
            </w:pPr>
            <w:r>
              <w:rPr>
                <w:sz w:val="20"/>
                <w:szCs w:val="20"/>
              </w:rPr>
              <w:t>HFC</w:t>
            </w:r>
          </w:p>
        </w:tc>
        <w:tc>
          <w:tcPr>
            <w:tcW w:w="1274" w:type="pct"/>
            <w:tcBorders>
              <w:left w:val="single" w:sz="4" w:space="0" w:color="auto"/>
              <w:right w:val="single" w:sz="4" w:space="0" w:color="auto"/>
            </w:tcBorders>
            <w:shd w:val="clear" w:color="auto" w:fill="auto"/>
          </w:tcPr>
          <w:p w14:paraId="0C2331D7" w14:textId="77777777" w:rsidR="001B603A" w:rsidRPr="00C31F1C" w:rsidRDefault="001B603A" w:rsidP="001B603A">
            <w:pPr>
              <w:jc w:val="left"/>
              <w:rPr>
                <w:sz w:val="20"/>
                <w:szCs w:val="20"/>
              </w:rPr>
            </w:pPr>
            <w:r>
              <w:rPr>
                <w:sz w:val="20"/>
                <w:szCs w:val="20"/>
              </w:rPr>
              <w:t>tm</w:t>
            </w:r>
          </w:p>
        </w:tc>
        <w:tc>
          <w:tcPr>
            <w:tcW w:w="697" w:type="pct"/>
            <w:tcBorders>
              <w:left w:val="single" w:sz="4" w:space="0" w:color="auto"/>
              <w:right w:val="single" w:sz="4" w:space="0" w:color="auto"/>
            </w:tcBorders>
          </w:tcPr>
          <w:p w14:paraId="3D3BC385" w14:textId="0D68CD02" w:rsidR="001B603A" w:rsidRPr="00C31F1C" w:rsidRDefault="00E132FD" w:rsidP="001B603A">
            <w:pPr>
              <w:jc w:val="right"/>
              <w:rPr>
                <w:sz w:val="20"/>
                <w:szCs w:val="20"/>
              </w:rPr>
            </w:pPr>
            <w:r>
              <w:rPr>
                <w:sz w:val="20"/>
                <w:szCs w:val="20"/>
              </w:rPr>
              <w:t>788,76</w:t>
            </w:r>
          </w:p>
        </w:tc>
      </w:tr>
      <w:tr w:rsidR="001B603A" w:rsidRPr="00C31F1C" w14:paraId="7DCB6B48" w14:textId="77777777" w:rsidTr="00A1104A">
        <w:trPr>
          <w:trHeight w:val="275"/>
        </w:trPr>
        <w:tc>
          <w:tcPr>
            <w:tcW w:w="3029" w:type="pct"/>
            <w:vMerge/>
            <w:tcBorders>
              <w:right w:val="single" w:sz="4" w:space="0" w:color="auto"/>
            </w:tcBorders>
          </w:tcPr>
          <w:p w14:paraId="0551DEE7" w14:textId="77777777" w:rsidR="001B603A" w:rsidRPr="00C31F1C" w:rsidRDefault="001B603A" w:rsidP="001B603A">
            <w:pPr>
              <w:rPr>
                <w:sz w:val="20"/>
                <w:szCs w:val="20"/>
                <w:highlight w:val="yellow"/>
              </w:rPr>
            </w:pPr>
          </w:p>
        </w:tc>
        <w:tc>
          <w:tcPr>
            <w:tcW w:w="1274" w:type="pct"/>
            <w:tcBorders>
              <w:left w:val="single" w:sz="4" w:space="0" w:color="auto"/>
              <w:right w:val="single" w:sz="4" w:space="0" w:color="auto"/>
            </w:tcBorders>
            <w:shd w:val="clear" w:color="auto" w:fill="auto"/>
          </w:tcPr>
          <w:p w14:paraId="30E0FC1E" w14:textId="2934ADEF" w:rsidR="001B603A" w:rsidRPr="00C31F1C" w:rsidRDefault="001B603A" w:rsidP="001B603A">
            <w:pPr>
              <w:jc w:val="left"/>
              <w:rPr>
                <w:sz w:val="20"/>
                <w:szCs w:val="20"/>
                <w:highlight w:val="green"/>
              </w:rPr>
            </w:pPr>
            <w:r>
              <w:rPr>
                <w:sz w:val="20"/>
                <w:szCs w:val="20"/>
              </w:rPr>
              <w:t>tm d’équivalent</w:t>
            </w:r>
            <w:r w:rsidR="00624DFC">
              <w:rPr>
                <w:sz w:val="20"/>
                <w:szCs w:val="20"/>
              </w:rPr>
              <w:t> </w:t>
            </w:r>
            <w:r>
              <w:rPr>
                <w:sz w:val="20"/>
                <w:szCs w:val="20"/>
              </w:rPr>
              <w:t>CO</w:t>
            </w:r>
            <w:r>
              <w:rPr>
                <w:sz w:val="20"/>
                <w:szCs w:val="20"/>
                <w:vertAlign w:val="subscript"/>
              </w:rPr>
              <w:t>2</w:t>
            </w:r>
          </w:p>
        </w:tc>
        <w:tc>
          <w:tcPr>
            <w:tcW w:w="697" w:type="pct"/>
            <w:tcBorders>
              <w:left w:val="single" w:sz="4" w:space="0" w:color="auto"/>
              <w:right w:val="single" w:sz="4" w:space="0" w:color="auto"/>
            </w:tcBorders>
          </w:tcPr>
          <w:p w14:paraId="4234C737" w14:textId="00871A45" w:rsidR="001B603A" w:rsidRPr="00C31F1C" w:rsidRDefault="00E132FD" w:rsidP="001B603A">
            <w:pPr>
              <w:jc w:val="right"/>
              <w:rPr>
                <w:sz w:val="20"/>
                <w:szCs w:val="20"/>
              </w:rPr>
            </w:pPr>
            <w:r>
              <w:rPr>
                <w:sz w:val="20"/>
                <w:szCs w:val="20"/>
              </w:rPr>
              <w:t>1 244 369</w:t>
            </w:r>
          </w:p>
        </w:tc>
      </w:tr>
    </w:tbl>
    <w:p w14:paraId="7FDFB558" w14:textId="77777777" w:rsidR="001B603A" w:rsidRPr="00C31F1C" w:rsidRDefault="001B603A" w:rsidP="001B603A">
      <w:pPr>
        <w:rPr>
          <w:sz w:val="20"/>
          <w:szCs w:val="20"/>
          <w:highlight w:val="yellow"/>
        </w:rPr>
      </w:pPr>
    </w:p>
    <w:tbl>
      <w:tblPr>
        <w:tblStyle w:val="TableGrid10"/>
        <w:tblW w:w="5001" w:type="pct"/>
        <w:tblLook w:val="01E0" w:firstRow="1" w:lastRow="1" w:firstColumn="1" w:lastColumn="1" w:noHBand="0" w:noVBand="0"/>
      </w:tblPr>
      <w:tblGrid>
        <w:gridCol w:w="5665"/>
        <w:gridCol w:w="2383"/>
        <w:gridCol w:w="1304"/>
      </w:tblGrid>
      <w:tr w:rsidR="001B603A" w:rsidRPr="00C31F1C" w14:paraId="12AAEC18" w14:textId="77777777" w:rsidTr="00A1104A">
        <w:trPr>
          <w:trHeight w:val="262"/>
        </w:trPr>
        <w:tc>
          <w:tcPr>
            <w:tcW w:w="3029" w:type="pct"/>
            <w:vMerge w:val="restart"/>
            <w:tcBorders>
              <w:right w:val="single" w:sz="4" w:space="0" w:color="auto"/>
            </w:tcBorders>
            <w:vAlign w:val="center"/>
          </w:tcPr>
          <w:p w14:paraId="443CEB7A" w14:textId="77777777" w:rsidR="001B603A" w:rsidRPr="00C31F1C" w:rsidRDefault="001B603A" w:rsidP="001B603A">
            <w:pPr>
              <w:jc w:val="left"/>
              <w:rPr>
                <w:sz w:val="20"/>
                <w:szCs w:val="20"/>
              </w:rPr>
            </w:pPr>
            <w:r>
              <w:rPr>
                <w:b/>
                <w:sz w:val="20"/>
                <w:szCs w:val="20"/>
              </w:rPr>
              <w:t xml:space="preserve">Consommation de HFC restante éligible à un financement </w:t>
            </w:r>
          </w:p>
        </w:tc>
        <w:tc>
          <w:tcPr>
            <w:tcW w:w="1274" w:type="pct"/>
            <w:tcBorders>
              <w:left w:val="single" w:sz="4" w:space="0" w:color="auto"/>
              <w:right w:val="single" w:sz="4" w:space="0" w:color="auto"/>
            </w:tcBorders>
            <w:shd w:val="clear" w:color="auto" w:fill="auto"/>
          </w:tcPr>
          <w:p w14:paraId="7022808F" w14:textId="77777777" w:rsidR="001B603A" w:rsidRPr="00C31F1C" w:rsidRDefault="001B603A" w:rsidP="001B603A">
            <w:pPr>
              <w:jc w:val="left"/>
              <w:rPr>
                <w:sz w:val="20"/>
                <w:szCs w:val="20"/>
              </w:rPr>
            </w:pPr>
            <w:r>
              <w:rPr>
                <w:sz w:val="20"/>
                <w:szCs w:val="20"/>
              </w:rPr>
              <w:t>tm</w:t>
            </w:r>
          </w:p>
        </w:tc>
        <w:tc>
          <w:tcPr>
            <w:tcW w:w="697" w:type="pct"/>
            <w:tcBorders>
              <w:left w:val="single" w:sz="4" w:space="0" w:color="auto"/>
              <w:right w:val="single" w:sz="4" w:space="0" w:color="auto"/>
            </w:tcBorders>
          </w:tcPr>
          <w:p w14:paraId="76AAD499" w14:textId="77777777" w:rsidR="001B603A" w:rsidRPr="00C31F1C" w:rsidRDefault="001B603A" w:rsidP="001B603A">
            <w:pPr>
              <w:jc w:val="right"/>
              <w:rPr>
                <w:sz w:val="20"/>
                <w:szCs w:val="20"/>
              </w:rPr>
            </w:pPr>
            <w:r>
              <w:rPr>
                <w:sz w:val="20"/>
                <w:szCs w:val="20"/>
              </w:rPr>
              <w:t>s.o.</w:t>
            </w:r>
          </w:p>
        </w:tc>
      </w:tr>
      <w:tr w:rsidR="001B603A" w:rsidRPr="00C31F1C" w14:paraId="2657F2F5" w14:textId="77777777" w:rsidTr="00A1104A">
        <w:trPr>
          <w:trHeight w:val="275"/>
        </w:trPr>
        <w:tc>
          <w:tcPr>
            <w:tcW w:w="3029" w:type="pct"/>
            <w:vMerge/>
            <w:tcBorders>
              <w:right w:val="single" w:sz="4" w:space="0" w:color="auto"/>
            </w:tcBorders>
          </w:tcPr>
          <w:p w14:paraId="42300798" w14:textId="77777777" w:rsidR="001B603A" w:rsidRPr="00C31F1C" w:rsidRDefault="001B603A" w:rsidP="001B603A">
            <w:pPr>
              <w:rPr>
                <w:sz w:val="20"/>
                <w:szCs w:val="20"/>
              </w:rPr>
            </w:pPr>
          </w:p>
        </w:tc>
        <w:tc>
          <w:tcPr>
            <w:tcW w:w="1274" w:type="pct"/>
            <w:tcBorders>
              <w:left w:val="single" w:sz="4" w:space="0" w:color="auto"/>
              <w:right w:val="single" w:sz="4" w:space="0" w:color="auto"/>
            </w:tcBorders>
            <w:shd w:val="clear" w:color="auto" w:fill="auto"/>
          </w:tcPr>
          <w:p w14:paraId="47A038DF" w14:textId="0658A01B" w:rsidR="001B603A" w:rsidRPr="00C31F1C" w:rsidRDefault="001B603A" w:rsidP="001B603A">
            <w:pPr>
              <w:jc w:val="left"/>
              <w:rPr>
                <w:sz w:val="20"/>
                <w:szCs w:val="20"/>
              </w:rPr>
            </w:pPr>
            <w:r>
              <w:rPr>
                <w:sz w:val="20"/>
                <w:szCs w:val="20"/>
              </w:rPr>
              <w:t>tm d’équivalent</w:t>
            </w:r>
            <w:r w:rsidR="00624DFC">
              <w:rPr>
                <w:sz w:val="20"/>
                <w:szCs w:val="20"/>
              </w:rPr>
              <w:t> </w:t>
            </w:r>
            <w:r>
              <w:rPr>
                <w:sz w:val="20"/>
                <w:szCs w:val="20"/>
              </w:rPr>
              <w:t>CO</w:t>
            </w:r>
            <w:r>
              <w:rPr>
                <w:sz w:val="20"/>
                <w:szCs w:val="20"/>
                <w:vertAlign w:val="subscript"/>
              </w:rPr>
              <w:t>2</w:t>
            </w:r>
          </w:p>
        </w:tc>
        <w:tc>
          <w:tcPr>
            <w:tcW w:w="697" w:type="pct"/>
            <w:tcBorders>
              <w:left w:val="single" w:sz="4" w:space="0" w:color="auto"/>
              <w:right w:val="single" w:sz="4" w:space="0" w:color="auto"/>
            </w:tcBorders>
          </w:tcPr>
          <w:p w14:paraId="68B29701" w14:textId="77777777" w:rsidR="001B603A" w:rsidRPr="00C31F1C" w:rsidRDefault="001B603A" w:rsidP="001B603A">
            <w:pPr>
              <w:jc w:val="right"/>
              <w:rPr>
                <w:sz w:val="20"/>
                <w:szCs w:val="20"/>
              </w:rPr>
            </w:pPr>
            <w:r>
              <w:rPr>
                <w:sz w:val="20"/>
                <w:szCs w:val="20"/>
              </w:rPr>
              <w:t>s.o.</w:t>
            </w:r>
          </w:p>
        </w:tc>
      </w:tr>
    </w:tbl>
    <w:p w14:paraId="17106292" w14:textId="77777777" w:rsidR="001B603A" w:rsidRPr="00C31F1C" w:rsidRDefault="001B603A" w:rsidP="00F107B5">
      <w:pPr>
        <w:rPr>
          <w:sz w:val="16"/>
          <w:szCs w:val="20"/>
          <w:highlight w:val="yellow"/>
        </w:rPr>
      </w:pPr>
    </w:p>
    <w:tbl>
      <w:tblPr>
        <w:tblStyle w:val="TableGrid10"/>
        <w:tblpPr w:leftFromText="180" w:rightFromText="180" w:vertAnchor="text" w:horzAnchor="margin" w:tblpXSpec="center" w:tblpY="62"/>
        <w:tblW w:w="5000" w:type="pct"/>
        <w:tblBorders>
          <w:insideV w:val="none" w:sz="0" w:space="0" w:color="auto"/>
        </w:tblBorders>
        <w:tblLayout w:type="fixed"/>
        <w:tblLook w:val="01E0" w:firstRow="1" w:lastRow="1" w:firstColumn="1" w:lastColumn="1" w:noHBand="0" w:noVBand="0"/>
      </w:tblPr>
      <w:tblGrid>
        <w:gridCol w:w="3963"/>
        <w:gridCol w:w="1560"/>
        <w:gridCol w:w="2525"/>
        <w:gridCol w:w="1302"/>
      </w:tblGrid>
      <w:tr w:rsidR="001B603A" w:rsidRPr="00C31F1C" w14:paraId="39A4ED7D" w14:textId="77777777" w:rsidTr="00A1104A">
        <w:trPr>
          <w:trHeight w:val="267"/>
        </w:trPr>
        <w:tc>
          <w:tcPr>
            <w:tcW w:w="2120" w:type="pct"/>
            <w:vMerge w:val="restart"/>
            <w:tcBorders>
              <w:right w:val="single" w:sz="4" w:space="0" w:color="auto"/>
            </w:tcBorders>
          </w:tcPr>
          <w:p w14:paraId="6AA22C0A" w14:textId="61C09AFD" w:rsidR="001B603A" w:rsidRPr="00C31F1C" w:rsidRDefault="001B603A" w:rsidP="001B603A">
            <w:pPr>
              <w:jc w:val="left"/>
              <w:rPr>
                <w:i/>
                <w:sz w:val="20"/>
                <w:szCs w:val="20"/>
              </w:rPr>
            </w:pPr>
            <w:r>
              <w:rPr>
                <w:b/>
                <w:caps/>
                <w:sz w:val="20"/>
                <w:szCs w:val="20"/>
              </w:rPr>
              <w:t>ALLOCATIONS Plan d</w:t>
            </w:r>
            <w:r w:rsidR="00E92F9C">
              <w:rPr>
                <w:b/>
                <w:caps/>
                <w:sz w:val="20"/>
                <w:szCs w:val="20"/>
              </w:rPr>
              <w:t>’</w:t>
            </w:r>
            <w:r>
              <w:rPr>
                <w:b/>
                <w:caps/>
                <w:sz w:val="20"/>
                <w:szCs w:val="20"/>
              </w:rPr>
              <w:t>activit</w:t>
            </w:r>
            <w:r w:rsidR="003B67F0" w:rsidRPr="00E66B76">
              <w:rPr>
                <w:b/>
                <w:caps/>
                <w:sz w:val="20"/>
                <w:szCs w:val="20"/>
              </w:rPr>
              <w:t>É</w:t>
            </w:r>
            <w:r>
              <w:rPr>
                <w:b/>
                <w:caps/>
                <w:sz w:val="20"/>
                <w:szCs w:val="20"/>
              </w:rPr>
              <w:t>s de l</w:t>
            </w:r>
            <w:r w:rsidR="00E92F9C">
              <w:rPr>
                <w:b/>
                <w:caps/>
                <w:sz w:val="20"/>
                <w:szCs w:val="20"/>
              </w:rPr>
              <w:t>’</w:t>
            </w:r>
            <w:r>
              <w:rPr>
                <w:b/>
                <w:caps/>
                <w:sz w:val="20"/>
                <w:szCs w:val="20"/>
              </w:rPr>
              <w:t>ann</w:t>
            </w:r>
            <w:r w:rsidR="003B67F0" w:rsidRPr="00E66B76">
              <w:rPr>
                <w:b/>
                <w:caps/>
                <w:sz w:val="20"/>
                <w:szCs w:val="20"/>
              </w:rPr>
              <w:t>É</w:t>
            </w:r>
            <w:r>
              <w:rPr>
                <w:b/>
                <w:caps/>
                <w:sz w:val="20"/>
                <w:szCs w:val="20"/>
              </w:rPr>
              <w:t>e en cours</w:t>
            </w:r>
          </w:p>
        </w:tc>
        <w:tc>
          <w:tcPr>
            <w:tcW w:w="834" w:type="pct"/>
            <w:tcBorders>
              <w:left w:val="single" w:sz="4" w:space="0" w:color="auto"/>
              <w:right w:val="single" w:sz="4" w:space="0" w:color="auto"/>
            </w:tcBorders>
          </w:tcPr>
          <w:p w14:paraId="6A8073E4" w14:textId="1CB0353E" w:rsidR="001B603A" w:rsidRPr="00C31F1C" w:rsidRDefault="001B603A" w:rsidP="001B603A">
            <w:pPr>
              <w:jc w:val="center"/>
              <w:rPr>
                <w:b/>
                <w:i/>
                <w:sz w:val="20"/>
                <w:szCs w:val="20"/>
              </w:rPr>
            </w:pPr>
            <w:r>
              <w:rPr>
                <w:b/>
                <w:sz w:val="20"/>
                <w:szCs w:val="20"/>
              </w:rPr>
              <w:t>Financement (dollars US)</w:t>
            </w:r>
          </w:p>
        </w:tc>
        <w:tc>
          <w:tcPr>
            <w:tcW w:w="2046" w:type="pct"/>
            <w:gridSpan w:val="2"/>
            <w:tcBorders>
              <w:left w:val="single" w:sz="4" w:space="0" w:color="auto"/>
            </w:tcBorders>
          </w:tcPr>
          <w:p w14:paraId="5CEAE01F" w14:textId="77777777" w:rsidR="001B603A" w:rsidRPr="00C31F1C" w:rsidRDefault="001B603A" w:rsidP="001B603A">
            <w:pPr>
              <w:jc w:val="center"/>
              <w:rPr>
                <w:b/>
                <w:i/>
                <w:sz w:val="20"/>
                <w:szCs w:val="20"/>
              </w:rPr>
            </w:pPr>
            <w:r>
              <w:rPr>
                <w:b/>
                <w:sz w:val="20"/>
                <w:szCs w:val="20"/>
              </w:rPr>
              <w:t xml:space="preserve">Élimination </w:t>
            </w:r>
          </w:p>
        </w:tc>
      </w:tr>
      <w:tr w:rsidR="001B603A" w:rsidRPr="00C31F1C" w14:paraId="5933C61C" w14:textId="77777777" w:rsidTr="00A1104A">
        <w:trPr>
          <w:trHeight w:val="95"/>
        </w:trPr>
        <w:tc>
          <w:tcPr>
            <w:tcW w:w="2120" w:type="pct"/>
            <w:vMerge/>
            <w:tcBorders>
              <w:right w:val="single" w:sz="4" w:space="0" w:color="auto"/>
            </w:tcBorders>
          </w:tcPr>
          <w:p w14:paraId="0737A14A" w14:textId="77777777" w:rsidR="001B603A" w:rsidRPr="00C31F1C" w:rsidRDefault="001B603A" w:rsidP="001B603A">
            <w:pPr>
              <w:rPr>
                <w:sz w:val="20"/>
                <w:szCs w:val="20"/>
              </w:rPr>
            </w:pPr>
          </w:p>
        </w:tc>
        <w:tc>
          <w:tcPr>
            <w:tcW w:w="834" w:type="pct"/>
            <w:vMerge w:val="restart"/>
            <w:tcBorders>
              <w:left w:val="single" w:sz="4" w:space="0" w:color="auto"/>
              <w:right w:val="single" w:sz="4" w:space="0" w:color="auto"/>
            </w:tcBorders>
          </w:tcPr>
          <w:p w14:paraId="7C33554B" w14:textId="0930F904" w:rsidR="001B603A" w:rsidRPr="00C31F1C" w:rsidRDefault="000979E0" w:rsidP="001B603A">
            <w:pPr>
              <w:jc w:val="right"/>
              <w:rPr>
                <w:sz w:val="20"/>
                <w:szCs w:val="20"/>
              </w:rPr>
            </w:pPr>
            <w:r>
              <w:rPr>
                <w:sz w:val="20"/>
                <w:szCs w:val="20"/>
              </w:rPr>
              <w:t>856 000</w:t>
            </w:r>
          </w:p>
        </w:tc>
        <w:tc>
          <w:tcPr>
            <w:tcW w:w="1350" w:type="pct"/>
            <w:tcBorders>
              <w:left w:val="single" w:sz="4" w:space="0" w:color="auto"/>
            </w:tcBorders>
          </w:tcPr>
          <w:p w14:paraId="585C0E0A" w14:textId="77777777" w:rsidR="001B603A" w:rsidRPr="00C31F1C" w:rsidRDefault="001B603A" w:rsidP="001B603A">
            <w:pPr>
              <w:jc w:val="left"/>
              <w:rPr>
                <w:sz w:val="20"/>
                <w:szCs w:val="20"/>
              </w:rPr>
            </w:pPr>
            <w:r>
              <w:rPr>
                <w:sz w:val="20"/>
                <w:szCs w:val="20"/>
              </w:rPr>
              <w:t>tm</w:t>
            </w:r>
          </w:p>
        </w:tc>
        <w:tc>
          <w:tcPr>
            <w:tcW w:w="696" w:type="pct"/>
            <w:tcBorders>
              <w:left w:val="single" w:sz="4" w:space="0" w:color="auto"/>
            </w:tcBorders>
          </w:tcPr>
          <w:p w14:paraId="5E936FC5" w14:textId="5A423E38" w:rsidR="001B603A" w:rsidRPr="00C31F1C" w:rsidRDefault="000979E0" w:rsidP="001B603A">
            <w:pPr>
              <w:jc w:val="right"/>
              <w:rPr>
                <w:sz w:val="20"/>
                <w:szCs w:val="20"/>
              </w:rPr>
            </w:pPr>
            <w:r>
              <w:rPr>
                <w:sz w:val="20"/>
                <w:szCs w:val="20"/>
              </w:rPr>
              <w:t>9,00</w:t>
            </w:r>
          </w:p>
        </w:tc>
      </w:tr>
      <w:tr w:rsidR="001B603A" w:rsidRPr="00C31F1C" w14:paraId="74FE1B8C" w14:textId="77777777" w:rsidTr="00A1104A">
        <w:trPr>
          <w:trHeight w:val="94"/>
        </w:trPr>
        <w:tc>
          <w:tcPr>
            <w:tcW w:w="2120" w:type="pct"/>
            <w:vMerge/>
            <w:tcBorders>
              <w:right w:val="single" w:sz="4" w:space="0" w:color="auto"/>
            </w:tcBorders>
          </w:tcPr>
          <w:p w14:paraId="32440F71" w14:textId="77777777" w:rsidR="001B603A" w:rsidRPr="00C31F1C" w:rsidRDefault="001B603A" w:rsidP="001B603A">
            <w:pPr>
              <w:rPr>
                <w:sz w:val="20"/>
                <w:szCs w:val="20"/>
              </w:rPr>
            </w:pPr>
          </w:p>
        </w:tc>
        <w:tc>
          <w:tcPr>
            <w:tcW w:w="834" w:type="pct"/>
            <w:vMerge/>
            <w:tcBorders>
              <w:left w:val="single" w:sz="4" w:space="0" w:color="auto"/>
              <w:right w:val="single" w:sz="4" w:space="0" w:color="auto"/>
            </w:tcBorders>
          </w:tcPr>
          <w:p w14:paraId="781131C5" w14:textId="77777777" w:rsidR="001B603A" w:rsidRPr="00C31F1C" w:rsidRDefault="001B603A" w:rsidP="001B603A">
            <w:pPr>
              <w:jc w:val="right"/>
              <w:rPr>
                <w:sz w:val="20"/>
                <w:szCs w:val="20"/>
              </w:rPr>
            </w:pPr>
          </w:p>
        </w:tc>
        <w:tc>
          <w:tcPr>
            <w:tcW w:w="1350" w:type="pct"/>
            <w:tcBorders>
              <w:left w:val="single" w:sz="4" w:space="0" w:color="auto"/>
            </w:tcBorders>
          </w:tcPr>
          <w:p w14:paraId="46AF5CF5" w14:textId="368D4192" w:rsidR="001B603A" w:rsidRPr="00C31F1C" w:rsidRDefault="001B603A" w:rsidP="001B603A">
            <w:pPr>
              <w:jc w:val="left"/>
              <w:rPr>
                <w:sz w:val="20"/>
                <w:szCs w:val="20"/>
              </w:rPr>
            </w:pPr>
            <w:r>
              <w:rPr>
                <w:sz w:val="20"/>
                <w:szCs w:val="20"/>
              </w:rPr>
              <w:t>tm d’équivalent</w:t>
            </w:r>
            <w:r w:rsidR="00624DFC">
              <w:rPr>
                <w:sz w:val="20"/>
                <w:szCs w:val="20"/>
              </w:rPr>
              <w:t> </w:t>
            </w:r>
            <w:r>
              <w:rPr>
                <w:sz w:val="20"/>
                <w:szCs w:val="20"/>
              </w:rPr>
              <w:t>CO</w:t>
            </w:r>
            <w:r>
              <w:rPr>
                <w:sz w:val="20"/>
                <w:szCs w:val="20"/>
                <w:vertAlign w:val="subscript"/>
              </w:rPr>
              <w:t>2</w:t>
            </w:r>
          </w:p>
        </w:tc>
        <w:tc>
          <w:tcPr>
            <w:tcW w:w="696" w:type="pct"/>
            <w:tcBorders>
              <w:left w:val="single" w:sz="4" w:space="0" w:color="auto"/>
            </w:tcBorders>
            <w:vAlign w:val="center"/>
          </w:tcPr>
          <w:p w14:paraId="508E0FB9" w14:textId="3243BA7C" w:rsidR="001B603A" w:rsidRPr="00C31F1C" w:rsidRDefault="000979E0" w:rsidP="001B603A">
            <w:pPr>
              <w:jc w:val="right"/>
              <w:rPr>
                <w:sz w:val="20"/>
                <w:szCs w:val="20"/>
              </w:rPr>
            </w:pPr>
            <w:r>
              <w:rPr>
                <w:sz w:val="20"/>
                <w:szCs w:val="20"/>
              </w:rPr>
              <w:t>18 788</w:t>
            </w:r>
          </w:p>
        </w:tc>
      </w:tr>
    </w:tbl>
    <w:p w14:paraId="5373C6EA" w14:textId="77777777" w:rsidR="001B603A" w:rsidRPr="00C31F1C" w:rsidRDefault="001B603A" w:rsidP="001B603A">
      <w:pPr>
        <w:rPr>
          <w:sz w:val="20"/>
          <w:szCs w:val="20"/>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2377"/>
        <w:gridCol w:w="3925"/>
        <w:gridCol w:w="1885"/>
      </w:tblGrid>
      <w:tr w:rsidR="001B603A" w:rsidRPr="00C31F1C" w14:paraId="1C3DEF4A"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1BA2DEFE" w14:textId="50FA76EF"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highlight w:val="yellow"/>
              </w:rPr>
            </w:pPr>
            <w:r>
              <w:rPr>
                <w:b/>
                <w:sz w:val="20"/>
                <w:szCs w:val="20"/>
              </w:rPr>
              <w:t>TITRE DU PROJET</w:t>
            </w:r>
            <w:r w:rsidR="006262FD">
              <w:rPr>
                <w:b/>
                <w:sz w:val="20"/>
                <w:szCs w:val="20"/>
              </w:rPr>
              <w:t> </w:t>
            </w:r>
            <w:r>
              <w:rPr>
                <w:b/>
                <w:sz w:val="20"/>
                <w:szCs w:val="20"/>
              </w:rPr>
              <w:t>:</w:t>
            </w:r>
            <w:r>
              <w:rPr>
                <w:color w:val="000000"/>
              </w:rPr>
              <w:t xml:space="preserve"> </w:t>
            </w:r>
            <w:r w:rsidR="00E66B76">
              <w:rPr>
                <w:sz w:val="20"/>
                <w:szCs w:val="20"/>
              </w:rPr>
              <w:t>Projet de démonstration des surcoûts de conversion de la climatisation domestique du HFC-410A au R-290 dans le groupe J.M./Société Mina</w:t>
            </w:r>
          </w:p>
        </w:tc>
        <w:tc>
          <w:tcPr>
            <w:tcW w:w="1008" w:type="pct"/>
            <w:tcBorders>
              <w:top w:val="single" w:sz="4" w:space="0" w:color="auto"/>
              <w:left w:val="single" w:sz="4" w:space="0" w:color="auto"/>
              <w:bottom w:val="single" w:sz="4" w:space="0" w:color="auto"/>
              <w:right w:val="single" w:sz="4" w:space="0" w:color="auto"/>
            </w:tcBorders>
          </w:tcPr>
          <w:p w14:paraId="525183E6"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highlight w:val="yellow"/>
              </w:rPr>
            </w:pPr>
          </w:p>
        </w:tc>
      </w:tr>
      <w:tr w:rsidR="001B603A" w:rsidRPr="00C31F1C" w14:paraId="304D121B" w14:textId="77777777" w:rsidTr="00A1104A">
        <w:trPr>
          <w:trHeight w:val="249"/>
          <w:jc w:val="center"/>
        </w:trPr>
        <w:tc>
          <w:tcPr>
            <w:tcW w:w="1893" w:type="pct"/>
            <w:gridSpan w:val="2"/>
            <w:vMerge w:val="restart"/>
            <w:tcBorders>
              <w:top w:val="single" w:sz="4" w:space="0" w:color="auto"/>
              <w:left w:val="single" w:sz="4" w:space="0" w:color="auto"/>
              <w:right w:val="single" w:sz="4" w:space="0" w:color="auto"/>
            </w:tcBorders>
            <w:vAlign w:val="center"/>
          </w:tcPr>
          <w:p w14:paraId="0F11B078" w14:textId="3C61B89A"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HFC-410A utilisé dans l</w:t>
            </w:r>
            <w:r w:rsidR="00E92F9C">
              <w:rPr>
                <w:sz w:val="20"/>
                <w:szCs w:val="20"/>
              </w:rPr>
              <w:t>’</w:t>
            </w:r>
            <w:r>
              <w:rPr>
                <w:sz w:val="20"/>
                <w:szCs w:val="20"/>
              </w:rPr>
              <w:t>entreprise (moyenne</w:t>
            </w:r>
            <w:r w:rsidR="00624DFC">
              <w:rPr>
                <w:sz w:val="20"/>
                <w:szCs w:val="20"/>
              </w:rPr>
              <w:t> </w:t>
            </w:r>
            <w:r>
              <w:rPr>
                <w:sz w:val="20"/>
                <w:szCs w:val="20"/>
              </w:rPr>
              <w:t>2018-2020)</w:t>
            </w:r>
            <w:r w:rsidR="006262FD">
              <w:rPr>
                <w:sz w:val="20"/>
                <w:szCs w:val="20"/>
              </w:rPr>
              <w:t> </w:t>
            </w:r>
            <w:r>
              <w:rPr>
                <w:sz w:val="20"/>
                <w:szCs w:val="20"/>
              </w:rPr>
              <w:t>:</w:t>
            </w:r>
          </w:p>
        </w:tc>
        <w:tc>
          <w:tcPr>
            <w:tcW w:w="2099" w:type="pct"/>
            <w:tcBorders>
              <w:top w:val="single" w:sz="4" w:space="0" w:color="auto"/>
              <w:left w:val="single" w:sz="4" w:space="0" w:color="auto"/>
              <w:bottom w:val="single" w:sz="4" w:space="0" w:color="auto"/>
              <w:right w:val="single" w:sz="4" w:space="0" w:color="auto"/>
            </w:tcBorders>
          </w:tcPr>
          <w:p w14:paraId="34ABA31E"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tm</w:t>
            </w:r>
          </w:p>
        </w:tc>
        <w:tc>
          <w:tcPr>
            <w:tcW w:w="1008" w:type="pct"/>
            <w:tcBorders>
              <w:top w:val="single" w:sz="4" w:space="0" w:color="auto"/>
              <w:left w:val="single" w:sz="4" w:space="0" w:color="auto"/>
              <w:bottom w:val="single" w:sz="4" w:space="0" w:color="auto"/>
              <w:right w:val="single" w:sz="4" w:space="0" w:color="auto"/>
            </w:tcBorders>
          </w:tcPr>
          <w:p w14:paraId="379D803A"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30,80</w:t>
            </w:r>
          </w:p>
        </w:tc>
      </w:tr>
      <w:tr w:rsidR="001B603A" w:rsidRPr="00C31F1C" w14:paraId="348EB958" w14:textId="77777777" w:rsidTr="00A1104A">
        <w:trPr>
          <w:trHeight w:val="249"/>
          <w:jc w:val="center"/>
        </w:trPr>
        <w:tc>
          <w:tcPr>
            <w:tcW w:w="1893" w:type="pct"/>
            <w:gridSpan w:val="2"/>
            <w:vMerge/>
            <w:tcBorders>
              <w:left w:val="single" w:sz="4" w:space="0" w:color="auto"/>
              <w:bottom w:val="single" w:sz="4" w:space="0" w:color="auto"/>
              <w:right w:val="single" w:sz="4" w:space="0" w:color="auto"/>
            </w:tcBorders>
          </w:tcPr>
          <w:p w14:paraId="17BC51E7"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099" w:type="pct"/>
            <w:tcBorders>
              <w:top w:val="single" w:sz="4" w:space="0" w:color="auto"/>
              <w:left w:val="single" w:sz="4" w:space="0" w:color="auto"/>
              <w:bottom w:val="single" w:sz="4" w:space="0" w:color="auto"/>
              <w:right w:val="single" w:sz="4" w:space="0" w:color="auto"/>
            </w:tcBorders>
          </w:tcPr>
          <w:p w14:paraId="2E9ED852" w14:textId="70CB98F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tm d’équivalent</w:t>
            </w:r>
            <w:r w:rsidR="00624DFC">
              <w:rPr>
                <w:sz w:val="20"/>
                <w:szCs w:val="20"/>
              </w:rPr>
              <w:t> </w:t>
            </w:r>
            <w:r>
              <w:rPr>
                <w:sz w:val="20"/>
                <w:szCs w:val="20"/>
              </w:rPr>
              <w:t>CO</w:t>
            </w:r>
            <w:r>
              <w:rPr>
                <w:sz w:val="20"/>
                <w:szCs w:val="20"/>
                <w:vertAlign w:val="subscript"/>
              </w:rPr>
              <w:t>2</w:t>
            </w:r>
          </w:p>
        </w:tc>
        <w:tc>
          <w:tcPr>
            <w:tcW w:w="1008" w:type="pct"/>
            <w:tcBorders>
              <w:top w:val="single" w:sz="4" w:space="0" w:color="auto"/>
              <w:left w:val="single" w:sz="4" w:space="0" w:color="auto"/>
              <w:bottom w:val="single" w:sz="4" w:space="0" w:color="auto"/>
              <w:right w:val="single" w:sz="4" w:space="0" w:color="auto"/>
            </w:tcBorders>
          </w:tcPr>
          <w:p w14:paraId="1EDD8D9E" w14:textId="6685FF10" w:rsidR="001B603A" w:rsidRPr="00C31F1C" w:rsidRDefault="00761863" w:rsidP="000979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64 295</w:t>
            </w:r>
          </w:p>
        </w:tc>
      </w:tr>
      <w:tr w:rsidR="001B603A" w:rsidRPr="00C31F1C" w14:paraId="748A658C" w14:textId="77777777" w:rsidTr="00A1104A">
        <w:trPr>
          <w:trHeight w:val="249"/>
          <w:jc w:val="center"/>
        </w:trPr>
        <w:tc>
          <w:tcPr>
            <w:tcW w:w="1893" w:type="pct"/>
            <w:gridSpan w:val="2"/>
            <w:vMerge w:val="restart"/>
            <w:tcBorders>
              <w:top w:val="single" w:sz="4" w:space="0" w:color="auto"/>
              <w:left w:val="single" w:sz="4" w:space="0" w:color="auto"/>
              <w:right w:val="single" w:sz="4" w:space="0" w:color="auto"/>
            </w:tcBorders>
            <w:vAlign w:val="center"/>
          </w:tcPr>
          <w:p w14:paraId="626941BA" w14:textId="239B2ED0"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Le HFC-410A sera éliminé grâce à ce projet</w:t>
            </w:r>
            <w:r w:rsidR="006262FD">
              <w:rPr>
                <w:sz w:val="20"/>
                <w:szCs w:val="20"/>
              </w:rPr>
              <w:t> </w:t>
            </w:r>
            <w:r>
              <w:rPr>
                <w:sz w:val="20"/>
                <w:szCs w:val="20"/>
              </w:rPr>
              <w:t>:</w:t>
            </w:r>
          </w:p>
        </w:tc>
        <w:tc>
          <w:tcPr>
            <w:tcW w:w="2099" w:type="pct"/>
            <w:tcBorders>
              <w:top w:val="single" w:sz="4" w:space="0" w:color="auto"/>
              <w:left w:val="single" w:sz="4" w:space="0" w:color="auto"/>
              <w:bottom w:val="single" w:sz="4" w:space="0" w:color="auto"/>
              <w:right w:val="single" w:sz="4" w:space="0" w:color="auto"/>
            </w:tcBorders>
          </w:tcPr>
          <w:p w14:paraId="7B0B77D3"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tm</w:t>
            </w:r>
          </w:p>
        </w:tc>
        <w:tc>
          <w:tcPr>
            <w:tcW w:w="1008" w:type="pct"/>
            <w:tcBorders>
              <w:top w:val="single" w:sz="4" w:space="0" w:color="auto"/>
              <w:left w:val="single" w:sz="4" w:space="0" w:color="auto"/>
              <w:bottom w:val="single" w:sz="4" w:space="0" w:color="auto"/>
              <w:right w:val="single" w:sz="4" w:space="0" w:color="auto"/>
            </w:tcBorders>
          </w:tcPr>
          <w:p w14:paraId="0200D224" w14:textId="77777777" w:rsidR="001B603A" w:rsidRPr="00C31F1C" w:rsidRDefault="00D26A79"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30,80</w:t>
            </w:r>
          </w:p>
        </w:tc>
      </w:tr>
      <w:tr w:rsidR="001B603A" w:rsidRPr="00C31F1C" w14:paraId="1191D396" w14:textId="77777777" w:rsidTr="00A1104A">
        <w:trPr>
          <w:trHeight w:val="249"/>
          <w:jc w:val="center"/>
        </w:trPr>
        <w:tc>
          <w:tcPr>
            <w:tcW w:w="1893" w:type="pct"/>
            <w:gridSpan w:val="2"/>
            <w:vMerge/>
            <w:tcBorders>
              <w:left w:val="single" w:sz="4" w:space="0" w:color="auto"/>
              <w:bottom w:val="single" w:sz="4" w:space="0" w:color="auto"/>
              <w:right w:val="single" w:sz="4" w:space="0" w:color="auto"/>
            </w:tcBorders>
          </w:tcPr>
          <w:p w14:paraId="7C66AE15"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099" w:type="pct"/>
            <w:tcBorders>
              <w:top w:val="single" w:sz="4" w:space="0" w:color="auto"/>
              <w:left w:val="single" w:sz="4" w:space="0" w:color="auto"/>
              <w:bottom w:val="single" w:sz="4" w:space="0" w:color="auto"/>
              <w:right w:val="single" w:sz="4" w:space="0" w:color="auto"/>
            </w:tcBorders>
          </w:tcPr>
          <w:p w14:paraId="0A316713" w14:textId="2D4AEF51"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tm d’équivalent</w:t>
            </w:r>
            <w:r w:rsidR="00624DFC">
              <w:rPr>
                <w:sz w:val="20"/>
                <w:szCs w:val="20"/>
              </w:rPr>
              <w:t> </w:t>
            </w:r>
            <w:r>
              <w:rPr>
                <w:sz w:val="20"/>
                <w:szCs w:val="20"/>
              </w:rPr>
              <w:t>CO</w:t>
            </w:r>
            <w:r>
              <w:rPr>
                <w:sz w:val="20"/>
                <w:szCs w:val="20"/>
                <w:vertAlign w:val="subscript"/>
              </w:rPr>
              <w:t>2</w:t>
            </w:r>
          </w:p>
        </w:tc>
        <w:tc>
          <w:tcPr>
            <w:tcW w:w="1008" w:type="pct"/>
            <w:tcBorders>
              <w:top w:val="single" w:sz="4" w:space="0" w:color="auto"/>
              <w:left w:val="single" w:sz="4" w:space="0" w:color="auto"/>
              <w:bottom w:val="single" w:sz="4" w:space="0" w:color="auto"/>
              <w:right w:val="single" w:sz="4" w:space="0" w:color="auto"/>
            </w:tcBorders>
            <w:vAlign w:val="center"/>
          </w:tcPr>
          <w:p w14:paraId="244BF8BB" w14:textId="75FABCD3" w:rsidR="001B603A" w:rsidRPr="00C31F1C" w:rsidRDefault="001B603A" w:rsidP="00761863">
            <w:pPr>
              <w:jc w:val="right"/>
              <w:rPr>
                <w:sz w:val="20"/>
                <w:szCs w:val="20"/>
              </w:rPr>
            </w:pPr>
            <w:r>
              <w:rPr>
                <w:sz w:val="20"/>
                <w:szCs w:val="20"/>
              </w:rPr>
              <w:t>64 295</w:t>
            </w:r>
          </w:p>
        </w:tc>
      </w:tr>
      <w:tr w:rsidR="001B603A" w:rsidRPr="00C31F1C" w14:paraId="1D79EA20" w14:textId="77777777" w:rsidTr="00A1104A">
        <w:trPr>
          <w:trHeight w:val="249"/>
          <w:jc w:val="center"/>
        </w:trPr>
        <w:tc>
          <w:tcPr>
            <w:tcW w:w="1893" w:type="pct"/>
            <w:gridSpan w:val="2"/>
            <w:vMerge w:val="restart"/>
            <w:tcBorders>
              <w:top w:val="single" w:sz="4" w:space="0" w:color="auto"/>
              <w:left w:val="single" w:sz="4" w:space="0" w:color="auto"/>
              <w:right w:val="single" w:sz="4" w:space="0" w:color="auto"/>
            </w:tcBorders>
            <w:vAlign w:val="center"/>
          </w:tcPr>
          <w:p w14:paraId="226ED711" w14:textId="56A5DE21"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Le R-290 sera introduit</w:t>
            </w:r>
            <w:r w:rsidR="006262FD">
              <w:rPr>
                <w:sz w:val="20"/>
                <w:szCs w:val="20"/>
              </w:rPr>
              <w:t> </w:t>
            </w:r>
            <w:r>
              <w:rPr>
                <w:sz w:val="20"/>
                <w:szCs w:val="20"/>
              </w:rPr>
              <w:t>:</w:t>
            </w:r>
          </w:p>
        </w:tc>
        <w:tc>
          <w:tcPr>
            <w:tcW w:w="2099" w:type="pct"/>
            <w:tcBorders>
              <w:top w:val="single" w:sz="4" w:space="0" w:color="auto"/>
              <w:left w:val="single" w:sz="4" w:space="0" w:color="auto"/>
              <w:bottom w:val="single" w:sz="4" w:space="0" w:color="auto"/>
              <w:right w:val="single" w:sz="4" w:space="0" w:color="auto"/>
            </w:tcBorders>
          </w:tcPr>
          <w:p w14:paraId="113D7C26"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tm</w:t>
            </w:r>
          </w:p>
        </w:tc>
        <w:tc>
          <w:tcPr>
            <w:tcW w:w="1008" w:type="pct"/>
            <w:tcBorders>
              <w:top w:val="single" w:sz="4" w:space="0" w:color="auto"/>
              <w:left w:val="single" w:sz="4" w:space="0" w:color="auto"/>
              <w:bottom w:val="single" w:sz="4" w:space="0" w:color="auto"/>
              <w:right w:val="single" w:sz="4" w:space="0" w:color="auto"/>
            </w:tcBorders>
          </w:tcPr>
          <w:p w14:paraId="7ED07087" w14:textId="30A0FEB7" w:rsidR="001B603A" w:rsidRPr="00C31F1C" w:rsidRDefault="009E1361" w:rsidP="009E136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cyan"/>
              </w:rPr>
            </w:pPr>
            <w:r>
              <w:rPr>
                <w:sz w:val="20"/>
                <w:szCs w:val="20"/>
              </w:rPr>
              <w:t>15,40</w:t>
            </w:r>
          </w:p>
        </w:tc>
      </w:tr>
      <w:tr w:rsidR="001B603A" w:rsidRPr="00C31F1C" w14:paraId="4A771799" w14:textId="77777777" w:rsidTr="00A1104A">
        <w:trPr>
          <w:trHeight w:val="249"/>
          <w:jc w:val="center"/>
        </w:trPr>
        <w:tc>
          <w:tcPr>
            <w:tcW w:w="1893" w:type="pct"/>
            <w:gridSpan w:val="2"/>
            <w:vMerge/>
            <w:tcBorders>
              <w:left w:val="single" w:sz="4" w:space="0" w:color="auto"/>
              <w:bottom w:val="single" w:sz="4" w:space="0" w:color="auto"/>
              <w:right w:val="single" w:sz="4" w:space="0" w:color="auto"/>
            </w:tcBorders>
            <w:vAlign w:val="center"/>
          </w:tcPr>
          <w:p w14:paraId="6917837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099" w:type="pct"/>
            <w:tcBorders>
              <w:top w:val="single" w:sz="4" w:space="0" w:color="auto"/>
              <w:left w:val="single" w:sz="4" w:space="0" w:color="auto"/>
              <w:bottom w:val="single" w:sz="4" w:space="0" w:color="auto"/>
              <w:right w:val="single" w:sz="4" w:space="0" w:color="auto"/>
            </w:tcBorders>
          </w:tcPr>
          <w:p w14:paraId="461C8FFB" w14:textId="5B4C7A85"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tm d’équivalent</w:t>
            </w:r>
            <w:r w:rsidR="00624DFC">
              <w:rPr>
                <w:sz w:val="20"/>
                <w:szCs w:val="20"/>
              </w:rPr>
              <w:t> </w:t>
            </w:r>
            <w:r>
              <w:rPr>
                <w:sz w:val="20"/>
                <w:szCs w:val="20"/>
              </w:rPr>
              <w:t>CO</w:t>
            </w:r>
            <w:r>
              <w:rPr>
                <w:sz w:val="20"/>
                <w:szCs w:val="20"/>
                <w:vertAlign w:val="subscript"/>
              </w:rPr>
              <w:t>2</w:t>
            </w:r>
          </w:p>
        </w:tc>
        <w:tc>
          <w:tcPr>
            <w:tcW w:w="1008" w:type="pct"/>
            <w:tcBorders>
              <w:top w:val="single" w:sz="4" w:space="0" w:color="auto"/>
              <w:left w:val="single" w:sz="4" w:space="0" w:color="auto"/>
              <w:bottom w:val="single" w:sz="4" w:space="0" w:color="auto"/>
              <w:right w:val="single" w:sz="4" w:space="0" w:color="auto"/>
            </w:tcBorders>
          </w:tcPr>
          <w:p w14:paraId="50CC58CA" w14:textId="7FEB6D92" w:rsidR="001B603A" w:rsidRPr="00C31F1C" w:rsidRDefault="000979E0"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46</w:t>
            </w:r>
          </w:p>
        </w:tc>
      </w:tr>
      <w:tr w:rsidR="001B603A" w:rsidRPr="00C31F1C" w14:paraId="52AA6814" w14:textId="77777777" w:rsidTr="00A1104A">
        <w:trPr>
          <w:trHeight w:val="249"/>
          <w:jc w:val="center"/>
        </w:trPr>
        <w:tc>
          <w:tcPr>
            <w:tcW w:w="1893" w:type="pct"/>
            <w:gridSpan w:val="2"/>
            <w:tcBorders>
              <w:top w:val="single" w:sz="4" w:space="0" w:color="auto"/>
              <w:left w:val="single" w:sz="4" w:space="0" w:color="auto"/>
              <w:bottom w:val="single" w:sz="4" w:space="0" w:color="auto"/>
              <w:right w:val="single" w:sz="4" w:space="0" w:color="auto"/>
            </w:tcBorders>
            <w:shd w:val="clear" w:color="auto" w:fill="auto"/>
          </w:tcPr>
          <w:p w14:paraId="55D116BB" w14:textId="3539D46E"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Avantage pour le climat</w:t>
            </w:r>
            <w:r w:rsidR="006262FD">
              <w:rPr>
                <w:sz w:val="20"/>
                <w:szCs w:val="20"/>
              </w:rPr>
              <w:t> </w:t>
            </w:r>
            <w:r>
              <w:rPr>
                <w:sz w:val="20"/>
                <w:szCs w:val="20"/>
              </w:rPr>
              <w:t>:</w:t>
            </w:r>
          </w:p>
        </w:tc>
        <w:tc>
          <w:tcPr>
            <w:tcW w:w="2099" w:type="pct"/>
            <w:tcBorders>
              <w:top w:val="single" w:sz="4" w:space="0" w:color="auto"/>
              <w:left w:val="single" w:sz="4" w:space="0" w:color="auto"/>
              <w:bottom w:val="single" w:sz="4" w:space="0" w:color="auto"/>
              <w:right w:val="single" w:sz="4" w:space="0" w:color="auto"/>
            </w:tcBorders>
            <w:shd w:val="clear" w:color="auto" w:fill="auto"/>
          </w:tcPr>
          <w:p w14:paraId="5161EF15" w14:textId="0321B028" w:rsidR="001B603A" w:rsidRPr="00C31F1C" w:rsidRDefault="001B603A" w:rsidP="001B603A">
            <w:pPr>
              <w:rPr>
                <w:sz w:val="20"/>
                <w:szCs w:val="20"/>
              </w:rPr>
            </w:pPr>
            <w:r>
              <w:rPr>
                <w:sz w:val="20"/>
                <w:szCs w:val="20"/>
              </w:rPr>
              <w:t>tm d’équivalent</w:t>
            </w:r>
            <w:r w:rsidR="00624DFC">
              <w:rPr>
                <w:sz w:val="20"/>
                <w:szCs w:val="20"/>
              </w:rPr>
              <w:t> </w:t>
            </w:r>
            <w:r>
              <w:rPr>
                <w:sz w:val="20"/>
                <w:szCs w:val="20"/>
              </w:rPr>
              <w:t>CO</w:t>
            </w:r>
            <w:r>
              <w:rPr>
                <w:sz w:val="20"/>
                <w:szCs w:val="20"/>
                <w:vertAlign w:val="subscript"/>
              </w:rPr>
              <w:t>2</w:t>
            </w:r>
          </w:p>
        </w:tc>
        <w:tc>
          <w:tcPr>
            <w:tcW w:w="1008" w:type="pct"/>
            <w:tcBorders>
              <w:top w:val="single" w:sz="4" w:space="0" w:color="auto"/>
              <w:left w:val="single" w:sz="4" w:space="0" w:color="auto"/>
              <w:bottom w:val="single" w:sz="4" w:space="0" w:color="auto"/>
              <w:right w:val="single" w:sz="4" w:space="0" w:color="auto"/>
            </w:tcBorders>
            <w:vAlign w:val="center"/>
          </w:tcPr>
          <w:p w14:paraId="351DC8BA" w14:textId="70B56FDC" w:rsidR="001B603A" w:rsidRPr="00C31F1C" w:rsidRDefault="001B603A" w:rsidP="00761863">
            <w:pPr>
              <w:jc w:val="right"/>
              <w:rPr>
                <w:sz w:val="20"/>
                <w:szCs w:val="20"/>
              </w:rPr>
            </w:pPr>
            <w:r>
              <w:rPr>
                <w:sz w:val="20"/>
                <w:szCs w:val="20"/>
              </w:rPr>
              <w:t>64 249</w:t>
            </w:r>
          </w:p>
        </w:tc>
      </w:tr>
      <w:tr w:rsidR="001B603A" w:rsidRPr="00C31F1C" w14:paraId="6AAE0CD8"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6E679F4E" w14:textId="73690CAA" w:rsidR="001B603A" w:rsidRPr="00C31F1C" w:rsidRDefault="001B603A" w:rsidP="001B603A">
            <w:pPr>
              <w:rPr>
                <w:sz w:val="20"/>
                <w:szCs w:val="20"/>
              </w:rPr>
            </w:pPr>
            <w:r>
              <w:rPr>
                <w:sz w:val="20"/>
                <w:szCs w:val="20"/>
              </w:rPr>
              <w:t>Durée du projet (mois)</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18575D96" w14:textId="77777777" w:rsidR="001B603A" w:rsidRPr="00C31F1C" w:rsidRDefault="001B603A" w:rsidP="001B603A">
            <w:pPr>
              <w:jc w:val="right"/>
              <w:rPr>
                <w:sz w:val="20"/>
                <w:szCs w:val="20"/>
              </w:rPr>
            </w:pPr>
            <w:r>
              <w:rPr>
                <w:sz w:val="20"/>
                <w:szCs w:val="20"/>
              </w:rPr>
              <w:t>24</w:t>
            </w:r>
          </w:p>
        </w:tc>
      </w:tr>
      <w:tr w:rsidR="001B603A" w:rsidRPr="00C31F1C" w14:paraId="45F849A7"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322FB401" w14:textId="5E5B331E" w:rsidR="001B603A" w:rsidRPr="006262FD" w:rsidRDefault="001B603A" w:rsidP="001B603A">
            <w:pPr>
              <w:rPr>
                <w:sz w:val="20"/>
                <w:szCs w:val="20"/>
                <w:lang w:val="en-CA"/>
              </w:rPr>
            </w:pPr>
            <w:r w:rsidRPr="006262FD">
              <w:rPr>
                <w:sz w:val="20"/>
                <w:szCs w:val="20"/>
                <w:lang w:val="en-CA"/>
              </w:rPr>
              <w:t>Montant initial demandé (dollars US) :</w:t>
            </w:r>
          </w:p>
        </w:tc>
        <w:tc>
          <w:tcPr>
            <w:tcW w:w="1008" w:type="pct"/>
            <w:tcBorders>
              <w:top w:val="single" w:sz="4" w:space="0" w:color="auto"/>
              <w:left w:val="single" w:sz="4" w:space="0" w:color="auto"/>
              <w:bottom w:val="single" w:sz="4" w:space="0" w:color="auto"/>
              <w:right w:val="single" w:sz="4" w:space="0" w:color="auto"/>
            </w:tcBorders>
          </w:tcPr>
          <w:p w14:paraId="6B1955AA" w14:textId="3A24A581" w:rsidR="001B603A" w:rsidRPr="00C31F1C" w:rsidRDefault="009E1361" w:rsidP="001B603A">
            <w:pPr>
              <w:jc w:val="right"/>
              <w:rPr>
                <w:sz w:val="20"/>
                <w:szCs w:val="20"/>
              </w:rPr>
            </w:pPr>
            <w:r>
              <w:rPr>
                <w:sz w:val="20"/>
                <w:szCs w:val="20"/>
              </w:rPr>
              <w:t>955 250</w:t>
            </w:r>
          </w:p>
        </w:tc>
      </w:tr>
      <w:tr w:rsidR="001B603A" w:rsidRPr="00C31F1C" w14:paraId="4AFC0947" w14:textId="77777777" w:rsidTr="00F107B5">
        <w:trPr>
          <w:trHeight w:val="249"/>
          <w:jc w:val="center"/>
        </w:trPr>
        <w:tc>
          <w:tcPr>
            <w:tcW w:w="5000" w:type="pct"/>
            <w:gridSpan w:val="4"/>
            <w:tcBorders>
              <w:top w:val="single" w:sz="4" w:space="0" w:color="auto"/>
              <w:left w:val="single" w:sz="4" w:space="0" w:color="auto"/>
              <w:bottom w:val="single" w:sz="4" w:space="0" w:color="auto"/>
              <w:right w:val="single" w:sz="4" w:space="0" w:color="auto"/>
            </w:tcBorders>
          </w:tcPr>
          <w:p w14:paraId="612E5EE9" w14:textId="4C52DD4E"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Coûts finaux du projet (dollars US)</w:t>
            </w:r>
            <w:r w:rsidR="006262FD">
              <w:rPr>
                <w:sz w:val="20"/>
                <w:szCs w:val="20"/>
              </w:rPr>
              <w:t> </w:t>
            </w:r>
            <w:r>
              <w:rPr>
                <w:sz w:val="20"/>
                <w:szCs w:val="20"/>
              </w:rPr>
              <w:t>:</w:t>
            </w:r>
          </w:p>
        </w:tc>
      </w:tr>
      <w:tr w:rsidR="001B603A" w:rsidRPr="00C31F1C" w14:paraId="05106698"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41FCD391"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3370" w:type="pct"/>
            <w:gridSpan w:val="2"/>
            <w:tcBorders>
              <w:top w:val="single" w:sz="4" w:space="0" w:color="auto"/>
              <w:left w:val="nil"/>
              <w:bottom w:val="single" w:sz="4" w:space="0" w:color="auto"/>
              <w:right w:val="single" w:sz="4" w:space="0" w:color="auto"/>
            </w:tcBorders>
          </w:tcPr>
          <w:p w14:paraId="1B4D354C" w14:textId="156D0E9E"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Surcoût afférent aux dépenses de capital</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7C02735B" w14:textId="427960D7" w:rsidR="001B603A" w:rsidRPr="00C31F1C" w:rsidRDefault="009E1361" w:rsidP="002F3FC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270 950</w:t>
            </w:r>
          </w:p>
        </w:tc>
      </w:tr>
      <w:tr w:rsidR="001B603A" w:rsidRPr="00C31F1C" w14:paraId="512B6BB9"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613C847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69B3ED93" w14:textId="25A3E0A9"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Surcoût d’exploitation</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36AE20C1" w14:textId="3A8C0343" w:rsidR="001B603A" w:rsidRPr="00C31F1C" w:rsidRDefault="009E1361" w:rsidP="009E136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194 936</w:t>
            </w:r>
          </w:p>
        </w:tc>
      </w:tr>
      <w:tr w:rsidR="001B603A" w:rsidRPr="00C31F1C" w14:paraId="71A87E50"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09D0695C"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1B669709" w14:textId="4AC17E95"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Assistance technique</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49BCF8FA" w14:textId="1E97C7AE" w:rsidR="001B603A" w:rsidRPr="00C31F1C" w:rsidRDefault="002F3FC8"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30 000</w:t>
            </w:r>
          </w:p>
        </w:tc>
      </w:tr>
      <w:tr w:rsidR="001B603A" w:rsidRPr="00C31F1C" w14:paraId="58674B33"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6802A7B0"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48E8090B" w14:textId="3FA74B19"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UGP</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8AFB960" w14:textId="34881A1C"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0</w:t>
            </w:r>
          </w:p>
        </w:tc>
      </w:tr>
      <w:tr w:rsidR="001B603A" w:rsidRPr="00C31F1C" w14:paraId="56F85A6F"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0DBCCDA1"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1F2954C2" w14:textId="5A68F46B"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Coût total du projet</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FA563F5" w14:textId="6313F8E7" w:rsidR="001B603A" w:rsidRPr="00C31F1C" w:rsidRDefault="009E1361" w:rsidP="009E136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495 886</w:t>
            </w:r>
          </w:p>
        </w:tc>
      </w:tr>
      <w:tr w:rsidR="001B603A" w:rsidRPr="00C31F1C" w14:paraId="7B8AC7F0"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10B24984" w14:textId="46EB15AE" w:rsidR="001B603A" w:rsidRPr="00C31F1C" w:rsidRDefault="001B603A" w:rsidP="001B603A">
            <w:pPr>
              <w:widowControl w:val="0"/>
              <w:tabs>
                <w:tab w:val="center" w:pos="4320"/>
                <w:tab w:val="right" w:pos="8640"/>
                <w:tab w:val="left" w:pos="9000"/>
              </w:tabs>
              <w:jc w:val="left"/>
              <w:rPr>
                <w:snapToGrid w:val="0"/>
                <w:sz w:val="20"/>
                <w:szCs w:val="20"/>
              </w:rPr>
            </w:pPr>
            <w:r>
              <w:rPr>
                <w:sz w:val="20"/>
                <w:szCs w:val="20"/>
              </w:rPr>
              <w:t>Propriété locale (pour cent)</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22BB03BA" w14:textId="77777777" w:rsidR="001B603A" w:rsidRPr="00C31F1C" w:rsidRDefault="001B603A" w:rsidP="001B603A">
            <w:pPr>
              <w:widowControl w:val="0"/>
              <w:tabs>
                <w:tab w:val="center" w:pos="4320"/>
                <w:tab w:val="right" w:pos="8640"/>
                <w:tab w:val="left" w:pos="9000"/>
              </w:tabs>
              <w:jc w:val="right"/>
              <w:rPr>
                <w:sz w:val="20"/>
                <w:szCs w:val="20"/>
              </w:rPr>
            </w:pPr>
            <w:r>
              <w:rPr>
                <w:sz w:val="20"/>
                <w:szCs w:val="20"/>
              </w:rPr>
              <w:t>100</w:t>
            </w:r>
          </w:p>
        </w:tc>
      </w:tr>
      <w:tr w:rsidR="001B603A" w:rsidRPr="00C31F1C" w14:paraId="7093CE9B"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16254C6F" w14:textId="279D9896"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Composants d</w:t>
            </w:r>
            <w:r w:rsidR="00E92F9C">
              <w:rPr>
                <w:sz w:val="20"/>
                <w:szCs w:val="20"/>
              </w:rPr>
              <w:t>’</w:t>
            </w:r>
            <w:r>
              <w:rPr>
                <w:sz w:val="20"/>
                <w:szCs w:val="20"/>
              </w:rPr>
              <w:t>exportation (pour cent)</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2FF1F6B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0</w:t>
            </w:r>
          </w:p>
        </w:tc>
      </w:tr>
      <w:tr w:rsidR="001B603A" w:rsidRPr="00C31F1C" w14:paraId="2ABE985D"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716A0C9D" w14:textId="0E648CB2"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highlight w:val="yellow"/>
              </w:rPr>
            </w:pPr>
            <w:r>
              <w:rPr>
                <w:sz w:val="20"/>
                <w:szCs w:val="20"/>
              </w:rPr>
              <w:t>Subvention demandée (dollars US)</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C72CA11" w14:textId="1D38BAF8"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0</w:t>
            </w:r>
          </w:p>
        </w:tc>
      </w:tr>
      <w:tr w:rsidR="001B603A" w:rsidRPr="00C31F1C" w14:paraId="337B0727" w14:textId="77777777" w:rsidTr="00A1104A">
        <w:trPr>
          <w:trHeight w:val="249"/>
          <w:jc w:val="center"/>
        </w:trPr>
        <w:tc>
          <w:tcPr>
            <w:tcW w:w="1893" w:type="pct"/>
            <w:gridSpan w:val="2"/>
            <w:vMerge w:val="restart"/>
            <w:tcBorders>
              <w:top w:val="single" w:sz="4" w:space="0" w:color="auto"/>
              <w:left w:val="single" w:sz="4" w:space="0" w:color="auto"/>
              <w:right w:val="single" w:sz="4" w:space="0" w:color="auto"/>
            </w:tcBorders>
            <w:vAlign w:val="center"/>
          </w:tcPr>
          <w:p w14:paraId="6CE7E560" w14:textId="4EEDABBB"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Rapport coût-efficacité</w:t>
            </w:r>
            <w:r w:rsidR="006262FD">
              <w:rPr>
                <w:sz w:val="20"/>
                <w:szCs w:val="20"/>
              </w:rPr>
              <w:t> </w:t>
            </w:r>
            <w:r>
              <w:rPr>
                <w:sz w:val="20"/>
                <w:szCs w:val="20"/>
              </w:rPr>
              <w:t>:</w:t>
            </w:r>
          </w:p>
        </w:tc>
        <w:tc>
          <w:tcPr>
            <w:tcW w:w="2099" w:type="pct"/>
            <w:tcBorders>
              <w:top w:val="single" w:sz="4" w:space="0" w:color="auto"/>
              <w:left w:val="single" w:sz="4" w:space="0" w:color="auto"/>
              <w:bottom w:val="single" w:sz="4" w:space="0" w:color="auto"/>
              <w:right w:val="single" w:sz="4" w:space="0" w:color="auto"/>
            </w:tcBorders>
          </w:tcPr>
          <w:p w14:paraId="1757798E" w14:textId="73ABDD5F" w:rsidR="001B603A" w:rsidRPr="00C31F1C" w:rsidRDefault="00C84725"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dollars US/kg</w:t>
            </w:r>
          </w:p>
        </w:tc>
        <w:tc>
          <w:tcPr>
            <w:tcW w:w="1008" w:type="pct"/>
            <w:tcBorders>
              <w:top w:val="single" w:sz="4" w:space="0" w:color="auto"/>
              <w:left w:val="single" w:sz="4" w:space="0" w:color="auto"/>
              <w:bottom w:val="single" w:sz="4" w:space="0" w:color="auto"/>
              <w:right w:val="single" w:sz="4" w:space="0" w:color="auto"/>
            </w:tcBorders>
          </w:tcPr>
          <w:p w14:paraId="11DF02CC" w14:textId="6ABE09E2"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16,10</w:t>
            </w:r>
          </w:p>
        </w:tc>
      </w:tr>
      <w:tr w:rsidR="001B603A" w:rsidRPr="00C31F1C" w14:paraId="0FC94A6E" w14:textId="77777777" w:rsidTr="00A1104A">
        <w:trPr>
          <w:trHeight w:val="249"/>
          <w:jc w:val="center"/>
        </w:trPr>
        <w:tc>
          <w:tcPr>
            <w:tcW w:w="1893" w:type="pct"/>
            <w:gridSpan w:val="2"/>
            <w:vMerge/>
            <w:tcBorders>
              <w:left w:val="single" w:sz="4" w:space="0" w:color="auto"/>
              <w:bottom w:val="single" w:sz="4" w:space="0" w:color="auto"/>
              <w:right w:val="single" w:sz="4" w:space="0" w:color="auto"/>
            </w:tcBorders>
          </w:tcPr>
          <w:p w14:paraId="11CE421B"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099" w:type="pct"/>
            <w:tcBorders>
              <w:top w:val="single" w:sz="4" w:space="0" w:color="auto"/>
              <w:left w:val="single" w:sz="4" w:space="0" w:color="auto"/>
              <w:bottom w:val="single" w:sz="4" w:space="0" w:color="auto"/>
              <w:right w:val="single" w:sz="4" w:space="0" w:color="auto"/>
            </w:tcBorders>
          </w:tcPr>
          <w:p w14:paraId="30CABE9B" w14:textId="5E0B3CDA" w:rsidR="001B603A" w:rsidRPr="006262FD" w:rsidRDefault="00C84725"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CA"/>
              </w:rPr>
            </w:pPr>
            <w:r w:rsidRPr="006262FD">
              <w:rPr>
                <w:sz w:val="20"/>
                <w:szCs w:val="20"/>
                <w:lang w:val="en-CA"/>
              </w:rPr>
              <w:t>dollars US/tonnes d’équivalent</w:t>
            </w:r>
            <w:r w:rsidR="00624DFC" w:rsidRPr="006262FD">
              <w:rPr>
                <w:sz w:val="20"/>
                <w:szCs w:val="20"/>
                <w:lang w:val="en-CA"/>
              </w:rPr>
              <w:t> </w:t>
            </w:r>
            <w:r w:rsidRPr="006262FD">
              <w:rPr>
                <w:sz w:val="20"/>
                <w:szCs w:val="20"/>
                <w:lang w:val="en-CA"/>
              </w:rPr>
              <w:t>CO</w:t>
            </w:r>
            <w:r w:rsidRPr="006262FD">
              <w:rPr>
                <w:sz w:val="20"/>
                <w:szCs w:val="20"/>
                <w:vertAlign w:val="subscript"/>
                <w:lang w:val="en-CA"/>
              </w:rPr>
              <w:t>2</w:t>
            </w:r>
          </w:p>
        </w:tc>
        <w:tc>
          <w:tcPr>
            <w:tcW w:w="1008" w:type="pct"/>
            <w:tcBorders>
              <w:top w:val="single" w:sz="4" w:space="0" w:color="auto"/>
              <w:left w:val="single" w:sz="4" w:space="0" w:color="auto"/>
              <w:bottom w:val="single" w:sz="4" w:space="0" w:color="auto"/>
              <w:right w:val="single" w:sz="4" w:space="0" w:color="auto"/>
            </w:tcBorders>
          </w:tcPr>
          <w:p w14:paraId="6CFF0E02" w14:textId="0C9B3D87"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7,72</w:t>
            </w:r>
          </w:p>
        </w:tc>
      </w:tr>
      <w:tr w:rsidR="001B603A" w:rsidRPr="00C31F1C" w14:paraId="7615A7F1"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3839206C" w14:textId="0E344C66"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szCs w:val="20"/>
              </w:rPr>
              <w:t>Coûts d</w:t>
            </w:r>
            <w:r w:rsidR="00E92F9C">
              <w:rPr>
                <w:sz w:val="20"/>
                <w:szCs w:val="20"/>
              </w:rPr>
              <w:t>’</w:t>
            </w:r>
            <w:r>
              <w:rPr>
                <w:sz w:val="20"/>
                <w:szCs w:val="20"/>
              </w:rPr>
              <w:t>appui de l</w:t>
            </w:r>
            <w:r w:rsidR="00E92F9C">
              <w:rPr>
                <w:sz w:val="20"/>
                <w:szCs w:val="20"/>
              </w:rPr>
              <w:t>’</w:t>
            </w:r>
            <w:r>
              <w:rPr>
                <w:sz w:val="20"/>
                <w:szCs w:val="20"/>
              </w:rPr>
              <w:t>agence de mise en œuvre (dollars US)</w:t>
            </w:r>
            <w:r w:rsidR="006262FD">
              <w:rPr>
                <w:sz w:val="20"/>
                <w:szCs w:val="20"/>
              </w:rPr>
              <w:t> </w:t>
            </w:r>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29DAD80" w14:textId="215734B8"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34 712</w:t>
            </w:r>
          </w:p>
        </w:tc>
      </w:tr>
      <w:tr w:rsidR="001B603A" w:rsidRPr="00C31F1C" w14:paraId="3078F726"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37D8BB58" w14:textId="148E97AF"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rPr>
            </w:pPr>
            <w:r>
              <w:rPr>
                <w:bCs/>
                <w:sz w:val="20"/>
                <w:szCs w:val="20"/>
              </w:rPr>
              <w:t>Coût total du projet pour le Fonds multilatéral (dollars US)</w:t>
            </w:r>
            <w:r w:rsidR="006262FD">
              <w:rPr>
                <w:bCs/>
                <w:sz w:val="20"/>
                <w:szCs w:val="20"/>
              </w:rPr>
              <w:t> </w:t>
            </w:r>
            <w:r>
              <w:rPr>
                <w:bCs/>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1097F404" w14:textId="090B260C" w:rsidR="001B603A" w:rsidRPr="00C31F1C" w:rsidRDefault="000564B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Pr>
                <w:bCs/>
                <w:sz w:val="20"/>
                <w:szCs w:val="20"/>
              </w:rPr>
              <w:t>530 598</w:t>
            </w:r>
          </w:p>
        </w:tc>
      </w:tr>
      <w:tr w:rsidR="001B603A" w:rsidRPr="00C31F1C" w:rsidDel="009F683C" w14:paraId="12ABE115"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2BAE4166" w14:textId="511874AC"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rPr>
            </w:pPr>
            <w:r>
              <w:rPr>
                <w:bCs/>
                <w:sz w:val="20"/>
                <w:szCs w:val="20"/>
              </w:rPr>
              <w:t>Statut du financement de contrepartie (O/N)</w:t>
            </w:r>
            <w:r w:rsidR="006262FD">
              <w:rPr>
                <w:bCs/>
                <w:sz w:val="20"/>
                <w:szCs w:val="20"/>
              </w:rPr>
              <w:t> </w:t>
            </w:r>
            <w:r>
              <w:rPr>
                <w:bCs/>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570FC2AA" w14:textId="3BA64005" w:rsidR="001B603A" w:rsidRPr="00C31F1C" w:rsidDel="009F683C" w:rsidRDefault="000564BA" w:rsidP="000564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Pr>
                <w:bCs/>
                <w:sz w:val="20"/>
                <w:szCs w:val="20"/>
              </w:rPr>
              <w:t>Y</w:t>
            </w:r>
          </w:p>
        </w:tc>
      </w:tr>
      <w:tr w:rsidR="001B603A" w:rsidRPr="00C31F1C" w14:paraId="66C43C4E"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66E696A1" w14:textId="78EF3EE0"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rPr>
            </w:pPr>
            <w:r>
              <w:rPr>
                <w:bCs/>
                <w:sz w:val="20"/>
                <w:szCs w:val="20"/>
              </w:rPr>
              <w:t>Les jalons de suivi du projet sont inclus (O/N)</w:t>
            </w:r>
            <w:r w:rsidR="006262FD">
              <w:rPr>
                <w:bCs/>
                <w:sz w:val="20"/>
                <w:szCs w:val="20"/>
              </w:rPr>
              <w:t> </w:t>
            </w:r>
            <w:r>
              <w:rPr>
                <w:bCs/>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372D7A93"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Pr>
                <w:bCs/>
                <w:sz w:val="20"/>
                <w:szCs w:val="20"/>
              </w:rPr>
              <w:t>Y</w:t>
            </w:r>
          </w:p>
        </w:tc>
      </w:tr>
    </w:tbl>
    <w:p w14:paraId="114A738D" w14:textId="77777777" w:rsidR="001B603A" w:rsidRPr="00C31F1C" w:rsidRDefault="001B603A" w:rsidP="001B603A">
      <w:pPr>
        <w:pStyle w:val="StyleHeader4Para4Left0Firstline0"/>
        <w:numPr>
          <w:ilvl w:val="0"/>
          <w:numId w:val="0"/>
        </w:numPr>
        <w:spacing w:after="0"/>
        <w:rPr>
          <w:sz w:val="22"/>
          <w:highlight w:val="yellow"/>
        </w:rPr>
      </w:pP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0"/>
        <w:gridCol w:w="3707"/>
      </w:tblGrid>
      <w:tr w:rsidR="001B603A" w:rsidRPr="00C31F1C" w14:paraId="6FE5E209" w14:textId="77777777" w:rsidTr="006262FD">
        <w:trPr>
          <w:trHeight w:val="89"/>
          <w:jc w:val="center"/>
        </w:trPr>
        <w:tc>
          <w:tcPr>
            <w:tcW w:w="5780" w:type="dxa"/>
            <w:tcBorders>
              <w:top w:val="single" w:sz="4" w:space="0" w:color="auto"/>
              <w:left w:val="single" w:sz="4" w:space="0" w:color="auto"/>
              <w:bottom w:val="single" w:sz="4" w:space="0" w:color="auto"/>
              <w:right w:val="single" w:sz="4" w:space="0" w:color="auto"/>
            </w:tcBorders>
          </w:tcPr>
          <w:p w14:paraId="703F9B52" w14:textId="77777777" w:rsidR="001B603A" w:rsidRPr="00C31F1C" w:rsidRDefault="001B603A" w:rsidP="001B603A">
            <w:pPr>
              <w:rPr>
                <w:b/>
                <w:sz w:val="20"/>
              </w:rPr>
            </w:pPr>
            <w:r>
              <w:rPr>
                <w:b/>
                <w:sz w:val="20"/>
              </w:rPr>
              <w:t>RECOMMANDATIONS DU SECRÉTARIAT</w:t>
            </w:r>
          </w:p>
        </w:tc>
        <w:tc>
          <w:tcPr>
            <w:tcW w:w="3707" w:type="dxa"/>
            <w:tcBorders>
              <w:top w:val="single" w:sz="4" w:space="0" w:color="auto"/>
              <w:left w:val="single" w:sz="4" w:space="0" w:color="auto"/>
              <w:bottom w:val="single" w:sz="4" w:space="0" w:color="auto"/>
              <w:right w:val="single" w:sz="4" w:space="0" w:color="auto"/>
            </w:tcBorders>
          </w:tcPr>
          <w:p w14:paraId="53369458" w14:textId="77777777" w:rsidR="001B603A" w:rsidRPr="00C31F1C" w:rsidRDefault="001B603A" w:rsidP="00F107B5">
            <w:pPr>
              <w:jc w:val="center"/>
              <w:rPr>
                <w:sz w:val="20"/>
              </w:rPr>
            </w:pPr>
            <w:r>
              <w:rPr>
                <w:sz w:val="20"/>
              </w:rPr>
              <w:t>Considération individuelle</w:t>
            </w:r>
          </w:p>
        </w:tc>
      </w:tr>
    </w:tbl>
    <w:p w14:paraId="66F0459A" w14:textId="77777777" w:rsidR="006262FD" w:rsidRDefault="006262FD" w:rsidP="001B603A">
      <w:pPr>
        <w:spacing w:after="240"/>
        <w:jc w:val="center"/>
        <w:outlineLvl w:val="0"/>
        <w:rPr>
          <w:b/>
        </w:rPr>
      </w:pPr>
    </w:p>
    <w:p w14:paraId="40E9A5E1" w14:textId="5B4AFD9D" w:rsidR="001B603A" w:rsidRPr="00C31F1C" w:rsidRDefault="001B603A" w:rsidP="001B603A">
      <w:pPr>
        <w:spacing w:after="240"/>
        <w:jc w:val="center"/>
        <w:outlineLvl w:val="0"/>
        <w:rPr>
          <w:b/>
        </w:rPr>
      </w:pPr>
      <w:r>
        <w:rPr>
          <w:b/>
        </w:rPr>
        <w:t>DESCRIPTION DU PROJET</w:t>
      </w:r>
    </w:p>
    <w:p w14:paraId="5E8D8F63" w14:textId="4ED7C006" w:rsidR="001B603A" w:rsidRPr="00C31F1C" w:rsidRDefault="001B603A" w:rsidP="00AA05CF">
      <w:pPr>
        <w:pStyle w:val="Heading1"/>
        <w:rPr>
          <w:u w:val="single"/>
        </w:rPr>
      </w:pPr>
      <w:r>
        <w:t>Au nom du gouvernement du Soudan, l</w:t>
      </w:r>
      <w:r w:rsidR="00E92F9C">
        <w:t>’</w:t>
      </w:r>
      <w:r>
        <w:t>ONUDI a soumis une proposition de projet visant à convertir la production d</w:t>
      </w:r>
      <w:r w:rsidR="00E92F9C">
        <w:t>’</w:t>
      </w:r>
      <w:r>
        <w:t>équipements de climatis</w:t>
      </w:r>
      <w:r w:rsidR="003B67F0">
        <w:t>ation domestique du groupe J.M.</w:t>
      </w:r>
      <w:r>
        <w:t>/Mina utilisant du HFC</w:t>
      </w:r>
      <w:r w:rsidR="003B67F0">
        <w:t>-</w:t>
      </w:r>
      <w:r>
        <w:t>410A en équipements utilisant du R</w:t>
      </w:r>
      <w:r w:rsidR="003B67F0">
        <w:t>-</w:t>
      </w:r>
      <w:r>
        <w:t>290, pour un coût total de 955 250 dollars US, plus les coûts d’appui d</w:t>
      </w:r>
      <w:r w:rsidR="00E92F9C">
        <w:t>’</w:t>
      </w:r>
      <w:r>
        <w:t>agence de 66 867 dollars US. Le financement de la préparation de projet d’un montant de 30 000 dollars US a été approuvé lors de la 86</w:t>
      </w:r>
      <w:r>
        <w:rPr>
          <w:vertAlign w:val="superscript"/>
        </w:rPr>
        <w:t>e</w:t>
      </w:r>
      <w:r>
        <w:t xml:space="preserve"> réunion (décision</w:t>
      </w:r>
      <w:r w:rsidR="00624DFC">
        <w:t> </w:t>
      </w:r>
      <w:r>
        <w:t>86/58).</w:t>
      </w:r>
    </w:p>
    <w:p w14:paraId="77C2C352" w14:textId="77777777" w:rsidR="001B603A" w:rsidRPr="00C31F1C" w:rsidRDefault="001B603A" w:rsidP="001B603A">
      <w:pPr>
        <w:pStyle w:val="Heading1"/>
        <w:numPr>
          <w:ilvl w:val="0"/>
          <w:numId w:val="0"/>
        </w:numPr>
        <w:rPr>
          <w:u w:val="single"/>
        </w:rPr>
      </w:pPr>
      <w:r>
        <w:rPr>
          <w:u w:val="single"/>
        </w:rPr>
        <w:t>Objectif du projet</w:t>
      </w:r>
    </w:p>
    <w:p w14:paraId="49F94C86" w14:textId="7A2B9593" w:rsidR="00B82346" w:rsidRPr="00C31F1C" w:rsidRDefault="00B82346" w:rsidP="00B82346">
      <w:pPr>
        <w:pStyle w:val="Heading1"/>
      </w:pPr>
      <w:r>
        <w:t>L</w:t>
      </w:r>
      <w:r w:rsidR="00E92F9C">
        <w:t>’</w:t>
      </w:r>
      <w:r>
        <w:t>objectif du projet est de convertir une ligne de production de climatiseurs à base de R-290 afin d</w:t>
      </w:r>
      <w:r w:rsidR="00E92F9C">
        <w:t>’</w:t>
      </w:r>
      <w:r>
        <w:t>acquérir de l</w:t>
      </w:r>
      <w:r w:rsidR="00E92F9C">
        <w:t>’</w:t>
      </w:r>
      <w:r>
        <w:t xml:space="preserve">expérience dans la </w:t>
      </w:r>
      <w:r w:rsidR="003B67F0">
        <w:t>produc</w:t>
      </w:r>
      <w:r>
        <w:t xml:space="preserve">tion de climatiseurs domestiques avec la technologie </w:t>
      </w:r>
      <w:r w:rsidR="003B67F0">
        <w:t xml:space="preserve">à base de </w:t>
      </w:r>
      <w:r>
        <w:t>R-290 et d</w:t>
      </w:r>
      <w:r w:rsidR="00E92F9C">
        <w:t>’</w:t>
      </w:r>
      <w:r>
        <w:t>obtenir des informations sur les surcoûts.</w:t>
      </w:r>
    </w:p>
    <w:p w14:paraId="00E9FB2B" w14:textId="77777777" w:rsidR="001B603A" w:rsidRPr="00C31F1C" w:rsidRDefault="001B603A" w:rsidP="001B603A">
      <w:pPr>
        <w:rPr>
          <w:u w:val="single"/>
        </w:rPr>
      </w:pPr>
      <w:r>
        <w:rPr>
          <w:u w:val="single"/>
        </w:rPr>
        <w:t>Historique du secteur</w:t>
      </w:r>
    </w:p>
    <w:p w14:paraId="2B5551A0" w14:textId="77777777" w:rsidR="001B603A" w:rsidRPr="00C31F1C" w:rsidRDefault="001B603A" w:rsidP="001B603A">
      <w:pPr>
        <w:rPr>
          <w:highlight w:val="yellow"/>
        </w:rPr>
      </w:pPr>
    </w:p>
    <w:p w14:paraId="2206D535" w14:textId="44A8F302" w:rsidR="00B82346" w:rsidRPr="00C31F1C" w:rsidRDefault="00084409" w:rsidP="00A44C7E">
      <w:pPr>
        <w:pStyle w:val="Heading1"/>
      </w:pPr>
      <w:r>
        <w:t>Le Soudan compte une seule entreprise, la société Mina, qui fabrique des climatiseurs à base de R-410A et fournit 36 pour cent de la production de</w:t>
      </w:r>
      <w:r w:rsidR="003B67F0">
        <w:t xml:space="preserve">s climatiseurs à base de R-410A </w:t>
      </w:r>
      <w:r>
        <w:t>au marché domestique. Les 64 pour cent restants sont importés de l</w:t>
      </w:r>
      <w:r w:rsidR="00E92F9C">
        <w:t>’</w:t>
      </w:r>
      <w:r>
        <w:t>étranger, principalement de Chine, d</w:t>
      </w:r>
      <w:r w:rsidR="00E92F9C">
        <w:t>’</w:t>
      </w:r>
      <w:r>
        <w:t>Inde et de Corée du Sud. Il existe une autre entreprise, Coldair, qui a fabriqué des équipements de c</w:t>
      </w:r>
      <w:r w:rsidR="003B67F0">
        <w:t>limatisation à base de HCFC-22,</w:t>
      </w:r>
      <w:r>
        <w:t xml:space="preserve"> mais elle a arrêté la production à partir de HCFC-22. L</w:t>
      </w:r>
      <w:r w:rsidR="00E92F9C">
        <w:t>’</w:t>
      </w:r>
      <w:r>
        <w:t>entreprise pourrait modifier sa ligne de production (capacité annuelle de 15 000 unités) pour passer au R-410A grâce à des modifications techniques. La demande annuelle du marché des équipements de climatisation domestique au Soudan est d</w:t>
      </w:r>
      <w:r w:rsidR="00E92F9C">
        <w:t>’</w:t>
      </w:r>
      <w:r>
        <w:t xml:space="preserve">environ 120 000 unités, dont environ 65 pour cent (78 000 unités) utilisent du R-410A et 35 pour cent (42 000 unités) du HCFC-22. </w:t>
      </w:r>
    </w:p>
    <w:p w14:paraId="01F0D81E" w14:textId="54E5B679" w:rsidR="001B603A" w:rsidRPr="00C31F1C" w:rsidRDefault="001B603A" w:rsidP="001B603A">
      <w:pPr>
        <w:keepNext/>
        <w:rPr>
          <w:u w:val="single"/>
        </w:rPr>
      </w:pPr>
      <w:r>
        <w:rPr>
          <w:u w:val="single"/>
        </w:rPr>
        <w:t>Historique de l</w:t>
      </w:r>
      <w:r w:rsidR="00E92F9C">
        <w:rPr>
          <w:u w:val="single"/>
        </w:rPr>
        <w:t>’</w:t>
      </w:r>
      <w:r>
        <w:rPr>
          <w:u w:val="single"/>
        </w:rPr>
        <w:t>entreprise</w:t>
      </w:r>
    </w:p>
    <w:p w14:paraId="0F9FABBA" w14:textId="29F5134C" w:rsidR="001B603A" w:rsidRPr="00C31F1C" w:rsidRDefault="001B603A" w:rsidP="001B603A">
      <w:pPr>
        <w:rPr>
          <w:highlight w:val="yellow"/>
        </w:rPr>
      </w:pPr>
    </w:p>
    <w:p w14:paraId="62A013ED" w14:textId="24EEE6C7" w:rsidR="004F1779" w:rsidRPr="00C31F1C" w:rsidRDefault="004F1779" w:rsidP="004F1779">
      <w:pPr>
        <w:pStyle w:val="Heading1"/>
      </w:pPr>
      <w:r>
        <w:t>La société Mina est une entreprise filiale du groupe J.M. qui a été créée en 1990. L</w:t>
      </w:r>
      <w:r w:rsidR="00E92F9C">
        <w:t>’</w:t>
      </w:r>
      <w:r>
        <w:t>entreprise est détenue à 100 pour cent par des capitaux nationaux et tous les produits sont vendus sur le marché local. La société Mina a commencé sa production d</w:t>
      </w:r>
      <w:r w:rsidR="00E92F9C">
        <w:t>’</w:t>
      </w:r>
      <w:r>
        <w:t>équipements de climatisation split en 2011 à partir du réfrigérant HCFC-22. En raison des po</w:t>
      </w:r>
      <w:r w:rsidR="003B67F0">
        <w:t>litiques d</w:t>
      </w:r>
      <w:r w:rsidR="00E92F9C">
        <w:t>’</w:t>
      </w:r>
      <w:r w:rsidR="003B67F0">
        <w:t>élimination des HCFC</w:t>
      </w:r>
      <w:r>
        <w:t>, du prix réduit du R-410A par rapport au HCFC-22, ainsi que de la demande croissante de climatisation au Soudan, l</w:t>
      </w:r>
      <w:r w:rsidR="00E92F9C">
        <w:t>’</w:t>
      </w:r>
      <w:r>
        <w:t>entreprise a décidé de convertir sa ligne au R-410A, et a commencé la production à partir du R-410A en 2018. Elle produit quatre modèles de climatisation allant de 12 000 à 36 000 BTU. La production de la société s</w:t>
      </w:r>
      <w:r w:rsidR="00E92F9C">
        <w:t>’</w:t>
      </w:r>
      <w:r>
        <w:t xml:space="preserve">est élevée à 26 400 unités en 2020, comme indiqué dans le Tableau 5. </w:t>
      </w:r>
    </w:p>
    <w:p w14:paraId="32294CBB" w14:textId="54854664" w:rsidR="004F1779" w:rsidRPr="00C31F1C" w:rsidRDefault="004F1779" w:rsidP="004F1779">
      <w:pPr>
        <w:pStyle w:val="Heading1"/>
        <w:numPr>
          <w:ilvl w:val="0"/>
          <w:numId w:val="0"/>
        </w:numPr>
        <w:spacing w:after="0"/>
        <w:rPr>
          <w:b/>
        </w:rPr>
      </w:pPr>
      <w:r>
        <w:rPr>
          <w:b/>
        </w:rPr>
        <w:t>Tableau 5 : Production et consommation dans la société de Mina</w:t>
      </w:r>
    </w:p>
    <w:tbl>
      <w:tblPr>
        <w:tblpPr w:leftFromText="180" w:rightFromText="180" w:vertAnchor="text" w:tblpY="1"/>
        <w:tblOverlap w:val="never"/>
        <w:tblW w:w="5000" w:type="pct"/>
        <w:tblLayout w:type="fixed"/>
        <w:tblLook w:val="04A0" w:firstRow="1" w:lastRow="0" w:firstColumn="1" w:lastColumn="0" w:noHBand="0" w:noVBand="1"/>
      </w:tblPr>
      <w:tblGrid>
        <w:gridCol w:w="1129"/>
        <w:gridCol w:w="1148"/>
        <w:gridCol w:w="1148"/>
        <w:gridCol w:w="1148"/>
        <w:gridCol w:w="797"/>
        <w:gridCol w:w="797"/>
        <w:gridCol w:w="798"/>
        <w:gridCol w:w="797"/>
        <w:gridCol w:w="797"/>
        <w:gridCol w:w="791"/>
      </w:tblGrid>
      <w:tr w:rsidR="004F1779" w:rsidRPr="00C31F1C" w14:paraId="209ADC57" w14:textId="77777777" w:rsidTr="00775F1A">
        <w:tc>
          <w:tcPr>
            <w:tcW w:w="60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75716F68" w14:textId="77777777" w:rsidR="004F1779" w:rsidRPr="00C31F1C" w:rsidRDefault="004F1779" w:rsidP="00EB73B5">
            <w:pPr>
              <w:jc w:val="left"/>
              <w:rPr>
                <w:b/>
                <w:bCs/>
                <w:color w:val="000000"/>
                <w:sz w:val="18"/>
                <w:szCs w:val="18"/>
              </w:rPr>
            </w:pPr>
            <w:r>
              <w:rPr>
                <w:b/>
                <w:bCs/>
                <w:color w:val="000000"/>
                <w:sz w:val="18"/>
                <w:szCs w:val="18"/>
              </w:rPr>
              <w:t>Modèle</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BCBE1F1" w14:textId="77777777" w:rsidR="004F1779" w:rsidRPr="00C31F1C" w:rsidRDefault="004F1779" w:rsidP="00EB73B5">
            <w:pPr>
              <w:jc w:val="center"/>
              <w:rPr>
                <w:b/>
                <w:bCs/>
                <w:color w:val="000000"/>
                <w:sz w:val="18"/>
                <w:szCs w:val="18"/>
              </w:rPr>
            </w:pPr>
            <w:r>
              <w:rPr>
                <w:b/>
                <w:bCs/>
                <w:color w:val="000000"/>
                <w:sz w:val="18"/>
                <w:szCs w:val="18"/>
              </w:rPr>
              <w:t>Spécification (KWh)</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7A7A972" w14:textId="1C4D3296" w:rsidR="004F1779" w:rsidRPr="00C31F1C" w:rsidRDefault="001E3E85" w:rsidP="00EB73B5">
            <w:pPr>
              <w:jc w:val="center"/>
              <w:rPr>
                <w:b/>
                <w:bCs/>
                <w:color w:val="000000"/>
                <w:sz w:val="18"/>
                <w:szCs w:val="18"/>
              </w:rPr>
            </w:pPr>
            <w:r>
              <w:rPr>
                <w:b/>
                <w:bCs/>
                <w:color w:val="000000"/>
                <w:sz w:val="18"/>
                <w:szCs w:val="18"/>
              </w:rPr>
              <w:t>Charge</w:t>
            </w:r>
            <w:r w:rsidR="004F1779">
              <w:rPr>
                <w:b/>
                <w:bCs/>
                <w:color w:val="000000"/>
                <w:sz w:val="18"/>
                <w:szCs w:val="18"/>
              </w:rPr>
              <w:t xml:space="preserve"> de réfrigérant</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61C84E1" w14:textId="77777777" w:rsidR="004F1779" w:rsidRPr="00C31F1C" w:rsidRDefault="004F1779" w:rsidP="00EB73B5">
            <w:pPr>
              <w:jc w:val="center"/>
              <w:rPr>
                <w:b/>
                <w:bCs/>
                <w:color w:val="000000"/>
                <w:sz w:val="18"/>
                <w:szCs w:val="18"/>
              </w:rPr>
            </w:pPr>
            <w:r>
              <w:rPr>
                <w:b/>
                <w:bCs/>
                <w:color w:val="000000"/>
                <w:sz w:val="18"/>
                <w:szCs w:val="18"/>
              </w:rPr>
              <w:t>Réfrigérant actuel</w:t>
            </w:r>
          </w:p>
        </w:tc>
        <w:tc>
          <w:tcPr>
            <w:tcW w:w="1279"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F229F5A" w14:textId="77777777" w:rsidR="004F1779" w:rsidRPr="00C31F1C" w:rsidRDefault="004F1779" w:rsidP="00EB73B5">
            <w:pPr>
              <w:jc w:val="center"/>
              <w:rPr>
                <w:b/>
                <w:sz w:val="18"/>
                <w:szCs w:val="18"/>
              </w:rPr>
            </w:pPr>
            <w:r>
              <w:rPr>
                <w:b/>
                <w:sz w:val="18"/>
                <w:szCs w:val="18"/>
              </w:rPr>
              <w:t>Production (unité)</w:t>
            </w:r>
          </w:p>
        </w:tc>
        <w:tc>
          <w:tcPr>
            <w:tcW w:w="1275" w:type="pct"/>
            <w:gridSpan w:val="3"/>
            <w:tcBorders>
              <w:top w:val="single" w:sz="4" w:space="0" w:color="auto"/>
              <w:left w:val="nil"/>
              <w:bottom w:val="single" w:sz="4" w:space="0" w:color="auto"/>
              <w:right w:val="single" w:sz="4" w:space="0" w:color="000000"/>
            </w:tcBorders>
            <w:shd w:val="clear" w:color="auto" w:fill="auto"/>
            <w:tcMar>
              <w:left w:w="0" w:type="dxa"/>
              <w:right w:w="0" w:type="dxa"/>
            </w:tcMar>
            <w:hideMark/>
          </w:tcPr>
          <w:p w14:paraId="2E482407" w14:textId="78377FA9" w:rsidR="004F1779" w:rsidRPr="00C31F1C" w:rsidRDefault="004F1779" w:rsidP="00EB73B5">
            <w:pPr>
              <w:jc w:val="center"/>
              <w:rPr>
                <w:b/>
                <w:bCs/>
                <w:color w:val="000000"/>
                <w:sz w:val="18"/>
                <w:szCs w:val="18"/>
              </w:rPr>
            </w:pPr>
            <w:r>
              <w:rPr>
                <w:b/>
                <w:bCs/>
                <w:color w:val="000000"/>
                <w:sz w:val="18"/>
                <w:szCs w:val="18"/>
              </w:rPr>
              <w:t>Consommation de R-410A (t</w:t>
            </w:r>
            <w:r w:rsidR="003B67F0">
              <w:rPr>
                <w:b/>
                <w:bCs/>
                <w:color w:val="000000"/>
                <w:sz w:val="18"/>
                <w:szCs w:val="18"/>
              </w:rPr>
              <w:t>m</w:t>
            </w:r>
            <w:r>
              <w:rPr>
                <w:b/>
                <w:bCs/>
                <w:color w:val="000000"/>
                <w:sz w:val="18"/>
                <w:szCs w:val="18"/>
              </w:rPr>
              <w:t>)</w:t>
            </w:r>
          </w:p>
        </w:tc>
      </w:tr>
      <w:tr w:rsidR="004F1779" w:rsidRPr="00C31F1C" w14:paraId="33E66929" w14:textId="77777777" w:rsidTr="00775F1A">
        <w:tc>
          <w:tcPr>
            <w:tcW w:w="60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7003A721" w14:textId="77777777" w:rsidR="004F1779" w:rsidRPr="00C31F1C" w:rsidRDefault="004F1779" w:rsidP="00EB73B5">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72F9FAA" w14:textId="77777777" w:rsidR="004F1779" w:rsidRPr="00C31F1C" w:rsidRDefault="004F1779" w:rsidP="00EB73B5">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90D0E34" w14:textId="77777777" w:rsidR="004F1779" w:rsidRPr="00C31F1C" w:rsidRDefault="004F1779" w:rsidP="00EB73B5">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64E6CBBD" w14:textId="77777777" w:rsidR="004F1779" w:rsidRPr="00C31F1C" w:rsidRDefault="004F1779" w:rsidP="00EB73B5">
            <w:pPr>
              <w:jc w:val="center"/>
              <w:rPr>
                <w:b/>
                <w:bCs/>
                <w:color w:val="000000"/>
                <w:sz w:val="18"/>
                <w:szCs w:val="18"/>
                <w:lang w:eastAsia="zh-CN"/>
              </w:rPr>
            </w:pPr>
          </w:p>
        </w:tc>
        <w:tc>
          <w:tcPr>
            <w:tcW w:w="426" w:type="pct"/>
            <w:tcBorders>
              <w:top w:val="nil"/>
              <w:left w:val="nil"/>
              <w:bottom w:val="single" w:sz="4" w:space="0" w:color="auto"/>
              <w:right w:val="single" w:sz="4" w:space="0" w:color="auto"/>
            </w:tcBorders>
            <w:shd w:val="clear" w:color="auto" w:fill="auto"/>
            <w:hideMark/>
          </w:tcPr>
          <w:p w14:paraId="0522EC41" w14:textId="77777777" w:rsidR="004F1779" w:rsidRPr="00C31F1C" w:rsidRDefault="004F1779" w:rsidP="00EB73B5">
            <w:pPr>
              <w:jc w:val="center"/>
              <w:rPr>
                <w:b/>
                <w:bCs/>
                <w:color w:val="000000"/>
                <w:sz w:val="18"/>
                <w:szCs w:val="18"/>
              </w:rPr>
            </w:pPr>
            <w:r>
              <w:rPr>
                <w:b/>
                <w:bCs/>
                <w:color w:val="000000"/>
                <w:sz w:val="18"/>
                <w:szCs w:val="18"/>
              </w:rPr>
              <w:t>2018</w:t>
            </w:r>
          </w:p>
        </w:tc>
        <w:tc>
          <w:tcPr>
            <w:tcW w:w="426" w:type="pct"/>
            <w:tcBorders>
              <w:top w:val="nil"/>
              <w:left w:val="nil"/>
              <w:bottom w:val="single" w:sz="4" w:space="0" w:color="auto"/>
              <w:right w:val="single" w:sz="4" w:space="0" w:color="auto"/>
            </w:tcBorders>
            <w:shd w:val="clear" w:color="auto" w:fill="auto"/>
            <w:hideMark/>
          </w:tcPr>
          <w:p w14:paraId="27CE1DE1" w14:textId="77777777" w:rsidR="004F1779" w:rsidRPr="00C31F1C" w:rsidRDefault="004F1779" w:rsidP="00EB73B5">
            <w:pPr>
              <w:jc w:val="center"/>
              <w:rPr>
                <w:b/>
                <w:bCs/>
                <w:color w:val="000000"/>
                <w:sz w:val="18"/>
                <w:szCs w:val="18"/>
              </w:rPr>
            </w:pPr>
            <w:r>
              <w:rPr>
                <w:b/>
                <w:bCs/>
                <w:color w:val="000000"/>
                <w:sz w:val="18"/>
                <w:szCs w:val="18"/>
              </w:rPr>
              <w:t>2019</w:t>
            </w:r>
          </w:p>
        </w:tc>
        <w:tc>
          <w:tcPr>
            <w:tcW w:w="427" w:type="pct"/>
            <w:tcBorders>
              <w:top w:val="nil"/>
              <w:left w:val="nil"/>
              <w:bottom w:val="single" w:sz="4" w:space="0" w:color="auto"/>
              <w:right w:val="single" w:sz="4" w:space="0" w:color="auto"/>
            </w:tcBorders>
            <w:shd w:val="clear" w:color="auto" w:fill="auto"/>
            <w:hideMark/>
          </w:tcPr>
          <w:p w14:paraId="295D1748" w14:textId="77777777" w:rsidR="004F1779" w:rsidRPr="00C31F1C" w:rsidRDefault="004F1779" w:rsidP="00EB73B5">
            <w:pPr>
              <w:jc w:val="center"/>
              <w:rPr>
                <w:b/>
                <w:bCs/>
                <w:color w:val="000000"/>
                <w:sz w:val="18"/>
                <w:szCs w:val="18"/>
              </w:rPr>
            </w:pPr>
            <w:r>
              <w:rPr>
                <w:b/>
                <w:bCs/>
                <w:color w:val="000000"/>
                <w:sz w:val="18"/>
                <w:szCs w:val="18"/>
              </w:rPr>
              <w:t>2020</w:t>
            </w:r>
          </w:p>
        </w:tc>
        <w:tc>
          <w:tcPr>
            <w:tcW w:w="426" w:type="pct"/>
            <w:tcBorders>
              <w:top w:val="nil"/>
              <w:left w:val="nil"/>
              <w:bottom w:val="single" w:sz="4" w:space="0" w:color="auto"/>
              <w:right w:val="single" w:sz="4" w:space="0" w:color="auto"/>
            </w:tcBorders>
            <w:shd w:val="clear" w:color="auto" w:fill="auto"/>
            <w:hideMark/>
          </w:tcPr>
          <w:p w14:paraId="7352F720" w14:textId="77777777" w:rsidR="004F1779" w:rsidRPr="00C31F1C" w:rsidRDefault="004F1779" w:rsidP="00EB73B5">
            <w:pPr>
              <w:jc w:val="center"/>
              <w:rPr>
                <w:b/>
                <w:bCs/>
                <w:color w:val="000000"/>
                <w:sz w:val="18"/>
                <w:szCs w:val="18"/>
              </w:rPr>
            </w:pPr>
            <w:r>
              <w:rPr>
                <w:b/>
                <w:bCs/>
                <w:color w:val="000000"/>
                <w:sz w:val="18"/>
                <w:szCs w:val="18"/>
              </w:rPr>
              <w:t>2018</w:t>
            </w:r>
          </w:p>
        </w:tc>
        <w:tc>
          <w:tcPr>
            <w:tcW w:w="426" w:type="pct"/>
            <w:tcBorders>
              <w:top w:val="nil"/>
              <w:left w:val="nil"/>
              <w:bottom w:val="single" w:sz="4" w:space="0" w:color="auto"/>
              <w:right w:val="single" w:sz="4" w:space="0" w:color="000000"/>
            </w:tcBorders>
            <w:shd w:val="clear" w:color="auto" w:fill="auto"/>
            <w:hideMark/>
          </w:tcPr>
          <w:p w14:paraId="50DF7BE3" w14:textId="77777777" w:rsidR="004F1779" w:rsidRPr="00C31F1C" w:rsidRDefault="004F1779" w:rsidP="00EB73B5">
            <w:pPr>
              <w:jc w:val="center"/>
              <w:rPr>
                <w:b/>
                <w:bCs/>
                <w:color w:val="000000"/>
                <w:sz w:val="18"/>
                <w:szCs w:val="18"/>
              </w:rPr>
            </w:pPr>
            <w:r>
              <w:rPr>
                <w:b/>
                <w:bCs/>
                <w:color w:val="000000"/>
                <w:sz w:val="18"/>
                <w:szCs w:val="18"/>
              </w:rPr>
              <w:t>2019</w:t>
            </w:r>
          </w:p>
        </w:tc>
        <w:tc>
          <w:tcPr>
            <w:tcW w:w="423" w:type="pct"/>
            <w:tcBorders>
              <w:top w:val="nil"/>
              <w:left w:val="single" w:sz="4" w:space="0" w:color="000000"/>
              <w:bottom w:val="single" w:sz="4" w:space="0" w:color="auto"/>
              <w:right w:val="single" w:sz="4" w:space="0" w:color="000000"/>
            </w:tcBorders>
            <w:shd w:val="clear" w:color="auto" w:fill="auto"/>
            <w:hideMark/>
          </w:tcPr>
          <w:p w14:paraId="28A097A5" w14:textId="77777777" w:rsidR="004F1779" w:rsidRPr="00C31F1C" w:rsidRDefault="004F1779" w:rsidP="00EB73B5">
            <w:pPr>
              <w:jc w:val="center"/>
              <w:rPr>
                <w:b/>
                <w:bCs/>
                <w:color w:val="000000"/>
                <w:sz w:val="18"/>
                <w:szCs w:val="18"/>
              </w:rPr>
            </w:pPr>
            <w:r>
              <w:rPr>
                <w:b/>
                <w:bCs/>
                <w:color w:val="000000"/>
                <w:sz w:val="18"/>
                <w:szCs w:val="18"/>
              </w:rPr>
              <w:t>2020</w:t>
            </w:r>
          </w:p>
        </w:tc>
      </w:tr>
      <w:tr w:rsidR="004F1779" w:rsidRPr="00C31F1C" w14:paraId="78E73768" w14:textId="77777777" w:rsidTr="00775F1A">
        <w:tc>
          <w:tcPr>
            <w:tcW w:w="604"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95D2A07" w14:textId="77777777" w:rsidR="004F1779" w:rsidRPr="00C31F1C" w:rsidRDefault="004F1779" w:rsidP="00EB73B5">
            <w:pPr>
              <w:jc w:val="left"/>
              <w:rPr>
                <w:color w:val="000000"/>
                <w:sz w:val="18"/>
                <w:szCs w:val="18"/>
              </w:rPr>
            </w:pPr>
            <w:r>
              <w:rPr>
                <w:color w:val="000000"/>
                <w:sz w:val="18"/>
                <w:szCs w:val="18"/>
              </w:rPr>
              <w:t>12 000 BTU</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76222A1A" w14:textId="77777777" w:rsidR="004F1779" w:rsidRPr="00C31F1C" w:rsidRDefault="004F1779" w:rsidP="00EB73B5">
            <w:pPr>
              <w:jc w:val="right"/>
              <w:rPr>
                <w:color w:val="000000"/>
                <w:sz w:val="18"/>
                <w:szCs w:val="18"/>
              </w:rPr>
            </w:pPr>
            <w:r>
              <w:rPr>
                <w:color w:val="000000"/>
                <w:sz w:val="18"/>
                <w:szCs w:val="18"/>
              </w:rPr>
              <w:t>3,52</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17B6264D" w14:textId="77777777" w:rsidR="004F1779" w:rsidRPr="00C31F1C" w:rsidRDefault="004F1779" w:rsidP="00EB73B5">
            <w:pPr>
              <w:jc w:val="right"/>
              <w:rPr>
                <w:color w:val="000000"/>
                <w:sz w:val="18"/>
                <w:szCs w:val="18"/>
              </w:rPr>
            </w:pPr>
            <w:r>
              <w:rPr>
                <w:color w:val="000000"/>
                <w:sz w:val="18"/>
                <w:szCs w:val="18"/>
              </w:rPr>
              <w:t>0,70</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41E81F61" w14:textId="77777777" w:rsidR="004F1779" w:rsidRPr="00C31F1C" w:rsidRDefault="004F1779" w:rsidP="00EB73B5">
            <w:pPr>
              <w:jc w:val="right"/>
              <w:rPr>
                <w:color w:val="000000"/>
                <w:sz w:val="18"/>
                <w:szCs w:val="18"/>
              </w:rPr>
            </w:pPr>
            <w:r>
              <w:rPr>
                <w:color w:val="000000"/>
                <w:sz w:val="18"/>
                <w:szCs w:val="18"/>
              </w:rPr>
              <w:t>R-410A</w:t>
            </w:r>
          </w:p>
        </w:tc>
        <w:tc>
          <w:tcPr>
            <w:tcW w:w="426" w:type="pct"/>
            <w:tcBorders>
              <w:top w:val="nil"/>
              <w:left w:val="nil"/>
              <w:bottom w:val="single" w:sz="4" w:space="0" w:color="auto"/>
              <w:right w:val="single" w:sz="4" w:space="0" w:color="auto"/>
            </w:tcBorders>
            <w:shd w:val="clear" w:color="auto" w:fill="auto"/>
            <w:hideMark/>
          </w:tcPr>
          <w:p w14:paraId="0108AA0D" w14:textId="77777777" w:rsidR="004F1779" w:rsidRPr="00C31F1C" w:rsidRDefault="004F1779" w:rsidP="00EB73B5">
            <w:pPr>
              <w:jc w:val="right"/>
              <w:rPr>
                <w:color w:val="000000"/>
                <w:sz w:val="18"/>
                <w:szCs w:val="18"/>
              </w:rPr>
            </w:pPr>
            <w:r>
              <w:rPr>
                <w:color w:val="000000"/>
                <w:sz w:val="18"/>
                <w:szCs w:val="18"/>
              </w:rPr>
              <w:t>10 000</w:t>
            </w:r>
          </w:p>
        </w:tc>
        <w:tc>
          <w:tcPr>
            <w:tcW w:w="426" w:type="pct"/>
            <w:tcBorders>
              <w:top w:val="nil"/>
              <w:left w:val="nil"/>
              <w:bottom w:val="single" w:sz="4" w:space="0" w:color="auto"/>
              <w:right w:val="single" w:sz="4" w:space="0" w:color="auto"/>
            </w:tcBorders>
            <w:shd w:val="clear" w:color="auto" w:fill="auto"/>
            <w:hideMark/>
          </w:tcPr>
          <w:p w14:paraId="44707815" w14:textId="77777777" w:rsidR="004F1779" w:rsidRPr="00C31F1C" w:rsidRDefault="004F1779" w:rsidP="00EB73B5">
            <w:pPr>
              <w:jc w:val="right"/>
              <w:rPr>
                <w:color w:val="000000"/>
                <w:sz w:val="18"/>
                <w:szCs w:val="18"/>
              </w:rPr>
            </w:pPr>
            <w:r>
              <w:rPr>
                <w:color w:val="000000"/>
                <w:sz w:val="18"/>
                <w:szCs w:val="18"/>
              </w:rPr>
              <w:t>10 000</w:t>
            </w:r>
          </w:p>
        </w:tc>
        <w:tc>
          <w:tcPr>
            <w:tcW w:w="427" w:type="pct"/>
            <w:tcBorders>
              <w:top w:val="nil"/>
              <w:left w:val="nil"/>
              <w:bottom w:val="single" w:sz="4" w:space="0" w:color="auto"/>
              <w:right w:val="single" w:sz="4" w:space="0" w:color="auto"/>
            </w:tcBorders>
            <w:shd w:val="clear" w:color="auto" w:fill="auto"/>
            <w:hideMark/>
          </w:tcPr>
          <w:p w14:paraId="29BBA2C9" w14:textId="77777777" w:rsidR="004F1779" w:rsidRPr="00C31F1C" w:rsidRDefault="004F1779" w:rsidP="00EB73B5">
            <w:pPr>
              <w:jc w:val="right"/>
              <w:rPr>
                <w:color w:val="000000"/>
                <w:sz w:val="18"/>
                <w:szCs w:val="18"/>
              </w:rPr>
            </w:pPr>
            <w:r>
              <w:rPr>
                <w:color w:val="000000"/>
                <w:sz w:val="18"/>
                <w:szCs w:val="18"/>
              </w:rPr>
              <w:t>8 000</w:t>
            </w:r>
          </w:p>
        </w:tc>
        <w:tc>
          <w:tcPr>
            <w:tcW w:w="426" w:type="pct"/>
            <w:tcBorders>
              <w:top w:val="nil"/>
              <w:left w:val="nil"/>
              <w:bottom w:val="single" w:sz="4" w:space="0" w:color="auto"/>
              <w:right w:val="single" w:sz="4" w:space="0" w:color="auto"/>
            </w:tcBorders>
            <w:shd w:val="clear" w:color="auto" w:fill="auto"/>
            <w:hideMark/>
          </w:tcPr>
          <w:p w14:paraId="1E60C034" w14:textId="77777777" w:rsidR="004F1779" w:rsidRPr="00C31F1C" w:rsidRDefault="004F1779" w:rsidP="00EB73B5">
            <w:pPr>
              <w:jc w:val="right"/>
              <w:rPr>
                <w:color w:val="000000"/>
                <w:sz w:val="18"/>
                <w:szCs w:val="18"/>
              </w:rPr>
            </w:pPr>
            <w:r>
              <w:rPr>
                <w:color w:val="000000"/>
                <w:sz w:val="18"/>
                <w:szCs w:val="18"/>
              </w:rPr>
              <w:t>7 000</w:t>
            </w:r>
          </w:p>
        </w:tc>
        <w:tc>
          <w:tcPr>
            <w:tcW w:w="426" w:type="pct"/>
            <w:tcBorders>
              <w:top w:val="nil"/>
              <w:left w:val="nil"/>
              <w:bottom w:val="single" w:sz="4" w:space="0" w:color="auto"/>
              <w:right w:val="single" w:sz="4" w:space="0" w:color="000000"/>
            </w:tcBorders>
            <w:shd w:val="clear" w:color="auto" w:fill="auto"/>
            <w:hideMark/>
          </w:tcPr>
          <w:p w14:paraId="00BA53CD" w14:textId="77777777" w:rsidR="004F1779" w:rsidRPr="00C31F1C" w:rsidRDefault="004F1779" w:rsidP="00EB73B5">
            <w:pPr>
              <w:jc w:val="right"/>
              <w:rPr>
                <w:color w:val="000000"/>
                <w:sz w:val="18"/>
                <w:szCs w:val="18"/>
              </w:rPr>
            </w:pPr>
            <w:r>
              <w:rPr>
                <w:color w:val="000000"/>
                <w:sz w:val="18"/>
                <w:szCs w:val="18"/>
              </w:rPr>
              <w:t>7 000</w:t>
            </w:r>
          </w:p>
        </w:tc>
        <w:tc>
          <w:tcPr>
            <w:tcW w:w="423" w:type="pct"/>
            <w:tcBorders>
              <w:top w:val="nil"/>
              <w:left w:val="single" w:sz="4" w:space="0" w:color="000000"/>
              <w:bottom w:val="single" w:sz="4" w:space="0" w:color="auto"/>
              <w:right w:val="single" w:sz="4" w:space="0" w:color="000000"/>
            </w:tcBorders>
            <w:shd w:val="clear" w:color="auto" w:fill="auto"/>
            <w:hideMark/>
          </w:tcPr>
          <w:p w14:paraId="072D88D6" w14:textId="77777777" w:rsidR="004F1779" w:rsidRPr="00C31F1C" w:rsidRDefault="004F1779" w:rsidP="00EB73B5">
            <w:pPr>
              <w:jc w:val="right"/>
              <w:rPr>
                <w:color w:val="000000"/>
                <w:sz w:val="18"/>
                <w:szCs w:val="18"/>
              </w:rPr>
            </w:pPr>
            <w:r>
              <w:rPr>
                <w:color w:val="000000"/>
                <w:sz w:val="18"/>
                <w:szCs w:val="18"/>
              </w:rPr>
              <w:t>5 600</w:t>
            </w:r>
          </w:p>
        </w:tc>
      </w:tr>
      <w:tr w:rsidR="004F1779" w:rsidRPr="00C31F1C" w14:paraId="1A03A85C" w14:textId="77777777" w:rsidTr="00775F1A">
        <w:tc>
          <w:tcPr>
            <w:tcW w:w="604"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594588ED" w14:textId="77777777" w:rsidR="004F1779" w:rsidRPr="00C31F1C" w:rsidRDefault="004F1779" w:rsidP="00EB73B5">
            <w:pPr>
              <w:jc w:val="left"/>
              <w:rPr>
                <w:color w:val="000000"/>
                <w:sz w:val="18"/>
                <w:szCs w:val="18"/>
              </w:rPr>
            </w:pPr>
            <w:r>
              <w:rPr>
                <w:color w:val="000000"/>
                <w:sz w:val="18"/>
                <w:szCs w:val="18"/>
              </w:rPr>
              <w:t>18 000 BTU</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5BA2E328" w14:textId="77777777" w:rsidR="004F1779" w:rsidRPr="00C31F1C" w:rsidRDefault="004F1779" w:rsidP="00EB73B5">
            <w:pPr>
              <w:jc w:val="right"/>
              <w:rPr>
                <w:color w:val="000000"/>
                <w:sz w:val="18"/>
                <w:szCs w:val="18"/>
              </w:rPr>
            </w:pPr>
            <w:r>
              <w:rPr>
                <w:color w:val="000000"/>
                <w:sz w:val="18"/>
                <w:szCs w:val="18"/>
              </w:rPr>
              <w:t>5,27</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12F1676D" w14:textId="77777777" w:rsidR="004F1779" w:rsidRPr="00C31F1C" w:rsidRDefault="004F1779" w:rsidP="00EB73B5">
            <w:pPr>
              <w:jc w:val="right"/>
              <w:rPr>
                <w:color w:val="000000"/>
                <w:sz w:val="18"/>
                <w:szCs w:val="18"/>
              </w:rPr>
            </w:pPr>
            <w:r>
              <w:rPr>
                <w:color w:val="000000"/>
                <w:sz w:val="18"/>
                <w:szCs w:val="18"/>
              </w:rPr>
              <w:t>1,00</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521977AB" w14:textId="77777777" w:rsidR="004F1779" w:rsidRPr="00C31F1C" w:rsidRDefault="004F1779" w:rsidP="00EB73B5">
            <w:pPr>
              <w:jc w:val="right"/>
              <w:rPr>
                <w:color w:val="000000"/>
                <w:sz w:val="18"/>
                <w:szCs w:val="18"/>
              </w:rPr>
            </w:pPr>
            <w:r>
              <w:rPr>
                <w:color w:val="000000"/>
                <w:sz w:val="18"/>
                <w:szCs w:val="18"/>
              </w:rPr>
              <w:t>R-410A</w:t>
            </w:r>
          </w:p>
        </w:tc>
        <w:tc>
          <w:tcPr>
            <w:tcW w:w="426" w:type="pct"/>
            <w:tcBorders>
              <w:top w:val="nil"/>
              <w:left w:val="nil"/>
              <w:bottom w:val="single" w:sz="4" w:space="0" w:color="auto"/>
              <w:right w:val="single" w:sz="4" w:space="0" w:color="auto"/>
            </w:tcBorders>
            <w:shd w:val="clear" w:color="auto" w:fill="auto"/>
            <w:hideMark/>
          </w:tcPr>
          <w:p w14:paraId="3610C85E" w14:textId="77777777" w:rsidR="004F1779" w:rsidRPr="00C31F1C" w:rsidRDefault="004F1779" w:rsidP="00EB73B5">
            <w:pPr>
              <w:jc w:val="right"/>
              <w:rPr>
                <w:color w:val="000000"/>
                <w:sz w:val="18"/>
                <w:szCs w:val="18"/>
              </w:rPr>
            </w:pPr>
            <w:r>
              <w:rPr>
                <w:color w:val="000000"/>
                <w:sz w:val="18"/>
                <w:szCs w:val="18"/>
              </w:rPr>
              <w:t>10 000</w:t>
            </w:r>
          </w:p>
        </w:tc>
        <w:tc>
          <w:tcPr>
            <w:tcW w:w="426" w:type="pct"/>
            <w:tcBorders>
              <w:top w:val="nil"/>
              <w:left w:val="nil"/>
              <w:bottom w:val="single" w:sz="4" w:space="0" w:color="auto"/>
              <w:right w:val="single" w:sz="4" w:space="0" w:color="auto"/>
            </w:tcBorders>
            <w:shd w:val="clear" w:color="auto" w:fill="auto"/>
            <w:hideMark/>
          </w:tcPr>
          <w:p w14:paraId="3CE3918B" w14:textId="77777777" w:rsidR="004F1779" w:rsidRPr="00C31F1C" w:rsidRDefault="004F1779" w:rsidP="00EB73B5">
            <w:pPr>
              <w:jc w:val="right"/>
              <w:rPr>
                <w:color w:val="000000"/>
                <w:sz w:val="18"/>
                <w:szCs w:val="18"/>
              </w:rPr>
            </w:pPr>
            <w:r>
              <w:rPr>
                <w:color w:val="000000"/>
                <w:sz w:val="18"/>
                <w:szCs w:val="18"/>
              </w:rPr>
              <w:t>10 000</w:t>
            </w:r>
          </w:p>
        </w:tc>
        <w:tc>
          <w:tcPr>
            <w:tcW w:w="427" w:type="pct"/>
            <w:tcBorders>
              <w:top w:val="nil"/>
              <w:left w:val="nil"/>
              <w:bottom w:val="single" w:sz="4" w:space="0" w:color="auto"/>
              <w:right w:val="single" w:sz="4" w:space="0" w:color="auto"/>
            </w:tcBorders>
            <w:shd w:val="clear" w:color="auto" w:fill="auto"/>
            <w:hideMark/>
          </w:tcPr>
          <w:p w14:paraId="015361B5" w14:textId="77777777" w:rsidR="004F1779" w:rsidRPr="00C31F1C" w:rsidRDefault="004F1779" w:rsidP="00EB73B5">
            <w:pPr>
              <w:jc w:val="right"/>
              <w:rPr>
                <w:color w:val="000000"/>
                <w:sz w:val="18"/>
                <w:szCs w:val="18"/>
              </w:rPr>
            </w:pPr>
            <w:r>
              <w:rPr>
                <w:color w:val="000000"/>
                <w:sz w:val="18"/>
                <w:szCs w:val="18"/>
              </w:rPr>
              <w:t>8 000</w:t>
            </w:r>
          </w:p>
        </w:tc>
        <w:tc>
          <w:tcPr>
            <w:tcW w:w="426" w:type="pct"/>
            <w:tcBorders>
              <w:top w:val="nil"/>
              <w:left w:val="nil"/>
              <w:bottom w:val="single" w:sz="4" w:space="0" w:color="auto"/>
              <w:right w:val="single" w:sz="4" w:space="0" w:color="auto"/>
            </w:tcBorders>
            <w:shd w:val="clear" w:color="auto" w:fill="auto"/>
            <w:hideMark/>
          </w:tcPr>
          <w:p w14:paraId="76D818EB" w14:textId="77777777" w:rsidR="004F1779" w:rsidRPr="00C31F1C" w:rsidRDefault="004F1779" w:rsidP="00EB73B5">
            <w:pPr>
              <w:jc w:val="right"/>
              <w:rPr>
                <w:color w:val="000000"/>
                <w:sz w:val="18"/>
                <w:szCs w:val="18"/>
              </w:rPr>
            </w:pPr>
            <w:r>
              <w:rPr>
                <w:color w:val="000000"/>
                <w:sz w:val="18"/>
                <w:szCs w:val="18"/>
              </w:rPr>
              <w:t>10 000</w:t>
            </w:r>
          </w:p>
        </w:tc>
        <w:tc>
          <w:tcPr>
            <w:tcW w:w="426" w:type="pct"/>
            <w:tcBorders>
              <w:top w:val="nil"/>
              <w:left w:val="nil"/>
              <w:bottom w:val="single" w:sz="4" w:space="0" w:color="auto"/>
              <w:right w:val="single" w:sz="4" w:space="0" w:color="000000"/>
            </w:tcBorders>
            <w:shd w:val="clear" w:color="auto" w:fill="auto"/>
            <w:hideMark/>
          </w:tcPr>
          <w:p w14:paraId="5B40EA1A" w14:textId="77777777" w:rsidR="004F1779" w:rsidRPr="00C31F1C" w:rsidRDefault="004F1779" w:rsidP="00EB73B5">
            <w:pPr>
              <w:jc w:val="right"/>
              <w:rPr>
                <w:color w:val="000000"/>
                <w:sz w:val="18"/>
                <w:szCs w:val="18"/>
              </w:rPr>
            </w:pPr>
            <w:r>
              <w:rPr>
                <w:color w:val="000000"/>
                <w:sz w:val="18"/>
                <w:szCs w:val="18"/>
              </w:rPr>
              <w:t>10 000</w:t>
            </w:r>
          </w:p>
        </w:tc>
        <w:tc>
          <w:tcPr>
            <w:tcW w:w="423" w:type="pct"/>
            <w:tcBorders>
              <w:top w:val="nil"/>
              <w:left w:val="single" w:sz="4" w:space="0" w:color="000000"/>
              <w:bottom w:val="single" w:sz="4" w:space="0" w:color="auto"/>
              <w:right w:val="single" w:sz="4" w:space="0" w:color="000000"/>
            </w:tcBorders>
            <w:shd w:val="clear" w:color="auto" w:fill="auto"/>
            <w:hideMark/>
          </w:tcPr>
          <w:p w14:paraId="6461E10D" w14:textId="77777777" w:rsidR="004F1779" w:rsidRPr="00C31F1C" w:rsidRDefault="004F1779" w:rsidP="00EB73B5">
            <w:pPr>
              <w:jc w:val="right"/>
              <w:rPr>
                <w:color w:val="000000"/>
                <w:sz w:val="18"/>
                <w:szCs w:val="18"/>
              </w:rPr>
            </w:pPr>
            <w:r>
              <w:rPr>
                <w:color w:val="000000"/>
                <w:sz w:val="18"/>
                <w:szCs w:val="18"/>
              </w:rPr>
              <w:t>8 000</w:t>
            </w:r>
          </w:p>
        </w:tc>
      </w:tr>
      <w:tr w:rsidR="004F1779" w:rsidRPr="00C31F1C" w14:paraId="46FF8657" w14:textId="77777777" w:rsidTr="00775F1A">
        <w:tc>
          <w:tcPr>
            <w:tcW w:w="604" w:type="pct"/>
            <w:tcBorders>
              <w:top w:val="nil"/>
              <w:left w:val="single" w:sz="4" w:space="0" w:color="auto"/>
              <w:bottom w:val="single" w:sz="4" w:space="0" w:color="000000"/>
              <w:right w:val="single" w:sz="4" w:space="0" w:color="auto"/>
            </w:tcBorders>
            <w:shd w:val="clear" w:color="auto" w:fill="auto"/>
            <w:tcMar>
              <w:left w:w="85" w:type="dxa"/>
              <w:right w:w="85" w:type="dxa"/>
            </w:tcMar>
            <w:hideMark/>
          </w:tcPr>
          <w:p w14:paraId="195E95D6" w14:textId="77777777" w:rsidR="004F1779" w:rsidRPr="00C31F1C" w:rsidRDefault="004F1779" w:rsidP="00EB73B5">
            <w:pPr>
              <w:jc w:val="left"/>
              <w:rPr>
                <w:color w:val="000000"/>
                <w:sz w:val="18"/>
                <w:szCs w:val="18"/>
              </w:rPr>
            </w:pPr>
            <w:r>
              <w:rPr>
                <w:color w:val="000000"/>
                <w:sz w:val="18"/>
                <w:szCs w:val="18"/>
              </w:rPr>
              <w:t>24 000 BTU</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5CA6DFFF" w14:textId="77777777" w:rsidR="004F1779" w:rsidRPr="00C31F1C" w:rsidRDefault="004F1779" w:rsidP="00EB73B5">
            <w:pPr>
              <w:jc w:val="right"/>
              <w:rPr>
                <w:color w:val="000000"/>
                <w:sz w:val="18"/>
                <w:szCs w:val="18"/>
              </w:rPr>
            </w:pPr>
            <w:r>
              <w:rPr>
                <w:color w:val="000000"/>
                <w:sz w:val="18"/>
                <w:szCs w:val="18"/>
              </w:rPr>
              <w:t>7,03</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08EC2EC1" w14:textId="77777777" w:rsidR="004F1779" w:rsidRPr="00C31F1C" w:rsidRDefault="004F1779" w:rsidP="00EB73B5">
            <w:pPr>
              <w:jc w:val="right"/>
              <w:rPr>
                <w:color w:val="000000"/>
                <w:sz w:val="18"/>
                <w:szCs w:val="18"/>
              </w:rPr>
            </w:pPr>
            <w:r>
              <w:rPr>
                <w:color w:val="000000"/>
                <w:sz w:val="18"/>
                <w:szCs w:val="18"/>
              </w:rPr>
              <w:t>1,40</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67CA51EA" w14:textId="77777777" w:rsidR="004F1779" w:rsidRPr="00C31F1C" w:rsidRDefault="004F1779" w:rsidP="00EB73B5">
            <w:pPr>
              <w:jc w:val="right"/>
              <w:rPr>
                <w:color w:val="000000"/>
                <w:sz w:val="18"/>
                <w:szCs w:val="18"/>
              </w:rPr>
            </w:pPr>
            <w:r>
              <w:rPr>
                <w:color w:val="000000"/>
                <w:sz w:val="18"/>
                <w:szCs w:val="18"/>
              </w:rPr>
              <w:t>R-410A</w:t>
            </w:r>
          </w:p>
        </w:tc>
        <w:tc>
          <w:tcPr>
            <w:tcW w:w="426" w:type="pct"/>
            <w:tcBorders>
              <w:top w:val="nil"/>
              <w:left w:val="nil"/>
              <w:bottom w:val="single" w:sz="4" w:space="0" w:color="000000"/>
              <w:right w:val="single" w:sz="4" w:space="0" w:color="auto"/>
            </w:tcBorders>
            <w:shd w:val="clear" w:color="auto" w:fill="auto"/>
            <w:hideMark/>
          </w:tcPr>
          <w:p w14:paraId="57B579DD" w14:textId="77777777" w:rsidR="004F1779" w:rsidRPr="00C31F1C" w:rsidRDefault="004F1779" w:rsidP="00EB73B5">
            <w:pPr>
              <w:jc w:val="right"/>
              <w:rPr>
                <w:color w:val="000000"/>
                <w:sz w:val="18"/>
                <w:szCs w:val="18"/>
              </w:rPr>
            </w:pPr>
            <w:r>
              <w:rPr>
                <w:color w:val="000000"/>
                <w:sz w:val="18"/>
                <w:szCs w:val="18"/>
              </w:rPr>
              <w:t>5 000</w:t>
            </w:r>
          </w:p>
        </w:tc>
        <w:tc>
          <w:tcPr>
            <w:tcW w:w="426" w:type="pct"/>
            <w:tcBorders>
              <w:top w:val="nil"/>
              <w:left w:val="nil"/>
              <w:bottom w:val="single" w:sz="4" w:space="0" w:color="000000"/>
              <w:right w:val="single" w:sz="4" w:space="0" w:color="auto"/>
            </w:tcBorders>
            <w:shd w:val="clear" w:color="auto" w:fill="auto"/>
            <w:hideMark/>
          </w:tcPr>
          <w:p w14:paraId="6810F6CA" w14:textId="77777777" w:rsidR="004F1779" w:rsidRPr="00C31F1C" w:rsidRDefault="004F1779" w:rsidP="00EB73B5">
            <w:pPr>
              <w:jc w:val="right"/>
              <w:rPr>
                <w:color w:val="000000"/>
                <w:sz w:val="18"/>
                <w:szCs w:val="18"/>
              </w:rPr>
            </w:pPr>
            <w:r>
              <w:rPr>
                <w:color w:val="000000"/>
                <w:sz w:val="18"/>
                <w:szCs w:val="18"/>
              </w:rPr>
              <w:t>5 000</w:t>
            </w:r>
          </w:p>
        </w:tc>
        <w:tc>
          <w:tcPr>
            <w:tcW w:w="427" w:type="pct"/>
            <w:tcBorders>
              <w:top w:val="nil"/>
              <w:left w:val="nil"/>
              <w:bottom w:val="single" w:sz="4" w:space="0" w:color="000000"/>
              <w:right w:val="single" w:sz="4" w:space="0" w:color="auto"/>
            </w:tcBorders>
            <w:shd w:val="clear" w:color="auto" w:fill="auto"/>
            <w:hideMark/>
          </w:tcPr>
          <w:p w14:paraId="6DD8859D" w14:textId="77777777" w:rsidR="004F1779" w:rsidRPr="00C31F1C" w:rsidRDefault="004F1779" w:rsidP="00EB73B5">
            <w:pPr>
              <w:jc w:val="right"/>
              <w:rPr>
                <w:color w:val="000000"/>
                <w:sz w:val="18"/>
                <w:szCs w:val="18"/>
              </w:rPr>
            </w:pPr>
            <w:r>
              <w:rPr>
                <w:color w:val="000000"/>
                <w:sz w:val="18"/>
                <w:szCs w:val="18"/>
              </w:rPr>
              <w:t>4 000</w:t>
            </w:r>
          </w:p>
        </w:tc>
        <w:tc>
          <w:tcPr>
            <w:tcW w:w="426" w:type="pct"/>
            <w:tcBorders>
              <w:top w:val="nil"/>
              <w:left w:val="nil"/>
              <w:bottom w:val="single" w:sz="4" w:space="0" w:color="000000"/>
              <w:right w:val="single" w:sz="4" w:space="0" w:color="auto"/>
            </w:tcBorders>
            <w:shd w:val="clear" w:color="auto" w:fill="auto"/>
            <w:hideMark/>
          </w:tcPr>
          <w:p w14:paraId="268AB6E5" w14:textId="77777777" w:rsidR="004F1779" w:rsidRPr="00C31F1C" w:rsidRDefault="004F1779" w:rsidP="00EB73B5">
            <w:pPr>
              <w:jc w:val="right"/>
              <w:rPr>
                <w:color w:val="000000"/>
                <w:sz w:val="18"/>
                <w:szCs w:val="18"/>
              </w:rPr>
            </w:pPr>
            <w:r>
              <w:rPr>
                <w:color w:val="000000"/>
                <w:sz w:val="18"/>
                <w:szCs w:val="18"/>
              </w:rPr>
              <w:t>7 000</w:t>
            </w:r>
          </w:p>
        </w:tc>
        <w:tc>
          <w:tcPr>
            <w:tcW w:w="426" w:type="pct"/>
            <w:tcBorders>
              <w:top w:val="nil"/>
              <w:left w:val="nil"/>
              <w:bottom w:val="single" w:sz="4" w:space="0" w:color="000000"/>
              <w:right w:val="single" w:sz="4" w:space="0" w:color="000000"/>
            </w:tcBorders>
            <w:shd w:val="clear" w:color="auto" w:fill="auto"/>
            <w:hideMark/>
          </w:tcPr>
          <w:p w14:paraId="32974788" w14:textId="77777777" w:rsidR="004F1779" w:rsidRPr="00C31F1C" w:rsidRDefault="004F1779" w:rsidP="00EB73B5">
            <w:pPr>
              <w:jc w:val="right"/>
              <w:rPr>
                <w:color w:val="000000"/>
                <w:sz w:val="18"/>
                <w:szCs w:val="18"/>
              </w:rPr>
            </w:pPr>
            <w:r>
              <w:rPr>
                <w:color w:val="000000"/>
                <w:sz w:val="18"/>
                <w:szCs w:val="18"/>
              </w:rPr>
              <w:t>7 000</w:t>
            </w:r>
          </w:p>
        </w:tc>
        <w:tc>
          <w:tcPr>
            <w:tcW w:w="423" w:type="pct"/>
            <w:tcBorders>
              <w:top w:val="nil"/>
              <w:left w:val="single" w:sz="4" w:space="0" w:color="000000"/>
              <w:bottom w:val="single" w:sz="4" w:space="0" w:color="000000"/>
              <w:right w:val="single" w:sz="4" w:space="0" w:color="000000"/>
            </w:tcBorders>
            <w:shd w:val="clear" w:color="auto" w:fill="auto"/>
            <w:hideMark/>
          </w:tcPr>
          <w:p w14:paraId="70A00C29" w14:textId="77777777" w:rsidR="004F1779" w:rsidRPr="00C31F1C" w:rsidRDefault="004F1779" w:rsidP="00EB73B5">
            <w:pPr>
              <w:jc w:val="right"/>
              <w:rPr>
                <w:color w:val="000000"/>
                <w:sz w:val="18"/>
                <w:szCs w:val="18"/>
              </w:rPr>
            </w:pPr>
            <w:r>
              <w:rPr>
                <w:color w:val="000000"/>
                <w:sz w:val="18"/>
                <w:szCs w:val="18"/>
              </w:rPr>
              <w:t>5 600</w:t>
            </w:r>
          </w:p>
        </w:tc>
      </w:tr>
      <w:tr w:rsidR="004F1779" w:rsidRPr="00C31F1C" w14:paraId="0616DC2F" w14:textId="77777777" w:rsidTr="00775F1A">
        <w:tc>
          <w:tcPr>
            <w:tcW w:w="604" w:type="pct"/>
            <w:tcBorders>
              <w:top w:val="single" w:sz="4" w:space="0" w:color="000000"/>
              <w:left w:val="single" w:sz="4" w:space="0" w:color="auto"/>
              <w:bottom w:val="single" w:sz="4" w:space="0" w:color="000000"/>
              <w:right w:val="single" w:sz="4" w:space="0" w:color="auto"/>
            </w:tcBorders>
            <w:shd w:val="clear" w:color="auto" w:fill="auto"/>
            <w:tcMar>
              <w:left w:w="85" w:type="dxa"/>
              <w:right w:w="85" w:type="dxa"/>
            </w:tcMar>
            <w:hideMark/>
          </w:tcPr>
          <w:p w14:paraId="53D1A4C6" w14:textId="77777777" w:rsidR="004F1779" w:rsidRPr="00C31F1C" w:rsidRDefault="004F1779" w:rsidP="00EB73B5">
            <w:pPr>
              <w:jc w:val="left"/>
              <w:rPr>
                <w:color w:val="000000"/>
                <w:sz w:val="18"/>
                <w:szCs w:val="18"/>
              </w:rPr>
            </w:pPr>
            <w:r>
              <w:rPr>
                <w:color w:val="000000"/>
                <w:sz w:val="18"/>
                <w:szCs w:val="18"/>
              </w:rPr>
              <w:t>36 000 BTU</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2CAB32B9" w14:textId="77777777" w:rsidR="004F1779" w:rsidRPr="00C31F1C" w:rsidRDefault="004F1779" w:rsidP="00EB73B5">
            <w:pPr>
              <w:jc w:val="right"/>
              <w:rPr>
                <w:color w:val="000000"/>
                <w:sz w:val="18"/>
                <w:szCs w:val="18"/>
              </w:rPr>
            </w:pPr>
            <w:r>
              <w:rPr>
                <w:color w:val="000000"/>
                <w:sz w:val="18"/>
                <w:szCs w:val="18"/>
              </w:rPr>
              <w:t>10,55</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3EC5A12C" w14:textId="77777777" w:rsidR="004F1779" w:rsidRPr="00C31F1C" w:rsidRDefault="004F1779" w:rsidP="00EB73B5">
            <w:pPr>
              <w:jc w:val="right"/>
              <w:rPr>
                <w:color w:val="000000"/>
                <w:sz w:val="18"/>
                <w:szCs w:val="18"/>
              </w:rPr>
            </w:pPr>
            <w:r>
              <w:rPr>
                <w:color w:val="000000"/>
                <w:sz w:val="18"/>
                <w:szCs w:val="18"/>
              </w:rPr>
              <w:t>1,80</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3EC4F724" w14:textId="77777777" w:rsidR="004F1779" w:rsidRPr="00C31F1C" w:rsidRDefault="004F1779" w:rsidP="00EB73B5">
            <w:pPr>
              <w:jc w:val="right"/>
              <w:rPr>
                <w:color w:val="000000"/>
                <w:sz w:val="18"/>
                <w:szCs w:val="18"/>
              </w:rPr>
            </w:pPr>
            <w:r>
              <w:rPr>
                <w:color w:val="000000"/>
                <w:sz w:val="18"/>
                <w:szCs w:val="18"/>
              </w:rPr>
              <w:t>R-410A</w:t>
            </w:r>
          </w:p>
        </w:tc>
        <w:tc>
          <w:tcPr>
            <w:tcW w:w="426" w:type="pct"/>
            <w:tcBorders>
              <w:top w:val="single" w:sz="4" w:space="0" w:color="000000"/>
              <w:left w:val="nil"/>
              <w:bottom w:val="single" w:sz="4" w:space="0" w:color="000000"/>
              <w:right w:val="single" w:sz="4" w:space="0" w:color="auto"/>
            </w:tcBorders>
            <w:shd w:val="clear" w:color="auto" w:fill="auto"/>
            <w:hideMark/>
          </w:tcPr>
          <w:p w14:paraId="2549F7F9" w14:textId="77777777" w:rsidR="004F1779" w:rsidRPr="00C31F1C" w:rsidRDefault="004F1779" w:rsidP="00EB73B5">
            <w:pPr>
              <w:jc w:val="right"/>
              <w:rPr>
                <w:color w:val="000000"/>
                <w:sz w:val="18"/>
                <w:szCs w:val="18"/>
              </w:rPr>
            </w:pPr>
            <w:r>
              <w:rPr>
                <w:color w:val="000000"/>
                <w:sz w:val="18"/>
                <w:szCs w:val="18"/>
              </w:rPr>
              <w:t>5 000</w:t>
            </w:r>
          </w:p>
        </w:tc>
        <w:tc>
          <w:tcPr>
            <w:tcW w:w="426" w:type="pct"/>
            <w:tcBorders>
              <w:top w:val="single" w:sz="4" w:space="0" w:color="000000"/>
              <w:left w:val="nil"/>
              <w:bottom w:val="single" w:sz="4" w:space="0" w:color="000000"/>
              <w:right w:val="single" w:sz="4" w:space="0" w:color="auto"/>
            </w:tcBorders>
            <w:shd w:val="clear" w:color="auto" w:fill="auto"/>
            <w:hideMark/>
          </w:tcPr>
          <w:p w14:paraId="21BAC168" w14:textId="77777777" w:rsidR="004F1779" w:rsidRPr="00C31F1C" w:rsidRDefault="004F1779" w:rsidP="00EB73B5">
            <w:pPr>
              <w:jc w:val="right"/>
              <w:rPr>
                <w:color w:val="000000"/>
                <w:sz w:val="18"/>
                <w:szCs w:val="18"/>
              </w:rPr>
            </w:pPr>
            <w:r>
              <w:rPr>
                <w:color w:val="000000"/>
                <w:sz w:val="18"/>
                <w:szCs w:val="18"/>
              </w:rPr>
              <w:t>5 000</w:t>
            </w:r>
          </w:p>
        </w:tc>
        <w:tc>
          <w:tcPr>
            <w:tcW w:w="427" w:type="pct"/>
            <w:tcBorders>
              <w:top w:val="single" w:sz="4" w:space="0" w:color="000000"/>
              <w:left w:val="nil"/>
              <w:bottom w:val="single" w:sz="4" w:space="0" w:color="000000"/>
              <w:right w:val="single" w:sz="4" w:space="0" w:color="auto"/>
            </w:tcBorders>
            <w:shd w:val="clear" w:color="auto" w:fill="auto"/>
            <w:hideMark/>
          </w:tcPr>
          <w:p w14:paraId="149A843B" w14:textId="77777777" w:rsidR="004F1779" w:rsidRPr="00C31F1C" w:rsidRDefault="004F1779" w:rsidP="00EB73B5">
            <w:pPr>
              <w:jc w:val="right"/>
              <w:rPr>
                <w:color w:val="000000"/>
                <w:sz w:val="18"/>
                <w:szCs w:val="18"/>
              </w:rPr>
            </w:pPr>
            <w:r>
              <w:rPr>
                <w:color w:val="000000"/>
                <w:sz w:val="18"/>
                <w:szCs w:val="18"/>
              </w:rPr>
              <w:t>4 000</w:t>
            </w:r>
          </w:p>
        </w:tc>
        <w:tc>
          <w:tcPr>
            <w:tcW w:w="426" w:type="pct"/>
            <w:tcBorders>
              <w:top w:val="single" w:sz="4" w:space="0" w:color="000000"/>
              <w:left w:val="nil"/>
              <w:bottom w:val="single" w:sz="4" w:space="0" w:color="000000"/>
              <w:right w:val="single" w:sz="4" w:space="0" w:color="auto"/>
            </w:tcBorders>
            <w:shd w:val="clear" w:color="auto" w:fill="auto"/>
            <w:hideMark/>
          </w:tcPr>
          <w:p w14:paraId="06CF8FEC" w14:textId="77777777" w:rsidR="004F1779" w:rsidRPr="00C31F1C" w:rsidRDefault="004F1779" w:rsidP="00EB73B5">
            <w:pPr>
              <w:jc w:val="right"/>
              <w:rPr>
                <w:color w:val="000000"/>
                <w:sz w:val="18"/>
                <w:szCs w:val="18"/>
              </w:rPr>
            </w:pPr>
            <w:r>
              <w:rPr>
                <w:color w:val="000000"/>
                <w:sz w:val="18"/>
                <w:szCs w:val="18"/>
              </w:rPr>
              <w:t>9 000</w:t>
            </w:r>
          </w:p>
        </w:tc>
        <w:tc>
          <w:tcPr>
            <w:tcW w:w="426" w:type="pct"/>
            <w:tcBorders>
              <w:top w:val="single" w:sz="4" w:space="0" w:color="000000"/>
              <w:left w:val="nil"/>
              <w:bottom w:val="single" w:sz="4" w:space="0" w:color="000000"/>
              <w:right w:val="single" w:sz="4" w:space="0" w:color="000000"/>
            </w:tcBorders>
            <w:shd w:val="clear" w:color="auto" w:fill="auto"/>
            <w:hideMark/>
          </w:tcPr>
          <w:p w14:paraId="63D104F5" w14:textId="77777777" w:rsidR="004F1779" w:rsidRPr="00C31F1C" w:rsidRDefault="004F1779" w:rsidP="00EB73B5">
            <w:pPr>
              <w:jc w:val="right"/>
              <w:rPr>
                <w:color w:val="000000"/>
                <w:sz w:val="18"/>
                <w:szCs w:val="18"/>
              </w:rPr>
            </w:pPr>
            <w:r>
              <w:rPr>
                <w:color w:val="000000"/>
                <w:sz w:val="18"/>
                <w:szCs w:val="18"/>
              </w:rPr>
              <w:t>9 000</w:t>
            </w:r>
          </w:p>
        </w:tc>
        <w:tc>
          <w:tcPr>
            <w:tcW w:w="423" w:type="pct"/>
            <w:tcBorders>
              <w:top w:val="single" w:sz="4" w:space="0" w:color="000000"/>
              <w:left w:val="single" w:sz="4" w:space="0" w:color="000000"/>
              <w:bottom w:val="single" w:sz="4" w:space="0" w:color="000000"/>
              <w:right w:val="single" w:sz="4" w:space="0" w:color="000000"/>
            </w:tcBorders>
            <w:shd w:val="clear" w:color="auto" w:fill="auto"/>
            <w:hideMark/>
          </w:tcPr>
          <w:p w14:paraId="64B81BFE" w14:textId="77777777" w:rsidR="004F1779" w:rsidRPr="00C31F1C" w:rsidRDefault="004F1779" w:rsidP="00EB73B5">
            <w:pPr>
              <w:jc w:val="right"/>
              <w:rPr>
                <w:color w:val="000000"/>
                <w:sz w:val="18"/>
                <w:szCs w:val="18"/>
              </w:rPr>
            </w:pPr>
            <w:r>
              <w:rPr>
                <w:color w:val="000000"/>
                <w:sz w:val="18"/>
                <w:szCs w:val="18"/>
              </w:rPr>
              <w:t>7 200</w:t>
            </w:r>
          </w:p>
        </w:tc>
      </w:tr>
      <w:tr w:rsidR="004F1779" w:rsidRPr="00C31F1C" w14:paraId="2E26941A" w14:textId="77777777" w:rsidTr="00775F1A">
        <w:tc>
          <w:tcPr>
            <w:tcW w:w="604" w:type="pct"/>
            <w:tcBorders>
              <w:top w:val="single" w:sz="4" w:space="0" w:color="000000"/>
              <w:left w:val="single" w:sz="4" w:space="0" w:color="auto"/>
              <w:bottom w:val="single" w:sz="4" w:space="0" w:color="auto"/>
              <w:right w:val="single" w:sz="4" w:space="0" w:color="auto"/>
            </w:tcBorders>
            <w:shd w:val="clear" w:color="auto" w:fill="auto"/>
            <w:tcMar>
              <w:left w:w="85" w:type="dxa"/>
              <w:right w:w="85" w:type="dxa"/>
            </w:tcMar>
            <w:hideMark/>
          </w:tcPr>
          <w:p w14:paraId="3609A2AF" w14:textId="77777777" w:rsidR="004F1779" w:rsidRPr="00EB73B5" w:rsidRDefault="004F1779" w:rsidP="00EB73B5">
            <w:pPr>
              <w:jc w:val="left"/>
              <w:rPr>
                <w:b/>
                <w:color w:val="000000"/>
                <w:sz w:val="18"/>
                <w:szCs w:val="18"/>
              </w:rPr>
            </w:pPr>
            <w:r>
              <w:rPr>
                <w:b/>
                <w:color w:val="000000"/>
                <w:sz w:val="18"/>
                <w:szCs w:val="18"/>
              </w:rPr>
              <w:t>Total</w:t>
            </w: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2AB2E27A" w14:textId="77777777" w:rsidR="004F1779" w:rsidRPr="00EB73B5" w:rsidRDefault="004F1779" w:rsidP="00EB73B5">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2BA72010" w14:textId="77777777" w:rsidR="004F1779" w:rsidRPr="00EB73B5" w:rsidRDefault="004F1779" w:rsidP="00EB73B5">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4585D310" w14:textId="77777777" w:rsidR="004F1779" w:rsidRPr="00EB73B5" w:rsidRDefault="004F1779" w:rsidP="00EB73B5">
            <w:pPr>
              <w:jc w:val="right"/>
              <w:rPr>
                <w:b/>
                <w:color w:val="000000"/>
                <w:sz w:val="18"/>
                <w:szCs w:val="18"/>
                <w:lang w:eastAsia="zh-CN"/>
              </w:rPr>
            </w:pPr>
          </w:p>
        </w:tc>
        <w:tc>
          <w:tcPr>
            <w:tcW w:w="426" w:type="pct"/>
            <w:tcBorders>
              <w:top w:val="single" w:sz="4" w:space="0" w:color="000000"/>
              <w:left w:val="nil"/>
              <w:bottom w:val="single" w:sz="4" w:space="0" w:color="auto"/>
              <w:right w:val="single" w:sz="4" w:space="0" w:color="auto"/>
            </w:tcBorders>
            <w:shd w:val="clear" w:color="auto" w:fill="auto"/>
            <w:hideMark/>
          </w:tcPr>
          <w:p w14:paraId="39FEF111" w14:textId="77777777" w:rsidR="004F1779" w:rsidRPr="00EB73B5" w:rsidRDefault="004F1779" w:rsidP="00EB73B5">
            <w:pPr>
              <w:jc w:val="right"/>
              <w:rPr>
                <w:b/>
                <w:color w:val="000000"/>
                <w:sz w:val="18"/>
                <w:szCs w:val="18"/>
              </w:rPr>
            </w:pPr>
            <w:r>
              <w:rPr>
                <w:b/>
                <w:color w:val="000000"/>
                <w:sz w:val="18"/>
                <w:szCs w:val="18"/>
              </w:rPr>
              <w:t>30 000</w:t>
            </w:r>
          </w:p>
        </w:tc>
        <w:tc>
          <w:tcPr>
            <w:tcW w:w="426" w:type="pct"/>
            <w:tcBorders>
              <w:top w:val="single" w:sz="4" w:space="0" w:color="000000"/>
              <w:left w:val="nil"/>
              <w:bottom w:val="single" w:sz="4" w:space="0" w:color="auto"/>
              <w:right w:val="single" w:sz="4" w:space="0" w:color="auto"/>
            </w:tcBorders>
            <w:shd w:val="clear" w:color="auto" w:fill="auto"/>
            <w:hideMark/>
          </w:tcPr>
          <w:p w14:paraId="0472F45E" w14:textId="77777777" w:rsidR="004F1779" w:rsidRPr="00EB73B5" w:rsidRDefault="004F1779" w:rsidP="00EB73B5">
            <w:pPr>
              <w:jc w:val="right"/>
              <w:rPr>
                <w:b/>
                <w:color w:val="000000"/>
                <w:sz w:val="18"/>
                <w:szCs w:val="18"/>
              </w:rPr>
            </w:pPr>
            <w:r>
              <w:rPr>
                <w:b/>
                <w:color w:val="000000"/>
                <w:sz w:val="18"/>
                <w:szCs w:val="18"/>
              </w:rPr>
              <w:t>30 000</w:t>
            </w:r>
          </w:p>
        </w:tc>
        <w:tc>
          <w:tcPr>
            <w:tcW w:w="427" w:type="pct"/>
            <w:tcBorders>
              <w:top w:val="single" w:sz="4" w:space="0" w:color="000000"/>
              <w:left w:val="nil"/>
              <w:bottom w:val="single" w:sz="4" w:space="0" w:color="auto"/>
              <w:right w:val="single" w:sz="4" w:space="0" w:color="auto"/>
            </w:tcBorders>
            <w:shd w:val="clear" w:color="auto" w:fill="auto"/>
            <w:hideMark/>
          </w:tcPr>
          <w:p w14:paraId="49156FCC" w14:textId="77777777" w:rsidR="004F1779" w:rsidRPr="00EB73B5" w:rsidRDefault="004F1779" w:rsidP="00EB73B5">
            <w:pPr>
              <w:jc w:val="right"/>
              <w:rPr>
                <w:b/>
                <w:color w:val="000000"/>
                <w:sz w:val="18"/>
                <w:szCs w:val="18"/>
              </w:rPr>
            </w:pPr>
            <w:r>
              <w:rPr>
                <w:b/>
                <w:color w:val="000000"/>
                <w:sz w:val="18"/>
                <w:szCs w:val="18"/>
              </w:rPr>
              <w:t>24 000</w:t>
            </w:r>
          </w:p>
        </w:tc>
        <w:tc>
          <w:tcPr>
            <w:tcW w:w="426" w:type="pct"/>
            <w:tcBorders>
              <w:top w:val="single" w:sz="4" w:space="0" w:color="000000"/>
              <w:left w:val="nil"/>
              <w:bottom w:val="single" w:sz="4" w:space="0" w:color="auto"/>
              <w:right w:val="single" w:sz="4" w:space="0" w:color="auto"/>
            </w:tcBorders>
            <w:shd w:val="clear" w:color="auto" w:fill="auto"/>
            <w:hideMark/>
          </w:tcPr>
          <w:p w14:paraId="566EC10C" w14:textId="77777777" w:rsidR="004F1779" w:rsidRPr="00EB73B5" w:rsidRDefault="004F1779" w:rsidP="00EB73B5">
            <w:pPr>
              <w:jc w:val="right"/>
              <w:rPr>
                <w:b/>
                <w:color w:val="000000"/>
                <w:sz w:val="18"/>
                <w:szCs w:val="18"/>
              </w:rPr>
            </w:pPr>
            <w:r>
              <w:rPr>
                <w:b/>
                <w:color w:val="000000"/>
                <w:sz w:val="18"/>
                <w:szCs w:val="18"/>
              </w:rPr>
              <w:t>33 000</w:t>
            </w:r>
          </w:p>
        </w:tc>
        <w:tc>
          <w:tcPr>
            <w:tcW w:w="426" w:type="pct"/>
            <w:tcBorders>
              <w:top w:val="single" w:sz="4" w:space="0" w:color="000000"/>
              <w:left w:val="nil"/>
              <w:bottom w:val="single" w:sz="4" w:space="0" w:color="auto"/>
              <w:right w:val="single" w:sz="4" w:space="0" w:color="000000"/>
            </w:tcBorders>
            <w:shd w:val="clear" w:color="auto" w:fill="auto"/>
            <w:hideMark/>
          </w:tcPr>
          <w:p w14:paraId="71F0BE53" w14:textId="77777777" w:rsidR="004F1779" w:rsidRPr="00EB73B5" w:rsidRDefault="004F1779" w:rsidP="00EB73B5">
            <w:pPr>
              <w:jc w:val="right"/>
              <w:rPr>
                <w:b/>
                <w:color w:val="000000"/>
                <w:sz w:val="18"/>
                <w:szCs w:val="18"/>
              </w:rPr>
            </w:pPr>
            <w:r>
              <w:rPr>
                <w:b/>
                <w:color w:val="000000"/>
                <w:sz w:val="18"/>
                <w:szCs w:val="18"/>
              </w:rPr>
              <w:t>33 000</w:t>
            </w:r>
          </w:p>
        </w:tc>
        <w:tc>
          <w:tcPr>
            <w:tcW w:w="423" w:type="pct"/>
            <w:tcBorders>
              <w:top w:val="single" w:sz="4" w:space="0" w:color="000000"/>
              <w:left w:val="single" w:sz="4" w:space="0" w:color="000000"/>
              <w:bottom w:val="single" w:sz="4" w:space="0" w:color="auto"/>
              <w:right w:val="single" w:sz="4" w:space="0" w:color="000000"/>
            </w:tcBorders>
            <w:shd w:val="clear" w:color="auto" w:fill="auto"/>
            <w:hideMark/>
          </w:tcPr>
          <w:p w14:paraId="3BC2759B" w14:textId="77777777" w:rsidR="004F1779" w:rsidRPr="00EB73B5" w:rsidRDefault="004F1779" w:rsidP="00EB73B5">
            <w:pPr>
              <w:jc w:val="right"/>
              <w:rPr>
                <w:b/>
                <w:color w:val="000000"/>
                <w:sz w:val="18"/>
                <w:szCs w:val="18"/>
              </w:rPr>
            </w:pPr>
            <w:r>
              <w:rPr>
                <w:b/>
                <w:color w:val="000000"/>
                <w:sz w:val="18"/>
                <w:szCs w:val="18"/>
              </w:rPr>
              <w:t>26 400</w:t>
            </w:r>
          </w:p>
        </w:tc>
      </w:tr>
    </w:tbl>
    <w:p w14:paraId="69997280" w14:textId="653987E9" w:rsidR="004F1779" w:rsidRPr="00C31F1C" w:rsidRDefault="004F1779" w:rsidP="00E11ADB">
      <w:pPr>
        <w:keepNext/>
        <w:spacing w:before="240" w:after="240"/>
        <w:outlineLvl w:val="0"/>
        <w:rPr>
          <w:u w:val="single"/>
        </w:rPr>
      </w:pPr>
      <w:r>
        <w:rPr>
          <w:u w:val="single"/>
        </w:rPr>
        <w:t>Choix de la technologie</w:t>
      </w:r>
    </w:p>
    <w:p w14:paraId="3ECA958E" w14:textId="5C773D18" w:rsidR="004F1779" w:rsidRPr="00C31F1C" w:rsidRDefault="00F8690D" w:rsidP="004F1779">
      <w:pPr>
        <w:pStyle w:val="Heading1"/>
      </w:pPr>
      <w:r>
        <w:t>Suite à une analyse complète de toutes les technologies disponibles, et à travers des discussions avec l</w:t>
      </w:r>
      <w:r w:rsidR="00E92F9C">
        <w:t>’</w:t>
      </w:r>
      <w:r>
        <w:t>ONUDI, Mina Factory a choisi le R-290 comme technologie alternative pour le projet de démonstration, car il s</w:t>
      </w:r>
      <w:r w:rsidR="00E92F9C">
        <w:t>’</w:t>
      </w:r>
      <w:r>
        <w:t>agit d</w:t>
      </w:r>
      <w:r w:rsidR="00E92F9C">
        <w:t>’</w:t>
      </w:r>
      <w:r>
        <w:t>une technologie déjà utilisée dans le monde entier. L</w:t>
      </w:r>
      <w:r w:rsidR="00E92F9C">
        <w:t>’</w:t>
      </w:r>
      <w:r>
        <w:t xml:space="preserve">approvisionnement en </w:t>
      </w:r>
      <w:r>
        <w:lastRenderedPageBreak/>
        <w:t>réfrigérant est déjà disponible sur le marché local. Il n</w:t>
      </w:r>
      <w:r w:rsidR="00E92F9C">
        <w:t>’</w:t>
      </w:r>
      <w:r>
        <w:t>y a pas de PAO et un très faible potentiel de réchauffement global (PRG), une meilleure performance énergétique et un coût relativement faible du réfrigérant. La conversion de la chaîne de production locale devrait permettre d</w:t>
      </w:r>
      <w:r w:rsidR="00E92F9C">
        <w:t>’</w:t>
      </w:r>
      <w:r>
        <w:t>introduire cette technologie à faible PRG sur le marché local et d</w:t>
      </w:r>
      <w:r w:rsidR="00E92F9C">
        <w:t>’</w:t>
      </w:r>
      <w:r>
        <w:t>établir une capacité d</w:t>
      </w:r>
      <w:r w:rsidR="00E92F9C">
        <w:t>’</w:t>
      </w:r>
      <w:r>
        <w:t>entretien et une infrastructure d</w:t>
      </w:r>
      <w:r w:rsidR="00E92F9C">
        <w:t>’</w:t>
      </w:r>
      <w:r>
        <w:t xml:space="preserve">approvisionnement en réfrigérants. </w:t>
      </w:r>
    </w:p>
    <w:p w14:paraId="07440F4F" w14:textId="12F7F597" w:rsidR="001B603A" w:rsidRPr="00C31F1C" w:rsidRDefault="001B603A" w:rsidP="00775F1A">
      <w:pPr>
        <w:keepNext/>
        <w:spacing w:after="240"/>
        <w:outlineLvl w:val="0"/>
        <w:rPr>
          <w:u w:val="single"/>
        </w:rPr>
      </w:pPr>
      <w:r>
        <w:rPr>
          <w:u w:val="single"/>
        </w:rPr>
        <w:t>Description du projet</w:t>
      </w:r>
    </w:p>
    <w:p w14:paraId="4D54E7E2" w14:textId="08227F05" w:rsidR="00775F1A" w:rsidRDefault="00237A05" w:rsidP="00573139">
      <w:pPr>
        <w:pStyle w:val="Heading1"/>
        <w:widowControl w:val="0"/>
        <w:rPr>
          <w:rFonts w:eastAsiaTheme="minorHAnsi"/>
        </w:rPr>
      </w:pPr>
      <w:r>
        <w:t>La société Mina est conçue comme une usine d</w:t>
      </w:r>
      <w:r w:rsidR="00E92F9C">
        <w:t>’</w:t>
      </w:r>
      <w:r>
        <w:t>assemblage. Les principaux composants (évaporateur, condenseur et compresseur) proviennent de fournisseurs étrangers et l</w:t>
      </w:r>
      <w:r w:rsidR="00E92F9C">
        <w:t>’</w:t>
      </w:r>
      <w:r>
        <w:t xml:space="preserve">assemblage final est réalisé au sein de la société Mina. </w:t>
      </w:r>
    </w:p>
    <w:p w14:paraId="2889347D" w14:textId="3AAF2781" w:rsidR="00E23888" w:rsidRPr="00E23888" w:rsidRDefault="004F1779" w:rsidP="00573139">
      <w:pPr>
        <w:pStyle w:val="Heading1"/>
        <w:widowControl w:val="0"/>
        <w:rPr>
          <w:rFonts w:eastAsiaTheme="minorHAnsi"/>
        </w:rPr>
      </w:pPr>
      <w:r>
        <w:t>Le processus comprend une chaîne de montage de l</w:t>
      </w:r>
      <w:r w:rsidR="00E92F9C">
        <w:t>’</w:t>
      </w:r>
      <w:r>
        <w:t>unité intérieure (évaporateur), où les pièces achetées sont assemblées, testées pour la sécurité électrique et remplies d’une petite quantité de réfrigérant pour permettre la détection des fuites et pour faciliter l</w:t>
      </w:r>
      <w:r w:rsidR="00E92F9C">
        <w:t>’</w:t>
      </w:r>
      <w:r>
        <w:t>installation puisqu</w:t>
      </w:r>
      <w:r w:rsidR="00E92F9C">
        <w:t>’</w:t>
      </w:r>
      <w:r>
        <w:t>il s</w:t>
      </w:r>
      <w:r w:rsidR="00E92F9C">
        <w:t>’</w:t>
      </w:r>
      <w:r>
        <w:t>agit d</w:t>
      </w:r>
      <w:r w:rsidR="00E92F9C">
        <w:t>’</w:t>
      </w:r>
      <w:r>
        <w:t>une unité préremplie.</w:t>
      </w:r>
      <w:r>
        <w:rPr>
          <w:color w:val="000000"/>
          <w:sz w:val="24"/>
          <w:szCs w:val="24"/>
        </w:rPr>
        <w:t xml:space="preserve"> </w:t>
      </w:r>
      <w:r>
        <w:t>Le processus de base de l</w:t>
      </w:r>
      <w:r w:rsidR="00E92F9C">
        <w:t>’</w:t>
      </w:r>
      <w:r>
        <w:t>assemblage des unités intérieures restera le même, mais il sera modifié pour les unités extérieures : le préremplissage et le test d</w:t>
      </w:r>
      <w:r w:rsidR="00E92F9C">
        <w:t>’</w:t>
      </w:r>
      <w:r>
        <w:t>étanchéité seront effectués sur la ligne de production principale afin d</w:t>
      </w:r>
      <w:r w:rsidR="00E92F9C">
        <w:t>’</w:t>
      </w:r>
      <w:r>
        <w:t>éviter la manipulation du réfrigérant inflammable</w:t>
      </w:r>
      <w:r w:rsidR="00624DFC">
        <w:t> </w:t>
      </w:r>
      <w:r>
        <w:t>R-290 sur la ligne d</w:t>
      </w:r>
      <w:r w:rsidR="00E92F9C">
        <w:t>’</w:t>
      </w:r>
      <w:r>
        <w:t>assemblage des unités intérieures, ce qui réduit considérablement les coûts.</w:t>
      </w:r>
      <w:r>
        <w:rPr>
          <w:sz w:val="24"/>
          <w:szCs w:val="24"/>
        </w:rPr>
        <w:t xml:space="preserve"> </w:t>
      </w:r>
    </w:p>
    <w:p w14:paraId="00298869" w14:textId="25E4FD32" w:rsidR="004F1779" w:rsidRDefault="00573139" w:rsidP="006262FD">
      <w:pPr>
        <w:pStyle w:val="Heading1"/>
        <w:widowControl w:val="0"/>
        <w:spacing w:after="120"/>
      </w:pPr>
      <w:r>
        <w:t>Le processus comprend également une chaîne d</w:t>
      </w:r>
      <w:r w:rsidR="00E92F9C">
        <w:t>’</w:t>
      </w:r>
      <w:r>
        <w:t>assemblage de l</w:t>
      </w:r>
      <w:r w:rsidR="00E92F9C">
        <w:t>’</w:t>
      </w:r>
      <w:r>
        <w:t>unité extérieure (unité de condensation) pour l</w:t>
      </w:r>
      <w:r w:rsidR="00E92F9C">
        <w:t>’</w:t>
      </w:r>
      <w:r>
        <w:t>évacuation, le remplissage du réfrigérant, le scellement du tube, le contrôle de l</w:t>
      </w:r>
      <w:r w:rsidR="00E92F9C">
        <w:t>’</w:t>
      </w:r>
      <w:r>
        <w:t>étanchéité du réfrigérant, les tests de performance et l</w:t>
      </w:r>
      <w:r w:rsidR="00E92F9C">
        <w:t>’</w:t>
      </w:r>
      <w:r>
        <w:t>échantillonnage des produits à tester en laboratoire. Les changements suivants sont nécessaires :</w:t>
      </w:r>
    </w:p>
    <w:p w14:paraId="5462DCF0" w14:textId="3DE41287" w:rsidR="004F1779" w:rsidRPr="00C31F1C" w:rsidRDefault="004F1779" w:rsidP="006262FD">
      <w:pPr>
        <w:pStyle w:val="Heading2"/>
        <w:spacing w:after="120"/>
        <w:rPr>
          <w:rFonts w:eastAsiaTheme="minorHAnsi"/>
        </w:rPr>
      </w:pPr>
      <w:r>
        <w:t xml:space="preserve">Chargeuse de R-290 pour remplir à la fois les évaporateurs et les condenseurs; </w:t>
      </w:r>
    </w:p>
    <w:p w14:paraId="6FC2D740" w14:textId="5B6870DB" w:rsidR="004F1779" w:rsidRPr="00C31F1C" w:rsidRDefault="00D16971" w:rsidP="006262FD">
      <w:pPr>
        <w:pStyle w:val="Heading2"/>
        <w:spacing w:after="120"/>
        <w:rPr>
          <w:rFonts w:eastAsiaTheme="minorHAnsi"/>
        </w:rPr>
      </w:pPr>
      <w:r>
        <w:t>Remplacement du brasage à flamme ouverte par une machine à souder par ultrasons pour sceller le tube de traitement final;</w:t>
      </w:r>
    </w:p>
    <w:p w14:paraId="20C8A857" w14:textId="07DE2302" w:rsidR="004F1779" w:rsidRPr="00C31F1C" w:rsidRDefault="00D16971" w:rsidP="006262FD">
      <w:pPr>
        <w:pStyle w:val="Heading2"/>
        <w:spacing w:after="120"/>
        <w:rPr>
          <w:rFonts w:eastAsiaTheme="minorHAnsi"/>
        </w:rPr>
      </w:pPr>
      <w:r>
        <w:t>Remplacement des sondes renifleuses des détecteurs de fuites pour le contrôle de l</w:t>
      </w:r>
      <w:r w:rsidR="00E92F9C">
        <w:t>’</w:t>
      </w:r>
      <w:r>
        <w:t xml:space="preserve">étanchéité du réfrigérant hydrocarbure; et </w:t>
      </w:r>
    </w:p>
    <w:p w14:paraId="0DE10C7F" w14:textId="24B272B9" w:rsidR="004F1779" w:rsidRPr="00C31F1C" w:rsidRDefault="004F1779" w:rsidP="006262FD">
      <w:pPr>
        <w:pStyle w:val="Heading2"/>
        <w:spacing w:after="120"/>
      </w:pPr>
      <w:r>
        <w:t>Surveillance des gaz, contrôle de sécurité et amélioration des systèmes de ventilation dans les zones suivantes : remplissage des unités, tests d</w:t>
      </w:r>
      <w:r w:rsidR="00E92F9C">
        <w:t>’</w:t>
      </w:r>
      <w:r>
        <w:t xml:space="preserve">étanchéité, tests de performance, reprises, chambres de tests calorimétriques de laboratoire et zone de stockage des réfrigérants. </w:t>
      </w:r>
    </w:p>
    <w:p w14:paraId="06917950" w14:textId="77777777" w:rsidR="001B603A" w:rsidRPr="00C31F1C" w:rsidRDefault="001B603A" w:rsidP="006262FD">
      <w:pPr>
        <w:pStyle w:val="Heading2"/>
        <w:numPr>
          <w:ilvl w:val="0"/>
          <w:numId w:val="0"/>
        </w:numPr>
        <w:spacing w:after="120"/>
        <w:ind w:left="720" w:hanging="720"/>
        <w:rPr>
          <w:u w:val="single"/>
        </w:rPr>
      </w:pPr>
      <w:r>
        <w:rPr>
          <w:u w:val="single"/>
        </w:rPr>
        <w:t>Coûts du projet et cofinancement</w:t>
      </w:r>
    </w:p>
    <w:p w14:paraId="5F2E6959" w14:textId="020A073B" w:rsidR="00B9199D" w:rsidRDefault="00EC27EB" w:rsidP="006262FD">
      <w:pPr>
        <w:pStyle w:val="Heading1"/>
        <w:spacing w:after="120"/>
      </w:pPr>
      <w:r>
        <w:t>Les surcoûts d</w:t>
      </w:r>
      <w:r w:rsidR="00E92F9C">
        <w:t>’</w:t>
      </w:r>
      <w:r>
        <w:t>investissement (ICC) ont été estimés à 395 250 </w:t>
      </w:r>
      <w:r w:rsidR="003B67F0">
        <w:t>dollars</w:t>
      </w:r>
      <w:r>
        <w:t xml:space="preserve"> US, comme indiqué dans le Tableau 6. En outre, l</w:t>
      </w:r>
      <w:r w:rsidR="00E92F9C">
        <w:t>’</w:t>
      </w:r>
      <w:r>
        <w:t>entreprise fournira 10 000 dollars US pour couvrir les travaux de génie civil et les coûts de main-d</w:t>
      </w:r>
      <w:r w:rsidR="00E92F9C">
        <w:t>’</w:t>
      </w:r>
      <w:r>
        <w:t>œuvre en tant que cofinancement.</w:t>
      </w:r>
    </w:p>
    <w:p w14:paraId="11A1FDCD" w14:textId="72090F50" w:rsidR="0014220C" w:rsidRPr="00C31F1C" w:rsidRDefault="0014220C" w:rsidP="0014220C">
      <w:pPr>
        <w:rPr>
          <w:b/>
        </w:rPr>
      </w:pPr>
      <w:r>
        <w:rPr>
          <w:b/>
        </w:rPr>
        <w:t xml:space="preserve">Tableau 6 : Surcoûts d’investissement (ICC) pour la conversion de la production de climatiseur domestique dans la société Mina </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856"/>
        <w:gridCol w:w="1494"/>
      </w:tblGrid>
      <w:tr w:rsidR="002818B0" w:rsidRPr="00C31F1C" w14:paraId="400CA64C" w14:textId="77777777" w:rsidTr="006262FD">
        <w:trPr>
          <w:tblHeader/>
        </w:trPr>
        <w:tc>
          <w:tcPr>
            <w:tcW w:w="4201" w:type="pct"/>
            <w:shd w:val="clear" w:color="auto" w:fill="auto"/>
            <w:noWrap/>
            <w:vAlign w:val="center"/>
            <w:hideMark/>
          </w:tcPr>
          <w:p w14:paraId="135D5E34" w14:textId="77777777" w:rsidR="002818B0" w:rsidRPr="00C31F1C" w:rsidRDefault="002818B0" w:rsidP="00E11ADB">
            <w:pPr>
              <w:jc w:val="left"/>
              <w:rPr>
                <w:rFonts w:eastAsia="Times New Roman"/>
                <w:b/>
                <w:sz w:val="20"/>
                <w:szCs w:val="20"/>
              </w:rPr>
            </w:pPr>
            <w:r>
              <w:rPr>
                <w:b/>
                <w:sz w:val="20"/>
                <w:szCs w:val="20"/>
              </w:rPr>
              <w:t>Description</w:t>
            </w:r>
          </w:p>
        </w:tc>
        <w:tc>
          <w:tcPr>
            <w:tcW w:w="799" w:type="pct"/>
            <w:shd w:val="clear" w:color="auto" w:fill="auto"/>
            <w:noWrap/>
            <w:vAlign w:val="center"/>
            <w:hideMark/>
          </w:tcPr>
          <w:p w14:paraId="6D04E2E1" w14:textId="77777777" w:rsidR="003B67F0" w:rsidRDefault="002818B0" w:rsidP="003B67F0">
            <w:pPr>
              <w:jc w:val="center"/>
              <w:rPr>
                <w:b/>
                <w:sz w:val="20"/>
                <w:szCs w:val="20"/>
              </w:rPr>
            </w:pPr>
            <w:r>
              <w:rPr>
                <w:b/>
                <w:sz w:val="20"/>
                <w:szCs w:val="20"/>
              </w:rPr>
              <w:t xml:space="preserve">Coût </w:t>
            </w:r>
          </w:p>
          <w:p w14:paraId="7FF39E4B" w14:textId="6F80D5E9" w:rsidR="002818B0" w:rsidRPr="003B67F0" w:rsidRDefault="002818B0" w:rsidP="003B67F0">
            <w:pPr>
              <w:jc w:val="center"/>
              <w:rPr>
                <w:b/>
                <w:sz w:val="20"/>
                <w:szCs w:val="20"/>
              </w:rPr>
            </w:pPr>
            <w:r>
              <w:rPr>
                <w:b/>
                <w:sz w:val="20"/>
                <w:szCs w:val="20"/>
              </w:rPr>
              <w:t>(dollars US)</w:t>
            </w:r>
          </w:p>
        </w:tc>
      </w:tr>
      <w:tr w:rsidR="002818B0" w:rsidRPr="00C31F1C" w14:paraId="4E1BF711" w14:textId="77777777" w:rsidTr="003B67F0">
        <w:tc>
          <w:tcPr>
            <w:tcW w:w="4201" w:type="pct"/>
            <w:shd w:val="clear" w:color="auto" w:fill="auto"/>
            <w:vAlign w:val="center"/>
            <w:hideMark/>
          </w:tcPr>
          <w:p w14:paraId="6F754CCE" w14:textId="77777777" w:rsidR="002818B0" w:rsidRPr="00C31F1C" w:rsidRDefault="002818B0" w:rsidP="008154D7">
            <w:pPr>
              <w:jc w:val="left"/>
              <w:rPr>
                <w:rFonts w:eastAsia="Times New Roman"/>
                <w:sz w:val="20"/>
                <w:szCs w:val="20"/>
              </w:rPr>
            </w:pPr>
            <w:r>
              <w:rPr>
                <w:sz w:val="20"/>
                <w:szCs w:val="20"/>
              </w:rPr>
              <w:t xml:space="preserve">Assistance technique pour la conception de produits </w:t>
            </w:r>
          </w:p>
        </w:tc>
        <w:tc>
          <w:tcPr>
            <w:tcW w:w="799" w:type="pct"/>
            <w:shd w:val="clear" w:color="auto" w:fill="auto"/>
            <w:noWrap/>
            <w:vAlign w:val="center"/>
            <w:hideMark/>
          </w:tcPr>
          <w:p w14:paraId="02108070" w14:textId="77777777" w:rsidR="002818B0" w:rsidRPr="00C31F1C" w:rsidRDefault="002818B0" w:rsidP="000B2709">
            <w:pPr>
              <w:ind w:right="429"/>
              <w:jc w:val="right"/>
              <w:rPr>
                <w:rFonts w:eastAsia="Times New Roman"/>
                <w:sz w:val="20"/>
                <w:szCs w:val="20"/>
              </w:rPr>
            </w:pPr>
            <w:r>
              <w:rPr>
                <w:sz w:val="20"/>
                <w:szCs w:val="20"/>
              </w:rPr>
              <w:t>10 000</w:t>
            </w:r>
          </w:p>
        </w:tc>
      </w:tr>
      <w:tr w:rsidR="002818B0" w:rsidRPr="00C31F1C" w14:paraId="2B8522EE" w14:textId="77777777" w:rsidTr="003B67F0">
        <w:tc>
          <w:tcPr>
            <w:tcW w:w="4201" w:type="pct"/>
            <w:shd w:val="clear" w:color="auto" w:fill="auto"/>
            <w:vAlign w:val="center"/>
            <w:hideMark/>
          </w:tcPr>
          <w:p w14:paraId="21E231BA" w14:textId="7A870ED0" w:rsidR="002818B0" w:rsidRPr="00C31F1C" w:rsidRDefault="002818B0" w:rsidP="008154D7">
            <w:pPr>
              <w:jc w:val="left"/>
              <w:rPr>
                <w:rFonts w:eastAsia="Times New Roman"/>
                <w:sz w:val="20"/>
                <w:szCs w:val="20"/>
              </w:rPr>
            </w:pPr>
            <w:r>
              <w:rPr>
                <w:sz w:val="20"/>
                <w:szCs w:val="20"/>
              </w:rPr>
              <w:t>Chargeuse de R-290 et structure de stockage</w:t>
            </w:r>
          </w:p>
        </w:tc>
        <w:tc>
          <w:tcPr>
            <w:tcW w:w="799" w:type="pct"/>
            <w:shd w:val="clear" w:color="auto" w:fill="auto"/>
            <w:noWrap/>
            <w:vAlign w:val="center"/>
            <w:hideMark/>
          </w:tcPr>
          <w:p w14:paraId="7D9A8249" w14:textId="77777777" w:rsidR="002818B0" w:rsidRPr="00C31F1C" w:rsidRDefault="002818B0" w:rsidP="000B2709">
            <w:pPr>
              <w:ind w:right="429"/>
              <w:jc w:val="right"/>
              <w:rPr>
                <w:rFonts w:eastAsia="Times New Roman"/>
                <w:sz w:val="20"/>
                <w:szCs w:val="20"/>
              </w:rPr>
            </w:pPr>
            <w:r>
              <w:rPr>
                <w:sz w:val="20"/>
                <w:szCs w:val="20"/>
              </w:rPr>
              <w:t>75 000</w:t>
            </w:r>
          </w:p>
        </w:tc>
      </w:tr>
      <w:tr w:rsidR="002818B0" w:rsidRPr="00C31F1C" w14:paraId="32E86E04" w14:textId="77777777" w:rsidTr="003B67F0">
        <w:tc>
          <w:tcPr>
            <w:tcW w:w="4201" w:type="pct"/>
            <w:shd w:val="clear" w:color="auto" w:fill="auto"/>
            <w:vAlign w:val="center"/>
            <w:hideMark/>
          </w:tcPr>
          <w:p w14:paraId="2D99DA68" w14:textId="77777777" w:rsidR="002818B0" w:rsidRPr="00C31F1C" w:rsidRDefault="002818B0" w:rsidP="008154D7">
            <w:pPr>
              <w:jc w:val="left"/>
              <w:rPr>
                <w:rFonts w:eastAsia="Times New Roman"/>
                <w:sz w:val="20"/>
                <w:szCs w:val="20"/>
              </w:rPr>
            </w:pPr>
            <w:r>
              <w:rPr>
                <w:sz w:val="20"/>
                <w:szCs w:val="20"/>
              </w:rPr>
              <w:t>Système de sécurité et ventilateur pour les zones de remplissage et de test de performance</w:t>
            </w:r>
          </w:p>
        </w:tc>
        <w:tc>
          <w:tcPr>
            <w:tcW w:w="799" w:type="pct"/>
            <w:shd w:val="clear" w:color="auto" w:fill="auto"/>
            <w:noWrap/>
            <w:vAlign w:val="center"/>
            <w:hideMark/>
          </w:tcPr>
          <w:p w14:paraId="025C8860" w14:textId="77777777" w:rsidR="002818B0" w:rsidRPr="00C31F1C" w:rsidRDefault="002818B0" w:rsidP="000B2709">
            <w:pPr>
              <w:ind w:right="429"/>
              <w:jc w:val="right"/>
              <w:rPr>
                <w:rFonts w:eastAsia="Times New Roman"/>
                <w:sz w:val="20"/>
                <w:szCs w:val="20"/>
              </w:rPr>
            </w:pPr>
            <w:r>
              <w:rPr>
                <w:sz w:val="20"/>
                <w:szCs w:val="20"/>
              </w:rPr>
              <w:t>46 000</w:t>
            </w:r>
          </w:p>
        </w:tc>
      </w:tr>
      <w:tr w:rsidR="002818B0" w:rsidRPr="00C31F1C" w14:paraId="08122F75" w14:textId="77777777" w:rsidTr="003B67F0">
        <w:tc>
          <w:tcPr>
            <w:tcW w:w="4201" w:type="pct"/>
            <w:shd w:val="clear" w:color="auto" w:fill="auto"/>
            <w:noWrap/>
            <w:vAlign w:val="center"/>
            <w:hideMark/>
          </w:tcPr>
          <w:p w14:paraId="19D17091" w14:textId="4A45E248" w:rsidR="002818B0" w:rsidRPr="00C31F1C" w:rsidRDefault="002818B0" w:rsidP="008154D7">
            <w:pPr>
              <w:jc w:val="left"/>
              <w:rPr>
                <w:rFonts w:eastAsia="Times New Roman"/>
                <w:sz w:val="20"/>
                <w:szCs w:val="20"/>
              </w:rPr>
            </w:pPr>
            <w:r>
              <w:rPr>
                <w:sz w:val="20"/>
                <w:szCs w:val="20"/>
              </w:rPr>
              <w:t xml:space="preserve">Machine de récupération pour les reprises </w:t>
            </w:r>
          </w:p>
        </w:tc>
        <w:tc>
          <w:tcPr>
            <w:tcW w:w="799" w:type="pct"/>
            <w:shd w:val="clear" w:color="auto" w:fill="auto"/>
            <w:noWrap/>
            <w:vAlign w:val="center"/>
            <w:hideMark/>
          </w:tcPr>
          <w:p w14:paraId="12D81E61" w14:textId="77777777" w:rsidR="002818B0" w:rsidRPr="00C31F1C" w:rsidRDefault="002818B0" w:rsidP="000B2709">
            <w:pPr>
              <w:ind w:right="429"/>
              <w:jc w:val="right"/>
              <w:rPr>
                <w:rFonts w:eastAsia="Times New Roman"/>
                <w:sz w:val="20"/>
                <w:szCs w:val="20"/>
              </w:rPr>
            </w:pPr>
            <w:r>
              <w:rPr>
                <w:sz w:val="20"/>
                <w:szCs w:val="20"/>
              </w:rPr>
              <w:t>6 000</w:t>
            </w:r>
          </w:p>
        </w:tc>
      </w:tr>
      <w:tr w:rsidR="002818B0" w:rsidRPr="00C31F1C" w14:paraId="0B2923A6" w14:textId="77777777" w:rsidTr="003B67F0">
        <w:tc>
          <w:tcPr>
            <w:tcW w:w="4201" w:type="pct"/>
            <w:shd w:val="clear" w:color="auto" w:fill="auto"/>
            <w:noWrap/>
            <w:vAlign w:val="center"/>
            <w:hideMark/>
          </w:tcPr>
          <w:p w14:paraId="3CB3422B" w14:textId="7F578FCE" w:rsidR="002818B0" w:rsidRPr="00C31F1C" w:rsidRDefault="002818B0" w:rsidP="008154D7">
            <w:pPr>
              <w:jc w:val="left"/>
              <w:rPr>
                <w:rFonts w:eastAsia="Times New Roman"/>
                <w:sz w:val="20"/>
                <w:szCs w:val="20"/>
              </w:rPr>
            </w:pPr>
            <w:r>
              <w:rPr>
                <w:sz w:val="20"/>
                <w:szCs w:val="20"/>
              </w:rPr>
              <w:t>Machine à souder par ultrasons et pièces détachées pour un an</w:t>
            </w:r>
          </w:p>
        </w:tc>
        <w:tc>
          <w:tcPr>
            <w:tcW w:w="799" w:type="pct"/>
            <w:shd w:val="clear" w:color="auto" w:fill="auto"/>
            <w:noWrap/>
            <w:vAlign w:val="center"/>
            <w:hideMark/>
          </w:tcPr>
          <w:p w14:paraId="43FE3AF8" w14:textId="77777777" w:rsidR="002818B0" w:rsidRPr="00C31F1C" w:rsidRDefault="002818B0" w:rsidP="000B2709">
            <w:pPr>
              <w:ind w:right="429"/>
              <w:jc w:val="right"/>
              <w:rPr>
                <w:rFonts w:eastAsia="Times New Roman"/>
                <w:sz w:val="20"/>
                <w:szCs w:val="20"/>
              </w:rPr>
            </w:pPr>
            <w:r>
              <w:rPr>
                <w:sz w:val="20"/>
                <w:szCs w:val="20"/>
              </w:rPr>
              <w:t>38 000</w:t>
            </w:r>
          </w:p>
        </w:tc>
      </w:tr>
      <w:tr w:rsidR="002818B0" w:rsidRPr="00C31F1C" w14:paraId="4AA7B660" w14:textId="77777777" w:rsidTr="003B67F0">
        <w:tc>
          <w:tcPr>
            <w:tcW w:w="4201" w:type="pct"/>
            <w:shd w:val="clear" w:color="auto" w:fill="auto"/>
            <w:noWrap/>
            <w:vAlign w:val="center"/>
            <w:hideMark/>
          </w:tcPr>
          <w:p w14:paraId="44494BD4" w14:textId="77777777" w:rsidR="002818B0" w:rsidRPr="00C31F1C" w:rsidRDefault="002818B0" w:rsidP="008154D7">
            <w:pPr>
              <w:jc w:val="left"/>
              <w:rPr>
                <w:rFonts w:eastAsia="Times New Roman"/>
                <w:sz w:val="20"/>
                <w:szCs w:val="20"/>
              </w:rPr>
            </w:pPr>
            <w:r>
              <w:rPr>
                <w:sz w:val="20"/>
                <w:szCs w:val="20"/>
              </w:rPr>
              <w:t>Deux sondes renifleuses Inficon pour les tests d’étanchéité</w:t>
            </w:r>
          </w:p>
        </w:tc>
        <w:tc>
          <w:tcPr>
            <w:tcW w:w="799" w:type="pct"/>
            <w:shd w:val="clear" w:color="auto" w:fill="auto"/>
            <w:noWrap/>
            <w:vAlign w:val="center"/>
            <w:hideMark/>
          </w:tcPr>
          <w:p w14:paraId="4AEEEA84" w14:textId="77777777" w:rsidR="002818B0" w:rsidRPr="00C31F1C" w:rsidRDefault="002818B0" w:rsidP="000B2709">
            <w:pPr>
              <w:ind w:right="429"/>
              <w:jc w:val="right"/>
              <w:rPr>
                <w:rFonts w:eastAsia="Times New Roman"/>
                <w:sz w:val="20"/>
                <w:szCs w:val="20"/>
              </w:rPr>
            </w:pPr>
            <w:r>
              <w:rPr>
                <w:sz w:val="20"/>
                <w:szCs w:val="20"/>
              </w:rPr>
              <w:t>7 500</w:t>
            </w:r>
          </w:p>
        </w:tc>
      </w:tr>
      <w:tr w:rsidR="002818B0" w:rsidRPr="00C31F1C" w14:paraId="79A8B8D9" w14:textId="77777777" w:rsidTr="003B67F0">
        <w:tc>
          <w:tcPr>
            <w:tcW w:w="4201" w:type="pct"/>
            <w:shd w:val="clear" w:color="auto" w:fill="auto"/>
            <w:noWrap/>
            <w:vAlign w:val="center"/>
            <w:hideMark/>
          </w:tcPr>
          <w:p w14:paraId="1F0C5459" w14:textId="5CA68A0A" w:rsidR="002818B0" w:rsidRPr="00C31F1C" w:rsidRDefault="002818B0" w:rsidP="008154D7">
            <w:pPr>
              <w:jc w:val="left"/>
              <w:rPr>
                <w:rFonts w:eastAsia="Times New Roman"/>
                <w:sz w:val="20"/>
                <w:szCs w:val="20"/>
              </w:rPr>
            </w:pPr>
            <w:r>
              <w:rPr>
                <w:sz w:val="20"/>
                <w:szCs w:val="20"/>
              </w:rPr>
              <w:t>Système de sécurité et ventilateur pour le</w:t>
            </w:r>
            <w:r w:rsidR="003B67F0">
              <w:rPr>
                <w:sz w:val="20"/>
                <w:szCs w:val="20"/>
              </w:rPr>
              <w:t>s</w:t>
            </w:r>
            <w:r>
              <w:rPr>
                <w:sz w:val="20"/>
                <w:szCs w:val="20"/>
              </w:rPr>
              <w:t xml:space="preserve"> test</w:t>
            </w:r>
            <w:r w:rsidR="003B67F0">
              <w:rPr>
                <w:sz w:val="20"/>
                <w:szCs w:val="20"/>
              </w:rPr>
              <w:t>s</w:t>
            </w:r>
            <w:r>
              <w:rPr>
                <w:sz w:val="20"/>
                <w:szCs w:val="20"/>
              </w:rPr>
              <w:t xml:space="preserve"> en laboratoire d</w:t>
            </w:r>
            <w:r w:rsidR="00E92F9C">
              <w:rPr>
                <w:sz w:val="20"/>
                <w:szCs w:val="20"/>
              </w:rPr>
              <w:t>’</w:t>
            </w:r>
            <w:r>
              <w:rPr>
                <w:sz w:val="20"/>
                <w:szCs w:val="20"/>
              </w:rPr>
              <w:t xml:space="preserve">un échantillon de produits de climatisation </w:t>
            </w:r>
          </w:p>
        </w:tc>
        <w:tc>
          <w:tcPr>
            <w:tcW w:w="799" w:type="pct"/>
            <w:shd w:val="clear" w:color="auto" w:fill="auto"/>
            <w:noWrap/>
            <w:vAlign w:val="center"/>
            <w:hideMark/>
          </w:tcPr>
          <w:p w14:paraId="370C9B25" w14:textId="77777777" w:rsidR="002818B0" w:rsidRPr="00C31F1C" w:rsidRDefault="002818B0" w:rsidP="000B2709">
            <w:pPr>
              <w:ind w:right="429"/>
              <w:jc w:val="right"/>
              <w:rPr>
                <w:rFonts w:eastAsia="Times New Roman"/>
                <w:sz w:val="20"/>
                <w:szCs w:val="20"/>
              </w:rPr>
            </w:pPr>
            <w:r>
              <w:rPr>
                <w:sz w:val="20"/>
                <w:szCs w:val="20"/>
              </w:rPr>
              <w:t>32 000</w:t>
            </w:r>
          </w:p>
        </w:tc>
      </w:tr>
      <w:tr w:rsidR="002818B0" w:rsidRPr="00C31F1C" w14:paraId="43DAFD3F" w14:textId="77777777" w:rsidTr="003B67F0">
        <w:tc>
          <w:tcPr>
            <w:tcW w:w="4201" w:type="pct"/>
            <w:shd w:val="clear" w:color="auto" w:fill="auto"/>
            <w:vAlign w:val="center"/>
            <w:hideMark/>
          </w:tcPr>
          <w:p w14:paraId="58C857F0" w14:textId="3CA21AED" w:rsidR="002818B0" w:rsidRPr="00C31F1C" w:rsidRDefault="002818B0" w:rsidP="008154D7">
            <w:pPr>
              <w:jc w:val="left"/>
              <w:rPr>
                <w:rFonts w:eastAsia="Times New Roman"/>
                <w:sz w:val="20"/>
                <w:szCs w:val="20"/>
              </w:rPr>
            </w:pPr>
            <w:r>
              <w:rPr>
                <w:sz w:val="20"/>
                <w:szCs w:val="20"/>
              </w:rPr>
              <w:t>Adaptateur d</w:t>
            </w:r>
            <w:r w:rsidR="00E92F9C">
              <w:rPr>
                <w:sz w:val="20"/>
                <w:szCs w:val="20"/>
              </w:rPr>
              <w:t>’</w:t>
            </w:r>
            <w:r>
              <w:rPr>
                <w:sz w:val="20"/>
                <w:szCs w:val="20"/>
              </w:rPr>
              <w:t>étalonnage du capteur de gaz, tests d’étanchéité et pièces de rechange générales</w:t>
            </w:r>
          </w:p>
        </w:tc>
        <w:tc>
          <w:tcPr>
            <w:tcW w:w="799" w:type="pct"/>
            <w:shd w:val="clear" w:color="auto" w:fill="auto"/>
            <w:noWrap/>
            <w:vAlign w:val="center"/>
            <w:hideMark/>
          </w:tcPr>
          <w:p w14:paraId="18E27CD0" w14:textId="77777777" w:rsidR="002818B0" w:rsidRPr="00C31F1C" w:rsidRDefault="002818B0" w:rsidP="000B2709">
            <w:pPr>
              <w:ind w:right="429"/>
              <w:jc w:val="right"/>
              <w:rPr>
                <w:rFonts w:eastAsia="Times New Roman"/>
                <w:sz w:val="20"/>
                <w:szCs w:val="20"/>
              </w:rPr>
            </w:pPr>
            <w:r>
              <w:rPr>
                <w:sz w:val="20"/>
                <w:szCs w:val="20"/>
              </w:rPr>
              <w:t>8 000</w:t>
            </w:r>
          </w:p>
        </w:tc>
      </w:tr>
      <w:tr w:rsidR="002818B0" w:rsidRPr="00C31F1C" w14:paraId="03C1C412" w14:textId="77777777" w:rsidTr="003B67F0">
        <w:tc>
          <w:tcPr>
            <w:tcW w:w="4201" w:type="pct"/>
            <w:shd w:val="clear" w:color="auto" w:fill="auto"/>
            <w:vAlign w:val="center"/>
            <w:hideMark/>
          </w:tcPr>
          <w:p w14:paraId="433230E1" w14:textId="77777777" w:rsidR="002818B0" w:rsidRPr="00C31F1C" w:rsidRDefault="002818B0" w:rsidP="008154D7">
            <w:pPr>
              <w:jc w:val="left"/>
              <w:rPr>
                <w:rFonts w:eastAsia="Times New Roman"/>
                <w:sz w:val="20"/>
                <w:szCs w:val="20"/>
              </w:rPr>
            </w:pPr>
            <w:r>
              <w:rPr>
                <w:sz w:val="20"/>
                <w:szCs w:val="20"/>
              </w:rPr>
              <w:lastRenderedPageBreak/>
              <w:t>Gaines de ventilation, infrastructure et mise à la terre</w:t>
            </w:r>
          </w:p>
        </w:tc>
        <w:tc>
          <w:tcPr>
            <w:tcW w:w="799" w:type="pct"/>
            <w:shd w:val="clear" w:color="auto" w:fill="auto"/>
            <w:noWrap/>
            <w:vAlign w:val="center"/>
            <w:hideMark/>
          </w:tcPr>
          <w:p w14:paraId="7789FD27" w14:textId="77777777" w:rsidR="002818B0" w:rsidRPr="00C31F1C" w:rsidRDefault="002818B0" w:rsidP="000B2709">
            <w:pPr>
              <w:ind w:right="429"/>
              <w:jc w:val="right"/>
              <w:rPr>
                <w:rFonts w:eastAsia="Times New Roman"/>
                <w:sz w:val="20"/>
                <w:szCs w:val="20"/>
              </w:rPr>
            </w:pPr>
            <w:r>
              <w:rPr>
                <w:sz w:val="20"/>
                <w:szCs w:val="20"/>
              </w:rPr>
              <w:t>15 000</w:t>
            </w:r>
          </w:p>
        </w:tc>
      </w:tr>
      <w:tr w:rsidR="002818B0" w:rsidRPr="00C31F1C" w14:paraId="0256EBA6" w14:textId="77777777" w:rsidTr="003B67F0">
        <w:tc>
          <w:tcPr>
            <w:tcW w:w="4201" w:type="pct"/>
            <w:shd w:val="clear" w:color="auto" w:fill="auto"/>
            <w:vAlign w:val="center"/>
            <w:hideMark/>
          </w:tcPr>
          <w:p w14:paraId="3B8BA69A" w14:textId="581A3B15" w:rsidR="002818B0" w:rsidRPr="00C31F1C" w:rsidRDefault="002818B0" w:rsidP="008154D7">
            <w:pPr>
              <w:jc w:val="left"/>
              <w:rPr>
                <w:rFonts w:eastAsia="Times New Roman"/>
                <w:sz w:val="20"/>
                <w:szCs w:val="20"/>
              </w:rPr>
            </w:pPr>
            <w:r>
              <w:rPr>
                <w:sz w:val="20"/>
                <w:szCs w:val="20"/>
              </w:rPr>
              <w:t>Contingence pour les fournitures d</w:t>
            </w:r>
            <w:r w:rsidR="00E92F9C">
              <w:rPr>
                <w:sz w:val="20"/>
                <w:szCs w:val="20"/>
              </w:rPr>
              <w:t>’</w:t>
            </w:r>
            <w:r>
              <w:rPr>
                <w:sz w:val="20"/>
                <w:szCs w:val="20"/>
              </w:rPr>
              <w:t>équipement (10 pour cent)</w:t>
            </w:r>
          </w:p>
        </w:tc>
        <w:tc>
          <w:tcPr>
            <w:tcW w:w="799" w:type="pct"/>
            <w:shd w:val="clear" w:color="auto" w:fill="auto"/>
            <w:noWrap/>
            <w:vAlign w:val="center"/>
            <w:hideMark/>
          </w:tcPr>
          <w:p w14:paraId="77834765" w14:textId="77777777" w:rsidR="002818B0" w:rsidRPr="00C31F1C" w:rsidRDefault="002818B0" w:rsidP="000B2709">
            <w:pPr>
              <w:ind w:right="429"/>
              <w:jc w:val="right"/>
              <w:rPr>
                <w:rFonts w:eastAsia="Times New Roman"/>
                <w:sz w:val="20"/>
                <w:szCs w:val="20"/>
              </w:rPr>
            </w:pPr>
            <w:r>
              <w:rPr>
                <w:sz w:val="20"/>
                <w:szCs w:val="20"/>
              </w:rPr>
              <w:t>22 750</w:t>
            </w:r>
          </w:p>
        </w:tc>
      </w:tr>
      <w:tr w:rsidR="002818B0" w:rsidRPr="00C31F1C" w14:paraId="26CEE3E3" w14:textId="77777777" w:rsidTr="003B67F0">
        <w:tc>
          <w:tcPr>
            <w:tcW w:w="4201" w:type="pct"/>
            <w:shd w:val="clear" w:color="auto" w:fill="auto"/>
            <w:vAlign w:val="center"/>
            <w:hideMark/>
          </w:tcPr>
          <w:p w14:paraId="5B9AFFD1" w14:textId="60E9AC81" w:rsidR="002818B0" w:rsidRPr="00C31F1C" w:rsidRDefault="002818B0" w:rsidP="008154D7">
            <w:pPr>
              <w:jc w:val="left"/>
              <w:rPr>
                <w:rFonts w:eastAsia="Times New Roman"/>
                <w:sz w:val="20"/>
                <w:szCs w:val="20"/>
              </w:rPr>
            </w:pPr>
            <w:r>
              <w:rPr>
                <w:sz w:val="20"/>
                <w:szCs w:val="20"/>
              </w:rPr>
              <w:t>Transport et livraison de l</w:t>
            </w:r>
            <w:r w:rsidR="00E92F9C">
              <w:rPr>
                <w:sz w:val="20"/>
                <w:szCs w:val="20"/>
              </w:rPr>
              <w:t>’</w:t>
            </w:r>
            <w:r>
              <w:rPr>
                <w:sz w:val="20"/>
                <w:szCs w:val="20"/>
              </w:rPr>
              <w:t>équipement</w:t>
            </w:r>
          </w:p>
        </w:tc>
        <w:tc>
          <w:tcPr>
            <w:tcW w:w="799" w:type="pct"/>
            <w:shd w:val="clear" w:color="auto" w:fill="auto"/>
            <w:noWrap/>
            <w:vAlign w:val="center"/>
            <w:hideMark/>
          </w:tcPr>
          <w:p w14:paraId="6454DDD3" w14:textId="77777777" w:rsidR="002818B0" w:rsidRPr="00C31F1C" w:rsidRDefault="002818B0" w:rsidP="000B2709">
            <w:pPr>
              <w:ind w:right="429"/>
              <w:jc w:val="right"/>
              <w:rPr>
                <w:rFonts w:eastAsia="Times New Roman"/>
                <w:sz w:val="20"/>
                <w:szCs w:val="20"/>
              </w:rPr>
            </w:pPr>
            <w:r>
              <w:rPr>
                <w:sz w:val="20"/>
                <w:szCs w:val="20"/>
              </w:rPr>
              <w:t>5 000</w:t>
            </w:r>
          </w:p>
        </w:tc>
      </w:tr>
      <w:tr w:rsidR="002818B0" w:rsidRPr="00C31F1C" w14:paraId="6C0F4021" w14:textId="77777777" w:rsidTr="003B67F0">
        <w:tc>
          <w:tcPr>
            <w:tcW w:w="4201" w:type="pct"/>
            <w:shd w:val="clear" w:color="auto" w:fill="auto"/>
            <w:vAlign w:val="center"/>
            <w:hideMark/>
          </w:tcPr>
          <w:p w14:paraId="6A093515" w14:textId="77777777" w:rsidR="002818B0" w:rsidRPr="00C31F1C" w:rsidRDefault="002818B0" w:rsidP="008154D7">
            <w:pPr>
              <w:jc w:val="left"/>
              <w:rPr>
                <w:rFonts w:eastAsia="Times New Roman"/>
                <w:sz w:val="20"/>
                <w:szCs w:val="20"/>
              </w:rPr>
            </w:pPr>
            <w:r>
              <w:rPr>
                <w:sz w:val="20"/>
                <w:szCs w:val="20"/>
              </w:rPr>
              <w:t xml:space="preserve">Installation, test et essai </w:t>
            </w:r>
          </w:p>
        </w:tc>
        <w:tc>
          <w:tcPr>
            <w:tcW w:w="799" w:type="pct"/>
            <w:shd w:val="clear" w:color="auto" w:fill="auto"/>
            <w:noWrap/>
            <w:vAlign w:val="center"/>
            <w:hideMark/>
          </w:tcPr>
          <w:p w14:paraId="7E465A9D" w14:textId="77777777" w:rsidR="002818B0" w:rsidRPr="00C31F1C" w:rsidRDefault="002818B0" w:rsidP="000B2709">
            <w:pPr>
              <w:ind w:right="429"/>
              <w:jc w:val="right"/>
              <w:rPr>
                <w:rFonts w:eastAsia="Times New Roman"/>
                <w:sz w:val="20"/>
                <w:szCs w:val="20"/>
              </w:rPr>
            </w:pPr>
            <w:r>
              <w:rPr>
                <w:sz w:val="20"/>
                <w:szCs w:val="20"/>
              </w:rPr>
              <w:t>10 000</w:t>
            </w:r>
          </w:p>
        </w:tc>
      </w:tr>
      <w:tr w:rsidR="002818B0" w:rsidRPr="00C31F1C" w14:paraId="7E2E1E34" w14:textId="77777777" w:rsidTr="003B67F0">
        <w:tc>
          <w:tcPr>
            <w:tcW w:w="4201" w:type="pct"/>
            <w:shd w:val="clear" w:color="auto" w:fill="auto"/>
            <w:vAlign w:val="center"/>
            <w:hideMark/>
          </w:tcPr>
          <w:p w14:paraId="201C1F03" w14:textId="77777777" w:rsidR="002818B0" w:rsidRPr="00C31F1C" w:rsidRDefault="002818B0" w:rsidP="008154D7">
            <w:pPr>
              <w:jc w:val="left"/>
              <w:rPr>
                <w:rFonts w:eastAsia="Times New Roman"/>
                <w:sz w:val="20"/>
                <w:szCs w:val="20"/>
              </w:rPr>
            </w:pPr>
            <w:r>
              <w:rPr>
                <w:sz w:val="20"/>
                <w:szCs w:val="20"/>
              </w:rPr>
              <w:t>Certification de sécurité</w:t>
            </w:r>
          </w:p>
        </w:tc>
        <w:tc>
          <w:tcPr>
            <w:tcW w:w="799" w:type="pct"/>
            <w:shd w:val="clear" w:color="auto" w:fill="auto"/>
            <w:noWrap/>
            <w:vAlign w:val="center"/>
            <w:hideMark/>
          </w:tcPr>
          <w:p w14:paraId="71DE74A7" w14:textId="77777777" w:rsidR="002818B0" w:rsidRPr="00C31F1C" w:rsidRDefault="002818B0" w:rsidP="000B2709">
            <w:pPr>
              <w:ind w:right="429"/>
              <w:jc w:val="right"/>
              <w:rPr>
                <w:rFonts w:eastAsia="Times New Roman"/>
                <w:sz w:val="20"/>
                <w:szCs w:val="20"/>
              </w:rPr>
            </w:pPr>
            <w:r>
              <w:rPr>
                <w:sz w:val="20"/>
                <w:szCs w:val="20"/>
              </w:rPr>
              <w:t>20 000</w:t>
            </w:r>
          </w:p>
        </w:tc>
      </w:tr>
      <w:tr w:rsidR="002818B0" w:rsidRPr="00C31F1C" w14:paraId="51BFEB1A" w14:textId="77777777" w:rsidTr="003B67F0">
        <w:tc>
          <w:tcPr>
            <w:tcW w:w="4201" w:type="pct"/>
            <w:shd w:val="clear" w:color="auto" w:fill="auto"/>
            <w:vAlign w:val="center"/>
            <w:hideMark/>
          </w:tcPr>
          <w:p w14:paraId="7F55E4B0" w14:textId="40723EFB" w:rsidR="002818B0" w:rsidRPr="00C31F1C" w:rsidRDefault="00F534A1" w:rsidP="008154D7">
            <w:pPr>
              <w:jc w:val="left"/>
              <w:rPr>
                <w:rFonts w:eastAsia="Times New Roman"/>
                <w:sz w:val="20"/>
                <w:szCs w:val="20"/>
              </w:rPr>
            </w:pPr>
            <w:r>
              <w:rPr>
                <w:sz w:val="20"/>
                <w:szCs w:val="20"/>
              </w:rPr>
              <w:t>Formation de l</w:t>
            </w:r>
            <w:r w:rsidR="00E92F9C">
              <w:rPr>
                <w:sz w:val="20"/>
                <w:szCs w:val="20"/>
              </w:rPr>
              <w:t>’</w:t>
            </w:r>
            <w:r>
              <w:rPr>
                <w:sz w:val="20"/>
                <w:szCs w:val="20"/>
              </w:rPr>
              <w:t>équipe d</w:t>
            </w:r>
            <w:r w:rsidR="00E92F9C">
              <w:rPr>
                <w:sz w:val="20"/>
                <w:szCs w:val="20"/>
              </w:rPr>
              <w:t>’</w:t>
            </w:r>
            <w:r>
              <w:rPr>
                <w:sz w:val="20"/>
                <w:szCs w:val="20"/>
              </w:rPr>
              <w:t>entretien et fourniture d</w:t>
            </w:r>
            <w:r w:rsidR="00E92F9C">
              <w:rPr>
                <w:sz w:val="20"/>
                <w:szCs w:val="20"/>
              </w:rPr>
              <w:t>’</w:t>
            </w:r>
            <w:r>
              <w:rPr>
                <w:sz w:val="20"/>
                <w:szCs w:val="20"/>
              </w:rPr>
              <w:t>outils d</w:t>
            </w:r>
            <w:r w:rsidR="00E92F9C">
              <w:rPr>
                <w:sz w:val="20"/>
                <w:szCs w:val="20"/>
              </w:rPr>
              <w:t>’</w:t>
            </w:r>
            <w:r>
              <w:rPr>
                <w:sz w:val="20"/>
                <w:szCs w:val="20"/>
              </w:rPr>
              <w:t>entretien</w:t>
            </w:r>
          </w:p>
        </w:tc>
        <w:tc>
          <w:tcPr>
            <w:tcW w:w="799" w:type="pct"/>
            <w:shd w:val="clear" w:color="auto" w:fill="auto"/>
            <w:noWrap/>
            <w:vAlign w:val="bottom"/>
            <w:hideMark/>
          </w:tcPr>
          <w:p w14:paraId="1D333D35" w14:textId="6EFD9839" w:rsidR="002818B0" w:rsidRPr="00C31F1C" w:rsidRDefault="00F534A1" w:rsidP="000B2709">
            <w:pPr>
              <w:ind w:right="429"/>
              <w:jc w:val="right"/>
              <w:rPr>
                <w:rFonts w:eastAsia="Times New Roman"/>
                <w:sz w:val="20"/>
                <w:szCs w:val="20"/>
              </w:rPr>
            </w:pPr>
            <w:r>
              <w:rPr>
                <w:sz w:val="20"/>
                <w:szCs w:val="20"/>
              </w:rPr>
              <w:t xml:space="preserve">20 000 </w:t>
            </w:r>
          </w:p>
        </w:tc>
      </w:tr>
      <w:tr w:rsidR="002818B0" w:rsidRPr="00C31F1C" w14:paraId="29A227BD" w14:textId="77777777" w:rsidTr="003B67F0">
        <w:tc>
          <w:tcPr>
            <w:tcW w:w="4201" w:type="pct"/>
            <w:shd w:val="clear" w:color="auto" w:fill="auto"/>
            <w:vAlign w:val="center"/>
            <w:hideMark/>
          </w:tcPr>
          <w:p w14:paraId="4AAB1DE9" w14:textId="7A761104" w:rsidR="002818B0" w:rsidRPr="00C31F1C" w:rsidRDefault="00F534A1" w:rsidP="008154D7">
            <w:pPr>
              <w:jc w:val="left"/>
              <w:rPr>
                <w:rFonts w:eastAsia="Times New Roman"/>
                <w:sz w:val="20"/>
                <w:szCs w:val="20"/>
              </w:rPr>
            </w:pPr>
            <w:r>
              <w:rPr>
                <w:sz w:val="20"/>
                <w:szCs w:val="20"/>
              </w:rPr>
              <w:t>Unité de gestion de projet (UGP)</w:t>
            </w:r>
          </w:p>
        </w:tc>
        <w:tc>
          <w:tcPr>
            <w:tcW w:w="799" w:type="pct"/>
            <w:shd w:val="clear" w:color="auto" w:fill="auto"/>
            <w:noWrap/>
            <w:vAlign w:val="bottom"/>
            <w:hideMark/>
          </w:tcPr>
          <w:p w14:paraId="21A748D7" w14:textId="155B3875" w:rsidR="002818B0" w:rsidRPr="00C31F1C" w:rsidRDefault="00051F65" w:rsidP="000B2709">
            <w:pPr>
              <w:ind w:right="429"/>
              <w:jc w:val="right"/>
              <w:rPr>
                <w:rFonts w:eastAsia="Times New Roman"/>
                <w:sz w:val="20"/>
                <w:szCs w:val="20"/>
              </w:rPr>
            </w:pPr>
            <w:r>
              <w:rPr>
                <w:sz w:val="20"/>
                <w:szCs w:val="20"/>
              </w:rPr>
              <w:t>80 000</w:t>
            </w:r>
          </w:p>
        </w:tc>
      </w:tr>
      <w:tr w:rsidR="00F534A1" w:rsidRPr="00C31F1C" w14:paraId="56C5A6CE" w14:textId="77777777" w:rsidTr="003B67F0">
        <w:tc>
          <w:tcPr>
            <w:tcW w:w="4201" w:type="pct"/>
            <w:shd w:val="clear" w:color="auto" w:fill="auto"/>
          </w:tcPr>
          <w:p w14:paraId="746CB7A8" w14:textId="6C7ACC1F" w:rsidR="00F534A1" w:rsidRPr="00C31F1C" w:rsidRDefault="00F534A1" w:rsidP="008154D7">
            <w:pPr>
              <w:jc w:val="left"/>
              <w:rPr>
                <w:rFonts w:eastAsia="Times New Roman"/>
                <w:b/>
                <w:sz w:val="20"/>
                <w:szCs w:val="20"/>
              </w:rPr>
            </w:pPr>
            <w:r>
              <w:rPr>
                <w:b/>
                <w:sz w:val="20"/>
                <w:szCs w:val="20"/>
              </w:rPr>
              <w:t xml:space="preserve">Total </w:t>
            </w:r>
          </w:p>
        </w:tc>
        <w:tc>
          <w:tcPr>
            <w:tcW w:w="799" w:type="pct"/>
            <w:shd w:val="clear" w:color="auto" w:fill="auto"/>
            <w:noWrap/>
            <w:vAlign w:val="bottom"/>
          </w:tcPr>
          <w:p w14:paraId="09CE9F65" w14:textId="212DD961" w:rsidR="00F534A1" w:rsidRPr="00C31F1C" w:rsidRDefault="008154D7" w:rsidP="000B2709">
            <w:pPr>
              <w:ind w:right="429"/>
              <w:jc w:val="right"/>
              <w:rPr>
                <w:rFonts w:eastAsia="Times New Roman"/>
                <w:b/>
                <w:sz w:val="20"/>
                <w:szCs w:val="20"/>
              </w:rPr>
            </w:pPr>
            <w:r>
              <w:rPr>
                <w:b/>
                <w:sz w:val="20"/>
                <w:szCs w:val="20"/>
              </w:rPr>
              <w:t>395 250</w:t>
            </w:r>
          </w:p>
        </w:tc>
      </w:tr>
    </w:tbl>
    <w:p w14:paraId="01BB50E6" w14:textId="1E0683CF" w:rsidR="00F231F5" w:rsidRDefault="00F231F5" w:rsidP="0014220C"/>
    <w:p w14:paraId="08089C71" w14:textId="0712624F" w:rsidR="00EC27EB" w:rsidRDefault="00EC27EB" w:rsidP="00EC27EB">
      <w:pPr>
        <w:pStyle w:val="Heading1"/>
      </w:pPr>
      <w:r>
        <w:t>Les surcoûts d</w:t>
      </w:r>
      <w:r w:rsidR="00E92F9C">
        <w:t>’</w:t>
      </w:r>
      <w:r>
        <w:t>exploitation (IOC) comprennent l</w:t>
      </w:r>
      <w:r w:rsidR="00E92F9C">
        <w:t>’</w:t>
      </w:r>
      <w:r>
        <w:t>augmentation du coût des compresseurs (30 dollars US/unité) et les économies supplémentaires réalisées sur les autres composants (10 </w:t>
      </w:r>
      <w:r w:rsidRPr="006262FD">
        <w:t>dollarsUS</w:t>
      </w:r>
      <w:r>
        <w:t>/unité). Le coût net est de 20 dollars US/unité. Les variations de coût liées au réfrigérant n</w:t>
      </w:r>
      <w:r w:rsidR="00E92F9C">
        <w:t>’</w:t>
      </w:r>
      <w:r>
        <w:t>ont pas été incluses. Une production annuelle moyenne de 20 800 unités de 2018 à 2020 a été utilisée pour calculer les surcoûts d’exploitation (IOC), qui s</w:t>
      </w:r>
      <w:r w:rsidR="00E92F9C">
        <w:t>’</w:t>
      </w:r>
      <w:r>
        <w:t>élèvent à 560 000 dollars US.</w:t>
      </w:r>
    </w:p>
    <w:p w14:paraId="7B378130" w14:textId="4DA5DA3D" w:rsidR="00C13A31" w:rsidRDefault="00C13A31" w:rsidP="00C13A31">
      <w:pPr>
        <w:pStyle w:val="Heading1"/>
      </w:pPr>
      <w:r>
        <w:t>Les coûts totaux s</w:t>
      </w:r>
      <w:r w:rsidR="00E92F9C">
        <w:t>’</w:t>
      </w:r>
      <w:r>
        <w:t>élèvent à 955 250 dollars US, pour éliminer 30,80 tonnes de R-410A avec une réduction annuelle des émissions de 64 295 tonnes d’équivalent</w:t>
      </w:r>
      <w:r w:rsidR="00624DFC">
        <w:t> </w:t>
      </w:r>
      <w:r>
        <w:t>CO</w:t>
      </w:r>
      <w:r>
        <w:rPr>
          <w:vertAlign w:val="subscript"/>
        </w:rPr>
        <w:t>2</w:t>
      </w:r>
      <w:r>
        <w:t xml:space="preserve"> et un rapport coût-efficacité de 31,01 dollars US/kg ou 14,86 dollars US/tonnes d’équivalent</w:t>
      </w:r>
      <w:r w:rsidR="00624DFC">
        <w:t> </w:t>
      </w:r>
      <w:r>
        <w:t>CO</w:t>
      </w:r>
      <w:r>
        <w:rPr>
          <w:vertAlign w:val="subscript"/>
        </w:rPr>
        <w:t>2</w:t>
      </w:r>
      <w:r>
        <w:t xml:space="preserve">. </w:t>
      </w:r>
    </w:p>
    <w:p w14:paraId="3D91D20F" w14:textId="6FAA8183" w:rsidR="00C25D34" w:rsidRPr="00C31F1C" w:rsidRDefault="00DD5E62" w:rsidP="00C13A31">
      <w:pPr>
        <w:pStyle w:val="Heading1"/>
      </w:pPr>
      <w:r>
        <w:t xml:space="preserve">Le projet sera mis en œuvre sur une période de 24 mois. </w:t>
      </w:r>
    </w:p>
    <w:p w14:paraId="25F96CDC" w14:textId="59FF98B2" w:rsidR="001B603A" w:rsidRPr="00C31F1C" w:rsidRDefault="001B603A" w:rsidP="001B603A">
      <w:pPr>
        <w:jc w:val="center"/>
        <w:rPr>
          <w:b/>
        </w:rPr>
      </w:pPr>
      <w:r>
        <w:rPr>
          <w:b/>
        </w:rPr>
        <w:t>OBSERVATIONS ET RECOMMANDATION DU SECRÉTARIAT</w:t>
      </w:r>
    </w:p>
    <w:p w14:paraId="6CD20391" w14:textId="77777777" w:rsidR="001B603A" w:rsidRPr="00C31F1C" w:rsidRDefault="001B603A" w:rsidP="001B603A"/>
    <w:p w14:paraId="4FDFD519" w14:textId="77777777" w:rsidR="001B603A" w:rsidRPr="00C31F1C" w:rsidRDefault="001B603A" w:rsidP="001B603A">
      <w:pPr>
        <w:rPr>
          <w:b/>
        </w:rPr>
      </w:pPr>
      <w:r>
        <w:rPr>
          <w:b/>
        </w:rPr>
        <w:t>OBSERVATIONS</w:t>
      </w:r>
    </w:p>
    <w:p w14:paraId="58FF10FF" w14:textId="77777777" w:rsidR="001B603A" w:rsidRPr="00C31F1C" w:rsidRDefault="001B603A" w:rsidP="001B603A"/>
    <w:p w14:paraId="4C3BFC93" w14:textId="48213C8E" w:rsidR="001B603A" w:rsidRPr="00C31F1C" w:rsidRDefault="001B603A" w:rsidP="001B603A">
      <w:pPr>
        <w:rPr>
          <w:i/>
        </w:rPr>
      </w:pPr>
      <w:r>
        <w:rPr>
          <w:i/>
        </w:rPr>
        <w:t>Éligibilité pour les projets d</w:t>
      </w:r>
      <w:r w:rsidR="00E92F9C">
        <w:rPr>
          <w:i/>
        </w:rPr>
        <w:t>’</w:t>
      </w:r>
      <w:r>
        <w:rPr>
          <w:i/>
        </w:rPr>
        <w:t>investissement en HFC</w:t>
      </w:r>
    </w:p>
    <w:p w14:paraId="3455697F" w14:textId="77777777" w:rsidR="001B603A" w:rsidRPr="00C31F1C" w:rsidRDefault="001B603A" w:rsidP="001B603A">
      <w:pPr>
        <w:rPr>
          <w:i/>
          <w:highlight w:val="yellow"/>
        </w:rPr>
      </w:pPr>
    </w:p>
    <w:p w14:paraId="4BBCFBA9" w14:textId="568030C6" w:rsidR="001B603A" w:rsidRPr="00C31F1C" w:rsidRDefault="001B603A" w:rsidP="001B603A">
      <w:pPr>
        <w:pStyle w:val="Heading1"/>
      </w:pPr>
      <w:r>
        <w:t>Le Secrétariat a examiné la proposition de projet sur la base des politiques actuelles du Fonds multilatéral, des décisions du Comité exécutif relatives aux projets d</w:t>
      </w:r>
      <w:r w:rsidR="00E92F9C">
        <w:t>’</w:t>
      </w:r>
      <w:r>
        <w:t>investissement HFC (décisions</w:t>
      </w:r>
      <w:r w:rsidR="00624DFC">
        <w:t> </w:t>
      </w:r>
      <w:r>
        <w:t>78/3(g), 79/45, 81/53, 84/53 et 86/58) et des projets de conversion similaires approuvés pour l’é</w:t>
      </w:r>
      <w:r w:rsidR="005B5A1A">
        <w:t>limination des HCFC et des HFC.</w:t>
      </w:r>
    </w:p>
    <w:p w14:paraId="2C0F6A06" w14:textId="34411C38" w:rsidR="001B603A" w:rsidRPr="00C31F1C" w:rsidRDefault="00D72E84" w:rsidP="00C13A31">
      <w:pPr>
        <w:pStyle w:val="Heading1"/>
        <w:widowControl w:val="0"/>
      </w:pPr>
      <w:r>
        <w:t>Conformément à la décision</w:t>
      </w:r>
      <w:r w:rsidR="00624DFC">
        <w:t> </w:t>
      </w:r>
      <w:r>
        <w:t>78/3(g), le gouvernement a mis en œuvre des activités habilitantes pour la réduction</w:t>
      </w:r>
      <w:r w:rsidR="003B67F0">
        <w:t xml:space="preserve"> </w:t>
      </w:r>
      <w:r>
        <w:t>des HFC et s</w:t>
      </w:r>
      <w:r w:rsidR="00E92F9C">
        <w:t>’</w:t>
      </w:r>
      <w:r>
        <w:t>emploie à ratifier l</w:t>
      </w:r>
      <w:r w:rsidR="00E92F9C">
        <w:t>’</w:t>
      </w:r>
      <w:r>
        <w:t>amendement de Kigali, ce qui devrait être fait d</w:t>
      </w:r>
      <w:r w:rsidR="00E92F9C">
        <w:t>’</w:t>
      </w:r>
      <w:r>
        <w:t>ici la fin de l</w:t>
      </w:r>
      <w:r w:rsidR="00E92F9C">
        <w:t>’</w:t>
      </w:r>
      <w:r>
        <w:t>année</w:t>
      </w:r>
      <w:r w:rsidR="00624DFC">
        <w:t> </w:t>
      </w:r>
      <w:r>
        <w:t>2021. Le gouvernement est conscient que, si le projet est approuvé :</w:t>
      </w:r>
    </w:p>
    <w:p w14:paraId="666323AC" w14:textId="738C81C4" w:rsidR="001B603A" w:rsidRPr="00C31F1C" w:rsidRDefault="001B603A" w:rsidP="001B603A">
      <w:pPr>
        <w:pStyle w:val="Heading2"/>
      </w:pPr>
      <w:r>
        <w:t>Aucun autre financement ne sera disponible tant que l</w:t>
      </w:r>
      <w:r w:rsidR="00E92F9C">
        <w:t>’</w:t>
      </w:r>
      <w:r>
        <w:t>instrument de ratification de l</w:t>
      </w:r>
      <w:r w:rsidR="00E92F9C">
        <w:t>’</w:t>
      </w:r>
      <w:r>
        <w:t>amendement de Kigali n</w:t>
      </w:r>
      <w:r w:rsidR="00E92F9C">
        <w:t>’</w:t>
      </w:r>
      <w:r>
        <w:t xml:space="preserve">aura pas été reçu par le dépositaire au siège des Nations unies à New York; et </w:t>
      </w:r>
    </w:p>
    <w:p w14:paraId="66D68E14" w14:textId="7731D336" w:rsidR="001B603A" w:rsidRPr="00C31F1C" w:rsidRDefault="001B603A" w:rsidP="00A416FE">
      <w:pPr>
        <w:pStyle w:val="Heading2"/>
      </w:pPr>
      <w:r>
        <w:t>Toute réduction de la consommation de HFC sera déduite du point de départ des réductions globales de consommation de HFC qui pourraient être convenues à l</w:t>
      </w:r>
      <w:r w:rsidR="00E92F9C">
        <w:t>’</w:t>
      </w:r>
      <w:r>
        <w:t>avenir.</w:t>
      </w:r>
    </w:p>
    <w:p w14:paraId="5D4E8E93" w14:textId="1412D46F" w:rsidR="007924B2" w:rsidRPr="00C31F1C" w:rsidRDefault="00063781" w:rsidP="006262FD">
      <w:pPr>
        <w:pStyle w:val="Heading1"/>
        <w:numPr>
          <w:ilvl w:val="0"/>
          <w:numId w:val="0"/>
        </w:numPr>
        <w:spacing w:after="120"/>
        <w:rPr>
          <w:i/>
        </w:rPr>
      </w:pPr>
      <w:r>
        <w:rPr>
          <w:i/>
        </w:rPr>
        <w:t xml:space="preserve">Problèmes techniques </w:t>
      </w:r>
    </w:p>
    <w:p w14:paraId="31A67666" w14:textId="73E1D5BB" w:rsidR="00775D16" w:rsidRDefault="00012E91" w:rsidP="003A1630">
      <w:pPr>
        <w:pStyle w:val="Heading1"/>
      </w:pPr>
      <w:r>
        <w:t>Le choix de la technologie</w:t>
      </w:r>
      <w:r w:rsidR="00624DFC">
        <w:t> </w:t>
      </w:r>
      <w:r>
        <w:t>R-290 et la question de la durabilité de la conversion ont été discutés compte tenu des difficultés particulières que pose l</w:t>
      </w:r>
      <w:r w:rsidR="00E92F9C">
        <w:t>’</w:t>
      </w:r>
      <w:r>
        <w:t>adoption de cette technologie dans de nombreux pays en raison des problèmes d</w:t>
      </w:r>
      <w:r w:rsidR="00E92F9C">
        <w:t>’</w:t>
      </w:r>
      <w:r>
        <w:t>inflammabilité du R</w:t>
      </w:r>
      <w:r>
        <w:noBreakHyphen/>
        <w:t>290, des normes de sécurité, des coûts plus élevés, de la lenteur de la pénétration sur le marché et de l</w:t>
      </w:r>
      <w:r w:rsidR="00E92F9C">
        <w:t>’</w:t>
      </w:r>
      <w:r>
        <w:t>acceptation par les utilisateurs finaux. L</w:t>
      </w:r>
      <w:r w:rsidR="00E92F9C">
        <w:t>’</w:t>
      </w:r>
      <w:r>
        <w:t>ONUDI a expliqué qu’outre le fait qu</w:t>
      </w:r>
      <w:r w:rsidR="00E92F9C">
        <w:t>’</w:t>
      </w:r>
      <w:r>
        <w:t>il s</w:t>
      </w:r>
      <w:r w:rsidR="00E92F9C">
        <w:t>’</w:t>
      </w:r>
      <w:r>
        <w:t>agit d</w:t>
      </w:r>
      <w:r w:rsidR="00E92F9C">
        <w:t>’</w:t>
      </w:r>
      <w:r>
        <w:t xml:space="preserve">une technologie qui fonctionne déjà et à faible PRG, elle est également accessible, présente une meilleure efficacité énergétique que les autres technologies et </w:t>
      </w:r>
      <w:r w:rsidR="003B67F0">
        <w:t>le</w:t>
      </w:r>
      <w:r>
        <w:t xml:space="preserve"> réfrigérant</w:t>
      </w:r>
      <w:r w:rsidR="003B67F0">
        <w:t xml:space="preserve"> a un faible coût</w:t>
      </w:r>
      <w:r>
        <w:t xml:space="preserve">. Les composants du R-290 sont facilement disponibles sur le marché international et seront </w:t>
      </w:r>
      <w:r>
        <w:lastRenderedPageBreak/>
        <w:t>fournis par les sociétés mères de Samsung et Midea. Mina est l</w:t>
      </w:r>
      <w:r w:rsidR="00E92F9C">
        <w:t>’</w:t>
      </w:r>
      <w:r>
        <w:t>agent d</w:t>
      </w:r>
      <w:r w:rsidR="00E92F9C">
        <w:t>’</w:t>
      </w:r>
      <w:r>
        <w:t>importation des produits des deux marques et a déjà des accords avec ces deux sociétés pour la fourniture de composants pour les équipements à base de R-410A. L</w:t>
      </w:r>
      <w:r w:rsidR="00E92F9C">
        <w:t>’</w:t>
      </w:r>
      <w:r>
        <w:t>accord sera modifié pour importer des composants pour le R-290 au lieu de composants pour le R-410A. Les équipements à base de R-290 devraient être compétitifs grâce à l</w:t>
      </w:r>
      <w:r w:rsidR="00E92F9C">
        <w:t>’</w:t>
      </w:r>
      <w:r>
        <w:t>amélioration de l</w:t>
      </w:r>
      <w:r w:rsidR="00E92F9C">
        <w:t>’</w:t>
      </w:r>
      <w:r>
        <w:t>efficacité énergétique de 30 à 40 pour cent selon l</w:t>
      </w:r>
      <w:r w:rsidR="00E92F9C">
        <w:t>’</w:t>
      </w:r>
      <w:r>
        <w:t>expérience de l</w:t>
      </w:r>
      <w:r w:rsidR="00E92F9C">
        <w:t>’</w:t>
      </w:r>
      <w:r>
        <w:t>ONUDI, et du coût inférieur du réfrigérant nécessaire pour l</w:t>
      </w:r>
      <w:r w:rsidR="00E92F9C">
        <w:t>’</w:t>
      </w:r>
      <w:r>
        <w:t xml:space="preserve">entretien (seulement 50 pour cent de la </w:t>
      </w:r>
      <w:r w:rsidR="001E3E85">
        <w:t>charge</w:t>
      </w:r>
      <w:r>
        <w:t xml:space="preserve"> </w:t>
      </w:r>
      <w:r w:rsidR="001E3E85">
        <w:t>en</w:t>
      </w:r>
      <w:r>
        <w:t xml:space="preserve"> réfrigérant par rapport au R-410A). Dans le cadre de la phase III du PGEH, des activités de sensibilisation seront menées pour décrire l</w:t>
      </w:r>
      <w:r w:rsidR="00E92F9C">
        <w:t>’</w:t>
      </w:r>
      <w:r>
        <w:t>efficacité énergétique et les avantages environnementaux des climatiseurs à base de R-290 afin de promouvoir l</w:t>
      </w:r>
      <w:r w:rsidR="00E92F9C">
        <w:t>’</w:t>
      </w:r>
      <w:r>
        <w:t>adoption par le marché de la technologie</w:t>
      </w:r>
      <w:r w:rsidR="00624DFC">
        <w:t> </w:t>
      </w:r>
      <w:r>
        <w:t>R-290, de promouvoir la conduite de formation pour les techniciens sur la manipulation et l</w:t>
      </w:r>
      <w:r w:rsidR="00E92F9C">
        <w:t>’</w:t>
      </w:r>
      <w:r>
        <w:t>entretien en toute sécurité des climatiseurs à base de R</w:t>
      </w:r>
      <w:r w:rsidR="003B67F0">
        <w:t>-</w:t>
      </w:r>
      <w:r>
        <w:t xml:space="preserve">290 </w:t>
      </w:r>
      <w:r w:rsidR="003B67F0">
        <w:t>et de</w:t>
      </w:r>
      <w:r>
        <w:t xml:space="preserve"> promouvoir la certification de techniciens pour améliorer la sécurité de l</w:t>
      </w:r>
      <w:r w:rsidR="00E92F9C">
        <w:t>’</w:t>
      </w:r>
      <w:r>
        <w:t>entretien des équipements, et la fourniture d</w:t>
      </w:r>
      <w:r w:rsidR="00E92F9C">
        <w:t>’</w:t>
      </w:r>
      <w:r>
        <w:t>outils pour appuyer l</w:t>
      </w:r>
      <w:r w:rsidR="00E92F9C">
        <w:t>’</w:t>
      </w:r>
      <w:r>
        <w:t>introduction du R-290. On s</w:t>
      </w:r>
      <w:r w:rsidR="00E92F9C">
        <w:t>’</w:t>
      </w:r>
      <w:r>
        <w:t>attend à ce que le prix du R</w:t>
      </w:r>
      <w:r w:rsidR="003B67F0">
        <w:t>-</w:t>
      </w:r>
      <w:r>
        <w:t>290 baisse au fur et à mesure de l</w:t>
      </w:r>
      <w:r w:rsidR="00E92F9C">
        <w:t>’</w:t>
      </w:r>
      <w:r>
        <w:t>augmentation de l’utilisation de ce réfrigérant, ce qui apportera un avantage concurrentiel supplémentaire. En ce qui concerne les mesures politiques visant à soutenir l</w:t>
      </w:r>
      <w:r w:rsidR="00E92F9C">
        <w:t>’</w:t>
      </w:r>
      <w:r>
        <w:t>adoption par le marché de la technologie utilisant le R</w:t>
      </w:r>
      <w:r w:rsidR="003B67F0">
        <w:t>-</w:t>
      </w:r>
      <w:r>
        <w:t>290, l</w:t>
      </w:r>
      <w:r w:rsidR="00E92F9C">
        <w:t>’</w:t>
      </w:r>
      <w:r>
        <w:t>ONUDI a expliqué que le gouvernement ne prévoit pas d</w:t>
      </w:r>
      <w:r w:rsidR="00E92F9C">
        <w:t>’</w:t>
      </w:r>
      <w:r>
        <w:t>interdire l</w:t>
      </w:r>
      <w:r w:rsidR="00E92F9C">
        <w:t>’</w:t>
      </w:r>
      <w:r>
        <w:t xml:space="preserve">importation de climatiseurs à base de R-410A car le volume de production de Mina ne peut pas couvrir toute la demande au Soudan. </w:t>
      </w:r>
    </w:p>
    <w:p w14:paraId="5546DA27" w14:textId="4DC77343" w:rsidR="00A0661C" w:rsidRDefault="00F718B3" w:rsidP="003A1630">
      <w:pPr>
        <w:pStyle w:val="Heading1"/>
      </w:pPr>
      <w:r>
        <w:t>Nonobstant les facteurs identifiés par l</w:t>
      </w:r>
      <w:r w:rsidR="00E92F9C">
        <w:t>’</w:t>
      </w:r>
      <w:r>
        <w:t>ONUDI qui pourraient contribuer à la durabilité de la conversion, le Secrétariat a rappelé que la conversion proposée vers la production des climatiseurs alternatifs à faible PRG a été interrompue pour diverses raisons dans d’autres pays. En outre d</w:t>
      </w:r>
      <w:r w:rsidR="00E92F9C">
        <w:t>’</w:t>
      </w:r>
      <w:r>
        <w:t>autres lignes de production converties au R-290 dans le cadre du Fonds multilatéral ont connu des difficultés à vendre le produit. Bien que le gouvernement ne soit pas en mesure d</w:t>
      </w:r>
      <w:r w:rsidR="00E92F9C">
        <w:t>’</w:t>
      </w:r>
      <w:r>
        <w:t>interdire l</w:t>
      </w:r>
      <w:r w:rsidR="00E92F9C">
        <w:t>’</w:t>
      </w:r>
      <w:r>
        <w:t>importation de produits au R-410A, d</w:t>
      </w:r>
      <w:r w:rsidR="00E92F9C">
        <w:t>’</w:t>
      </w:r>
      <w:r>
        <w:t>autres mesures réglementaires visant à appuyer les ventes et la pénétration du marché pourraient minimiser le risque et assurer une conversion réussie.</w:t>
      </w:r>
    </w:p>
    <w:p w14:paraId="623B6280" w14:textId="41087C9D" w:rsidR="00063781" w:rsidRDefault="00063781" w:rsidP="00D37547">
      <w:pPr>
        <w:pStyle w:val="Heading1"/>
      </w:pPr>
      <w:r>
        <w:t>En ce qui concerne les normes/procédures de sécurité pour l</w:t>
      </w:r>
      <w:r w:rsidR="00E92F9C">
        <w:t>’</w:t>
      </w:r>
      <w:r>
        <w:t>introduction du R-290 comme réfrigérant, l</w:t>
      </w:r>
      <w:r w:rsidR="00E92F9C">
        <w:t>’</w:t>
      </w:r>
      <w:r>
        <w:t>ONUDI a expliqué qu</w:t>
      </w:r>
      <w:r w:rsidR="00E92F9C">
        <w:t>’</w:t>
      </w:r>
      <w:r>
        <w:t>il existe déjà des réglementations concernant le stockage et le transport de substances inflammables, qui seront adoptées pour favoriser l</w:t>
      </w:r>
      <w:r w:rsidR="00E92F9C">
        <w:t>’</w:t>
      </w:r>
      <w:r>
        <w:t xml:space="preserve">utilisation du R-290 dans le cadre de la phase III du PGEH. Le volet formation de la phase III comprendra également une formation sur la manipulation des réfrigérants inflammables, laquelle sera incluse dans les objectifs de formation </w:t>
      </w:r>
      <w:r w:rsidR="003B67F0">
        <w:t>en parallèle à</w:t>
      </w:r>
      <w:r>
        <w:t xml:space="preserve"> la certification des techniciens.</w:t>
      </w:r>
    </w:p>
    <w:p w14:paraId="54335757" w14:textId="3C8815BF" w:rsidR="00B15620" w:rsidRPr="00B15620" w:rsidRDefault="00B15620">
      <w:pPr>
        <w:pStyle w:val="Heading1"/>
      </w:pPr>
      <w:r>
        <w:t>Le Secrétariat a également pris note de la récente situation politique au Soudan et a discuté avec l</w:t>
      </w:r>
      <w:r w:rsidR="00E92F9C">
        <w:t>’</w:t>
      </w:r>
      <w:r>
        <w:t>ONUDI de la mise en œuvre de projets dans ce pays. Il a été convenu que l</w:t>
      </w:r>
      <w:r w:rsidR="00E92F9C">
        <w:t>’</w:t>
      </w:r>
      <w:r>
        <w:t xml:space="preserve">ONUDI ne débloquerait aucun financement approuvé pour le projet tant que les activités prévues ne pourront être mises en œuvre dans le pays. Le Secrétariat a également noté que le projet de démonstration devrait être mis en œuvre dans les 24 mois suivant son approbation, afin de fournir des informations sur les coûts supplémentaires. La situation actuelle au Soudan pourrait </w:t>
      </w:r>
      <w:r w:rsidR="00891777">
        <w:t>empêcher</w:t>
      </w:r>
      <w:r>
        <w:t xml:space="preserve"> la réalisation du projet dans les délais.</w:t>
      </w:r>
    </w:p>
    <w:p w14:paraId="604600D8" w14:textId="77777777" w:rsidR="001B603A" w:rsidRPr="00C31F1C" w:rsidRDefault="001B603A" w:rsidP="001B603A">
      <w:pPr>
        <w:pStyle w:val="Title1"/>
        <w:jc w:val="both"/>
        <w:rPr>
          <w:b w:val="0"/>
          <w:i/>
          <w:caps w:val="0"/>
        </w:rPr>
      </w:pPr>
      <w:r>
        <w:rPr>
          <w:b w:val="0"/>
          <w:i/>
          <w:caps w:val="0"/>
        </w:rPr>
        <w:t>Efficacité énergétique des climatiseurs à base de R-290</w:t>
      </w:r>
    </w:p>
    <w:p w14:paraId="789B52D4" w14:textId="77777777" w:rsidR="001B603A" w:rsidRPr="00C31F1C" w:rsidRDefault="001B603A" w:rsidP="001B603A">
      <w:pPr>
        <w:pStyle w:val="StyleHeader4Para4Left0Firstline0"/>
        <w:numPr>
          <w:ilvl w:val="0"/>
          <w:numId w:val="0"/>
        </w:numPr>
        <w:spacing w:after="0"/>
        <w:rPr>
          <w:sz w:val="22"/>
          <w:highlight w:val="yellow"/>
        </w:rPr>
      </w:pPr>
    </w:p>
    <w:p w14:paraId="6BE22060" w14:textId="1AD06F40" w:rsidR="004300CA" w:rsidRPr="004300CA" w:rsidRDefault="004300CA" w:rsidP="0048398B">
      <w:pPr>
        <w:pStyle w:val="Heading1"/>
      </w:pPr>
      <w:r>
        <w:t>Le Secrétariat a souhaité savoir si le nouveau modèle de climatiseurs à base de R-290 présente une amélioration de l</w:t>
      </w:r>
      <w:r w:rsidR="00E92F9C">
        <w:t>’</w:t>
      </w:r>
      <w:r>
        <w:t>efficacité énergétique, et l</w:t>
      </w:r>
      <w:r w:rsidR="00E92F9C">
        <w:t>’</w:t>
      </w:r>
      <w:r>
        <w:t>ONUDI a expliqué que l</w:t>
      </w:r>
      <w:r w:rsidR="00E92F9C">
        <w:t>’</w:t>
      </w:r>
      <w:r>
        <w:t>efficacité énergétique des climatiseurs à base de R-290 dépend principalement des propriétés thermodynamiques de la température de condensation et d</w:t>
      </w:r>
      <w:r w:rsidR="00E92F9C">
        <w:t>’</w:t>
      </w:r>
      <w:r>
        <w:t>évaporation ainsi que de la chaleur latente de la vaporisation. L</w:t>
      </w:r>
      <w:r w:rsidR="00E92F9C">
        <w:t>’</w:t>
      </w:r>
      <w:r>
        <w:t>efficacité énergétique des climatiseurs à base de R-290 dépendra de l</w:t>
      </w:r>
      <w:r w:rsidR="00E92F9C">
        <w:t>’</w:t>
      </w:r>
      <w:r>
        <w:t>optimisation de la conception par la société mère. Mina étant une usine d</w:t>
      </w:r>
      <w:r w:rsidR="00E92F9C">
        <w:t>’</w:t>
      </w:r>
      <w:r>
        <w:t>assemblage, il convient de noter que l</w:t>
      </w:r>
      <w:r w:rsidR="00E92F9C">
        <w:t>’</w:t>
      </w:r>
      <w:r>
        <w:t>amélioration de l</w:t>
      </w:r>
      <w:r w:rsidR="00E92F9C">
        <w:t>’</w:t>
      </w:r>
      <w:r>
        <w:t>efficacité énergétique peut également être réalisée par le réglage du thermostat, un meilleur choix de l</w:t>
      </w:r>
      <w:r w:rsidR="00E92F9C">
        <w:t>’</w:t>
      </w:r>
      <w:r>
        <w:t>emplacement de l</w:t>
      </w:r>
      <w:r w:rsidR="00E92F9C">
        <w:t>’</w:t>
      </w:r>
      <w:r>
        <w:t>installation, le contrôle de la durée de fonctionnement et la sélection de la capacité en fonction d’une meilleure estimation de la charge de refroidissement. L</w:t>
      </w:r>
      <w:r w:rsidR="00E92F9C">
        <w:t>’</w:t>
      </w:r>
      <w:r>
        <w:t>ONUDI a indiqué qu</w:t>
      </w:r>
      <w:r w:rsidR="00E92F9C">
        <w:t>’</w:t>
      </w:r>
      <w:r>
        <w:t>une réduction de</w:t>
      </w:r>
      <w:r w:rsidR="006262FD">
        <w:t> </w:t>
      </w:r>
      <w:r>
        <w:t>30 à</w:t>
      </w:r>
      <w:r w:rsidR="006262FD">
        <w:t> </w:t>
      </w:r>
      <w:r>
        <w:t>40 pour cent de la consommation d</w:t>
      </w:r>
      <w:r w:rsidR="00E92F9C">
        <w:t>’</w:t>
      </w:r>
      <w:r>
        <w:t>énergie est attendue d’après l</w:t>
      </w:r>
      <w:r w:rsidR="00E92F9C">
        <w:t>’</w:t>
      </w:r>
      <w:r>
        <w:t xml:space="preserve">expérience industrielle générale en matière de conversion </w:t>
      </w:r>
      <w:r>
        <w:lastRenderedPageBreak/>
        <w:t>du R</w:t>
      </w:r>
      <w:r>
        <w:noBreakHyphen/>
        <w:t>410A au R</w:t>
      </w:r>
      <w:r>
        <w:noBreakHyphen/>
        <w:t>290. Le Secrétariat considère que l</w:t>
      </w:r>
      <w:r w:rsidR="00E92F9C">
        <w:t>’</w:t>
      </w:r>
      <w:r>
        <w:t>amélioration de l</w:t>
      </w:r>
      <w:r w:rsidR="00E92F9C">
        <w:t>’</w:t>
      </w:r>
      <w:r>
        <w:t xml:space="preserve">efficacité énergétique dépend, dans une large mesure, de la conception du produit qui peut être réalisée par le fournisseur de composants. </w:t>
      </w:r>
    </w:p>
    <w:p w14:paraId="2B958333" w14:textId="009759AB" w:rsidR="001B603A" w:rsidRPr="00C31F1C" w:rsidRDefault="00066451" w:rsidP="001B603A">
      <w:pPr>
        <w:pStyle w:val="Title1"/>
        <w:jc w:val="both"/>
        <w:rPr>
          <w:b w:val="0"/>
          <w:i/>
          <w:caps w:val="0"/>
        </w:rPr>
      </w:pPr>
      <w:r>
        <w:rPr>
          <w:b w:val="0"/>
          <w:i/>
          <w:caps w:val="0"/>
        </w:rPr>
        <w:t>Niveau de financement convenu</w:t>
      </w:r>
    </w:p>
    <w:p w14:paraId="21D6F500" w14:textId="77777777" w:rsidR="001B603A" w:rsidRPr="00C31F1C" w:rsidRDefault="001B603A" w:rsidP="001B603A">
      <w:pPr>
        <w:pStyle w:val="Title1"/>
        <w:jc w:val="both"/>
        <w:rPr>
          <w:b w:val="0"/>
          <w:caps w:val="0"/>
          <w:highlight w:val="yellow"/>
          <w:u w:val="single"/>
          <w:lang w:val="en-CA"/>
        </w:rPr>
      </w:pPr>
    </w:p>
    <w:p w14:paraId="15178E54" w14:textId="188E37AB" w:rsidR="00CD51BB" w:rsidRPr="00C31F1C" w:rsidRDefault="00A311AB" w:rsidP="001B603A">
      <w:pPr>
        <w:pStyle w:val="Heading1"/>
      </w:pPr>
      <w:r>
        <w:t>À la suite des discussions qui ont eu lieu lors de l</w:t>
      </w:r>
      <w:r w:rsidR="00E92F9C">
        <w:t>’</w:t>
      </w:r>
      <w:r>
        <w:t>examen du projet, les coûts du projet ont été ajustés comme suit :</w:t>
      </w:r>
    </w:p>
    <w:p w14:paraId="136B1212" w14:textId="1F452EF7" w:rsidR="00CD51BB" w:rsidRPr="00C31F1C" w:rsidRDefault="00CD51BB" w:rsidP="00CD51BB">
      <w:pPr>
        <w:pStyle w:val="Heading2"/>
      </w:pPr>
      <w:r>
        <w:t>Le coût de 20 000 dollars US pour</w:t>
      </w:r>
      <w:r>
        <w:rPr>
          <w:sz w:val="20"/>
          <w:szCs w:val="20"/>
        </w:rPr>
        <w:t xml:space="preserve"> </w:t>
      </w:r>
      <w:r>
        <w:t>la formation de l</w:t>
      </w:r>
      <w:r w:rsidR="00E92F9C">
        <w:t>’</w:t>
      </w:r>
      <w:r>
        <w:t>équipe d</w:t>
      </w:r>
      <w:r w:rsidR="00E92F9C">
        <w:t>’</w:t>
      </w:r>
      <w:r>
        <w:t>entretien et la fourniture d</w:t>
      </w:r>
      <w:r w:rsidR="00E92F9C">
        <w:t>’</w:t>
      </w:r>
      <w:r>
        <w:t>outils d</w:t>
      </w:r>
      <w:r w:rsidR="00E92F9C">
        <w:t>’</w:t>
      </w:r>
      <w:r>
        <w:t xml:space="preserve">entretien </w:t>
      </w:r>
      <w:r w:rsidR="00891777">
        <w:t>a été supprimé</w:t>
      </w:r>
      <w:r>
        <w:t xml:space="preserve">, car </w:t>
      </w:r>
      <w:r w:rsidR="00891777">
        <w:t>c</w:t>
      </w:r>
      <w:r>
        <w:t>elles</w:t>
      </w:r>
      <w:r w:rsidR="00891777">
        <w:t>-ci</w:t>
      </w:r>
      <w:r>
        <w:t xml:space="preserve"> ont été abordées dans les activités du secteur de l</w:t>
      </w:r>
      <w:r w:rsidR="00E92F9C">
        <w:t>’</w:t>
      </w:r>
      <w:r>
        <w:t>entretien de la phase III du PGEH;</w:t>
      </w:r>
    </w:p>
    <w:p w14:paraId="63C84F50" w14:textId="58AC7D94" w:rsidR="00CD51BB" w:rsidRPr="00C31F1C" w:rsidRDefault="00CD51BB" w:rsidP="00CD51BB">
      <w:pPr>
        <w:pStyle w:val="Heading2"/>
      </w:pPr>
      <w:r>
        <w:t>Le coût de 80 000 dollars US pour l</w:t>
      </w:r>
      <w:r w:rsidR="00E92F9C">
        <w:t>’</w:t>
      </w:r>
      <w:r>
        <w:t>UGP a été supprimé, car la conversion d</w:t>
      </w:r>
      <w:r w:rsidR="00E92F9C">
        <w:t>’</w:t>
      </w:r>
      <w:r>
        <w:t>une ligne de production nécessite un suivi et une coordination minimes;</w:t>
      </w:r>
    </w:p>
    <w:p w14:paraId="2E666BB4" w14:textId="4E726F7A" w:rsidR="00D37547" w:rsidRPr="00C31F1C" w:rsidRDefault="00CD51BB" w:rsidP="00D37547">
      <w:pPr>
        <w:pStyle w:val="Heading2"/>
      </w:pPr>
      <w:r>
        <w:t>Le coût de 8 000 dollars US pour un adaptateur d</w:t>
      </w:r>
      <w:r w:rsidR="00E92F9C">
        <w:t>’</w:t>
      </w:r>
      <w:r>
        <w:t>étalonnage de capteur de gaz, des tests d’étanchéité et des pièces de rechange générales a été supprimé, car ces éléments devraient être inclus dans l</w:t>
      </w:r>
      <w:r w:rsidR="00E92F9C">
        <w:t>’</w:t>
      </w:r>
      <w:r>
        <w:t xml:space="preserve">équipement individuel; </w:t>
      </w:r>
    </w:p>
    <w:p w14:paraId="4EC9CBA3" w14:textId="77ADC969" w:rsidR="00D37547" w:rsidRPr="00C31F1C" w:rsidRDefault="00D37547" w:rsidP="00D37547">
      <w:pPr>
        <w:pStyle w:val="Heading2"/>
      </w:pPr>
      <w:r>
        <w:t>Le coût d</w:t>
      </w:r>
      <w:r w:rsidR="00E92F9C">
        <w:t>’</w:t>
      </w:r>
      <w:r>
        <w:t xml:space="preserve">une unité de soufflage a été réduit de 6 000 dollars US à 5 000 dollars US pour être cohérent avec les projets approuvés; </w:t>
      </w:r>
    </w:p>
    <w:p w14:paraId="63277171" w14:textId="1C9FA290" w:rsidR="00D37547" w:rsidRPr="00C31F1C" w:rsidRDefault="00D37547" w:rsidP="00D37547">
      <w:pPr>
        <w:pStyle w:val="Heading2"/>
      </w:pPr>
      <w:r>
        <w:t>Le coût de la machine de soudage par ultrasons a été réduit de 38 000 à 34 000 dollars</w:t>
      </w:r>
      <w:r w:rsidR="006262FD">
        <w:t> </w:t>
      </w:r>
      <w:r>
        <w:t xml:space="preserve">US en tenant compte des projets </w:t>
      </w:r>
      <w:r w:rsidR="006262FD">
        <w:t>approuvés ;</w:t>
      </w:r>
      <w:r>
        <w:t xml:space="preserve"> et</w:t>
      </w:r>
    </w:p>
    <w:p w14:paraId="0752CFD5" w14:textId="7F17A38C" w:rsidR="00D37547" w:rsidRPr="00C31F1C" w:rsidRDefault="00D37547" w:rsidP="004A2FA5">
      <w:pPr>
        <w:pStyle w:val="Heading2"/>
      </w:pPr>
      <w:r>
        <w:t>Les surcoûts d</w:t>
      </w:r>
      <w:r w:rsidR="00E92F9C">
        <w:t>’</w:t>
      </w:r>
      <w:r>
        <w:t xml:space="preserve">exploitation ont été réduits de 560 000 dollars à 194 936 dollars, à partir des éléments suivants : coût du compresseur de 21,12 dollars par unité, économies réalisées grâce au changement de réfrigérant de 4,158 dollars par unité (prix du R-290 de 8,00 dollars US par kilogramme et du R-410A de 7,78 dollars US par kilogramme, et réduction de 50 pour cent du coût de la </w:t>
      </w:r>
      <w:r w:rsidR="001E3E85">
        <w:t>charge</w:t>
      </w:r>
      <w:r>
        <w:t xml:space="preserve"> de réfrigérant R</w:t>
      </w:r>
      <w:r w:rsidR="001E3E85">
        <w:t>-</w:t>
      </w:r>
      <w:r>
        <w:t>290 par rapport au R</w:t>
      </w:r>
      <w:r w:rsidR="006262FD">
        <w:noBreakHyphen/>
      </w:r>
      <w:r>
        <w:t xml:space="preserve">410A), et économie sur le coût du condenseur à 10,00 dollars US/unité, ce qui donne une augmentation nette de 6,962 dollars US/unité. </w:t>
      </w:r>
    </w:p>
    <w:p w14:paraId="6DF3C372" w14:textId="099AD6C9" w:rsidR="00FE0794" w:rsidRPr="00C31F1C" w:rsidRDefault="004E1153" w:rsidP="004E1153">
      <w:pPr>
        <w:pStyle w:val="Heading1"/>
      </w:pPr>
      <w:r>
        <w:t>Les coûts de conversion de la chaîne de production de Mina ont été fixés à 495 886 dollars US, pour éliminer 30,80 tm de R-410A, avec un rapport coût-efficacité de 16,10 dollars US/kg ou 7,72 dollars US/tonnes d’équivalent</w:t>
      </w:r>
      <w:r w:rsidR="00624DFC">
        <w:t> </w:t>
      </w:r>
      <w:r>
        <w:t>CO</w:t>
      </w:r>
      <w:r>
        <w:rPr>
          <w:vertAlign w:val="subscript"/>
        </w:rPr>
        <w:t>2</w:t>
      </w:r>
      <w:r>
        <w:t xml:space="preserve">, comme indiqué dans le Tableau 7. </w:t>
      </w:r>
    </w:p>
    <w:p w14:paraId="3E0E49E4" w14:textId="2CA5E0EA" w:rsidR="00FE0794" w:rsidRPr="00C31F1C" w:rsidRDefault="00FE0794" w:rsidP="002F4E6E">
      <w:pPr>
        <w:pStyle w:val="StyleHeader4Para4Left0Firstline0"/>
        <w:keepNext/>
        <w:keepLines/>
        <w:numPr>
          <w:ilvl w:val="0"/>
          <w:numId w:val="0"/>
        </w:numPr>
        <w:spacing w:after="0"/>
        <w:rPr>
          <w:b/>
          <w:sz w:val="21"/>
          <w:szCs w:val="21"/>
        </w:rPr>
      </w:pPr>
      <w:r>
        <w:rPr>
          <w:b/>
          <w:sz w:val="21"/>
          <w:szCs w:val="21"/>
        </w:rPr>
        <w:t>Tableau 7. Surcoûts convenus pour la conversion d</w:t>
      </w:r>
      <w:r w:rsidR="00E92F9C">
        <w:rPr>
          <w:b/>
          <w:sz w:val="21"/>
          <w:szCs w:val="21"/>
        </w:rPr>
        <w:t>’</w:t>
      </w:r>
      <w:r>
        <w:rPr>
          <w:b/>
          <w:sz w:val="21"/>
          <w:szCs w:val="21"/>
        </w:rPr>
        <w:t>une ligne de production de climatiseur à Mina (dollars US)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231"/>
        <w:gridCol w:w="4421"/>
        <w:gridCol w:w="1348"/>
        <w:gridCol w:w="1350"/>
      </w:tblGrid>
      <w:tr w:rsidR="00183D21" w:rsidRPr="00C31F1C" w14:paraId="0709B0E2" w14:textId="77777777" w:rsidTr="00066451">
        <w:trPr>
          <w:tblHeader/>
        </w:trPr>
        <w:tc>
          <w:tcPr>
            <w:tcW w:w="1193" w:type="pct"/>
            <w:shd w:val="clear" w:color="auto" w:fill="auto"/>
            <w:noWrap/>
            <w:tcMar>
              <w:left w:w="29" w:type="dxa"/>
              <w:right w:w="0" w:type="dxa"/>
            </w:tcMar>
            <w:vAlign w:val="center"/>
            <w:hideMark/>
          </w:tcPr>
          <w:p w14:paraId="198AB5F9" w14:textId="77777777" w:rsidR="00183D21" w:rsidRPr="00C31F1C" w:rsidRDefault="00183D21" w:rsidP="000B2709">
            <w:pPr>
              <w:widowControl w:val="0"/>
              <w:jc w:val="left"/>
              <w:rPr>
                <w:rFonts w:eastAsia="Times New Roman"/>
                <w:b/>
                <w:bCs/>
                <w:color w:val="000000"/>
                <w:sz w:val="20"/>
                <w:szCs w:val="20"/>
              </w:rPr>
            </w:pPr>
            <w:r>
              <w:rPr>
                <w:b/>
                <w:bCs/>
                <w:color w:val="000000"/>
                <w:sz w:val="20"/>
                <w:szCs w:val="20"/>
              </w:rPr>
              <w:t>Élément</w:t>
            </w:r>
          </w:p>
        </w:tc>
        <w:tc>
          <w:tcPr>
            <w:tcW w:w="2364" w:type="pct"/>
            <w:shd w:val="clear" w:color="auto" w:fill="auto"/>
            <w:noWrap/>
            <w:tcMar>
              <w:left w:w="29" w:type="dxa"/>
            </w:tcMar>
            <w:hideMark/>
          </w:tcPr>
          <w:p w14:paraId="7973DE41" w14:textId="77777777" w:rsidR="00183D21" w:rsidRPr="00C31F1C" w:rsidRDefault="00183D21" w:rsidP="000B2709">
            <w:pPr>
              <w:widowControl w:val="0"/>
              <w:jc w:val="center"/>
              <w:rPr>
                <w:rFonts w:eastAsia="Times New Roman"/>
                <w:b/>
                <w:bCs/>
                <w:color w:val="000000"/>
                <w:sz w:val="20"/>
                <w:szCs w:val="20"/>
              </w:rPr>
            </w:pPr>
            <w:r>
              <w:rPr>
                <w:b/>
                <w:bCs/>
                <w:color w:val="000000"/>
                <w:sz w:val="20"/>
                <w:szCs w:val="20"/>
              </w:rPr>
              <w:t>Description</w:t>
            </w:r>
          </w:p>
        </w:tc>
        <w:tc>
          <w:tcPr>
            <w:tcW w:w="721" w:type="pct"/>
            <w:shd w:val="clear" w:color="auto" w:fill="auto"/>
            <w:noWrap/>
            <w:vAlign w:val="center"/>
            <w:hideMark/>
          </w:tcPr>
          <w:p w14:paraId="6D226AC8" w14:textId="77777777" w:rsidR="00183D21" w:rsidRPr="00C31F1C" w:rsidRDefault="00183D21" w:rsidP="002F4E6E">
            <w:pPr>
              <w:keepNext/>
              <w:jc w:val="center"/>
              <w:rPr>
                <w:rFonts w:eastAsia="Times New Roman"/>
                <w:b/>
                <w:bCs/>
                <w:color w:val="000000"/>
                <w:sz w:val="20"/>
                <w:szCs w:val="20"/>
              </w:rPr>
            </w:pPr>
            <w:r>
              <w:rPr>
                <w:b/>
                <w:bCs/>
                <w:color w:val="000000"/>
                <w:sz w:val="20"/>
                <w:szCs w:val="20"/>
              </w:rPr>
              <w:t>Comme soumis</w:t>
            </w:r>
          </w:p>
        </w:tc>
        <w:tc>
          <w:tcPr>
            <w:tcW w:w="722" w:type="pct"/>
            <w:shd w:val="clear" w:color="auto" w:fill="auto"/>
            <w:vAlign w:val="center"/>
            <w:hideMark/>
          </w:tcPr>
          <w:p w14:paraId="5C676E92" w14:textId="77777777" w:rsidR="00183D21" w:rsidRPr="00C31F1C" w:rsidRDefault="00183D21" w:rsidP="002F4E6E">
            <w:pPr>
              <w:keepNext/>
              <w:jc w:val="center"/>
              <w:rPr>
                <w:rFonts w:eastAsia="Times New Roman"/>
                <w:b/>
                <w:bCs/>
                <w:color w:val="000000"/>
                <w:sz w:val="20"/>
                <w:szCs w:val="20"/>
              </w:rPr>
            </w:pPr>
            <w:r>
              <w:rPr>
                <w:b/>
                <w:bCs/>
                <w:color w:val="000000"/>
                <w:sz w:val="20"/>
                <w:szCs w:val="20"/>
              </w:rPr>
              <w:t>Comme convenu</w:t>
            </w:r>
          </w:p>
        </w:tc>
      </w:tr>
      <w:tr w:rsidR="00183D21" w:rsidRPr="00C31F1C" w14:paraId="5927F14E" w14:textId="77777777" w:rsidTr="0048398B">
        <w:tc>
          <w:tcPr>
            <w:tcW w:w="1193" w:type="pct"/>
            <w:shd w:val="clear" w:color="auto" w:fill="auto"/>
            <w:noWrap/>
            <w:tcMar>
              <w:left w:w="29" w:type="dxa"/>
              <w:right w:w="0" w:type="dxa"/>
            </w:tcMar>
            <w:hideMark/>
          </w:tcPr>
          <w:p w14:paraId="19D3796A" w14:textId="77777777" w:rsidR="00183D21" w:rsidRPr="00C31F1C" w:rsidRDefault="00183D21" w:rsidP="000B2709">
            <w:pPr>
              <w:widowControl w:val="0"/>
              <w:jc w:val="left"/>
              <w:rPr>
                <w:rFonts w:eastAsia="Times New Roman"/>
                <w:color w:val="000000"/>
                <w:sz w:val="20"/>
                <w:szCs w:val="20"/>
              </w:rPr>
            </w:pPr>
            <w:r>
              <w:rPr>
                <w:color w:val="000000"/>
                <w:sz w:val="20"/>
                <w:szCs w:val="20"/>
              </w:rPr>
              <w:t>Zone de stockage</w:t>
            </w:r>
          </w:p>
        </w:tc>
        <w:tc>
          <w:tcPr>
            <w:tcW w:w="2364" w:type="pct"/>
            <w:shd w:val="clear" w:color="auto" w:fill="auto"/>
            <w:noWrap/>
            <w:tcMar>
              <w:left w:w="29" w:type="dxa"/>
            </w:tcMar>
            <w:hideMark/>
          </w:tcPr>
          <w:p w14:paraId="60E58A88" w14:textId="77777777" w:rsidR="00183D21" w:rsidRPr="00C31F1C" w:rsidRDefault="00183D21" w:rsidP="000B2709">
            <w:pPr>
              <w:widowControl w:val="0"/>
              <w:jc w:val="left"/>
              <w:rPr>
                <w:rFonts w:eastAsia="Times New Roman"/>
                <w:color w:val="000000"/>
                <w:sz w:val="20"/>
                <w:szCs w:val="20"/>
              </w:rPr>
            </w:pPr>
            <w:r>
              <w:rPr>
                <w:color w:val="000000"/>
                <w:sz w:val="20"/>
                <w:szCs w:val="20"/>
              </w:rPr>
              <w:t>Stockage des fluides frigorigènes, ventilation de sécurité pour le stockage</w:t>
            </w:r>
          </w:p>
        </w:tc>
        <w:tc>
          <w:tcPr>
            <w:tcW w:w="721" w:type="pct"/>
            <w:shd w:val="clear" w:color="auto" w:fill="auto"/>
            <w:noWrap/>
            <w:hideMark/>
          </w:tcPr>
          <w:p w14:paraId="610077FE" w14:textId="77777777" w:rsidR="00183D21" w:rsidRPr="00C31F1C" w:rsidRDefault="00183D21" w:rsidP="002F4E6E">
            <w:pPr>
              <w:keepNext/>
              <w:jc w:val="right"/>
              <w:rPr>
                <w:rFonts w:eastAsia="Times New Roman"/>
                <w:color w:val="000000"/>
                <w:sz w:val="20"/>
                <w:szCs w:val="20"/>
              </w:rPr>
            </w:pPr>
            <w:r>
              <w:rPr>
                <w:color w:val="000000"/>
                <w:sz w:val="20"/>
                <w:szCs w:val="20"/>
              </w:rPr>
              <w:t>7 500</w:t>
            </w:r>
          </w:p>
        </w:tc>
        <w:tc>
          <w:tcPr>
            <w:tcW w:w="722" w:type="pct"/>
            <w:shd w:val="clear" w:color="auto" w:fill="auto"/>
            <w:hideMark/>
          </w:tcPr>
          <w:p w14:paraId="6A083D63" w14:textId="77777777" w:rsidR="00183D21" w:rsidRPr="00C31F1C" w:rsidRDefault="00183D21" w:rsidP="002F4E6E">
            <w:pPr>
              <w:keepNext/>
              <w:jc w:val="right"/>
              <w:rPr>
                <w:rFonts w:eastAsia="Times New Roman"/>
                <w:color w:val="000000"/>
                <w:sz w:val="20"/>
                <w:szCs w:val="20"/>
              </w:rPr>
            </w:pPr>
            <w:r>
              <w:rPr>
                <w:color w:val="000000"/>
                <w:sz w:val="20"/>
                <w:szCs w:val="20"/>
              </w:rPr>
              <w:t>7 500</w:t>
            </w:r>
          </w:p>
        </w:tc>
      </w:tr>
      <w:tr w:rsidR="00183D21" w:rsidRPr="00C31F1C" w14:paraId="4F1A6A1F" w14:textId="77777777" w:rsidTr="0048398B">
        <w:tc>
          <w:tcPr>
            <w:tcW w:w="1193" w:type="pct"/>
            <w:shd w:val="clear" w:color="auto" w:fill="auto"/>
            <w:noWrap/>
            <w:tcMar>
              <w:left w:w="29" w:type="dxa"/>
              <w:right w:w="0" w:type="dxa"/>
            </w:tcMar>
            <w:hideMark/>
          </w:tcPr>
          <w:p w14:paraId="6C611E37" w14:textId="3BE2E488" w:rsidR="00183D21" w:rsidRPr="00C31F1C" w:rsidRDefault="00183D21" w:rsidP="000B2709">
            <w:pPr>
              <w:widowControl w:val="0"/>
              <w:jc w:val="left"/>
              <w:rPr>
                <w:rFonts w:eastAsia="Times New Roman"/>
                <w:color w:val="000000"/>
                <w:sz w:val="20"/>
                <w:szCs w:val="20"/>
              </w:rPr>
            </w:pPr>
            <w:r>
              <w:rPr>
                <w:color w:val="000000"/>
                <w:sz w:val="20"/>
                <w:szCs w:val="20"/>
              </w:rPr>
              <w:t>Zone de remplissage de l</w:t>
            </w:r>
            <w:r w:rsidR="00E92F9C">
              <w:rPr>
                <w:color w:val="000000"/>
                <w:sz w:val="20"/>
                <w:szCs w:val="20"/>
              </w:rPr>
              <w:t>’</w:t>
            </w:r>
            <w:r>
              <w:rPr>
                <w:color w:val="000000"/>
                <w:sz w:val="20"/>
                <w:szCs w:val="20"/>
              </w:rPr>
              <w:t>unité extérieure</w:t>
            </w:r>
          </w:p>
        </w:tc>
        <w:tc>
          <w:tcPr>
            <w:tcW w:w="2364" w:type="pct"/>
            <w:shd w:val="clear" w:color="auto" w:fill="auto"/>
            <w:noWrap/>
            <w:tcMar>
              <w:left w:w="29" w:type="dxa"/>
            </w:tcMar>
            <w:hideMark/>
          </w:tcPr>
          <w:p w14:paraId="64D11EDC" w14:textId="77777777" w:rsidR="00183D21" w:rsidRPr="00C31F1C" w:rsidRDefault="00183D21" w:rsidP="000B2709">
            <w:pPr>
              <w:widowControl w:val="0"/>
              <w:jc w:val="left"/>
              <w:rPr>
                <w:rFonts w:eastAsia="Times New Roman"/>
                <w:color w:val="000000"/>
                <w:sz w:val="20"/>
                <w:szCs w:val="20"/>
              </w:rPr>
            </w:pPr>
            <w:r>
              <w:rPr>
                <w:color w:val="000000"/>
                <w:sz w:val="20"/>
                <w:szCs w:val="20"/>
              </w:rPr>
              <w:t>Chargeuse de R-290</w:t>
            </w:r>
          </w:p>
        </w:tc>
        <w:tc>
          <w:tcPr>
            <w:tcW w:w="721" w:type="pct"/>
            <w:shd w:val="clear" w:color="auto" w:fill="auto"/>
            <w:noWrap/>
            <w:hideMark/>
          </w:tcPr>
          <w:p w14:paraId="4599D9EE" w14:textId="77777777" w:rsidR="00183D21" w:rsidRPr="00C31F1C" w:rsidRDefault="00183D21" w:rsidP="002F4E6E">
            <w:pPr>
              <w:keepNext/>
              <w:jc w:val="right"/>
              <w:rPr>
                <w:rFonts w:eastAsia="Times New Roman"/>
                <w:color w:val="000000"/>
                <w:sz w:val="20"/>
                <w:szCs w:val="20"/>
              </w:rPr>
            </w:pPr>
            <w:r>
              <w:rPr>
                <w:color w:val="000000"/>
                <w:sz w:val="20"/>
                <w:szCs w:val="20"/>
              </w:rPr>
              <w:t>67 500</w:t>
            </w:r>
          </w:p>
        </w:tc>
        <w:tc>
          <w:tcPr>
            <w:tcW w:w="722" w:type="pct"/>
            <w:shd w:val="clear" w:color="auto" w:fill="auto"/>
            <w:hideMark/>
          </w:tcPr>
          <w:p w14:paraId="3A4A4A8A" w14:textId="77777777" w:rsidR="00183D21" w:rsidRPr="00C31F1C" w:rsidRDefault="00183D21" w:rsidP="002F4E6E">
            <w:pPr>
              <w:keepNext/>
              <w:jc w:val="right"/>
              <w:rPr>
                <w:rFonts w:eastAsia="Times New Roman"/>
                <w:color w:val="000000"/>
                <w:sz w:val="20"/>
                <w:szCs w:val="20"/>
              </w:rPr>
            </w:pPr>
            <w:r>
              <w:rPr>
                <w:color w:val="000000"/>
                <w:sz w:val="20"/>
                <w:szCs w:val="20"/>
              </w:rPr>
              <w:t>67 500</w:t>
            </w:r>
          </w:p>
        </w:tc>
      </w:tr>
      <w:tr w:rsidR="00183D21" w:rsidRPr="00C31F1C" w14:paraId="4FAD7256" w14:textId="77777777" w:rsidTr="0048398B">
        <w:tc>
          <w:tcPr>
            <w:tcW w:w="1193" w:type="pct"/>
            <w:shd w:val="clear" w:color="auto" w:fill="auto"/>
            <w:noWrap/>
            <w:tcMar>
              <w:left w:w="29" w:type="dxa"/>
              <w:right w:w="0" w:type="dxa"/>
            </w:tcMar>
            <w:hideMark/>
          </w:tcPr>
          <w:p w14:paraId="436606DF" w14:textId="77777777" w:rsidR="00183D21" w:rsidRPr="00C31F1C" w:rsidRDefault="00183D21" w:rsidP="000B2709">
            <w:pPr>
              <w:widowControl w:val="0"/>
              <w:jc w:val="left"/>
              <w:rPr>
                <w:rFonts w:eastAsia="Times New Roman"/>
                <w:color w:val="000000"/>
                <w:sz w:val="20"/>
                <w:szCs w:val="20"/>
              </w:rPr>
            </w:pPr>
            <w:r>
              <w:rPr>
                <w:color w:val="000000"/>
                <w:sz w:val="20"/>
                <w:szCs w:val="20"/>
              </w:rPr>
              <w:t>Zone de test d’étanchéité</w:t>
            </w:r>
          </w:p>
        </w:tc>
        <w:tc>
          <w:tcPr>
            <w:tcW w:w="2364" w:type="pct"/>
            <w:shd w:val="clear" w:color="auto" w:fill="auto"/>
            <w:noWrap/>
            <w:tcMar>
              <w:left w:w="29" w:type="dxa"/>
            </w:tcMar>
            <w:hideMark/>
          </w:tcPr>
          <w:p w14:paraId="3C226A29" w14:textId="11A23BA6" w:rsidR="00183D21" w:rsidRPr="00C31F1C" w:rsidRDefault="00BB3E8F" w:rsidP="000B2709">
            <w:pPr>
              <w:widowControl w:val="0"/>
              <w:jc w:val="left"/>
              <w:rPr>
                <w:rFonts w:eastAsia="Times New Roman"/>
                <w:color w:val="000000"/>
                <w:sz w:val="20"/>
                <w:szCs w:val="20"/>
              </w:rPr>
            </w:pPr>
            <w:r>
              <w:rPr>
                <w:color w:val="000000"/>
                <w:sz w:val="20"/>
                <w:szCs w:val="20"/>
              </w:rPr>
              <w:t>Deux sondes renifleuses Inficon</w:t>
            </w:r>
          </w:p>
        </w:tc>
        <w:tc>
          <w:tcPr>
            <w:tcW w:w="721" w:type="pct"/>
            <w:shd w:val="clear" w:color="auto" w:fill="auto"/>
            <w:noWrap/>
            <w:hideMark/>
          </w:tcPr>
          <w:p w14:paraId="0F4F75DF" w14:textId="77777777" w:rsidR="00183D21" w:rsidRPr="00C31F1C" w:rsidRDefault="00183D21" w:rsidP="00BB3E8F">
            <w:pPr>
              <w:jc w:val="right"/>
              <w:rPr>
                <w:rFonts w:eastAsia="Times New Roman"/>
                <w:color w:val="000000"/>
                <w:sz w:val="20"/>
                <w:szCs w:val="20"/>
              </w:rPr>
            </w:pPr>
            <w:r>
              <w:rPr>
                <w:color w:val="000000"/>
                <w:sz w:val="20"/>
                <w:szCs w:val="20"/>
              </w:rPr>
              <w:t>7 500</w:t>
            </w:r>
          </w:p>
        </w:tc>
        <w:tc>
          <w:tcPr>
            <w:tcW w:w="722" w:type="pct"/>
            <w:shd w:val="clear" w:color="auto" w:fill="auto"/>
            <w:hideMark/>
          </w:tcPr>
          <w:p w14:paraId="7669B0B8" w14:textId="77777777" w:rsidR="00183D21" w:rsidRPr="00C31F1C" w:rsidRDefault="00183D21" w:rsidP="00BB3E8F">
            <w:pPr>
              <w:jc w:val="right"/>
              <w:rPr>
                <w:rFonts w:eastAsia="Times New Roman"/>
                <w:color w:val="000000"/>
                <w:sz w:val="20"/>
                <w:szCs w:val="20"/>
              </w:rPr>
            </w:pPr>
            <w:r>
              <w:rPr>
                <w:color w:val="000000"/>
                <w:sz w:val="20"/>
                <w:szCs w:val="20"/>
              </w:rPr>
              <w:t>7 500</w:t>
            </w:r>
          </w:p>
        </w:tc>
      </w:tr>
      <w:tr w:rsidR="00183D21" w:rsidRPr="00C31F1C" w14:paraId="1A51AEDA" w14:textId="77777777" w:rsidTr="0048398B">
        <w:tc>
          <w:tcPr>
            <w:tcW w:w="1193" w:type="pct"/>
            <w:shd w:val="clear" w:color="auto" w:fill="auto"/>
            <w:noWrap/>
            <w:tcMar>
              <w:left w:w="29" w:type="dxa"/>
              <w:right w:w="0" w:type="dxa"/>
            </w:tcMar>
            <w:hideMark/>
          </w:tcPr>
          <w:p w14:paraId="4C0831DF" w14:textId="77777777" w:rsidR="00183D21" w:rsidRPr="00C31F1C" w:rsidRDefault="00183D21" w:rsidP="000B2709">
            <w:pPr>
              <w:widowControl w:val="0"/>
              <w:jc w:val="left"/>
              <w:rPr>
                <w:rFonts w:eastAsia="Times New Roman"/>
                <w:color w:val="000000"/>
                <w:sz w:val="20"/>
                <w:szCs w:val="20"/>
              </w:rPr>
            </w:pPr>
            <w:r>
              <w:rPr>
                <w:color w:val="000000"/>
                <w:sz w:val="20"/>
                <w:szCs w:val="20"/>
              </w:rPr>
              <w:t>Zone de reprise</w:t>
            </w:r>
          </w:p>
        </w:tc>
        <w:tc>
          <w:tcPr>
            <w:tcW w:w="2364" w:type="pct"/>
            <w:shd w:val="clear" w:color="auto" w:fill="auto"/>
            <w:noWrap/>
            <w:tcMar>
              <w:left w:w="29" w:type="dxa"/>
            </w:tcMar>
            <w:hideMark/>
          </w:tcPr>
          <w:p w14:paraId="716E0FAD" w14:textId="77777777" w:rsidR="00183D21" w:rsidRPr="00C31F1C" w:rsidRDefault="00183D21" w:rsidP="000B2709">
            <w:pPr>
              <w:widowControl w:val="0"/>
              <w:jc w:val="left"/>
              <w:rPr>
                <w:rFonts w:eastAsia="Times New Roman"/>
                <w:color w:val="000000"/>
                <w:sz w:val="20"/>
                <w:szCs w:val="20"/>
              </w:rPr>
            </w:pPr>
            <w:r>
              <w:rPr>
                <w:color w:val="000000"/>
                <w:sz w:val="20"/>
                <w:szCs w:val="20"/>
              </w:rPr>
              <w:t>Unité de soufflage</w:t>
            </w:r>
          </w:p>
        </w:tc>
        <w:tc>
          <w:tcPr>
            <w:tcW w:w="721" w:type="pct"/>
            <w:shd w:val="clear" w:color="auto" w:fill="auto"/>
            <w:noWrap/>
            <w:hideMark/>
          </w:tcPr>
          <w:p w14:paraId="265C4D9F" w14:textId="77777777" w:rsidR="00183D21" w:rsidRPr="00C31F1C" w:rsidRDefault="00183D21" w:rsidP="00BB3E8F">
            <w:pPr>
              <w:jc w:val="right"/>
              <w:rPr>
                <w:rFonts w:eastAsia="Times New Roman"/>
                <w:color w:val="000000"/>
                <w:sz w:val="20"/>
                <w:szCs w:val="20"/>
              </w:rPr>
            </w:pPr>
            <w:r>
              <w:rPr>
                <w:color w:val="000000"/>
                <w:sz w:val="20"/>
                <w:szCs w:val="20"/>
              </w:rPr>
              <w:t>6 000</w:t>
            </w:r>
          </w:p>
        </w:tc>
        <w:tc>
          <w:tcPr>
            <w:tcW w:w="722" w:type="pct"/>
            <w:shd w:val="clear" w:color="auto" w:fill="auto"/>
            <w:hideMark/>
          </w:tcPr>
          <w:p w14:paraId="3E1A8449" w14:textId="77777777" w:rsidR="00183D21" w:rsidRPr="00C31F1C" w:rsidRDefault="00183D21" w:rsidP="00BB3E8F">
            <w:pPr>
              <w:jc w:val="right"/>
              <w:rPr>
                <w:rFonts w:eastAsia="Times New Roman"/>
                <w:color w:val="000000"/>
                <w:sz w:val="20"/>
                <w:szCs w:val="20"/>
              </w:rPr>
            </w:pPr>
            <w:r>
              <w:rPr>
                <w:color w:val="000000"/>
                <w:sz w:val="20"/>
                <w:szCs w:val="20"/>
              </w:rPr>
              <w:t>5 000</w:t>
            </w:r>
          </w:p>
        </w:tc>
      </w:tr>
      <w:tr w:rsidR="00183D21" w:rsidRPr="00C31F1C" w14:paraId="76ACB201" w14:textId="77777777" w:rsidTr="0048398B">
        <w:tc>
          <w:tcPr>
            <w:tcW w:w="1193" w:type="pct"/>
            <w:shd w:val="clear" w:color="auto" w:fill="auto"/>
            <w:noWrap/>
            <w:tcMar>
              <w:left w:w="29" w:type="dxa"/>
              <w:right w:w="0" w:type="dxa"/>
            </w:tcMar>
            <w:hideMark/>
          </w:tcPr>
          <w:p w14:paraId="4AAD9BDD" w14:textId="0846F6DB" w:rsidR="00183D21" w:rsidRPr="00C31F1C" w:rsidRDefault="00183D21" w:rsidP="000B2709">
            <w:pPr>
              <w:widowControl w:val="0"/>
              <w:jc w:val="left"/>
              <w:rPr>
                <w:rFonts w:eastAsia="Times New Roman"/>
                <w:color w:val="000000"/>
                <w:sz w:val="20"/>
                <w:szCs w:val="20"/>
              </w:rPr>
            </w:pPr>
            <w:r>
              <w:rPr>
                <w:color w:val="000000"/>
                <w:sz w:val="20"/>
                <w:szCs w:val="20"/>
              </w:rPr>
              <w:t>Zone de remplissage de l</w:t>
            </w:r>
            <w:r w:rsidR="00E92F9C">
              <w:rPr>
                <w:color w:val="000000"/>
                <w:sz w:val="20"/>
                <w:szCs w:val="20"/>
              </w:rPr>
              <w:t>’</w:t>
            </w:r>
            <w:r>
              <w:rPr>
                <w:color w:val="000000"/>
                <w:sz w:val="20"/>
                <w:szCs w:val="20"/>
              </w:rPr>
              <w:t>unité extérieure</w:t>
            </w:r>
          </w:p>
        </w:tc>
        <w:tc>
          <w:tcPr>
            <w:tcW w:w="2364" w:type="pct"/>
            <w:shd w:val="clear" w:color="auto" w:fill="auto"/>
            <w:noWrap/>
            <w:tcMar>
              <w:left w:w="29" w:type="dxa"/>
            </w:tcMar>
            <w:hideMark/>
          </w:tcPr>
          <w:p w14:paraId="01414FBF" w14:textId="2A009E88" w:rsidR="00183D21" w:rsidRPr="00C31F1C" w:rsidRDefault="00183D21" w:rsidP="00865CA4">
            <w:pPr>
              <w:widowControl w:val="0"/>
              <w:jc w:val="left"/>
              <w:rPr>
                <w:rFonts w:eastAsia="Times New Roman"/>
                <w:color w:val="000000"/>
                <w:sz w:val="20"/>
                <w:szCs w:val="20"/>
              </w:rPr>
            </w:pPr>
            <w:r>
              <w:rPr>
                <w:color w:val="000000"/>
                <w:sz w:val="20"/>
                <w:szCs w:val="20"/>
              </w:rPr>
              <w:t xml:space="preserve">Machine à souder par ultrasons et pièces détachées pour un an </w:t>
            </w:r>
          </w:p>
        </w:tc>
        <w:tc>
          <w:tcPr>
            <w:tcW w:w="721" w:type="pct"/>
            <w:shd w:val="clear" w:color="auto" w:fill="auto"/>
            <w:noWrap/>
            <w:hideMark/>
          </w:tcPr>
          <w:p w14:paraId="419CF96D" w14:textId="77777777" w:rsidR="00183D21" w:rsidRPr="00C31F1C" w:rsidRDefault="00183D21" w:rsidP="00BB3E8F">
            <w:pPr>
              <w:jc w:val="right"/>
              <w:rPr>
                <w:rFonts w:eastAsia="Times New Roman"/>
                <w:color w:val="000000"/>
                <w:sz w:val="20"/>
                <w:szCs w:val="20"/>
              </w:rPr>
            </w:pPr>
            <w:r>
              <w:rPr>
                <w:color w:val="000000"/>
                <w:sz w:val="20"/>
                <w:szCs w:val="20"/>
              </w:rPr>
              <w:t>38 000</w:t>
            </w:r>
          </w:p>
        </w:tc>
        <w:tc>
          <w:tcPr>
            <w:tcW w:w="722" w:type="pct"/>
            <w:shd w:val="clear" w:color="auto" w:fill="auto"/>
            <w:hideMark/>
          </w:tcPr>
          <w:p w14:paraId="3E19966D" w14:textId="77777777" w:rsidR="00183D21" w:rsidRPr="00C31F1C" w:rsidRDefault="00183D21" w:rsidP="00BB3E8F">
            <w:pPr>
              <w:jc w:val="right"/>
              <w:rPr>
                <w:rFonts w:eastAsia="Times New Roman"/>
                <w:color w:val="000000"/>
                <w:sz w:val="20"/>
                <w:szCs w:val="20"/>
              </w:rPr>
            </w:pPr>
            <w:r>
              <w:rPr>
                <w:color w:val="000000"/>
                <w:sz w:val="20"/>
                <w:szCs w:val="20"/>
              </w:rPr>
              <w:t>34 000</w:t>
            </w:r>
          </w:p>
        </w:tc>
      </w:tr>
      <w:tr w:rsidR="00183D21" w:rsidRPr="00C31F1C" w14:paraId="20610731" w14:textId="77777777" w:rsidTr="0048398B">
        <w:tc>
          <w:tcPr>
            <w:tcW w:w="1193" w:type="pct"/>
            <w:shd w:val="clear" w:color="auto" w:fill="auto"/>
            <w:noWrap/>
            <w:tcMar>
              <w:left w:w="29" w:type="dxa"/>
              <w:right w:w="0" w:type="dxa"/>
            </w:tcMar>
            <w:hideMark/>
          </w:tcPr>
          <w:p w14:paraId="5A35CB78" w14:textId="0912C0DD" w:rsidR="00183D21" w:rsidRPr="00C31F1C" w:rsidRDefault="00183D21" w:rsidP="000B2709">
            <w:pPr>
              <w:widowControl w:val="0"/>
              <w:jc w:val="left"/>
              <w:rPr>
                <w:rFonts w:eastAsia="Times New Roman"/>
                <w:color w:val="000000"/>
                <w:sz w:val="20"/>
                <w:szCs w:val="20"/>
              </w:rPr>
            </w:pPr>
            <w:r>
              <w:rPr>
                <w:color w:val="000000"/>
                <w:sz w:val="20"/>
                <w:szCs w:val="20"/>
              </w:rPr>
              <w:t>Pièces détachées et accessoires</w:t>
            </w:r>
          </w:p>
        </w:tc>
        <w:tc>
          <w:tcPr>
            <w:tcW w:w="2364" w:type="pct"/>
            <w:shd w:val="clear" w:color="auto" w:fill="auto"/>
            <w:noWrap/>
            <w:tcMar>
              <w:left w:w="29" w:type="dxa"/>
            </w:tcMar>
            <w:hideMark/>
          </w:tcPr>
          <w:p w14:paraId="5CCBA537" w14:textId="2A069DCE" w:rsidR="00183D21" w:rsidRPr="00C31F1C" w:rsidRDefault="00183D21" w:rsidP="000B2709">
            <w:pPr>
              <w:widowControl w:val="0"/>
              <w:jc w:val="left"/>
              <w:rPr>
                <w:rFonts w:eastAsia="Times New Roman"/>
                <w:color w:val="000000"/>
                <w:sz w:val="20"/>
                <w:szCs w:val="20"/>
              </w:rPr>
            </w:pPr>
            <w:r>
              <w:rPr>
                <w:color w:val="000000"/>
                <w:sz w:val="20"/>
                <w:szCs w:val="20"/>
              </w:rPr>
              <w:t>Adaptateur d</w:t>
            </w:r>
            <w:r w:rsidR="00E92F9C">
              <w:rPr>
                <w:color w:val="000000"/>
                <w:sz w:val="20"/>
                <w:szCs w:val="20"/>
              </w:rPr>
              <w:t>’</w:t>
            </w:r>
            <w:r>
              <w:rPr>
                <w:color w:val="000000"/>
                <w:sz w:val="20"/>
                <w:szCs w:val="20"/>
              </w:rPr>
              <w:t>étalonnage du capteur de gaz, tests d’étanchéité et pièces de rechange</w:t>
            </w:r>
          </w:p>
        </w:tc>
        <w:tc>
          <w:tcPr>
            <w:tcW w:w="721" w:type="pct"/>
            <w:shd w:val="clear" w:color="auto" w:fill="auto"/>
            <w:noWrap/>
            <w:hideMark/>
          </w:tcPr>
          <w:p w14:paraId="0B8E1B08" w14:textId="77777777" w:rsidR="00183D21" w:rsidRPr="00C31F1C" w:rsidRDefault="00183D21" w:rsidP="00BB3E8F">
            <w:pPr>
              <w:jc w:val="right"/>
              <w:rPr>
                <w:rFonts w:eastAsia="Times New Roman"/>
                <w:color w:val="000000"/>
                <w:sz w:val="20"/>
                <w:szCs w:val="20"/>
              </w:rPr>
            </w:pPr>
            <w:r>
              <w:rPr>
                <w:color w:val="000000"/>
                <w:sz w:val="20"/>
                <w:szCs w:val="20"/>
              </w:rPr>
              <w:t>8 000</w:t>
            </w:r>
          </w:p>
        </w:tc>
        <w:tc>
          <w:tcPr>
            <w:tcW w:w="722" w:type="pct"/>
            <w:shd w:val="clear" w:color="auto" w:fill="auto"/>
            <w:hideMark/>
          </w:tcPr>
          <w:p w14:paraId="65AFB288" w14:textId="77777777" w:rsidR="00183D21" w:rsidRPr="00C31F1C" w:rsidRDefault="00183D21" w:rsidP="00BB3E8F">
            <w:pPr>
              <w:jc w:val="right"/>
              <w:rPr>
                <w:rFonts w:eastAsia="Times New Roman"/>
                <w:color w:val="000000"/>
                <w:sz w:val="20"/>
                <w:szCs w:val="20"/>
              </w:rPr>
            </w:pPr>
            <w:r>
              <w:rPr>
                <w:color w:val="000000"/>
                <w:sz w:val="20"/>
                <w:szCs w:val="20"/>
              </w:rPr>
              <w:t>0</w:t>
            </w:r>
          </w:p>
        </w:tc>
      </w:tr>
      <w:tr w:rsidR="00183D21" w:rsidRPr="00C31F1C" w14:paraId="6C30D8F2" w14:textId="77777777" w:rsidTr="000B2709">
        <w:tc>
          <w:tcPr>
            <w:tcW w:w="1193" w:type="pct"/>
            <w:vMerge w:val="restart"/>
            <w:shd w:val="clear" w:color="auto" w:fill="auto"/>
            <w:tcMar>
              <w:left w:w="29" w:type="dxa"/>
              <w:right w:w="0" w:type="dxa"/>
            </w:tcMar>
            <w:hideMark/>
          </w:tcPr>
          <w:p w14:paraId="455D98F9" w14:textId="77777777" w:rsidR="00183D21" w:rsidRPr="00C31F1C" w:rsidRDefault="00183D21" w:rsidP="000B2709">
            <w:pPr>
              <w:widowControl w:val="0"/>
              <w:jc w:val="left"/>
              <w:rPr>
                <w:rFonts w:eastAsia="Times New Roman"/>
                <w:color w:val="000000"/>
                <w:sz w:val="20"/>
                <w:szCs w:val="20"/>
              </w:rPr>
            </w:pPr>
            <w:r>
              <w:rPr>
                <w:color w:val="000000"/>
                <w:sz w:val="20"/>
                <w:szCs w:val="20"/>
              </w:rPr>
              <w:t>Zone de test de remplissage et de performance</w:t>
            </w:r>
          </w:p>
        </w:tc>
        <w:tc>
          <w:tcPr>
            <w:tcW w:w="2364" w:type="pct"/>
            <w:shd w:val="clear" w:color="auto" w:fill="auto"/>
            <w:noWrap/>
            <w:tcMar>
              <w:left w:w="29" w:type="dxa"/>
            </w:tcMar>
            <w:hideMark/>
          </w:tcPr>
          <w:p w14:paraId="32C26ECF" w14:textId="77777777" w:rsidR="00183D21" w:rsidRPr="00C31F1C" w:rsidRDefault="00183D21" w:rsidP="000B2709">
            <w:pPr>
              <w:widowControl w:val="0"/>
              <w:jc w:val="left"/>
              <w:rPr>
                <w:rFonts w:eastAsia="Times New Roman"/>
                <w:color w:val="000000"/>
                <w:sz w:val="20"/>
                <w:szCs w:val="20"/>
              </w:rPr>
            </w:pPr>
            <w:r>
              <w:rPr>
                <w:color w:val="000000"/>
                <w:sz w:val="20"/>
                <w:szCs w:val="20"/>
              </w:rPr>
              <w:t>Système de sécurité et ventilateur</w:t>
            </w:r>
          </w:p>
        </w:tc>
        <w:tc>
          <w:tcPr>
            <w:tcW w:w="721" w:type="pct"/>
            <w:shd w:val="clear" w:color="auto" w:fill="auto"/>
            <w:noWrap/>
            <w:hideMark/>
          </w:tcPr>
          <w:p w14:paraId="6821D9AF" w14:textId="77777777" w:rsidR="00183D21" w:rsidRPr="00C31F1C" w:rsidRDefault="00183D21" w:rsidP="00BB3E8F">
            <w:pPr>
              <w:jc w:val="right"/>
              <w:rPr>
                <w:rFonts w:eastAsia="Times New Roman"/>
                <w:color w:val="000000"/>
                <w:sz w:val="20"/>
                <w:szCs w:val="20"/>
              </w:rPr>
            </w:pPr>
            <w:r>
              <w:rPr>
                <w:color w:val="000000"/>
                <w:sz w:val="20"/>
                <w:szCs w:val="20"/>
              </w:rPr>
              <w:t>46 000</w:t>
            </w:r>
          </w:p>
        </w:tc>
        <w:tc>
          <w:tcPr>
            <w:tcW w:w="721" w:type="pct"/>
            <w:shd w:val="clear" w:color="auto" w:fill="auto"/>
            <w:hideMark/>
          </w:tcPr>
          <w:p w14:paraId="75A8EA49" w14:textId="77777777" w:rsidR="00183D21" w:rsidRPr="00C31F1C" w:rsidRDefault="00183D21" w:rsidP="00BB3E8F">
            <w:pPr>
              <w:jc w:val="right"/>
              <w:rPr>
                <w:rFonts w:eastAsia="Times New Roman"/>
                <w:color w:val="000000"/>
                <w:sz w:val="20"/>
                <w:szCs w:val="20"/>
              </w:rPr>
            </w:pPr>
            <w:r>
              <w:rPr>
                <w:color w:val="000000"/>
                <w:sz w:val="20"/>
                <w:szCs w:val="20"/>
              </w:rPr>
              <w:t>46 000</w:t>
            </w:r>
          </w:p>
        </w:tc>
      </w:tr>
      <w:tr w:rsidR="00183D21" w:rsidRPr="00C31F1C" w14:paraId="2C3385D9" w14:textId="77777777" w:rsidTr="000B2709">
        <w:tc>
          <w:tcPr>
            <w:tcW w:w="1193" w:type="pct"/>
            <w:vMerge/>
            <w:tcMar>
              <w:left w:w="29" w:type="dxa"/>
              <w:right w:w="0" w:type="dxa"/>
            </w:tcMar>
            <w:hideMark/>
          </w:tcPr>
          <w:p w14:paraId="28FFA172" w14:textId="77777777" w:rsidR="00183D21" w:rsidRPr="00C31F1C" w:rsidRDefault="00183D21" w:rsidP="000B2709">
            <w:pPr>
              <w:widowControl w:val="0"/>
              <w:jc w:val="left"/>
              <w:rPr>
                <w:rFonts w:eastAsia="Times New Roman"/>
                <w:color w:val="000000"/>
                <w:sz w:val="20"/>
                <w:szCs w:val="20"/>
                <w:lang w:eastAsia="zh-CN"/>
              </w:rPr>
            </w:pPr>
          </w:p>
        </w:tc>
        <w:tc>
          <w:tcPr>
            <w:tcW w:w="2364" w:type="pct"/>
            <w:shd w:val="clear" w:color="auto" w:fill="auto"/>
            <w:noWrap/>
            <w:tcMar>
              <w:left w:w="29" w:type="dxa"/>
            </w:tcMar>
            <w:hideMark/>
          </w:tcPr>
          <w:p w14:paraId="71E14AAF" w14:textId="77777777" w:rsidR="00183D21" w:rsidRPr="00C31F1C" w:rsidRDefault="00183D21" w:rsidP="000B2709">
            <w:pPr>
              <w:widowControl w:val="0"/>
              <w:jc w:val="left"/>
              <w:rPr>
                <w:rFonts w:eastAsia="Times New Roman"/>
                <w:color w:val="000000"/>
                <w:sz w:val="20"/>
                <w:szCs w:val="20"/>
              </w:rPr>
            </w:pPr>
            <w:r>
              <w:rPr>
                <w:color w:val="000000"/>
                <w:sz w:val="20"/>
                <w:szCs w:val="20"/>
              </w:rPr>
              <w:t>Gaines de ventilation, infrastructure et mise à la terre</w:t>
            </w:r>
          </w:p>
        </w:tc>
        <w:tc>
          <w:tcPr>
            <w:tcW w:w="721" w:type="pct"/>
            <w:shd w:val="clear" w:color="auto" w:fill="auto"/>
            <w:noWrap/>
            <w:hideMark/>
          </w:tcPr>
          <w:p w14:paraId="6AFB0539" w14:textId="77777777" w:rsidR="00183D21" w:rsidRPr="00C31F1C" w:rsidRDefault="00183D21" w:rsidP="00BB3E8F">
            <w:pPr>
              <w:jc w:val="right"/>
              <w:rPr>
                <w:rFonts w:eastAsia="Times New Roman"/>
                <w:color w:val="000000"/>
                <w:sz w:val="20"/>
                <w:szCs w:val="20"/>
              </w:rPr>
            </w:pPr>
            <w:r>
              <w:rPr>
                <w:color w:val="000000"/>
                <w:sz w:val="20"/>
                <w:szCs w:val="20"/>
              </w:rPr>
              <w:t>15 000</w:t>
            </w:r>
          </w:p>
        </w:tc>
        <w:tc>
          <w:tcPr>
            <w:tcW w:w="721" w:type="pct"/>
            <w:shd w:val="clear" w:color="auto" w:fill="auto"/>
            <w:hideMark/>
          </w:tcPr>
          <w:p w14:paraId="3B043A0B" w14:textId="77777777" w:rsidR="00183D21" w:rsidRPr="00C31F1C" w:rsidRDefault="00183D21" w:rsidP="00BB3E8F">
            <w:pPr>
              <w:jc w:val="right"/>
              <w:rPr>
                <w:rFonts w:eastAsia="Times New Roman"/>
                <w:color w:val="000000"/>
                <w:sz w:val="20"/>
                <w:szCs w:val="20"/>
              </w:rPr>
            </w:pPr>
            <w:r>
              <w:rPr>
                <w:color w:val="000000"/>
                <w:sz w:val="20"/>
                <w:szCs w:val="20"/>
              </w:rPr>
              <w:t>15 000</w:t>
            </w:r>
          </w:p>
        </w:tc>
      </w:tr>
      <w:tr w:rsidR="00183D21" w:rsidRPr="00C31F1C" w14:paraId="5DBD4F17" w14:textId="77777777" w:rsidTr="000B2709">
        <w:tc>
          <w:tcPr>
            <w:tcW w:w="1193" w:type="pct"/>
            <w:shd w:val="clear" w:color="auto" w:fill="auto"/>
            <w:noWrap/>
            <w:tcMar>
              <w:left w:w="29" w:type="dxa"/>
              <w:right w:w="0" w:type="dxa"/>
            </w:tcMar>
            <w:hideMark/>
          </w:tcPr>
          <w:p w14:paraId="4FA2A51B" w14:textId="77777777" w:rsidR="00183D21" w:rsidRPr="00C31F1C" w:rsidRDefault="00183D21" w:rsidP="000B2709">
            <w:pPr>
              <w:widowControl w:val="0"/>
              <w:jc w:val="left"/>
              <w:rPr>
                <w:rFonts w:eastAsia="Times New Roman"/>
                <w:color w:val="000000"/>
                <w:sz w:val="20"/>
                <w:szCs w:val="20"/>
              </w:rPr>
            </w:pPr>
            <w:r>
              <w:rPr>
                <w:color w:val="000000"/>
                <w:sz w:val="20"/>
                <w:szCs w:val="20"/>
              </w:rPr>
              <w:lastRenderedPageBreak/>
              <w:t>Chambres de tests de laboratoire</w:t>
            </w:r>
          </w:p>
        </w:tc>
        <w:tc>
          <w:tcPr>
            <w:tcW w:w="2364" w:type="pct"/>
            <w:shd w:val="clear" w:color="auto" w:fill="auto"/>
            <w:noWrap/>
            <w:tcMar>
              <w:left w:w="29" w:type="dxa"/>
            </w:tcMar>
            <w:hideMark/>
          </w:tcPr>
          <w:p w14:paraId="2DA4DD65" w14:textId="77777777" w:rsidR="00183D21" w:rsidRPr="00C31F1C" w:rsidRDefault="00183D21" w:rsidP="000B2709">
            <w:pPr>
              <w:widowControl w:val="0"/>
              <w:jc w:val="left"/>
              <w:rPr>
                <w:rFonts w:eastAsia="Times New Roman"/>
                <w:color w:val="000000"/>
                <w:sz w:val="20"/>
                <w:szCs w:val="20"/>
              </w:rPr>
            </w:pPr>
            <w:r>
              <w:rPr>
                <w:color w:val="000000"/>
                <w:sz w:val="20"/>
                <w:szCs w:val="20"/>
              </w:rPr>
              <w:t>Système de sécurité et ventilateur</w:t>
            </w:r>
          </w:p>
        </w:tc>
        <w:tc>
          <w:tcPr>
            <w:tcW w:w="721" w:type="pct"/>
            <w:shd w:val="clear" w:color="auto" w:fill="auto"/>
            <w:noWrap/>
            <w:hideMark/>
          </w:tcPr>
          <w:p w14:paraId="28CE2457" w14:textId="77777777" w:rsidR="00183D21" w:rsidRPr="00C31F1C" w:rsidRDefault="00183D21" w:rsidP="00BB3E8F">
            <w:pPr>
              <w:jc w:val="right"/>
              <w:rPr>
                <w:rFonts w:eastAsia="Times New Roman"/>
                <w:color w:val="000000"/>
                <w:sz w:val="20"/>
                <w:szCs w:val="20"/>
              </w:rPr>
            </w:pPr>
            <w:r>
              <w:rPr>
                <w:color w:val="000000"/>
                <w:sz w:val="20"/>
                <w:szCs w:val="20"/>
              </w:rPr>
              <w:t>32 000</w:t>
            </w:r>
          </w:p>
        </w:tc>
        <w:tc>
          <w:tcPr>
            <w:tcW w:w="721" w:type="pct"/>
            <w:shd w:val="clear" w:color="auto" w:fill="auto"/>
            <w:hideMark/>
          </w:tcPr>
          <w:p w14:paraId="0754DD60" w14:textId="77777777" w:rsidR="00183D21" w:rsidRPr="00C31F1C" w:rsidRDefault="00183D21" w:rsidP="00BB3E8F">
            <w:pPr>
              <w:jc w:val="right"/>
              <w:rPr>
                <w:rFonts w:eastAsia="Times New Roman"/>
                <w:color w:val="000000"/>
                <w:sz w:val="20"/>
                <w:szCs w:val="20"/>
              </w:rPr>
            </w:pPr>
            <w:r>
              <w:rPr>
                <w:color w:val="000000"/>
                <w:sz w:val="20"/>
                <w:szCs w:val="20"/>
              </w:rPr>
              <w:t>32 000</w:t>
            </w:r>
          </w:p>
        </w:tc>
      </w:tr>
      <w:tr w:rsidR="00BB3E8F" w:rsidRPr="00C31F1C" w14:paraId="02309CA2" w14:textId="77777777" w:rsidTr="000B2709">
        <w:tc>
          <w:tcPr>
            <w:tcW w:w="3557" w:type="pct"/>
            <w:gridSpan w:val="2"/>
            <w:shd w:val="clear" w:color="auto" w:fill="auto"/>
            <w:noWrap/>
            <w:tcMar>
              <w:left w:w="29" w:type="dxa"/>
            </w:tcMar>
            <w:hideMark/>
          </w:tcPr>
          <w:p w14:paraId="2B601A44" w14:textId="23F6B3BB" w:rsidR="00BB3E8F" w:rsidRPr="00C31F1C" w:rsidRDefault="00BB3E8F" w:rsidP="000B2709">
            <w:pPr>
              <w:widowControl w:val="0"/>
              <w:jc w:val="center"/>
              <w:rPr>
                <w:rFonts w:eastAsia="Times New Roman"/>
                <w:i/>
                <w:color w:val="000000"/>
                <w:sz w:val="20"/>
                <w:szCs w:val="20"/>
              </w:rPr>
            </w:pPr>
            <w:r>
              <w:rPr>
                <w:i/>
                <w:color w:val="000000"/>
                <w:sz w:val="20"/>
                <w:szCs w:val="20"/>
              </w:rPr>
              <w:t>Total des équipements</w:t>
            </w:r>
          </w:p>
        </w:tc>
        <w:tc>
          <w:tcPr>
            <w:tcW w:w="721" w:type="pct"/>
            <w:shd w:val="clear" w:color="auto" w:fill="auto"/>
            <w:noWrap/>
            <w:hideMark/>
          </w:tcPr>
          <w:p w14:paraId="20DC6C5C" w14:textId="77777777" w:rsidR="00BB3E8F" w:rsidRPr="00C31F1C" w:rsidRDefault="00BB3E8F" w:rsidP="00BB3E8F">
            <w:pPr>
              <w:jc w:val="right"/>
              <w:rPr>
                <w:rFonts w:eastAsia="Times New Roman"/>
                <w:i/>
                <w:color w:val="000000"/>
                <w:sz w:val="20"/>
                <w:szCs w:val="20"/>
              </w:rPr>
            </w:pPr>
            <w:r>
              <w:rPr>
                <w:i/>
                <w:color w:val="000000"/>
                <w:sz w:val="20"/>
                <w:szCs w:val="20"/>
              </w:rPr>
              <w:t>227 500</w:t>
            </w:r>
          </w:p>
        </w:tc>
        <w:tc>
          <w:tcPr>
            <w:tcW w:w="721" w:type="pct"/>
            <w:shd w:val="clear" w:color="auto" w:fill="auto"/>
            <w:hideMark/>
          </w:tcPr>
          <w:p w14:paraId="4335CE1A" w14:textId="77777777" w:rsidR="00BB3E8F" w:rsidRPr="00C31F1C" w:rsidRDefault="00BB3E8F" w:rsidP="00BB3E8F">
            <w:pPr>
              <w:jc w:val="right"/>
              <w:rPr>
                <w:rFonts w:eastAsia="Times New Roman"/>
                <w:i/>
                <w:color w:val="000000"/>
                <w:sz w:val="20"/>
                <w:szCs w:val="20"/>
              </w:rPr>
            </w:pPr>
            <w:r>
              <w:rPr>
                <w:i/>
                <w:color w:val="000000"/>
                <w:sz w:val="20"/>
                <w:szCs w:val="20"/>
              </w:rPr>
              <w:t>214 500</w:t>
            </w:r>
          </w:p>
        </w:tc>
      </w:tr>
      <w:tr w:rsidR="0048398B" w:rsidRPr="00C31F1C" w14:paraId="082F3EBA" w14:textId="77777777" w:rsidTr="005C6EFE">
        <w:tc>
          <w:tcPr>
            <w:tcW w:w="1" w:type="pct"/>
            <w:gridSpan w:val="2"/>
            <w:shd w:val="clear" w:color="auto" w:fill="auto"/>
            <w:noWrap/>
            <w:tcMar>
              <w:left w:w="29" w:type="dxa"/>
            </w:tcMar>
            <w:hideMark/>
          </w:tcPr>
          <w:p w14:paraId="719C317A" w14:textId="13787593" w:rsidR="0048398B" w:rsidRPr="00C31F1C" w:rsidRDefault="0048398B" w:rsidP="000B2709">
            <w:pPr>
              <w:widowControl w:val="0"/>
              <w:jc w:val="left"/>
              <w:rPr>
                <w:rFonts w:eastAsia="Times New Roman"/>
                <w:color w:val="000000"/>
                <w:sz w:val="20"/>
                <w:szCs w:val="20"/>
              </w:rPr>
            </w:pPr>
            <w:r>
              <w:rPr>
                <w:color w:val="000000"/>
                <w:sz w:val="20"/>
                <w:szCs w:val="20"/>
              </w:rPr>
              <w:t>Contingence</w:t>
            </w:r>
          </w:p>
        </w:tc>
        <w:tc>
          <w:tcPr>
            <w:tcW w:w="721" w:type="pct"/>
            <w:shd w:val="clear" w:color="auto" w:fill="auto"/>
            <w:noWrap/>
            <w:hideMark/>
          </w:tcPr>
          <w:p w14:paraId="1022F8E7" w14:textId="77777777" w:rsidR="0048398B" w:rsidRPr="00C31F1C" w:rsidRDefault="0048398B" w:rsidP="00BB3E8F">
            <w:pPr>
              <w:jc w:val="right"/>
              <w:rPr>
                <w:rFonts w:eastAsia="Times New Roman"/>
                <w:color w:val="000000"/>
                <w:sz w:val="20"/>
                <w:szCs w:val="20"/>
              </w:rPr>
            </w:pPr>
            <w:r>
              <w:rPr>
                <w:color w:val="000000"/>
                <w:sz w:val="20"/>
                <w:szCs w:val="20"/>
              </w:rPr>
              <w:t>22 750</w:t>
            </w:r>
          </w:p>
        </w:tc>
        <w:tc>
          <w:tcPr>
            <w:tcW w:w="721" w:type="pct"/>
            <w:shd w:val="clear" w:color="auto" w:fill="auto"/>
            <w:hideMark/>
          </w:tcPr>
          <w:p w14:paraId="28B378D5" w14:textId="77777777" w:rsidR="0048398B" w:rsidRPr="00C31F1C" w:rsidRDefault="0048398B" w:rsidP="00BB3E8F">
            <w:pPr>
              <w:jc w:val="right"/>
              <w:rPr>
                <w:rFonts w:eastAsia="Times New Roman"/>
                <w:color w:val="000000"/>
                <w:sz w:val="20"/>
                <w:szCs w:val="20"/>
              </w:rPr>
            </w:pPr>
            <w:r>
              <w:rPr>
                <w:color w:val="000000"/>
                <w:sz w:val="20"/>
                <w:szCs w:val="20"/>
              </w:rPr>
              <w:t>21 450</w:t>
            </w:r>
          </w:p>
        </w:tc>
      </w:tr>
      <w:tr w:rsidR="0048398B" w:rsidRPr="00C31F1C" w14:paraId="332602EE" w14:textId="77777777" w:rsidTr="005C6EFE">
        <w:tc>
          <w:tcPr>
            <w:tcW w:w="1" w:type="pct"/>
            <w:gridSpan w:val="2"/>
            <w:shd w:val="clear" w:color="auto" w:fill="auto"/>
            <w:noWrap/>
            <w:tcMar>
              <w:left w:w="29" w:type="dxa"/>
            </w:tcMar>
            <w:hideMark/>
          </w:tcPr>
          <w:p w14:paraId="0DACBC59" w14:textId="36F9DD93" w:rsidR="0048398B" w:rsidRPr="00C31F1C" w:rsidRDefault="0048398B" w:rsidP="000B2709">
            <w:pPr>
              <w:widowControl w:val="0"/>
              <w:jc w:val="left"/>
              <w:rPr>
                <w:rFonts w:eastAsia="Times New Roman"/>
                <w:color w:val="000000"/>
                <w:sz w:val="20"/>
                <w:szCs w:val="20"/>
              </w:rPr>
            </w:pPr>
            <w:r>
              <w:rPr>
                <w:color w:val="000000"/>
                <w:sz w:val="20"/>
                <w:szCs w:val="20"/>
              </w:rPr>
              <w:t>Fret</w:t>
            </w:r>
          </w:p>
        </w:tc>
        <w:tc>
          <w:tcPr>
            <w:tcW w:w="721" w:type="pct"/>
            <w:shd w:val="clear" w:color="auto" w:fill="auto"/>
            <w:noWrap/>
            <w:hideMark/>
          </w:tcPr>
          <w:p w14:paraId="36C24B2B" w14:textId="77777777" w:rsidR="0048398B" w:rsidRPr="00C31F1C" w:rsidRDefault="0048398B" w:rsidP="00BB3E8F">
            <w:pPr>
              <w:jc w:val="right"/>
              <w:rPr>
                <w:rFonts w:eastAsia="Times New Roman"/>
                <w:color w:val="000000"/>
                <w:sz w:val="20"/>
                <w:szCs w:val="20"/>
              </w:rPr>
            </w:pPr>
            <w:r>
              <w:rPr>
                <w:color w:val="000000"/>
                <w:sz w:val="20"/>
                <w:szCs w:val="20"/>
              </w:rPr>
              <w:t>5 000</w:t>
            </w:r>
          </w:p>
        </w:tc>
        <w:tc>
          <w:tcPr>
            <w:tcW w:w="722" w:type="pct"/>
            <w:shd w:val="clear" w:color="auto" w:fill="auto"/>
            <w:hideMark/>
          </w:tcPr>
          <w:p w14:paraId="56CA8A3C" w14:textId="77777777" w:rsidR="0048398B" w:rsidRPr="00C31F1C" w:rsidRDefault="0048398B" w:rsidP="00BB3E8F">
            <w:pPr>
              <w:jc w:val="right"/>
              <w:rPr>
                <w:rFonts w:eastAsia="Times New Roman"/>
                <w:color w:val="000000"/>
                <w:sz w:val="20"/>
                <w:szCs w:val="20"/>
              </w:rPr>
            </w:pPr>
            <w:r>
              <w:rPr>
                <w:color w:val="000000"/>
                <w:sz w:val="20"/>
                <w:szCs w:val="20"/>
              </w:rPr>
              <w:t>5 000</w:t>
            </w:r>
          </w:p>
        </w:tc>
      </w:tr>
      <w:tr w:rsidR="0048398B" w:rsidRPr="00C31F1C" w14:paraId="3C2A2D62" w14:textId="77777777" w:rsidTr="005C6EFE">
        <w:tc>
          <w:tcPr>
            <w:tcW w:w="1" w:type="pct"/>
            <w:gridSpan w:val="2"/>
            <w:shd w:val="clear" w:color="auto" w:fill="auto"/>
            <w:noWrap/>
            <w:tcMar>
              <w:left w:w="29" w:type="dxa"/>
            </w:tcMar>
            <w:hideMark/>
          </w:tcPr>
          <w:p w14:paraId="61AB2F4B" w14:textId="57244F91" w:rsidR="0048398B" w:rsidRPr="00C31F1C" w:rsidRDefault="0048398B" w:rsidP="000B2709">
            <w:pPr>
              <w:widowControl w:val="0"/>
              <w:jc w:val="left"/>
              <w:rPr>
                <w:rFonts w:eastAsia="Times New Roman"/>
                <w:color w:val="000000"/>
                <w:sz w:val="20"/>
                <w:szCs w:val="20"/>
              </w:rPr>
            </w:pPr>
            <w:r>
              <w:rPr>
                <w:color w:val="000000"/>
                <w:sz w:val="20"/>
                <w:szCs w:val="20"/>
              </w:rPr>
              <w:t>Installation</w:t>
            </w:r>
          </w:p>
        </w:tc>
        <w:tc>
          <w:tcPr>
            <w:tcW w:w="721" w:type="pct"/>
            <w:shd w:val="clear" w:color="auto" w:fill="auto"/>
            <w:noWrap/>
            <w:hideMark/>
          </w:tcPr>
          <w:p w14:paraId="7F424CEC" w14:textId="77777777" w:rsidR="0048398B" w:rsidRPr="00C31F1C" w:rsidRDefault="0048398B" w:rsidP="00BB3E8F">
            <w:pPr>
              <w:jc w:val="right"/>
              <w:rPr>
                <w:rFonts w:eastAsia="Times New Roman"/>
                <w:color w:val="000000"/>
                <w:sz w:val="20"/>
                <w:szCs w:val="20"/>
              </w:rPr>
            </w:pPr>
            <w:r>
              <w:rPr>
                <w:color w:val="000000"/>
                <w:sz w:val="20"/>
                <w:szCs w:val="20"/>
              </w:rPr>
              <w:t>10 000</w:t>
            </w:r>
          </w:p>
        </w:tc>
        <w:tc>
          <w:tcPr>
            <w:tcW w:w="722" w:type="pct"/>
            <w:shd w:val="clear" w:color="auto" w:fill="auto"/>
            <w:hideMark/>
          </w:tcPr>
          <w:p w14:paraId="2D8E0387" w14:textId="77777777" w:rsidR="0048398B" w:rsidRPr="00C31F1C" w:rsidRDefault="0048398B" w:rsidP="00BB3E8F">
            <w:pPr>
              <w:jc w:val="right"/>
              <w:rPr>
                <w:rFonts w:eastAsia="Times New Roman"/>
                <w:color w:val="000000"/>
                <w:sz w:val="20"/>
                <w:szCs w:val="20"/>
              </w:rPr>
            </w:pPr>
            <w:r>
              <w:rPr>
                <w:color w:val="000000"/>
                <w:sz w:val="20"/>
                <w:szCs w:val="20"/>
              </w:rPr>
              <w:t>10 000</w:t>
            </w:r>
          </w:p>
        </w:tc>
      </w:tr>
      <w:tr w:rsidR="0048398B" w:rsidRPr="00C31F1C" w14:paraId="6639C76F" w14:textId="77777777" w:rsidTr="005C6EFE">
        <w:tc>
          <w:tcPr>
            <w:tcW w:w="1" w:type="pct"/>
            <w:gridSpan w:val="2"/>
            <w:shd w:val="clear" w:color="auto" w:fill="auto"/>
            <w:noWrap/>
            <w:tcMar>
              <w:left w:w="29" w:type="dxa"/>
            </w:tcMar>
            <w:hideMark/>
          </w:tcPr>
          <w:p w14:paraId="7A752121" w14:textId="68127C59" w:rsidR="0048398B" w:rsidRPr="00C31F1C" w:rsidRDefault="0048398B" w:rsidP="000B2709">
            <w:pPr>
              <w:widowControl w:val="0"/>
              <w:jc w:val="left"/>
              <w:rPr>
                <w:rFonts w:eastAsia="Times New Roman"/>
                <w:color w:val="000000"/>
                <w:sz w:val="20"/>
                <w:szCs w:val="20"/>
              </w:rPr>
            </w:pPr>
            <w:r>
              <w:rPr>
                <w:color w:val="000000"/>
                <w:sz w:val="20"/>
                <w:szCs w:val="20"/>
              </w:rPr>
              <w:t>Conception du produit</w:t>
            </w:r>
          </w:p>
        </w:tc>
        <w:tc>
          <w:tcPr>
            <w:tcW w:w="721" w:type="pct"/>
            <w:shd w:val="clear" w:color="auto" w:fill="auto"/>
            <w:noWrap/>
            <w:hideMark/>
          </w:tcPr>
          <w:p w14:paraId="7A84EB11" w14:textId="77777777" w:rsidR="0048398B" w:rsidRPr="00C31F1C" w:rsidRDefault="0048398B" w:rsidP="00BB3E8F">
            <w:pPr>
              <w:jc w:val="right"/>
              <w:rPr>
                <w:rFonts w:eastAsia="Times New Roman"/>
                <w:color w:val="000000"/>
                <w:sz w:val="20"/>
                <w:szCs w:val="20"/>
              </w:rPr>
            </w:pPr>
            <w:r>
              <w:rPr>
                <w:color w:val="000000"/>
                <w:sz w:val="20"/>
                <w:szCs w:val="20"/>
              </w:rPr>
              <w:t>10 000</w:t>
            </w:r>
          </w:p>
        </w:tc>
        <w:tc>
          <w:tcPr>
            <w:tcW w:w="722" w:type="pct"/>
            <w:shd w:val="clear" w:color="auto" w:fill="auto"/>
            <w:hideMark/>
          </w:tcPr>
          <w:p w14:paraId="583AE396" w14:textId="77777777" w:rsidR="0048398B" w:rsidRPr="00C31F1C" w:rsidRDefault="0048398B" w:rsidP="00BB3E8F">
            <w:pPr>
              <w:jc w:val="right"/>
              <w:rPr>
                <w:rFonts w:eastAsia="Times New Roman"/>
                <w:color w:val="000000"/>
                <w:sz w:val="20"/>
                <w:szCs w:val="20"/>
              </w:rPr>
            </w:pPr>
            <w:r>
              <w:rPr>
                <w:color w:val="000000"/>
                <w:sz w:val="20"/>
                <w:szCs w:val="20"/>
              </w:rPr>
              <w:t>10 000</w:t>
            </w:r>
          </w:p>
        </w:tc>
      </w:tr>
      <w:tr w:rsidR="0048398B" w:rsidRPr="00C31F1C" w14:paraId="06300791" w14:textId="77777777" w:rsidTr="005C6EFE">
        <w:trPr>
          <w:trHeight w:val="197"/>
        </w:trPr>
        <w:tc>
          <w:tcPr>
            <w:tcW w:w="1" w:type="pct"/>
            <w:gridSpan w:val="2"/>
            <w:shd w:val="clear" w:color="auto" w:fill="auto"/>
            <w:noWrap/>
            <w:tcMar>
              <w:left w:w="29" w:type="dxa"/>
            </w:tcMar>
            <w:hideMark/>
          </w:tcPr>
          <w:p w14:paraId="3B70714C" w14:textId="6FB519E4" w:rsidR="0048398B" w:rsidRPr="00C31F1C" w:rsidRDefault="0048398B" w:rsidP="000B2709">
            <w:pPr>
              <w:widowControl w:val="0"/>
              <w:jc w:val="left"/>
              <w:rPr>
                <w:rFonts w:eastAsia="Times New Roman"/>
                <w:color w:val="000000"/>
                <w:sz w:val="20"/>
                <w:szCs w:val="20"/>
              </w:rPr>
            </w:pPr>
            <w:r>
              <w:rPr>
                <w:color w:val="000000"/>
                <w:sz w:val="20"/>
                <w:szCs w:val="20"/>
              </w:rPr>
              <w:t>Certification de sécurité</w:t>
            </w:r>
          </w:p>
        </w:tc>
        <w:tc>
          <w:tcPr>
            <w:tcW w:w="721" w:type="pct"/>
            <w:shd w:val="clear" w:color="auto" w:fill="auto"/>
            <w:noWrap/>
            <w:hideMark/>
          </w:tcPr>
          <w:p w14:paraId="63B751B7" w14:textId="77777777" w:rsidR="0048398B" w:rsidRPr="00C31F1C" w:rsidRDefault="0048398B" w:rsidP="00BB3E8F">
            <w:pPr>
              <w:jc w:val="right"/>
              <w:rPr>
                <w:rFonts w:eastAsia="Times New Roman"/>
                <w:color w:val="000000"/>
                <w:sz w:val="20"/>
                <w:szCs w:val="20"/>
              </w:rPr>
            </w:pPr>
            <w:r>
              <w:rPr>
                <w:color w:val="000000"/>
                <w:sz w:val="20"/>
                <w:szCs w:val="20"/>
              </w:rPr>
              <w:t>20 000</w:t>
            </w:r>
          </w:p>
        </w:tc>
        <w:tc>
          <w:tcPr>
            <w:tcW w:w="722" w:type="pct"/>
            <w:shd w:val="clear" w:color="auto" w:fill="auto"/>
            <w:hideMark/>
          </w:tcPr>
          <w:p w14:paraId="0AC6C2E8" w14:textId="77777777" w:rsidR="0048398B" w:rsidRPr="00C31F1C" w:rsidRDefault="0048398B" w:rsidP="00BB3E8F">
            <w:pPr>
              <w:jc w:val="right"/>
              <w:rPr>
                <w:rFonts w:eastAsia="Times New Roman"/>
                <w:color w:val="000000"/>
                <w:sz w:val="20"/>
                <w:szCs w:val="20"/>
              </w:rPr>
            </w:pPr>
            <w:r>
              <w:rPr>
                <w:color w:val="000000"/>
                <w:sz w:val="20"/>
                <w:szCs w:val="20"/>
              </w:rPr>
              <w:t>20 000</w:t>
            </w:r>
          </w:p>
        </w:tc>
      </w:tr>
      <w:tr w:rsidR="0048398B" w:rsidRPr="00C31F1C" w14:paraId="2D634B62" w14:textId="77777777" w:rsidTr="005C6EFE">
        <w:tc>
          <w:tcPr>
            <w:tcW w:w="1" w:type="pct"/>
            <w:gridSpan w:val="2"/>
            <w:shd w:val="clear" w:color="auto" w:fill="auto"/>
            <w:noWrap/>
            <w:tcMar>
              <w:left w:w="29" w:type="dxa"/>
            </w:tcMar>
            <w:hideMark/>
          </w:tcPr>
          <w:p w14:paraId="1ABDF661" w14:textId="07C1C21D" w:rsidR="0048398B" w:rsidRPr="00C31F1C" w:rsidRDefault="0048398B" w:rsidP="000B2709">
            <w:pPr>
              <w:widowControl w:val="0"/>
              <w:jc w:val="left"/>
              <w:rPr>
                <w:rFonts w:eastAsia="Times New Roman"/>
                <w:color w:val="000000"/>
                <w:sz w:val="20"/>
                <w:szCs w:val="20"/>
              </w:rPr>
            </w:pPr>
            <w:r>
              <w:rPr>
                <w:color w:val="000000"/>
                <w:sz w:val="20"/>
                <w:szCs w:val="20"/>
              </w:rPr>
              <w:t>Assistance technique/formation</w:t>
            </w:r>
          </w:p>
        </w:tc>
        <w:tc>
          <w:tcPr>
            <w:tcW w:w="721" w:type="pct"/>
            <w:shd w:val="clear" w:color="auto" w:fill="auto"/>
            <w:noWrap/>
            <w:hideMark/>
          </w:tcPr>
          <w:p w14:paraId="04A1AF66" w14:textId="77777777" w:rsidR="0048398B" w:rsidRPr="00C31F1C" w:rsidRDefault="0048398B" w:rsidP="00BB3E8F">
            <w:pPr>
              <w:jc w:val="right"/>
              <w:rPr>
                <w:rFonts w:eastAsia="Times New Roman"/>
                <w:color w:val="000000"/>
                <w:sz w:val="20"/>
                <w:szCs w:val="20"/>
              </w:rPr>
            </w:pPr>
            <w:r>
              <w:rPr>
                <w:color w:val="000000"/>
                <w:sz w:val="20"/>
                <w:szCs w:val="20"/>
              </w:rPr>
              <w:t>20 000</w:t>
            </w:r>
          </w:p>
        </w:tc>
        <w:tc>
          <w:tcPr>
            <w:tcW w:w="722" w:type="pct"/>
            <w:shd w:val="clear" w:color="auto" w:fill="auto"/>
            <w:hideMark/>
          </w:tcPr>
          <w:p w14:paraId="49D28C75" w14:textId="77777777" w:rsidR="0048398B" w:rsidRPr="00C31F1C" w:rsidRDefault="0048398B" w:rsidP="00BB3E8F">
            <w:pPr>
              <w:jc w:val="right"/>
              <w:rPr>
                <w:rFonts w:eastAsia="Times New Roman"/>
                <w:color w:val="000000"/>
                <w:sz w:val="20"/>
                <w:szCs w:val="20"/>
              </w:rPr>
            </w:pPr>
            <w:r>
              <w:rPr>
                <w:color w:val="000000"/>
                <w:sz w:val="20"/>
                <w:szCs w:val="20"/>
              </w:rPr>
              <w:t>20 000</w:t>
            </w:r>
          </w:p>
        </w:tc>
      </w:tr>
      <w:tr w:rsidR="00183D21" w:rsidRPr="00C31F1C" w14:paraId="54C1FEE5" w14:textId="77777777" w:rsidTr="0048398B">
        <w:tc>
          <w:tcPr>
            <w:tcW w:w="3557" w:type="pct"/>
            <w:gridSpan w:val="2"/>
            <w:shd w:val="clear" w:color="auto" w:fill="auto"/>
            <w:noWrap/>
            <w:tcMar>
              <w:left w:w="29" w:type="dxa"/>
            </w:tcMar>
            <w:hideMark/>
          </w:tcPr>
          <w:p w14:paraId="554FB123" w14:textId="123BD9D2" w:rsidR="00183D21" w:rsidRPr="00C31F1C" w:rsidRDefault="00183D21" w:rsidP="000B2709">
            <w:pPr>
              <w:widowControl w:val="0"/>
              <w:jc w:val="center"/>
              <w:rPr>
                <w:rFonts w:eastAsia="Times New Roman"/>
                <w:b/>
                <w:color w:val="000000"/>
                <w:sz w:val="20"/>
                <w:szCs w:val="20"/>
              </w:rPr>
            </w:pPr>
            <w:r>
              <w:rPr>
                <w:b/>
                <w:color w:val="000000"/>
                <w:sz w:val="20"/>
                <w:szCs w:val="20"/>
              </w:rPr>
              <w:t>Surcoûts d’investissement (ICC)</w:t>
            </w:r>
          </w:p>
        </w:tc>
        <w:tc>
          <w:tcPr>
            <w:tcW w:w="721" w:type="pct"/>
            <w:shd w:val="clear" w:color="auto" w:fill="auto"/>
            <w:noWrap/>
            <w:hideMark/>
          </w:tcPr>
          <w:p w14:paraId="6D4B70F1" w14:textId="77777777" w:rsidR="00183D21" w:rsidRPr="00C31F1C" w:rsidRDefault="00183D21" w:rsidP="00BB3E8F">
            <w:pPr>
              <w:jc w:val="right"/>
              <w:rPr>
                <w:rFonts w:eastAsia="Times New Roman"/>
                <w:b/>
                <w:color w:val="000000"/>
                <w:sz w:val="20"/>
                <w:szCs w:val="20"/>
              </w:rPr>
            </w:pPr>
            <w:r>
              <w:rPr>
                <w:b/>
                <w:color w:val="000000"/>
                <w:sz w:val="20"/>
                <w:szCs w:val="20"/>
              </w:rPr>
              <w:t>315 250</w:t>
            </w:r>
          </w:p>
        </w:tc>
        <w:tc>
          <w:tcPr>
            <w:tcW w:w="722" w:type="pct"/>
            <w:shd w:val="clear" w:color="auto" w:fill="auto"/>
            <w:hideMark/>
          </w:tcPr>
          <w:p w14:paraId="0238B69B" w14:textId="77777777" w:rsidR="00183D21" w:rsidRPr="00C31F1C" w:rsidRDefault="00183D21" w:rsidP="00BB3E8F">
            <w:pPr>
              <w:jc w:val="right"/>
              <w:rPr>
                <w:rFonts w:eastAsia="Times New Roman"/>
                <w:b/>
                <w:color w:val="000000"/>
                <w:sz w:val="20"/>
                <w:szCs w:val="20"/>
              </w:rPr>
            </w:pPr>
            <w:r>
              <w:rPr>
                <w:b/>
                <w:color w:val="000000"/>
                <w:sz w:val="20"/>
                <w:szCs w:val="20"/>
              </w:rPr>
              <w:t>300 950</w:t>
            </w:r>
          </w:p>
        </w:tc>
      </w:tr>
      <w:tr w:rsidR="00183D21" w:rsidRPr="00C31F1C" w14:paraId="657E15C3" w14:textId="77777777" w:rsidTr="0048398B">
        <w:tc>
          <w:tcPr>
            <w:tcW w:w="3557" w:type="pct"/>
            <w:gridSpan w:val="2"/>
            <w:shd w:val="clear" w:color="auto" w:fill="auto"/>
            <w:noWrap/>
            <w:tcMar>
              <w:left w:w="29" w:type="dxa"/>
            </w:tcMar>
            <w:hideMark/>
          </w:tcPr>
          <w:p w14:paraId="315C85F0" w14:textId="77777777" w:rsidR="00183D21" w:rsidRPr="00C31F1C" w:rsidRDefault="00183D21" w:rsidP="000B2709">
            <w:pPr>
              <w:widowControl w:val="0"/>
              <w:jc w:val="center"/>
              <w:rPr>
                <w:rFonts w:eastAsia="Times New Roman"/>
                <w:b/>
                <w:color w:val="000000"/>
                <w:sz w:val="20"/>
                <w:szCs w:val="20"/>
              </w:rPr>
            </w:pPr>
            <w:r>
              <w:rPr>
                <w:b/>
                <w:color w:val="000000"/>
                <w:sz w:val="20"/>
                <w:szCs w:val="20"/>
              </w:rPr>
              <w:t>Surcoûts d’exploitation</w:t>
            </w:r>
          </w:p>
        </w:tc>
        <w:tc>
          <w:tcPr>
            <w:tcW w:w="721" w:type="pct"/>
            <w:shd w:val="clear" w:color="auto" w:fill="auto"/>
            <w:noWrap/>
            <w:hideMark/>
          </w:tcPr>
          <w:p w14:paraId="458B2480" w14:textId="77777777" w:rsidR="00183D21" w:rsidRPr="00C31F1C" w:rsidRDefault="00183D21" w:rsidP="00BB3E8F">
            <w:pPr>
              <w:jc w:val="right"/>
              <w:rPr>
                <w:rFonts w:eastAsia="Times New Roman"/>
                <w:b/>
                <w:color w:val="000000"/>
                <w:sz w:val="20"/>
                <w:szCs w:val="20"/>
              </w:rPr>
            </w:pPr>
            <w:r>
              <w:rPr>
                <w:b/>
                <w:color w:val="000000"/>
                <w:sz w:val="20"/>
                <w:szCs w:val="20"/>
              </w:rPr>
              <w:t>560 000</w:t>
            </w:r>
          </w:p>
        </w:tc>
        <w:tc>
          <w:tcPr>
            <w:tcW w:w="722" w:type="pct"/>
            <w:shd w:val="clear" w:color="auto" w:fill="auto"/>
            <w:hideMark/>
          </w:tcPr>
          <w:p w14:paraId="060413F3" w14:textId="77777777" w:rsidR="00183D21" w:rsidRPr="00C31F1C" w:rsidRDefault="00183D21" w:rsidP="00BB3E8F">
            <w:pPr>
              <w:jc w:val="right"/>
              <w:rPr>
                <w:rFonts w:eastAsia="Times New Roman"/>
                <w:b/>
                <w:color w:val="000000"/>
                <w:sz w:val="20"/>
                <w:szCs w:val="20"/>
              </w:rPr>
            </w:pPr>
            <w:r>
              <w:rPr>
                <w:b/>
                <w:color w:val="000000"/>
                <w:sz w:val="20"/>
                <w:szCs w:val="20"/>
              </w:rPr>
              <w:t>194 936</w:t>
            </w:r>
          </w:p>
        </w:tc>
      </w:tr>
      <w:tr w:rsidR="00183D21" w:rsidRPr="00C31F1C" w14:paraId="215ED007" w14:textId="77777777" w:rsidTr="0048398B">
        <w:tc>
          <w:tcPr>
            <w:tcW w:w="3557" w:type="pct"/>
            <w:gridSpan w:val="2"/>
            <w:shd w:val="clear" w:color="auto" w:fill="auto"/>
            <w:noWrap/>
            <w:tcMar>
              <w:left w:w="29" w:type="dxa"/>
            </w:tcMar>
            <w:hideMark/>
          </w:tcPr>
          <w:p w14:paraId="3115B46E" w14:textId="77777777" w:rsidR="00183D21" w:rsidRPr="00C31F1C" w:rsidRDefault="00183D21" w:rsidP="000B2709">
            <w:pPr>
              <w:widowControl w:val="0"/>
              <w:jc w:val="center"/>
              <w:rPr>
                <w:rFonts w:eastAsia="Times New Roman"/>
                <w:color w:val="000000"/>
                <w:sz w:val="20"/>
                <w:szCs w:val="20"/>
              </w:rPr>
            </w:pPr>
            <w:r>
              <w:rPr>
                <w:color w:val="000000"/>
                <w:sz w:val="20"/>
                <w:szCs w:val="20"/>
              </w:rPr>
              <w:t>UGP</w:t>
            </w:r>
          </w:p>
        </w:tc>
        <w:tc>
          <w:tcPr>
            <w:tcW w:w="721" w:type="pct"/>
            <w:shd w:val="clear" w:color="auto" w:fill="auto"/>
            <w:noWrap/>
            <w:hideMark/>
          </w:tcPr>
          <w:p w14:paraId="28B7AA97" w14:textId="77777777" w:rsidR="00183D21" w:rsidRPr="00C31F1C" w:rsidRDefault="00183D21" w:rsidP="00BB3E8F">
            <w:pPr>
              <w:jc w:val="right"/>
              <w:rPr>
                <w:rFonts w:eastAsia="Times New Roman"/>
                <w:color w:val="000000"/>
                <w:sz w:val="20"/>
                <w:szCs w:val="20"/>
              </w:rPr>
            </w:pPr>
            <w:r>
              <w:rPr>
                <w:color w:val="000000"/>
                <w:sz w:val="20"/>
                <w:szCs w:val="20"/>
              </w:rPr>
              <w:t>80 000</w:t>
            </w:r>
          </w:p>
        </w:tc>
        <w:tc>
          <w:tcPr>
            <w:tcW w:w="722" w:type="pct"/>
            <w:shd w:val="clear" w:color="auto" w:fill="auto"/>
            <w:hideMark/>
          </w:tcPr>
          <w:p w14:paraId="29183966" w14:textId="77777777" w:rsidR="00183D21" w:rsidRPr="00C31F1C" w:rsidRDefault="00183D21" w:rsidP="00BB3E8F">
            <w:pPr>
              <w:jc w:val="right"/>
              <w:rPr>
                <w:rFonts w:eastAsia="Times New Roman"/>
                <w:color w:val="000000"/>
                <w:sz w:val="20"/>
                <w:szCs w:val="20"/>
              </w:rPr>
            </w:pPr>
            <w:r>
              <w:rPr>
                <w:color w:val="000000"/>
                <w:sz w:val="20"/>
                <w:szCs w:val="20"/>
              </w:rPr>
              <w:t>0</w:t>
            </w:r>
          </w:p>
        </w:tc>
      </w:tr>
      <w:tr w:rsidR="0048398B" w:rsidRPr="00C31F1C" w14:paraId="196A8ED6" w14:textId="77777777" w:rsidTr="005C6EFE">
        <w:tc>
          <w:tcPr>
            <w:tcW w:w="1" w:type="pct"/>
            <w:gridSpan w:val="2"/>
            <w:shd w:val="clear" w:color="auto" w:fill="auto"/>
            <w:noWrap/>
            <w:tcMar>
              <w:left w:w="29" w:type="dxa"/>
            </w:tcMar>
            <w:hideMark/>
          </w:tcPr>
          <w:p w14:paraId="60A9B227" w14:textId="0F01F73B" w:rsidR="0048398B" w:rsidRPr="00C31F1C" w:rsidRDefault="0048398B" w:rsidP="000B2709">
            <w:pPr>
              <w:widowControl w:val="0"/>
              <w:jc w:val="left"/>
              <w:rPr>
                <w:rFonts w:eastAsia="Times New Roman"/>
                <w:color w:val="000000"/>
                <w:sz w:val="20"/>
                <w:szCs w:val="20"/>
              </w:rPr>
            </w:pPr>
            <w:r>
              <w:rPr>
                <w:color w:val="000000"/>
                <w:sz w:val="20"/>
                <w:szCs w:val="20"/>
              </w:rPr>
              <w:t>Assistance à l’entretien</w:t>
            </w:r>
          </w:p>
        </w:tc>
        <w:tc>
          <w:tcPr>
            <w:tcW w:w="721" w:type="pct"/>
            <w:shd w:val="clear" w:color="auto" w:fill="auto"/>
            <w:noWrap/>
            <w:hideMark/>
          </w:tcPr>
          <w:p w14:paraId="692475C8" w14:textId="77777777" w:rsidR="0048398B" w:rsidRPr="00C31F1C" w:rsidRDefault="0048398B" w:rsidP="00BB3E8F">
            <w:pPr>
              <w:jc w:val="right"/>
              <w:rPr>
                <w:rFonts w:eastAsia="Times New Roman"/>
                <w:color w:val="000000"/>
                <w:sz w:val="20"/>
                <w:szCs w:val="20"/>
              </w:rPr>
            </w:pPr>
            <w:r>
              <w:rPr>
                <w:color w:val="000000"/>
                <w:sz w:val="20"/>
                <w:szCs w:val="20"/>
              </w:rPr>
              <w:t>20 000</w:t>
            </w:r>
          </w:p>
        </w:tc>
        <w:tc>
          <w:tcPr>
            <w:tcW w:w="722" w:type="pct"/>
            <w:shd w:val="clear" w:color="auto" w:fill="auto"/>
            <w:noWrap/>
            <w:hideMark/>
          </w:tcPr>
          <w:p w14:paraId="36C75DE9" w14:textId="77777777" w:rsidR="0048398B" w:rsidRPr="00C31F1C" w:rsidRDefault="0048398B" w:rsidP="00BB3E8F">
            <w:pPr>
              <w:jc w:val="right"/>
              <w:rPr>
                <w:rFonts w:eastAsia="Times New Roman"/>
                <w:color w:val="000000"/>
                <w:sz w:val="20"/>
                <w:szCs w:val="20"/>
              </w:rPr>
            </w:pPr>
            <w:r>
              <w:rPr>
                <w:color w:val="000000"/>
                <w:sz w:val="20"/>
                <w:szCs w:val="20"/>
              </w:rPr>
              <w:t>0</w:t>
            </w:r>
          </w:p>
        </w:tc>
      </w:tr>
      <w:tr w:rsidR="00183D21" w:rsidRPr="00C31F1C" w14:paraId="440DD993" w14:textId="77777777" w:rsidTr="0048398B">
        <w:tc>
          <w:tcPr>
            <w:tcW w:w="3557" w:type="pct"/>
            <w:gridSpan w:val="2"/>
            <w:shd w:val="clear" w:color="auto" w:fill="auto"/>
            <w:noWrap/>
            <w:tcMar>
              <w:left w:w="29" w:type="dxa"/>
            </w:tcMar>
            <w:hideMark/>
          </w:tcPr>
          <w:p w14:paraId="27F65D65" w14:textId="77777777" w:rsidR="00183D21" w:rsidRPr="00C31F1C" w:rsidRDefault="00183D21" w:rsidP="000B2709">
            <w:pPr>
              <w:widowControl w:val="0"/>
              <w:jc w:val="left"/>
              <w:rPr>
                <w:rFonts w:eastAsia="Times New Roman"/>
                <w:b/>
                <w:color w:val="000000"/>
                <w:sz w:val="20"/>
                <w:szCs w:val="20"/>
              </w:rPr>
            </w:pPr>
            <w:r>
              <w:rPr>
                <w:b/>
                <w:color w:val="000000"/>
                <w:sz w:val="20"/>
                <w:szCs w:val="20"/>
              </w:rPr>
              <w:t>Total général</w:t>
            </w:r>
          </w:p>
        </w:tc>
        <w:tc>
          <w:tcPr>
            <w:tcW w:w="721" w:type="pct"/>
            <w:shd w:val="clear" w:color="auto" w:fill="auto"/>
            <w:noWrap/>
            <w:hideMark/>
          </w:tcPr>
          <w:p w14:paraId="3169A144" w14:textId="37F824FB" w:rsidR="00183D21" w:rsidRPr="00C31F1C" w:rsidRDefault="00B501E5" w:rsidP="00BB3E8F">
            <w:pPr>
              <w:jc w:val="right"/>
              <w:rPr>
                <w:rFonts w:eastAsia="Times New Roman"/>
                <w:b/>
                <w:color w:val="000000"/>
                <w:sz w:val="20"/>
                <w:szCs w:val="20"/>
              </w:rPr>
            </w:pPr>
            <w:r>
              <w:rPr>
                <w:b/>
                <w:color w:val="000000"/>
                <w:sz w:val="20"/>
                <w:szCs w:val="20"/>
              </w:rPr>
              <w:t>975 250</w:t>
            </w:r>
          </w:p>
        </w:tc>
        <w:tc>
          <w:tcPr>
            <w:tcW w:w="722" w:type="pct"/>
            <w:shd w:val="clear" w:color="auto" w:fill="auto"/>
            <w:noWrap/>
            <w:hideMark/>
          </w:tcPr>
          <w:p w14:paraId="3C5C82AC" w14:textId="77777777" w:rsidR="00183D21" w:rsidRPr="00C31F1C" w:rsidRDefault="00183D21" w:rsidP="00BB3E8F">
            <w:pPr>
              <w:jc w:val="right"/>
              <w:rPr>
                <w:rFonts w:eastAsia="Times New Roman"/>
                <w:b/>
                <w:color w:val="000000"/>
                <w:sz w:val="20"/>
                <w:szCs w:val="20"/>
              </w:rPr>
            </w:pPr>
            <w:r>
              <w:rPr>
                <w:b/>
                <w:color w:val="000000"/>
                <w:sz w:val="20"/>
                <w:szCs w:val="20"/>
              </w:rPr>
              <w:t>495 886</w:t>
            </w:r>
          </w:p>
        </w:tc>
      </w:tr>
      <w:tr w:rsidR="00183D21" w:rsidRPr="00C31F1C" w14:paraId="3C1287C5" w14:textId="77777777" w:rsidTr="0048398B">
        <w:tc>
          <w:tcPr>
            <w:tcW w:w="3557" w:type="pct"/>
            <w:gridSpan w:val="2"/>
            <w:shd w:val="clear" w:color="auto" w:fill="auto"/>
            <w:noWrap/>
            <w:tcMar>
              <w:left w:w="29" w:type="dxa"/>
            </w:tcMar>
            <w:hideMark/>
          </w:tcPr>
          <w:p w14:paraId="6260B51E" w14:textId="16836C82" w:rsidR="00183D21" w:rsidRPr="006262FD" w:rsidRDefault="00183D21" w:rsidP="000B2709">
            <w:pPr>
              <w:widowControl w:val="0"/>
              <w:jc w:val="left"/>
              <w:rPr>
                <w:rFonts w:eastAsia="Times New Roman"/>
                <w:color w:val="000000"/>
                <w:sz w:val="20"/>
                <w:szCs w:val="20"/>
                <w:lang w:val="en-CA"/>
              </w:rPr>
            </w:pPr>
            <w:r w:rsidRPr="006262FD">
              <w:rPr>
                <w:color w:val="000000"/>
                <w:sz w:val="20"/>
                <w:szCs w:val="20"/>
                <w:lang w:val="en-CA"/>
              </w:rPr>
              <w:t>C/E (dollars US/kg)</w:t>
            </w:r>
          </w:p>
        </w:tc>
        <w:tc>
          <w:tcPr>
            <w:tcW w:w="721" w:type="pct"/>
            <w:shd w:val="clear" w:color="auto" w:fill="auto"/>
            <w:noWrap/>
            <w:hideMark/>
          </w:tcPr>
          <w:p w14:paraId="33111C23" w14:textId="3B321DA6" w:rsidR="00183D21" w:rsidRPr="00C31F1C" w:rsidRDefault="00B501E5" w:rsidP="00B501E5">
            <w:pPr>
              <w:jc w:val="right"/>
              <w:rPr>
                <w:rFonts w:eastAsia="Times New Roman"/>
                <w:color w:val="000000"/>
                <w:sz w:val="20"/>
                <w:szCs w:val="20"/>
              </w:rPr>
            </w:pPr>
            <w:r>
              <w:rPr>
                <w:color w:val="000000"/>
                <w:sz w:val="20"/>
                <w:szCs w:val="20"/>
              </w:rPr>
              <w:t>31,66</w:t>
            </w:r>
          </w:p>
        </w:tc>
        <w:tc>
          <w:tcPr>
            <w:tcW w:w="722" w:type="pct"/>
            <w:shd w:val="clear" w:color="auto" w:fill="auto"/>
            <w:noWrap/>
            <w:hideMark/>
          </w:tcPr>
          <w:p w14:paraId="32713532" w14:textId="36FB8BD8" w:rsidR="00183D21" w:rsidRPr="00C31F1C" w:rsidRDefault="00183D21" w:rsidP="00BB3E8F">
            <w:pPr>
              <w:jc w:val="right"/>
              <w:rPr>
                <w:rFonts w:eastAsia="Times New Roman"/>
                <w:color w:val="000000"/>
                <w:sz w:val="20"/>
                <w:szCs w:val="20"/>
              </w:rPr>
            </w:pPr>
            <w:r>
              <w:rPr>
                <w:color w:val="000000"/>
                <w:sz w:val="20"/>
                <w:szCs w:val="20"/>
              </w:rPr>
              <w:t>16,10</w:t>
            </w:r>
          </w:p>
        </w:tc>
      </w:tr>
      <w:tr w:rsidR="004A2FA5" w:rsidRPr="00C31F1C" w14:paraId="02B12868" w14:textId="77777777" w:rsidTr="000B2709">
        <w:tc>
          <w:tcPr>
            <w:tcW w:w="3557" w:type="pct"/>
            <w:gridSpan w:val="2"/>
            <w:shd w:val="clear" w:color="auto" w:fill="auto"/>
            <w:noWrap/>
            <w:tcMar>
              <w:left w:w="29" w:type="dxa"/>
            </w:tcMar>
          </w:tcPr>
          <w:p w14:paraId="531544AD" w14:textId="5739A307" w:rsidR="004A2FA5" w:rsidRPr="00C31F1C" w:rsidRDefault="004A2FA5" w:rsidP="000B2709">
            <w:pPr>
              <w:widowControl w:val="0"/>
              <w:jc w:val="left"/>
              <w:rPr>
                <w:rFonts w:eastAsia="Times New Roman"/>
                <w:color w:val="000000"/>
                <w:sz w:val="20"/>
                <w:szCs w:val="20"/>
              </w:rPr>
            </w:pPr>
            <w:r>
              <w:rPr>
                <w:color w:val="000000"/>
                <w:sz w:val="20"/>
                <w:szCs w:val="20"/>
              </w:rPr>
              <w:t>Réduction des émissions dues à la conversion (tonnes d’équivalent</w:t>
            </w:r>
            <w:r w:rsidR="00624DFC">
              <w:rPr>
                <w:color w:val="000000"/>
                <w:sz w:val="20"/>
                <w:szCs w:val="20"/>
              </w:rPr>
              <w:t> </w:t>
            </w:r>
            <w:r>
              <w:rPr>
                <w:color w:val="000000"/>
                <w:sz w:val="20"/>
                <w:szCs w:val="20"/>
              </w:rPr>
              <w:t>CO2)</w:t>
            </w:r>
          </w:p>
        </w:tc>
        <w:tc>
          <w:tcPr>
            <w:tcW w:w="1443" w:type="pct"/>
            <w:gridSpan w:val="2"/>
            <w:shd w:val="clear" w:color="auto" w:fill="auto"/>
            <w:noWrap/>
          </w:tcPr>
          <w:p w14:paraId="64CF6060" w14:textId="2ECE91CC" w:rsidR="004A2FA5" w:rsidRPr="00C31F1C" w:rsidRDefault="004A2FA5" w:rsidP="004A2FA5">
            <w:pPr>
              <w:jc w:val="center"/>
              <w:rPr>
                <w:rFonts w:eastAsia="Times New Roman"/>
                <w:color w:val="000000"/>
                <w:sz w:val="20"/>
                <w:szCs w:val="20"/>
              </w:rPr>
            </w:pPr>
            <w:r>
              <w:rPr>
                <w:color w:val="000000"/>
                <w:sz w:val="20"/>
                <w:szCs w:val="20"/>
              </w:rPr>
              <w:t>64 249</w:t>
            </w:r>
          </w:p>
        </w:tc>
      </w:tr>
      <w:tr w:rsidR="00183D21" w:rsidRPr="00C31F1C" w14:paraId="6B3120A5" w14:textId="77777777" w:rsidTr="0048398B">
        <w:tc>
          <w:tcPr>
            <w:tcW w:w="3557" w:type="pct"/>
            <w:gridSpan w:val="2"/>
            <w:shd w:val="clear" w:color="auto" w:fill="auto"/>
            <w:noWrap/>
            <w:tcMar>
              <w:left w:w="29" w:type="dxa"/>
            </w:tcMar>
            <w:hideMark/>
          </w:tcPr>
          <w:p w14:paraId="2DEF6AC8" w14:textId="25852E8B" w:rsidR="00183D21" w:rsidRPr="006262FD" w:rsidRDefault="00183D21" w:rsidP="00891777">
            <w:pPr>
              <w:widowControl w:val="0"/>
              <w:jc w:val="left"/>
              <w:rPr>
                <w:rFonts w:eastAsia="Times New Roman"/>
                <w:color w:val="000000"/>
                <w:sz w:val="20"/>
                <w:szCs w:val="20"/>
                <w:lang w:val="en-CA"/>
              </w:rPr>
            </w:pPr>
            <w:r w:rsidRPr="006262FD">
              <w:rPr>
                <w:color w:val="000000"/>
                <w:sz w:val="20"/>
                <w:szCs w:val="20"/>
                <w:lang w:val="en-CA"/>
              </w:rPr>
              <w:t xml:space="preserve">C/E (dollars US/kg </w:t>
            </w:r>
            <w:r w:rsidR="00891777" w:rsidRPr="006262FD">
              <w:rPr>
                <w:color w:val="000000"/>
                <w:sz w:val="20"/>
                <w:szCs w:val="20"/>
                <w:lang w:val="en-CA"/>
              </w:rPr>
              <w:t>d’équivalent</w:t>
            </w:r>
            <w:r w:rsidR="00624DFC" w:rsidRPr="006262FD">
              <w:rPr>
                <w:color w:val="000000"/>
                <w:sz w:val="20"/>
                <w:szCs w:val="20"/>
                <w:lang w:val="en-CA"/>
              </w:rPr>
              <w:t> </w:t>
            </w:r>
            <w:r w:rsidRPr="006262FD">
              <w:rPr>
                <w:color w:val="000000"/>
                <w:sz w:val="20"/>
                <w:szCs w:val="20"/>
                <w:lang w:val="en-CA"/>
              </w:rPr>
              <w:t>CO</w:t>
            </w:r>
            <w:r w:rsidRPr="006262FD">
              <w:rPr>
                <w:color w:val="000000"/>
                <w:sz w:val="20"/>
                <w:szCs w:val="20"/>
                <w:vertAlign w:val="subscript"/>
                <w:lang w:val="en-CA"/>
              </w:rPr>
              <w:t>2</w:t>
            </w:r>
            <w:r w:rsidRPr="006262FD">
              <w:rPr>
                <w:color w:val="000000"/>
                <w:sz w:val="20"/>
                <w:szCs w:val="20"/>
                <w:lang w:val="en-CA"/>
              </w:rPr>
              <w:t xml:space="preserve">) </w:t>
            </w:r>
          </w:p>
        </w:tc>
        <w:tc>
          <w:tcPr>
            <w:tcW w:w="721" w:type="pct"/>
            <w:shd w:val="clear" w:color="auto" w:fill="auto"/>
            <w:noWrap/>
            <w:hideMark/>
          </w:tcPr>
          <w:p w14:paraId="54E048CE" w14:textId="305CD526" w:rsidR="00183D21" w:rsidRPr="00C31F1C" w:rsidRDefault="00183D21" w:rsidP="00B501E5">
            <w:pPr>
              <w:jc w:val="right"/>
              <w:rPr>
                <w:rFonts w:eastAsia="Times New Roman"/>
                <w:color w:val="000000"/>
                <w:sz w:val="20"/>
                <w:szCs w:val="20"/>
              </w:rPr>
            </w:pPr>
            <w:r>
              <w:rPr>
                <w:color w:val="000000"/>
                <w:sz w:val="20"/>
                <w:szCs w:val="20"/>
              </w:rPr>
              <w:t>15,18</w:t>
            </w:r>
          </w:p>
        </w:tc>
        <w:tc>
          <w:tcPr>
            <w:tcW w:w="722" w:type="pct"/>
            <w:shd w:val="clear" w:color="auto" w:fill="auto"/>
            <w:noWrap/>
            <w:hideMark/>
          </w:tcPr>
          <w:p w14:paraId="3B55F1FC" w14:textId="77777777" w:rsidR="00183D21" w:rsidRPr="00C31F1C" w:rsidRDefault="00183D21" w:rsidP="00BB3E8F">
            <w:pPr>
              <w:jc w:val="right"/>
              <w:rPr>
                <w:rFonts w:eastAsia="Times New Roman"/>
                <w:color w:val="000000"/>
                <w:sz w:val="20"/>
                <w:szCs w:val="20"/>
              </w:rPr>
            </w:pPr>
            <w:r>
              <w:rPr>
                <w:color w:val="000000"/>
                <w:sz w:val="20"/>
                <w:szCs w:val="20"/>
              </w:rPr>
              <w:t>7,72</w:t>
            </w:r>
          </w:p>
        </w:tc>
      </w:tr>
    </w:tbl>
    <w:p w14:paraId="30A046A4" w14:textId="7B3E2C8B" w:rsidR="00183D21" w:rsidRPr="00C31F1C" w:rsidRDefault="00183D21" w:rsidP="00FE0794">
      <w:pPr>
        <w:pStyle w:val="StyleHeader4Para4Left0Firstline0"/>
        <w:keepNext/>
        <w:keepLines/>
        <w:numPr>
          <w:ilvl w:val="0"/>
          <w:numId w:val="0"/>
        </w:numPr>
        <w:spacing w:after="0"/>
        <w:rPr>
          <w:b/>
          <w:sz w:val="21"/>
          <w:szCs w:val="21"/>
        </w:rPr>
      </w:pPr>
    </w:p>
    <w:p w14:paraId="784BBFF2" w14:textId="78DDB943" w:rsidR="001B603A" w:rsidRPr="00C31F1C" w:rsidRDefault="001B603A" w:rsidP="001B603A">
      <w:pPr>
        <w:rPr>
          <w:b/>
        </w:rPr>
      </w:pPr>
      <w:r>
        <w:rPr>
          <w:b/>
        </w:rPr>
        <w:t>Plan d</w:t>
      </w:r>
      <w:r w:rsidR="00E92F9C">
        <w:rPr>
          <w:b/>
        </w:rPr>
        <w:t>’</w:t>
      </w:r>
      <w:r>
        <w:rPr>
          <w:b/>
        </w:rPr>
        <w:t>activités</w:t>
      </w:r>
      <w:r w:rsidR="00624DFC">
        <w:rPr>
          <w:b/>
        </w:rPr>
        <w:t> </w:t>
      </w:r>
      <w:r>
        <w:rPr>
          <w:b/>
        </w:rPr>
        <w:t>2019</w:t>
      </w:r>
      <w:r>
        <w:rPr>
          <w:b/>
          <w:sz w:val="18"/>
          <w:szCs w:val="18"/>
        </w:rPr>
        <w:t>–</w:t>
      </w:r>
      <w:r>
        <w:rPr>
          <w:b/>
        </w:rPr>
        <w:t>2021</w:t>
      </w:r>
    </w:p>
    <w:p w14:paraId="0D0FA147" w14:textId="77777777" w:rsidR="001B603A" w:rsidRPr="00C31F1C" w:rsidRDefault="001B603A" w:rsidP="001B603A">
      <w:pPr>
        <w:tabs>
          <w:tab w:val="left" w:pos="6272"/>
        </w:tabs>
      </w:pPr>
    </w:p>
    <w:p w14:paraId="2BAAC5BC" w14:textId="2E65E86B" w:rsidR="001B603A" w:rsidRDefault="001B603A" w:rsidP="001B603A">
      <w:pPr>
        <w:pStyle w:val="Heading1"/>
      </w:pPr>
      <w:r>
        <w:t>Ce projet est inclus dans le plan d</w:t>
      </w:r>
      <w:r w:rsidR="00E92F9C">
        <w:t>’</w:t>
      </w:r>
      <w:r>
        <w:t>activités</w:t>
      </w:r>
      <w:r w:rsidR="00624DFC">
        <w:t> </w:t>
      </w:r>
      <w:r>
        <w:t>2021</w:t>
      </w:r>
      <w:r>
        <w:rPr>
          <w:sz w:val="18"/>
          <w:szCs w:val="18"/>
        </w:rPr>
        <w:t>-</w:t>
      </w:r>
      <w:r>
        <w:t>2023 du Fonds multilatéral pour un montant de 856 000 dollars US, afin d</w:t>
      </w:r>
      <w:r w:rsidR="00E92F9C">
        <w:t>’</w:t>
      </w:r>
      <w:r>
        <w:t>éliminer 9,00 tm de HFC-410A. Le Secrétariat note que la consommation de R-410A à éliminer par le projet de démonstration a été ajustée à 30,8 tm sur la base des données de production réelles de Mina. Après les ajustements du coût, le financement demandé, y compris les coûts d’appui d</w:t>
      </w:r>
      <w:r w:rsidR="00E92F9C">
        <w:t>’</w:t>
      </w:r>
      <w:r>
        <w:t>agence, est inférieur de 530 598 dollars US à la valeur incluse dans le plan d</w:t>
      </w:r>
      <w:r w:rsidR="00E92F9C">
        <w:t>’</w:t>
      </w:r>
      <w:r>
        <w:t>activités.</w:t>
      </w:r>
    </w:p>
    <w:p w14:paraId="652A4DBA" w14:textId="77777777" w:rsidR="00784B80" w:rsidRPr="00752B09" w:rsidRDefault="00784B80" w:rsidP="00784B80">
      <w:pPr>
        <w:keepNext/>
        <w:spacing w:after="240"/>
        <w:rPr>
          <w:u w:val="single"/>
        </w:rPr>
      </w:pPr>
      <w:r>
        <w:rPr>
          <w:u w:val="single"/>
        </w:rPr>
        <w:t>Impact sur le climat</w:t>
      </w:r>
    </w:p>
    <w:p w14:paraId="22F4BC74" w14:textId="2E18FA7D" w:rsidR="00784B80" w:rsidRPr="00752B09" w:rsidRDefault="00784B80" w:rsidP="00784B80">
      <w:pPr>
        <w:pStyle w:val="Heading1"/>
      </w:pPr>
      <w:r>
        <w:t>Le projet de démonstration permettra d</w:t>
      </w:r>
      <w:r w:rsidR="00E92F9C">
        <w:t>’</w:t>
      </w:r>
      <w:r>
        <w:t>éliminer la consommation annuelle de 30,8 tm de R-410A et de réduire les émissions de gaz à effet de serre (GES) de 64 249 tonnes d’équivalent</w:t>
      </w:r>
      <w:r w:rsidR="00624DFC">
        <w:t> </w:t>
      </w:r>
      <w:r>
        <w:t>CO</w:t>
      </w:r>
      <w:r>
        <w:rPr>
          <w:vertAlign w:val="subscript"/>
        </w:rPr>
        <w:t>2</w:t>
      </w:r>
      <w:r>
        <w:t xml:space="preserve"> comme indiqué dans le Tableau 8. Si d</w:t>
      </w:r>
      <w:r w:rsidR="00E92F9C">
        <w:t>’</w:t>
      </w:r>
      <w:r>
        <w:t>autres entreprises</w:t>
      </w:r>
      <w:r w:rsidR="001E3E85">
        <w:t xml:space="preserve"> réussissent à reproduire la conversion ainsi démontrée</w:t>
      </w:r>
      <w:r>
        <w:t xml:space="preserve">, </w:t>
      </w:r>
      <w:r w:rsidR="001E3E85">
        <w:t>cela</w:t>
      </w:r>
      <w:r>
        <w:t xml:space="preserve"> entraînera d</w:t>
      </w:r>
      <w:r w:rsidR="00E92F9C">
        <w:t>’</w:t>
      </w:r>
      <w:r>
        <w:t>autres avantages pour le climat.</w:t>
      </w:r>
    </w:p>
    <w:p w14:paraId="21EE667D" w14:textId="5DA27B93" w:rsidR="00784B80" w:rsidRPr="00752B09" w:rsidRDefault="00784B80" w:rsidP="00784B80">
      <w:pPr>
        <w:rPr>
          <w:b/>
        </w:rPr>
      </w:pPr>
      <w:r>
        <w:rPr>
          <w:b/>
        </w:rPr>
        <w:t>Tableau 8. Impact climatique de la conversion de quatre entreprises de mousse</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69"/>
        <w:gridCol w:w="2059"/>
        <w:gridCol w:w="1481"/>
        <w:gridCol w:w="1769"/>
      </w:tblGrid>
      <w:tr w:rsidR="00483695" w:rsidRPr="00752B09" w14:paraId="0AC5BAB8" w14:textId="77777777" w:rsidTr="00775D16">
        <w:trPr>
          <w:tblHeader/>
        </w:trPr>
        <w:tc>
          <w:tcPr>
            <w:tcW w:w="1211" w:type="pct"/>
            <w:shd w:val="clear" w:color="auto" w:fill="auto"/>
            <w:vAlign w:val="center"/>
            <w:hideMark/>
          </w:tcPr>
          <w:p w14:paraId="51DE93AA" w14:textId="77777777" w:rsidR="00784B80" w:rsidRPr="00752B09" w:rsidRDefault="00784B80" w:rsidP="00775D16">
            <w:pPr>
              <w:rPr>
                <w:b/>
                <w:color w:val="000000"/>
                <w:sz w:val="20"/>
                <w:szCs w:val="20"/>
              </w:rPr>
            </w:pPr>
            <w:r>
              <w:rPr>
                <w:b/>
                <w:color w:val="000000"/>
                <w:sz w:val="20"/>
                <w:szCs w:val="20"/>
              </w:rPr>
              <w:t>Description</w:t>
            </w:r>
          </w:p>
        </w:tc>
        <w:tc>
          <w:tcPr>
            <w:tcW w:w="947" w:type="pct"/>
            <w:shd w:val="clear" w:color="auto" w:fill="auto"/>
            <w:noWrap/>
            <w:vAlign w:val="center"/>
            <w:hideMark/>
          </w:tcPr>
          <w:p w14:paraId="62D3BAD2" w14:textId="77777777" w:rsidR="00784B80" w:rsidRPr="00752B09" w:rsidRDefault="00784B80" w:rsidP="00775D16">
            <w:pPr>
              <w:jc w:val="center"/>
              <w:rPr>
                <w:b/>
                <w:color w:val="000000"/>
                <w:sz w:val="20"/>
                <w:szCs w:val="20"/>
              </w:rPr>
            </w:pPr>
            <w:r>
              <w:rPr>
                <w:b/>
                <w:color w:val="000000"/>
                <w:sz w:val="20"/>
                <w:szCs w:val="20"/>
              </w:rPr>
              <w:t>Substance</w:t>
            </w:r>
          </w:p>
        </w:tc>
        <w:tc>
          <w:tcPr>
            <w:tcW w:w="1102" w:type="pct"/>
            <w:shd w:val="clear" w:color="auto" w:fill="auto"/>
            <w:noWrap/>
            <w:vAlign w:val="center"/>
            <w:hideMark/>
          </w:tcPr>
          <w:p w14:paraId="6FB2F0DD" w14:textId="77777777" w:rsidR="00784B80" w:rsidRPr="00752B09" w:rsidRDefault="00784B80" w:rsidP="00775D16">
            <w:pPr>
              <w:jc w:val="center"/>
              <w:rPr>
                <w:b/>
                <w:color w:val="000000"/>
                <w:sz w:val="20"/>
                <w:szCs w:val="20"/>
              </w:rPr>
            </w:pPr>
            <w:r>
              <w:rPr>
                <w:b/>
                <w:color w:val="000000"/>
                <w:sz w:val="20"/>
                <w:szCs w:val="20"/>
              </w:rPr>
              <w:t>Consommation (tm)</w:t>
            </w:r>
          </w:p>
        </w:tc>
        <w:tc>
          <w:tcPr>
            <w:tcW w:w="793" w:type="pct"/>
            <w:shd w:val="clear" w:color="auto" w:fill="auto"/>
            <w:noWrap/>
            <w:vAlign w:val="center"/>
            <w:hideMark/>
          </w:tcPr>
          <w:p w14:paraId="3ECF41AD" w14:textId="77777777" w:rsidR="00784B80" w:rsidRPr="00752B09" w:rsidRDefault="00784B80" w:rsidP="00775D16">
            <w:pPr>
              <w:jc w:val="center"/>
              <w:rPr>
                <w:b/>
                <w:color w:val="000000"/>
                <w:sz w:val="20"/>
                <w:szCs w:val="20"/>
              </w:rPr>
            </w:pPr>
            <w:r>
              <w:rPr>
                <w:b/>
                <w:color w:val="000000"/>
                <w:sz w:val="20"/>
                <w:szCs w:val="20"/>
              </w:rPr>
              <w:t>PRG</w:t>
            </w:r>
          </w:p>
        </w:tc>
        <w:tc>
          <w:tcPr>
            <w:tcW w:w="947" w:type="pct"/>
            <w:shd w:val="clear" w:color="auto" w:fill="auto"/>
            <w:vAlign w:val="center"/>
            <w:hideMark/>
          </w:tcPr>
          <w:p w14:paraId="30175933" w14:textId="09D31D4A" w:rsidR="00784B80" w:rsidRPr="00752B09" w:rsidRDefault="00784B80" w:rsidP="00775D16">
            <w:pPr>
              <w:jc w:val="center"/>
              <w:rPr>
                <w:b/>
                <w:color w:val="000000"/>
                <w:sz w:val="20"/>
                <w:szCs w:val="20"/>
              </w:rPr>
            </w:pPr>
            <w:r>
              <w:rPr>
                <w:b/>
                <w:color w:val="000000"/>
                <w:sz w:val="20"/>
                <w:szCs w:val="20"/>
              </w:rPr>
              <w:t xml:space="preserve">Émission </w:t>
            </w:r>
            <w:r>
              <w:rPr>
                <w:b/>
                <w:sz w:val="20"/>
                <w:szCs w:val="20"/>
              </w:rPr>
              <w:t>(tonnes d’équivalent</w:t>
            </w:r>
            <w:r w:rsidR="00624DFC">
              <w:rPr>
                <w:b/>
                <w:sz w:val="20"/>
                <w:szCs w:val="20"/>
              </w:rPr>
              <w:t> </w:t>
            </w:r>
            <w:r>
              <w:rPr>
                <w:b/>
                <w:sz w:val="20"/>
                <w:szCs w:val="20"/>
              </w:rPr>
              <w:t>CO</w:t>
            </w:r>
            <w:r>
              <w:rPr>
                <w:b/>
                <w:sz w:val="20"/>
                <w:szCs w:val="20"/>
                <w:vertAlign w:val="subscript"/>
              </w:rPr>
              <w:t>2</w:t>
            </w:r>
            <w:r>
              <w:rPr>
                <w:b/>
                <w:sz w:val="20"/>
                <w:szCs w:val="20"/>
              </w:rPr>
              <w:t>)</w:t>
            </w:r>
          </w:p>
        </w:tc>
      </w:tr>
      <w:tr w:rsidR="00483695" w:rsidRPr="00752B09" w14:paraId="7F11D959" w14:textId="77777777" w:rsidTr="00775D16">
        <w:tc>
          <w:tcPr>
            <w:tcW w:w="1211" w:type="pct"/>
            <w:shd w:val="clear" w:color="auto" w:fill="auto"/>
            <w:noWrap/>
            <w:hideMark/>
          </w:tcPr>
          <w:p w14:paraId="5E98D95E" w14:textId="77777777" w:rsidR="00784B80" w:rsidRPr="00752B09" w:rsidRDefault="00784B80" w:rsidP="00775D16">
            <w:pPr>
              <w:jc w:val="left"/>
              <w:rPr>
                <w:color w:val="000000"/>
                <w:sz w:val="20"/>
                <w:szCs w:val="20"/>
              </w:rPr>
            </w:pPr>
            <w:r>
              <w:rPr>
                <w:color w:val="000000"/>
                <w:sz w:val="20"/>
                <w:szCs w:val="20"/>
              </w:rPr>
              <w:t>Avant la conversion</w:t>
            </w:r>
          </w:p>
        </w:tc>
        <w:tc>
          <w:tcPr>
            <w:tcW w:w="947" w:type="pct"/>
            <w:shd w:val="clear" w:color="auto" w:fill="auto"/>
            <w:vAlign w:val="center"/>
            <w:hideMark/>
          </w:tcPr>
          <w:p w14:paraId="28D7D1A7" w14:textId="07343E8C" w:rsidR="00784B80" w:rsidRPr="00752B09" w:rsidRDefault="00784B80" w:rsidP="00775D16">
            <w:pPr>
              <w:jc w:val="left"/>
              <w:rPr>
                <w:color w:val="000000"/>
                <w:sz w:val="20"/>
                <w:szCs w:val="20"/>
              </w:rPr>
            </w:pPr>
            <w:r>
              <w:rPr>
                <w:color w:val="000000"/>
                <w:sz w:val="20"/>
                <w:szCs w:val="20"/>
              </w:rPr>
              <w:t>HCFC-410A (tm)</w:t>
            </w:r>
          </w:p>
        </w:tc>
        <w:tc>
          <w:tcPr>
            <w:tcW w:w="1102" w:type="pct"/>
            <w:shd w:val="clear" w:color="auto" w:fill="auto"/>
            <w:noWrap/>
            <w:hideMark/>
          </w:tcPr>
          <w:p w14:paraId="7A92B9B9" w14:textId="4930D7F4" w:rsidR="00784B80" w:rsidRPr="00752B09" w:rsidRDefault="00A42F2D" w:rsidP="00775D16">
            <w:pPr>
              <w:jc w:val="right"/>
              <w:rPr>
                <w:color w:val="000000"/>
                <w:sz w:val="20"/>
                <w:szCs w:val="20"/>
              </w:rPr>
            </w:pPr>
            <w:r>
              <w:rPr>
                <w:color w:val="000000"/>
                <w:sz w:val="20"/>
                <w:szCs w:val="20"/>
              </w:rPr>
              <w:t>30,80</w:t>
            </w:r>
          </w:p>
        </w:tc>
        <w:tc>
          <w:tcPr>
            <w:tcW w:w="793" w:type="pct"/>
            <w:shd w:val="clear" w:color="auto" w:fill="auto"/>
            <w:noWrap/>
            <w:hideMark/>
          </w:tcPr>
          <w:p w14:paraId="69EBE80A" w14:textId="3577D39F" w:rsidR="00784B80" w:rsidRPr="00752B09" w:rsidRDefault="00A42F2D" w:rsidP="00775D16">
            <w:pPr>
              <w:jc w:val="right"/>
              <w:rPr>
                <w:color w:val="000000"/>
                <w:sz w:val="20"/>
                <w:szCs w:val="20"/>
              </w:rPr>
            </w:pPr>
            <w:r>
              <w:rPr>
                <w:color w:val="000000"/>
                <w:sz w:val="20"/>
                <w:szCs w:val="20"/>
              </w:rPr>
              <w:t>2 087,5</w:t>
            </w:r>
          </w:p>
        </w:tc>
        <w:tc>
          <w:tcPr>
            <w:tcW w:w="947" w:type="pct"/>
            <w:shd w:val="clear" w:color="auto" w:fill="auto"/>
            <w:noWrap/>
            <w:hideMark/>
          </w:tcPr>
          <w:p w14:paraId="1A31AEF6" w14:textId="6852AEAD" w:rsidR="00784B80" w:rsidRPr="00752B09" w:rsidRDefault="00A42F2D" w:rsidP="00775D16">
            <w:pPr>
              <w:jc w:val="right"/>
              <w:rPr>
                <w:color w:val="000000"/>
                <w:sz w:val="20"/>
                <w:szCs w:val="20"/>
              </w:rPr>
            </w:pPr>
            <w:r>
              <w:rPr>
                <w:color w:val="000000"/>
                <w:sz w:val="20"/>
                <w:szCs w:val="20"/>
              </w:rPr>
              <w:t>64 295</w:t>
            </w:r>
          </w:p>
        </w:tc>
      </w:tr>
      <w:tr w:rsidR="00483695" w:rsidRPr="00752B09" w14:paraId="3F498110" w14:textId="77777777" w:rsidTr="00775D16">
        <w:tc>
          <w:tcPr>
            <w:tcW w:w="1211" w:type="pct"/>
            <w:shd w:val="clear" w:color="auto" w:fill="auto"/>
            <w:hideMark/>
          </w:tcPr>
          <w:p w14:paraId="6ACC1E32" w14:textId="77777777" w:rsidR="00784B80" w:rsidRPr="00752B09" w:rsidRDefault="00784B80" w:rsidP="00775D16">
            <w:pPr>
              <w:jc w:val="left"/>
              <w:rPr>
                <w:color w:val="000000"/>
                <w:sz w:val="20"/>
                <w:szCs w:val="20"/>
              </w:rPr>
            </w:pPr>
            <w:r>
              <w:rPr>
                <w:color w:val="000000"/>
                <w:sz w:val="20"/>
                <w:szCs w:val="20"/>
              </w:rPr>
              <w:t>Après la conversion</w:t>
            </w:r>
          </w:p>
        </w:tc>
        <w:tc>
          <w:tcPr>
            <w:tcW w:w="947" w:type="pct"/>
            <w:shd w:val="clear" w:color="auto" w:fill="auto"/>
            <w:noWrap/>
            <w:vAlign w:val="bottom"/>
            <w:hideMark/>
          </w:tcPr>
          <w:p w14:paraId="33AF4F8A" w14:textId="375E3EC4" w:rsidR="00784B80" w:rsidRPr="00752B09" w:rsidRDefault="00A42F2D" w:rsidP="00775D16">
            <w:pPr>
              <w:jc w:val="left"/>
              <w:rPr>
                <w:color w:val="000000"/>
                <w:sz w:val="20"/>
                <w:szCs w:val="20"/>
              </w:rPr>
            </w:pPr>
            <w:r>
              <w:rPr>
                <w:color w:val="000000"/>
                <w:sz w:val="20"/>
                <w:szCs w:val="20"/>
              </w:rPr>
              <w:t>R-290</w:t>
            </w:r>
          </w:p>
        </w:tc>
        <w:tc>
          <w:tcPr>
            <w:tcW w:w="1102" w:type="pct"/>
            <w:shd w:val="clear" w:color="auto" w:fill="auto"/>
            <w:noWrap/>
            <w:hideMark/>
          </w:tcPr>
          <w:p w14:paraId="678B1FD9" w14:textId="42944C34" w:rsidR="00784B80" w:rsidRPr="00752B09" w:rsidRDefault="00A42F2D" w:rsidP="00775D16">
            <w:pPr>
              <w:jc w:val="right"/>
              <w:rPr>
                <w:color w:val="000000"/>
                <w:sz w:val="20"/>
                <w:szCs w:val="20"/>
              </w:rPr>
            </w:pPr>
            <w:r>
              <w:rPr>
                <w:color w:val="000000"/>
                <w:sz w:val="20"/>
                <w:szCs w:val="20"/>
              </w:rPr>
              <w:t>15,4</w:t>
            </w:r>
          </w:p>
        </w:tc>
        <w:tc>
          <w:tcPr>
            <w:tcW w:w="793" w:type="pct"/>
            <w:shd w:val="clear" w:color="auto" w:fill="auto"/>
            <w:noWrap/>
            <w:hideMark/>
          </w:tcPr>
          <w:p w14:paraId="5F51A2F1" w14:textId="07739F8C" w:rsidR="00784B80" w:rsidRPr="00752B09" w:rsidRDefault="00A42F2D" w:rsidP="00775D16">
            <w:pPr>
              <w:jc w:val="right"/>
              <w:rPr>
                <w:color w:val="000000"/>
                <w:sz w:val="20"/>
                <w:szCs w:val="20"/>
              </w:rPr>
            </w:pPr>
            <w:r>
              <w:rPr>
                <w:color w:val="000000"/>
                <w:sz w:val="20"/>
                <w:szCs w:val="20"/>
              </w:rPr>
              <w:t>3</w:t>
            </w:r>
          </w:p>
        </w:tc>
        <w:tc>
          <w:tcPr>
            <w:tcW w:w="947" w:type="pct"/>
            <w:shd w:val="clear" w:color="auto" w:fill="auto"/>
            <w:noWrap/>
            <w:hideMark/>
          </w:tcPr>
          <w:p w14:paraId="59E4F2F5" w14:textId="7ACC952D" w:rsidR="00784B80" w:rsidRPr="00752B09" w:rsidRDefault="00A42F2D" w:rsidP="00775D16">
            <w:pPr>
              <w:jc w:val="right"/>
              <w:rPr>
                <w:color w:val="000000"/>
                <w:sz w:val="20"/>
                <w:szCs w:val="20"/>
              </w:rPr>
            </w:pPr>
            <w:r>
              <w:rPr>
                <w:color w:val="000000"/>
                <w:sz w:val="20"/>
                <w:szCs w:val="20"/>
              </w:rPr>
              <w:t>46,2</w:t>
            </w:r>
          </w:p>
        </w:tc>
      </w:tr>
      <w:tr w:rsidR="00483695" w:rsidRPr="00752B09" w14:paraId="2635B077" w14:textId="77777777" w:rsidTr="00775D16">
        <w:tc>
          <w:tcPr>
            <w:tcW w:w="1211" w:type="pct"/>
            <w:shd w:val="clear" w:color="auto" w:fill="auto"/>
            <w:hideMark/>
          </w:tcPr>
          <w:p w14:paraId="01E91769" w14:textId="77777777" w:rsidR="00784B80" w:rsidRPr="00752B09" w:rsidRDefault="00784B80" w:rsidP="00775D16">
            <w:pPr>
              <w:jc w:val="left"/>
              <w:rPr>
                <w:color w:val="000000"/>
                <w:sz w:val="20"/>
                <w:szCs w:val="20"/>
              </w:rPr>
            </w:pPr>
            <w:r>
              <w:rPr>
                <w:color w:val="000000"/>
                <w:sz w:val="20"/>
                <w:szCs w:val="20"/>
              </w:rPr>
              <w:t>Impact net sur le climat</w:t>
            </w:r>
          </w:p>
        </w:tc>
        <w:tc>
          <w:tcPr>
            <w:tcW w:w="947" w:type="pct"/>
            <w:shd w:val="clear" w:color="auto" w:fill="auto"/>
            <w:noWrap/>
            <w:vAlign w:val="bottom"/>
            <w:hideMark/>
          </w:tcPr>
          <w:p w14:paraId="6633CD64" w14:textId="77777777" w:rsidR="00784B80" w:rsidRPr="00752B09" w:rsidRDefault="00784B80" w:rsidP="00775D16">
            <w:pPr>
              <w:jc w:val="left"/>
              <w:rPr>
                <w:color w:val="000000"/>
                <w:sz w:val="20"/>
                <w:szCs w:val="20"/>
              </w:rPr>
            </w:pPr>
            <w:r>
              <w:rPr>
                <w:color w:val="000000"/>
                <w:sz w:val="20"/>
                <w:szCs w:val="20"/>
              </w:rPr>
              <w:t> </w:t>
            </w:r>
          </w:p>
        </w:tc>
        <w:tc>
          <w:tcPr>
            <w:tcW w:w="1102" w:type="pct"/>
            <w:shd w:val="clear" w:color="auto" w:fill="auto"/>
            <w:noWrap/>
            <w:hideMark/>
          </w:tcPr>
          <w:p w14:paraId="6C5B62A6" w14:textId="77777777" w:rsidR="00784B80" w:rsidRPr="00752B09" w:rsidRDefault="00784B80" w:rsidP="00775D16">
            <w:pPr>
              <w:jc w:val="left"/>
              <w:rPr>
                <w:color w:val="000000"/>
                <w:sz w:val="20"/>
                <w:szCs w:val="20"/>
              </w:rPr>
            </w:pPr>
            <w:r>
              <w:rPr>
                <w:color w:val="000000"/>
                <w:sz w:val="20"/>
                <w:szCs w:val="20"/>
              </w:rPr>
              <w:t> </w:t>
            </w:r>
          </w:p>
        </w:tc>
        <w:tc>
          <w:tcPr>
            <w:tcW w:w="793" w:type="pct"/>
            <w:shd w:val="clear" w:color="auto" w:fill="auto"/>
            <w:noWrap/>
            <w:hideMark/>
          </w:tcPr>
          <w:p w14:paraId="08E46BAD" w14:textId="77777777" w:rsidR="00784B80" w:rsidRPr="00752B09" w:rsidRDefault="00784B80" w:rsidP="00775D16">
            <w:pPr>
              <w:jc w:val="left"/>
              <w:rPr>
                <w:color w:val="000000"/>
                <w:sz w:val="20"/>
                <w:szCs w:val="20"/>
              </w:rPr>
            </w:pPr>
            <w:r>
              <w:rPr>
                <w:color w:val="000000"/>
                <w:sz w:val="20"/>
                <w:szCs w:val="20"/>
              </w:rPr>
              <w:t> </w:t>
            </w:r>
          </w:p>
        </w:tc>
        <w:tc>
          <w:tcPr>
            <w:tcW w:w="947" w:type="pct"/>
            <w:shd w:val="clear" w:color="auto" w:fill="auto"/>
            <w:noWrap/>
            <w:hideMark/>
          </w:tcPr>
          <w:p w14:paraId="3E037895" w14:textId="51691CF8" w:rsidR="00784B80" w:rsidRPr="00752B09" w:rsidRDefault="00A42F2D" w:rsidP="00775D16">
            <w:pPr>
              <w:jc w:val="right"/>
              <w:rPr>
                <w:color w:val="000000"/>
                <w:sz w:val="20"/>
                <w:szCs w:val="20"/>
              </w:rPr>
            </w:pPr>
            <w:r>
              <w:rPr>
                <w:color w:val="000000"/>
                <w:sz w:val="20"/>
                <w:szCs w:val="20"/>
              </w:rPr>
              <w:t>64 249</w:t>
            </w:r>
          </w:p>
        </w:tc>
      </w:tr>
    </w:tbl>
    <w:p w14:paraId="431F9CD9" w14:textId="7690808D" w:rsidR="00784B80" w:rsidRPr="00784B80" w:rsidRDefault="00784B80" w:rsidP="00A42F2D"/>
    <w:p w14:paraId="24353E32" w14:textId="186DCF21" w:rsidR="00C227CD" w:rsidRDefault="00C227CD" w:rsidP="001B603A">
      <w:pPr>
        <w:keepNext/>
        <w:rPr>
          <w:b/>
        </w:rPr>
      </w:pPr>
      <w:r>
        <w:rPr>
          <w:b/>
        </w:rPr>
        <w:t>Conclusion</w:t>
      </w:r>
    </w:p>
    <w:p w14:paraId="47AFEFEB" w14:textId="0A33BA90" w:rsidR="00C227CD" w:rsidRDefault="00C227CD" w:rsidP="001B603A">
      <w:pPr>
        <w:keepNext/>
        <w:rPr>
          <w:b/>
        </w:rPr>
      </w:pPr>
    </w:p>
    <w:p w14:paraId="27BDA295" w14:textId="0125D6E2" w:rsidR="00343058" w:rsidRPr="00BB7800" w:rsidRDefault="00343058" w:rsidP="00343058">
      <w:pPr>
        <w:pStyle w:val="Heading1"/>
      </w:pPr>
      <w:r>
        <w:t>Le projet de démonstration a été présenté conformément aux décisions</w:t>
      </w:r>
      <w:r w:rsidR="00624DFC">
        <w:t> </w:t>
      </w:r>
      <w:r>
        <w:t>78/3(g), 79/45, 81/53 et 84/53, et se situe dans le secteur prioritaire de la production de climatiseurs domestiques en Afrique. Le Secrétariat considère que le projet de démonstration est utile pour fournir des informations sur les surcoûts de la conversion de la production de climatiseurs domestiques du R-410A au R-290. Notant les difficultés rencontrées par d</w:t>
      </w:r>
      <w:r w:rsidR="00E92F9C">
        <w:t>’</w:t>
      </w:r>
      <w:r>
        <w:t>autres pays pour adopter la technologie</w:t>
      </w:r>
      <w:r w:rsidR="00624DFC">
        <w:t> </w:t>
      </w:r>
      <w:r>
        <w:t>R-290 aux climatiseurs domestiques sur leurs marchés, le Secrétariat s</w:t>
      </w:r>
      <w:r w:rsidR="00E92F9C">
        <w:t>’</w:t>
      </w:r>
      <w:r>
        <w:t>est inquiété de la capacité de l</w:t>
      </w:r>
      <w:r w:rsidR="00E92F9C">
        <w:t>’</w:t>
      </w:r>
      <w:r>
        <w:t>entreprise à vendre des climatiseurs domestiques à base de R-290 en l</w:t>
      </w:r>
      <w:r w:rsidR="00E92F9C">
        <w:t>’</w:t>
      </w:r>
      <w:r>
        <w:t>absence de la mise en œuvre de mesures réglementaires à l’appui des ventes de produits à base de R-290 ou de mesures visant à limiter progressivement la vente de climatiseurs domestiques à base de R</w:t>
      </w:r>
      <w:r w:rsidR="001E3E85">
        <w:t>-</w:t>
      </w:r>
      <w:r>
        <w:t xml:space="preserve">410A. La mise en œuvre de ces mesures pourrait atténuer le risque lié à la mise en œuvre du projet et </w:t>
      </w:r>
      <w:r w:rsidR="001E3E85">
        <w:t>participer</w:t>
      </w:r>
      <w:r>
        <w:t xml:space="preserve"> </w:t>
      </w:r>
      <w:r w:rsidR="001E3E85">
        <w:t>à sa</w:t>
      </w:r>
      <w:r>
        <w:t xml:space="preserve"> réussite.</w:t>
      </w:r>
    </w:p>
    <w:p w14:paraId="517085D4" w14:textId="4D9302AC" w:rsidR="001B603A" w:rsidRPr="00C31F1C" w:rsidRDefault="001B603A" w:rsidP="001B603A">
      <w:pPr>
        <w:keepNext/>
        <w:rPr>
          <w:b/>
        </w:rPr>
      </w:pPr>
      <w:r>
        <w:rPr>
          <w:b/>
        </w:rPr>
        <w:lastRenderedPageBreak/>
        <w:t>RECOMMANDATION</w:t>
      </w:r>
    </w:p>
    <w:p w14:paraId="64CAE942" w14:textId="77777777" w:rsidR="001B603A" w:rsidRPr="00C31F1C" w:rsidRDefault="001B603A" w:rsidP="001B603A">
      <w:pPr>
        <w:keepNext/>
        <w:rPr>
          <w:b/>
        </w:rPr>
      </w:pPr>
    </w:p>
    <w:p w14:paraId="5763819C" w14:textId="0D05BE5A" w:rsidR="001B603A" w:rsidRPr="00C31F1C" w:rsidRDefault="001B603A" w:rsidP="001B603A">
      <w:pPr>
        <w:pStyle w:val="Heading1"/>
        <w:keepNext/>
      </w:pPr>
      <w:r>
        <w:t xml:space="preserve">Le Comité exécutif souhaitera peut-être : </w:t>
      </w:r>
    </w:p>
    <w:p w14:paraId="1F702872" w14:textId="62D6C2FE" w:rsidR="001B603A" w:rsidRPr="00C31F1C" w:rsidRDefault="008E1E81" w:rsidP="001B603A">
      <w:pPr>
        <w:pStyle w:val="Heading2"/>
        <w:keepNext/>
        <w:widowControl/>
      </w:pPr>
      <w:r>
        <w:t>Noter la proposition de projet de conversion d</w:t>
      </w:r>
      <w:r w:rsidR="00E92F9C">
        <w:t>’</w:t>
      </w:r>
      <w:r>
        <w:t>un établissement producteur de climatiseurs domestiques utilisant des équipements à base de HFC</w:t>
      </w:r>
      <w:r w:rsidR="001E3E85">
        <w:t>-</w:t>
      </w:r>
      <w:r>
        <w:t>410A</w:t>
      </w:r>
      <w:r w:rsidR="001E3E85">
        <w:t xml:space="preserve"> en équipements à base de R-290 au sein du groupe J.M.</w:t>
      </w:r>
      <w:r>
        <w:t>/Société Mina au Soudan, contenu dans le do</w:t>
      </w:r>
      <w:r w:rsidR="001E3E85">
        <w:t>cument</w:t>
      </w:r>
      <w:r w:rsidR="00624DFC">
        <w:t> </w:t>
      </w:r>
      <w:r w:rsidR="001E3E85">
        <w:t>UNEP/OzL.Pro/ExCom/88/64</w:t>
      </w:r>
      <w:r>
        <w:t xml:space="preserve">; </w:t>
      </w:r>
    </w:p>
    <w:p w14:paraId="2CCC7109" w14:textId="09793A3C" w:rsidR="001B603A" w:rsidRPr="00C31F1C" w:rsidRDefault="00C227CD" w:rsidP="001B603A">
      <w:pPr>
        <w:pStyle w:val="Heading2"/>
      </w:pPr>
      <w:r>
        <w:t>Approuver ou non la proposition de projet mentionnée à l</w:t>
      </w:r>
      <w:r w:rsidR="00E92F9C">
        <w:t>’</w:t>
      </w:r>
      <w:r>
        <w:t>alinéa (a) ci-dessus pour un montant de 495 886 dollars US, plus les coûts d</w:t>
      </w:r>
      <w:r w:rsidR="00E92F9C">
        <w:t>’</w:t>
      </w:r>
      <w:r>
        <w:t>appui d</w:t>
      </w:r>
      <w:r w:rsidR="00E92F9C">
        <w:t>’</w:t>
      </w:r>
      <w:r>
        <w:t>agence de 34 712 dollars US pour l</w:t>
      </w:r>
      <w:r w:rsidR="00E92F9C">
        <w:t>’</w:t>
      </w:r>
      <w:r>
        <w:t xml:space="preserve">ONUDI, étant entendu : </w:t>
      </w:r>
    </w:p>
    <w:p w14:paraId="3A193505" w14:textId="3C7F618E" w:rsidR="001B603A" w:rsidRPr="00C31F1C" w:rsidRDefault="001B603A" w:rsidP="001B603A">
      <w:pPr>
        <w:pStyle w:val="Heading3"/>
      </w:pPr>
      <w:r>
        <w:t>Qu</w:t>
      </w:r>
      <w:r w:rsidR="00E92F9C">
        <w:t>’</w:t>
      </w:r>
      <w:r>
        <w:t>aucun financement supplémentaire pour les projets de réduction des HFC ne sera disponible tant que l</w:t>
      </w:r>
      <w:r w:rsidR="00E92F9C">
        <w:t>’</w:t>
      </w:r>
      <w:r>
        <w:t>instrument de ratification du gouvernement du Soudan n</w:t>
      </w:r>
      <w:r w:rsidR="00E92F9C">
        <w:t>’</w:t>
      </w:r>
      <w:r>
        <w:t xml:space="preserve">aura pas été reçu par le dépositaire au siège des Nations unies à New York; </w:t>
      </w:r>
    </w:p>
    <w:p w14:paraId="7413D6FB" w14:textId="4BD3B10B" w:rsidR="001B603A" w:rsidRPr="00C31F1C" w:rsidRDefault="001B603A" w:rsidP="002F4E6E">
      <w:pPr>
        <w:pStyle w:val="Heading3"/>
        <w:widowControl/>
      </w:pPr>
      <w:r>
        <w:t>Ces 30,80 tonnes métriques (</w:t>
      </w:r>
      <w:r w:rsidR="00624DFC">
        <w:t>tm</w:t>
      </w:r>
      <w:r>
        <w:t>) (64,295 </w:t>
      </w:r>
      <w:r w:rsidR="00624DFC">
        <w:t>tm d’équivalent</w:t>
      </w:r>
      <w:r>
        <w:t xml:space="preserve"> CO</w:t>
      </w:r>
      <w:r>
        <w:rPr>
          <w:vertAlign w:val="subscript"/>
        </w:rPr>
        <w:t>2</w:t>
      </w:r>
      <w:r>
        <w:t>) de R-410A (15,40 mt de HFC</w:t>
      </w:r>
      <w:r w:rsidR="00624DFC">
        <w:t>-</w:t>
      </w:r>
      <w:r>
        <w:t>32 et 15,40 </w:t>
      </w:r>
      <w:r w:rsidR="00624DFC">
        <w:t>tm</w:t>
      </w:r>
      <w:r>
        <w:t xml:space="preserve"> de HFC-125) seraient déduit</w:t>
      </w:r>
      <w:r w:rsidR="00624DFC">
        <w:t>e</w:t>
      </w:r>
      <w:r>
        <w:t>s du point de départ de la réduction globale soutenue des HFC, une</w:t>
      </w:r>
      <w:r w:rsidR="001E3E85">
        <w:t xml:space="preserve"> fois le point de départ établi</w:t>
      </w:r>
      <w:r>
        <w:t xml:space="preserve">; </w:t>
      </w:r>
    </w:p>
    <w:p w14:paraId="382B570A" w14:textId="4E07D92C" w:rsidR="001B603A" w:rsidRPr="00C31F1C" w:rsidRDefault="001B603A" w:rsidP="001B603A">
      <w:pPr>
        <w:pStyle w:val="Heading3"/>
        <w:keepNext/>
        <w:keepLines/>
      </w:pPr>
      <w:r>
        <w:t>Que le projet serait achevé dans les 24 mois suivant le transfert des fonds à l</w:t>
      </w:r>
      <w:r w:rsidR="00E92F9C">
        <w:t>’</w:t>
      </w:r>
      <w:r>
        <w:t>ONUDI, et qu</w:t>
      </w:r>
      <w:r w:rsidR="00E92F9C">
        <w:t>’</w:t>
      </w:r>
      <w:r>
        <w:t>un rapport d</w:t>
      </w:r>
      <w:r w:rsidR="00E92F9C">
        <w:t>’</w:t>
      </w:r>
      <w:r>
        <w:t>achèvement complet serait soumis dans les six mois suivant l</w:t>
      </w:r>
      <w:r w:rsidR="00E92F9C">
        <w:t>’</w:t>
      </w:r>
      <w:r>
        <w:t xml:space="preserve">achèvement du projet avec des informations détaillées sur : </w:t>
      </w:r>
    </w:p>
    <w:p w14:paraId="71B6FE36" w14:textId="4AB9FA51" w:rsidR="001B603A" w:rsidRPr="00C31F1C" w:rsidRDefault="001B603A" w:rsidP="001B603A">
      <w:pPr>
        <w:pStyle w:val="Header4"/>
        <w:tabs>
          <w:tab w:val="clear" w:pos="3600"/>
        </w:tabs>
      </w:pPr>
      <w:r>
        <w:t>Les surcoûts d</w:t>
      </w:r>
      <w:r w:rsidR="00E92F9C">
        <w:t>’</w:t>
      </w:r>
      <w:r>
        <w:t xml:space="preserve">investissement admissibles pour tous les équipements et autres composants, y compris ceux qui ne sont pas financés dans le cadre du projet; </w:t>
      </w:r>
    </w:p>
    <w:p w14:paraId="144346D2" w14:textId="6A07E998" w:rsidR="001B603A" w:rsidRPr="00C31F1C" w:rsidRDefault="001E3E85" w:rsidP="001B603A">
      <w:pPr>
        <w:pStyle w:val="Header4"/>
        <w:tabs>
          <w:tab w:val="clear" w:pos="3600"/>
          <w:tab w:val="num" w:pos="2880"/>
        </w:tabs>
      </w:pPr>
      <w:r>
        <w:t>Les s</w:t>
      </w:r>
      <w:r w:rsidR="001B603A">
        <w:t xml:space="preserve">urcoûts d’exploitation; </w:t>
      </w:r>
    </w:p>
    <w:p w14:paraId="74009AA9" w14:textId="01160A56" w:rsidR="001B603A" w:rsidRPr="00C31F1C" w:rsidRDefault="001B603A" w:rsidP="001B603A">
      <w:pPr>
        <w:pStyle w:val="Header4"/>
        <w:keepNext/>
        <w:keepLines/>
        <w:widowControl/>
        <w:tabs>
          <w:tab w:val="clear" w:pos="3600"/>
          <w:tab w:val="num" w:pos="2880"/>
        </w:tabs>
      </w:pPr>
      <w:r>
        <w:t>Toute économie éventuelle réalisée au cours de la conversion et les facteurs pertinents qui ont facilité la mise en œuvre (par exemple, si un équipement ou des fournitures achetés et/ou installés ont fait l</w:t>
      </w:r>
      <w:r w:rsidR="00E92F9C">
        <w:t>’</w:t>
      </w:r>
      <w:r>
        <w:t>objet d</w:t>
      </w:r>
      <w:r w:rsidR="00E92F9C">
        <w:t>’</w:t>
      </w:r>
      <w:r>
        <w:t>un processus de devis/appel d</w:t>
      </w:r>
      <w:r w:rsidR="00E92F9C">
        <w:t>’</w:t>
      </w:r>
      <w:r>
        <w:t>offres concurrentiel et les détails de celui-ci); et</w:t>
      </w:r>
    </w:p>
    <w:p w14:paraId="563A4452" w14:textId="77777777" w:rsidR="001B603A" w:rsidRPr="00C31F1C" w:rsidRDefault="001B603A" w:rsidP="001B603A">
      <w:pPr>
        <w:pStyle w:val="Header4"/>
        <w:tabs>
          <w:tab w:val="clear" w:pos="3600"/>
          <w:tab w:val="num" w:pos="2880"/>
        </w:tabs>
      </w:pPr>
      <w:r>
        <w:t>Les variations d’efficacité énergétique des produits fabriqués et toute politique connexe entreprise par le gouvernement du Soudan;</w:t>
      </w:r>
    </w:p>
    <w:p w14:paraId="2676DE9B" w14:textId="55AAEDE5" w:rsidR="001B603A" w:rsidRPr="00C31F1C" w:rsidRDefault="001B603A" w:rsidP="00701DF9">
      <w:pPr>
        <w:pStyle w:val="Heading3"/>
      </w:pPr>
      <w:r>
        <w:t>Que l</w:t>
      </w:r>
      <w:r w:rsidR="00E92F9C">
        <w:t>’</w:t>
      </w:r>
      <w:r>
        <w:t>entreprise s</w:t>
      </w:r>
      <w:r w:rsidR="00E92F9C">
        <w:t>’</w:t>
      </w:r>
      <w:r>
        <w:t>est engagée à cesser la production et la vente de climatiseurs à base de R</w:t>
      </w:r>
      <w:r>
        <w:noBreakHyphen/>
        <w:t>410A</w:t>
      </w:r>
      <w:r w:rsidR="001E3E85">
        <w:t xml:space="preserve"> </w:t>
      </w:r>
      <w:r>
        <w:t>et de rendre inutilisable la capacité de fabriquer des climatiseurs à base de R-410A</w:t>
      </w:r>
      <w:r w:rsidR="001E3E85">
        <w:t xml:space="preserve"> </w:t>
      </w:r>
      <w:r>
        <w:t xml:space="preserve">dans la ligne convertie au plus tard le 1er janvier 2024; </w:t>
      </w:r>
    </w:p>
    <w:p w14:paraId="1CA599B6" w14:textId="43C82CAE" w:rsidR="0088393D" w:rsidRDefault="001B603A" w:rsidP="001B603A">
      <w:pPr>
        <w:pStyle w:val="Heading3"/>
      </w:pPr>
      <w:r>
        <w:t>Que tout fonds restant serait retourné au Fonds multilatéral au plus tard un an après la date d</w:t>
      </w:r>
      <w:r w:rsidR="00E92F9C">
        <w:t>’</w:t>
      </w:r>
      <w:r>
        <w:t xml:space="preserve">achèvement du projet; et </w:t>
      </w:r>
    </w:p>
    <w:p w14:paraId="7F8DB68B" w14:textId="662F5EFC" w:rsidR="0088393D" w:rsidRDefault="0088393D" w:rsidP="006262FD">
      <w:pPr>
        <w:pStyle w:val="Heading3"/>
        <w:keepNext/>
        <w:keepLines/>
      </w:pPr>
      <w:r>
        <w:t>Que l</w:t>
      </w:r>
      <w:r w:rsidR="00E92F9C">
        <w:t>’</w:t>
      </w:r>
      <w:r>
        <w:t>ONUDI ne débloquera aucun financement approuvé pour la première tranche tant qu</w:t>
      </w:r>
      <w:r w:rsidR="00E92F9C">
        <w:t>’</w:t>
      </w:r>
      <w:r>
        <w:t>elle n</w:t>
      </w:r>
      <w:r w:rsidR="00E92F9C">
        <w:t>’</w:t>
      </w:r>
      <w:r>
        <w:t>aura pas soumis au Secrétariat une lettre indiquant la possibilité que les activités prévues puissent être mises en œuvre dans le pays.</w:t>
      </w:r>
    </w:p>
    <w:p w14:paraId="228F539F" w14:textId="2B8D27AB" w:rsidR="00743F2C" w:rsidRPr="00C31F1C" w:rsidRDefault="00743F2C" w:rsidP="00743F2C"/>
    <w:p w14:paraId="0E1C2171" w14:textId="77777777" w:rsidR="002355E3" w:rsidRDefault="001A4FF5">
      <w:pPr>
        <w:jc w:val="left"/>
        <w:sectPr w:rsidR="002355E3"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r>
        <w:br w:type="page"/>
      </w:r>
    </w:p>
    <w:p w14:paraId="71C984F9" w14:textId="76D37F03" w:rsidR="006D6F3D" w:rsidRPr="003B4169" w:rsidRDefault="006D6F3D" w:rsidP="006D6F3D">
      <w:pPr>
        <w:spacing w:after="240"/>
        <w:jc w:val="center"/>
        <w:rPr>
          <w:b/>
          <w:bCs/>
          <w:lang w:val="fr-CA"/>
        </w:rPr>
      </w:pPr>
      <w:r w:rsidRPr="003B4169">
        <w:rPr>
          <w:b/>
        </w:rPr>
        <w:lastRenderedPageBreak/>
        <w:t>Annexe</w:t>
      </w:r>
      <w:r>
        <w:rPr>
          <w:b/>
        </w:rPr>
        <w:t xml:space="preserve"> I</w:t>
      </w:r>
    </w:p>
    <w:p w14:paraId="695BB411" w14:textId="7A37434E" w:rsidR="00A1104A" w:rsidRDefault="00A1104A" w:rsidP="00EA20AD">
      <w:pPr>
        <w:jc w:val="center"/>
        <w:rPr>
          <w:b/>
        </w:rPr>
      </w:pPr>
      <w:r>
        <w:rPr>
          <w:b/>
        </w:rPr>
        <w:t>PROJET D’</w:t>
      </w:r>
      <w:r w:rsidR="006D6F3D">
        <w:rPr>
          <w:b/>
        </w:rPr>
        <w:t xml:space="preserve">ACCORD ENTRE LE GOUVERNEMENT </w:t>
      </w:r>
      <w:r>
        <w:rPr>
          <w:b/>
        </w:rPr>
        <w:t>DU SOUDAN</w:t>
      </w:r>
      <w:r w:rsidR="006D6F3D" w:rsidRPr="003B4169">
        <w:rPr>
          <w:b/>
        </w:rPr>
        <w:t xml:space="preserve"> ET LE COMITÉ EXÉCUTIF DU FONDS MULTILATÉRAL POUR LA RÉDUCTION DE LA CONSOMMATION DES HYDROFLUOROCARBURES CONFORMÉMENT À LA </w:t>
      </w:r>
      <w:r w:rsidR="00EA20AD">
        <w:rPr>
          <w:b/>
        </w:rPr>
        <w:t>TROIS</w:t>
      </w:r>
      <w:r w:rsidR="006D6F3D" w:rsidRPr="003B4169">
        <w:rPr>
          <w:b/>
        </w:rPr>
        <w:t xml:space="preserve">IÈME PHASE </w:t>
      </w:r>
    </w:p>
    <w:p w14:paraId="5AFF2E7B" w14:textId="660F05BB" w:rsidR="006D6F3D" w:rsidRPr="003B4169" w:rsidRDefault="006D6F3D" w:rsidP="00A1104A">
      <w:pPr>
        <w:jc w:val="center"/>
        <w:rPr>
          <w:lang w:val="fr-CA"/>
        </w:rPr>
      </w:pPr>
      <w:r w:rsidRPr="003B4169">
        <w:rPr>
          <w:b/>
        </w:rPr>
        <w:t xml:space="preserve">DU PLAN DE GESTION DE L'ÉLIMINATION DES HCFC </w:t>
      </w:r>
    </w:p>
    <w:p w14:paraId="0AA6FF6D" w14:textId="77777777" w:rsidR="006D6F3D" w:rsidRPr="003B4169" w:rsidRDefault="006D6F3D" w:rsidP="006D6F3D">
      <w:pPr>
        <w:jc w:val="center"/>
        <w:rPr>
          <w:lang w:val="fr-CA"/>
        </w:rPr>
      </w:pPr>
    </w:p>
    <w:p w14:paraId="43A1AACD" w14:textId="77777777" w:rsidR="006D6F3D" w:rsidRPr="003B4169" w:rsidRDefault="006D6F3D" w:rsidP="006D6F3D">
      <w:pPr>
        <w:jc w:val="left"/>
        <w:rPr>
          <w:b/>
          <w:lang w:val="fr-CA"/>
        </w:rPr>
      </w:pPr>
      <w:r w:rsidRPr="003B4169">
        <w:rPr>
          <w:b/>
          <w:lang w:val="fr-CA"/>
        </w:rPr>
        <w:t>Objet</w:t>
      </w:r>
    </w:p>
    <w:p w14:paraId="2C2248C6" w14:textId="77777777" w:rsidR="006D6F3D" w:rsidRPr="003B4169" w:rsidRDefault="006D6F3D" w:rsidP="006D6F3D">
      <w:pPr>
        <w:jc w:val="left"/>
        <w:rPr>
          <w:lang w:val="fr-CA"/>
        </w:rPr>
      </w:pPr>
    </w:p>
    <w:p w14:paraId="3A4EA6A7" w14:textId="438650EA" w:rsidR="006D6F3D" w:rsidRPr="003B4169" w:rsidRDefault="006D6F3D" w:rsidP="00EA20AD">
      <w:pPr>
        <w:pStyle w:val="Heading1"/>
        <w:numPr>
          <w:ilvl w:val="0"/>
          <w:numId w:val="37"/>
        </w:numPr>
      </w:pPr>
      <w:r w:rsidRPr="003B4169">
        <w:t xml:space="preserve">Le présent Accord représente l’entente </w:t>
      </w:r>
      <w:r>
        <w:t>conclue entre le gouvernement d</w:t>
      </w:r>
      <w:r w:rsidR="00EA20AD">
        <w:t>u Soudan</w:t>
      </w:r>
      <w:r>
        <w:t xml:space="preserve"> </w:t>
      </w:r>
      <w:r w:rsidRPr="003B4169">
        <w:t xml:space="preserve">(le « Pays ») et le Comité exécutif concernant la réduction de l’usage réglementé des substances appauvrissant la couche d’ozone (SAO) indiquées à l’appendice 1-A (les « Substances ») à un niveau durable de </w:t>
      </w:r>
      <w:r>
        <w:t>zéro</w:t>
      </w:r>
      <w:r w:rsidRPr="003B4169">
        <w:t> tonnes PAO d’ici au 1</w:t>
      </w:r>
      <w:r w:rsidRPr="00A1104A">
        <w:rPr>
          <w:vertAlign w:val="superscript"/>
        </w:rPr>
        <w:t>er</w:t>
      </w:r>
      <w:r>
        <w:t> janvier 203</w:t>
      </w:r>
      <w:r w:rsidRPr="003B4169">
        <w:t>0, conformément au calendrier de réduction du Protocole Montréal.</w:t>
      </w:r>
    </w:p>
    <w:p w14:paraId="765C1C85" w14:textId="0D247442" w:rsidR="006D6F3D" w:rsidRPr="003B4169" w:rsidRDefault="006D6F3D" w:rsidP="00EA20AD">
      <w:pPr>
        <w:pStyle w:val="Heading1"/>
      </w:pPr>
      <w:r w:rsidRPr="003B4169">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w:t>
      </w:r>
      <w:r w:rsidR="00EA20AD">
        <w:t xml:space="preserve"> et 4.2.3</w:t>
      </w:r>
      <w:r w:rsidRPr="003B4169">
        <w:t xml:space="preserve"> (consommation restante admissible au financement).</w:t>
      </w:r>
    </w:p>
    <w:p w14:paraId="46BF21F0" w14:textId="77777777" w:rsidR="006D6F3D" w:rsidRPr="003B4169" w:rsidRDefault="006D6F3D" w:rsidP="006D6F3D">
      <w:pPr>
        <w:pStyle w:val="Heading1"/>
      </w:pPr>
      <w:r w:rsidRPr="003B4169">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D85C556" w14:textId="510C015D" w:rsidR="006D6F3D" w:rsidRPr="003B4169" w:rsidRDefault="006D6F3D" w:rsidP="00EA20AD">
      <w:pPr>
        <w:pStyle w:val="Heading1"/>
      </w:pPr>
      <w:r w:rsidRPr="003B4169">
        <w:t xml:space="preserve">Le Pays accepte de mettre en œuvre cet Accord conformément à la </w:t>
      </w:r>
      <w:r w:rsidR="00EA20AD">
        <w:t>trois</w:t>
      </w:r>
      <w:r w:rsidRPr="003B4169">
        <w:t>ième phase du plan de gestion de l'élimination des HCFC (PGEH) approuvé (le « Plan »)</w:t>
      </w:r>
      <w:r>
        <w:t>. Conformément au paragraphe 5 </w:t>
      </w:r>
      <w:r w:rsidRPr="003B4169">
        <w:t>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7FF04337" w14:textId="77777777" w:rsidR="006D6F3D" w:rsidRPr="003B4169" w:rsidRDefault="006D6F3D" w:rsidP="006D6F3D">
      <w:pPr>
        <w:rPr>
          <w:b/>
          <w:lang w:eastAsia="en-CA"/>
        </w:rPr>
      </w:pPr>
      <w:r w:rsidRPr="003B4169">
        <w:rPr>
          <w:b/>
          <w:lang w:eastAsia="en-CA"/>
        </w:rPr>
        <w:t>Conditions de décaissement des sommes</w:t>
      </w:r>
    </w:p>
    <w:p w14:paraId="3F4F800E" w14:textId="77777777" w:rsidR="006D6F3D" w:rsidRPr="003B4169" w:rsidRDefault="006D6F3D" w:rsidP="006D6F3D">
      <w:pPr>
        <w:rPr>
          <w:lang w:eastAsia="en-CA"/>
        </w:rPr>
      </w:pPr>
    </w:p>
    <w:p w14:paraId="67F0624A" w14:textId="77777777" w:rsidR="006D6F3D" w:rsidRPr="003B4169" w:rsidRDefault="006D6F3D" w:rsidP="006D6F3D">
      <w:pPr>
        <w:pStyle w:val="Heading1"/>
      </w:pPr>
      <w:r w:rsidRPr="003B4169">
        <w:t>Le Comité exécutif n’accordera le financement prévu au calendrier de financement approuvé que lorsque le Pays aura satisfait aux conditions suivantes au moins huit semaines avant la réunion du Comité exécutif indiquée dans le calendrier de financement approuvé</w:t>
      </w:r>
      <w:r>
        <w:t xml:space="preserve"> </w:t>
      </w:r>
      <w:r w:rsidRPr="003B4169">
        <w:t>:</w:t>
      </w:r>
    </w:p>
    <w:p w14:paraId="0BF79C7C" w14:textId="77777777" w:rsidR="006D6F3D" w:rsidRPr="003B4169" w:rsidRDefault="006D6F3D" w:rsidP="006D6F3D">
      <w:pPr>
        <w:pStyle w:val="Heading2"/>
      </w:pPr>
      <w:r w:rsidRPr="003B4169">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r>
        <w:t xml:space="preserve"> </w:t>
      </w:r>
      <w:r w:rsidRPr="003B4169">
        <w:t xml:space="preserve">; </w:t>
      </w:r>
    </w:p>
    <w:p w14:paraId="353AEE3B" w14:textId="77777777" w:rsidR="006D6F3D" w:rsidRPr="003B4169" w:rsidRDefault="006D6F3D" w:rsidP="006D6F3D">
      <w:pPr>
        <w:pStyle w:val="Heading2"/>
      </w:pPr>
      <w:r w:rsidRPr="003B4169">
        <w:t>Le respect de ces objectifs a été vérifié de manière indépendante pour toutes les années concernées, à moins que le Comité exécutif n’ait décidé que cette vérification n’était pas nécessaire</w:t>
      </w:r>
      <w:r>
        <w:t xml:space="preserve"> </w:t>
      </w:r>
      <w:r w:rsidRPr="003B4169">
        <w:t>;</w:t>
      </w:r>
    </w:p>
    <w:p w14:paraId="30D21537" w14:textId="77777777" w:rsidR="006D6F3D" w:rsidRPr="003B4169" w:rsidRDefault="006D6F3D" w:rsidP="006D6F3D">
      <w:pPr>
        <w:pStyle w:val="Heading2"/>
        <w:keepNext/>
        <w:keepLines/>
      </w:pPr>
      <w:r w:rsidRPr="003B4169">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w:t>
      </w:r>
      <w:r>
        <w:t xml:space="preserve"> </w:t>
      </w:r>
      <w:r w:rsidRPr="003B4169">
        <w:t>; et</w:t>
      </w:r>
    </w:p>
    <w:p w14:paraId="0684B946" w14:textId="77777777" w:rsidR="006D6F3D" w:rsidRPr="003B4169" w:rsidRDefault="006D6F3D" w:rsidP="006D6F3D">
      <w:pPr>
        <w:pStyle w:val="Heading2"/>
        <w:keepNext/>
        <w:keepLines/>
      </w:pPr>
      <w:r w:rsidRPr="003B4169">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CC46130" w14:textId="77777777" w:rsidR="006D6F3D" w:rsidRPr="003B4169" w:rsidRDefault="006D6F3D" w:rsidP="006D6F3D">
      <w:pPr>
        <w:rPr>
          <w:b/>
          <w:lang w:eastAsia="en-CA"/>
        </w:rPr>
      </w:pPr>
      <w:r w:rsidRPr="003B4169">
        <w:rPr>
          <w:b/>
          <w:lang w:eastAsia="en-CA"/>
        </w:rPr>
        <w:t>Suivi</w:t>
      </w:r>
    </w:p>
    <w:p w14:paraId="04D12F1B" w14:textId="77777777" w:rsidR="006D6F3D" w:rsidRPr="003B4169" w:rsidRDefault="006D6F3D" w:rsidP="006D6F3D">
      <w:pPr>
        <w:rPr>
          <w:lang w:eastAsia="en-CA"/>
        </w:rPr>
      </w:pPr>
    </w:p>
    <w:p w14:paraId="6808C8EB" w14:textId="77777777" w:rsidR="006D6F3D" w:rsidRPr="003B4169" w:rsidRDefault="006D6F3D" w:rsidP="006D6F3D">
      <w:pPr>
        <w:pStyle w:val="Heading1"/>
      </w:pPr>
      <w:r w:rsidRPr="003B4169">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3410BC5C" w14:textId="77777777" w:rsidR="006D6F3D" w:rsidRPr="003B4169" w:rsidRDefault="006D6F3D" w:rsidP="006D6F3D">
      <w:pPr>
        <w:rPr>
          <w:b/>
          <w:lang w:eastAsia="en-CA"/>
        </w:rPr>
      </w:pPr>
      <w:r w:rsidRPr="003B4169">
        <w:rPr>
          <w:b/>
          <w:lang w:eastAsia="en-CA"/>
        </w:rPr>
        <w:t>Souplesse dans la réaffectation des sommes</w:t>
      </w:r>
    </w:p>
    <w:p w14:paraId="0116D8DD" w14:textId="77777777" w:rsidR="006D6F3D" w:rsidRPr="003B4169" w:rsidRDefault="006D6F3D" w:rsidP="006D6F3D">
      <w:pPr>
        <w:rPr>
          <w:b/>
          <w:lang w:eastAsia="en-CA"/>
        </w:rPr>
      </w:pPr>
    </w:p>
    <w:p w14:paraId="648A35AE" w14:textId="77777777" w:rsidR="006D6F3D" w:rsidRPr="003B4169" w:rsidRDefault="006D6F3D" w:rsidP="006D6F3D">
      <w:pPr>
        <w:pStyle w:val="Heading1"/>
      </w:pPr>
      <w:r w:rsidRPr="003B4169">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253A322D" w14:textId="77777777" w:rsidR="006D6F3D" w:rsidRPr="003B4169" w:rsidRDefault="006D6F3D" w:rsidP="006D6F3D">
      <w:pPr>
        <w:pStyle w:val="Heading2"/>
        <w:rPr>
          <w:lang w:val="fr-CA"/>
        </w:rPr>
      </w:pPr>
      <w:r w:rsidRPr="003B4169">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r>
        <w:t xml:space="preserve"> </w:t>
      </w:r>
      <w:r w:rsidRPr="003B4169">
        <w:t>:</w:t>
      </w:r>
    </w:p>
    <w:p w14:paraId="44A39EBF" w14:textId="77777777" w:rsidR="006D6F3D" w:rsidRPr="003B4169" w:rsidRDefault="006D6F3D" w:rsidP="006D6F3D">
      <w:pPr>
        <w:pStyle w:val="Heading3"/>
      </w:pPr>
      <w:r w:rsidRPr="003B4169">
        <w:rPr>
          <w:lang w:val="fr-CA"/>
        </w:rPr>
        <w:t>D</w:t>
      </w:r>
      <w:r w:rsidRPr="003B4169">
        <w:t>es enjeux qui pourraient concerner les règles et politiques du Fonds multilatéral</w:t>
      </w:r>
      <w:r>
        <w:t> </w:t>
      </w:r>
      <w:r w:rsidRPr="003B4169">
        <w:t xml:space="preserve">; </w:t>
      </w:r>
    </w:p>
    <w:p w14:paraId="540DDA48" w14:textId="77777777" w:rsidR="006D6F3D" w:rsidRPr="003B4169" w:rsidRDefault="006D6F3D" w:rsidP="006D6F3D">
      <w:pPr>
        <w:pStyle w:val="Heading3"/>
      </w:pPr>
      <w:r w:rsidRPr="003B4169">
        <w:t>Des changements qui pourraient modifier une clause quelconque du présent Accord</w:t>
      </w:r>
      <w:r>
        <w:t xml:space="preserve"> </w:t>
      </w:r>
      <w:r w:rsidRPr="003B4169">
        <w:t xml:space="preserve">; </w:t>
      </w:r>
    </w:p>
    <w:p w14:paraId="327BCE47" w14:textId="77777777" w:rsidR="006D6F3D" w:rsidRPr="003B4169" w:rsidRDefault="006D6F3D" w:rsidP="006D6F3D">
      <w:pPr>
        <w:pStyle w:val="Heading3"/>
      </w:pPr>
      <w:r w:rsidRPr="003B4169">
        <w:t>Des changements dans les montants annuels de financement alloués aux agences bilatérales individuelles ou d’exécution pour les différentes tranches</w:t>
      </w:r>
      <w:r>
        <w:t xml:space="preserve"> ; </w:t>
      </w:r>
    </w:p>
    <w:p w14:paraId="52A556A1" w14:textId="77777777" w:rsidR="006D6F3D" w:rsidRPr="003B4169" w:rsidRDefault="006D6F3D" w:rsidP="006D6F3D">
      <w:pPr>
        <w:pStyle w:val="Heading3"/>
      </w:pPr>
      <w:r w:rsidRPr="003B4169">
        <w:t>La fourniture de fonds pour des activités qui ne sont pas incluses dans le plan de mise en œuvre annuel de la tranche courant endossé ou bien le retrait d’une activité du plan annuel de mise en œuvre de la tranche, représentant un coût supérieur à 30</w:t>
      </w:r>
      <w:r>
        <w:t> </w:t>
      </w:r>
      <w:r w:rsidRPr="003B4169">
        <w:t>pour cent du coût total de la dernière tranche approuvée ;</w:t>
      </w:r>
      <w:r>
        <w:t xml:space="preserve"> et</w:t>
      </w:r>
    </w:p>
    <w:p w14:paraId="2BF93A5A" w14:textId="77777777" w:rsidR="006D6F3D" w:rsidRPr="003B4169" w:rsidRDefault="006D6F3D" w:rsidP="006D6F3D">
      <w:pPr>
        <w:pStyle w:val="Heading3"/>
      </w:pPr>
      <w:r w:rsidRPr="003B4169">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13405CB3" w14:textId="77777777" w:rsidR="006D6F3D" w:rsidRPr="003B4169" w:rsidRDefault="006D6F3D" w:rsidP="006D6F3D">
      <w:pPr>
        <w:pStyle w:val="Heading2"/>
      </w:pPr>
      <w:r w:rsidRPr="003B4169">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r>
        <w:t xml:space="preserve"> et</w:t>
      </w:r>
    </w:p>
    <w:p w14:paraId="18E3CBD0" w14:textId="77777777" w:rsidR="009470A1" w:rsidRPr="005D0D89" w:rsidRDefault="009470A1" w:rsidP="009470A1">
      <w:pPr>
        <w:pStyle w:val="Heading2"/>
        <w:rPr>
          <w:lang w:val="fr-CA"/>
        </w:rPr>
      </w:pPr>
      <w:r w:rsidRPr="005D0D89">
        <w:rPr>
          <w:lang w:val="fr-CA"/>
        </w:rPr>
        <w:t xml:space="preserve">Toute entreprise à reconvertir à une technologie sans HCFC visée par le plan déclarée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760EACB9" w14:textId="77777777" w:rsidR="009470A1" w:rsidRPr="005D0D89" w:rsidRDefault="009470A1" w:rsidP="009470A1">
      <w:pPr>
        <w:pStyle w:val="Heading2"/>
        <w:rPr>
          <w:lang w:val="fr-CA"/>
        </w:rPr>
      </w:pPr>
      <w:r w:rsidRPr="005D0D89">
        <w:rPr>
          <w:lang w:val="fr-CA"/>
        </w:rPr>
        <w:t xml:space="preserve">Le pays s’engage à examiner la possibilité d’avoir recours à des formules prémélangées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2730F5E0" w14:textId="25A17E0B" w:rsidR="006D6F3D" w:rsidRPr="003B4169" w:rsidRDefault="006D6F3D" w:rsidP="006D6F3D">
      <w:pPr>
        <w:pStyle w:val="Heading2"/>
        <w:keepNext/>
        <w:keepLines/>
      </w:pPr>
      <w:r w:rsidRPr="003B4169">
        <w:t xml:space="preserve">Tous les fonds restants détenus par les agences bilatérales ou d’exécution en vertu du Plan seront restitués au Fonds multilatéral lors de l’achèvement de la dernière tranche prévue dans le cadre du présent Accord. </w:t>
      </w:r>
    </w:p>
    <w:p w14:paraId="1C556AB8" w14:textId="77777777" w:rsidR="006D6F3D" w:rsidRPr="003B4169" w:rsidRDefault="006D6F3D" w:rsidP="006D6F3D">
      <w:pPr>
        <w:rPr>
          <w:lang w:eastAsia="en-CA"/>
        </w:rPr>
      </w:pPr>
      <w:r w:rsidRPr="003B4169">
        <w:rPr>
          <w:b/>
          <w:lang w:eastAsia="en-CA"/>
        </w:rPr>
        <w:t>Facteurs à prendre en ligne de compte pour le secteur de l’entretien de l’équipement de réfrigération</w:t>
      </w:r>
    </w:p>
    <w:p w14:paraId="13EBCE3E" w14:textId="77777777" w:rsidR="006D6F3D" w:rsidRPr="003B4169" w:rsidRDefault="006D6F3D" w:rsidP="006D6F3D">
      <w:pPr>
        <w:rPr>
          <w:lang w:eastAsia="en-CA"/>
        </w:rPr>
      </w:pPr>
    </w:p>
    <w:p w14:paraId="5853D93E" w14:textId="77777777" w:rsidR="006D6F3D" w:rsidRPr="003B4169" w:rsidRDefault="006D6F3D" w:rsidP="006D6F3D">
      <w:pPr>
        <w:pStyle w:val="Heading1"/>
      </w:pPr>
      <w:r w:rsidRPr="003B4169">
        <w:t>La réalisation des activités dans le sous-secteur de l’entretien des appareils de réfrigération fera l’objet d’une attention particulière, notamment sur les points suivants</w:t>
      </w:r>
      <w:r>
        <w:t xml:space="preserve"> </w:t>
      </w:r>
      <w:r w:rsidRPr="003B4169">
        <w:t>: </w:t>
      </w:r>
    </w:p>
    <w:p w14:paraId="23C20C9F" w14:textId="77777777" w:rsidR="006D6F3D" w:rsidRPr="003B4169" w:rsidRDefault="006D6F3D" w:rsidP="006D6F3D">
      <w:pPr>
        <w:pStyle w:val="Heading2"/>
      </w:pPr>
      <w:r w:rsidRPr="003B4169">
        <w:t>Le Pays utilisera la marge de manœuvre offerte en vertu du présent Accord pour répondre aux besoins spécifiques qui pourraient survenir lors de la mise en œuvre du projet</w:t>
      </w:r>
      <w:r>
        <w:t xml:space="preserve"> </w:t>
      </w:r>
      <w:r w:rsidRPr="003B4169">
        <w:t>; et</w:t>
      </w:r>
    </w:p>
    <w:p w14:paraId="666AF538" w14:textId="77777777" w:rsidR="006D6F3D" w:rsidRPr="003B4169" w:rsidRDefault="006D6F3D" w:rsidP="006D6F3D">
      <w:pPr>
        <w:pStyle w:val="Heading2"/>
      </w:pPr>
      <w:r w:rsidRPr="003B4169">
        <w:t>Le Pays et les agences bilatérales et d’exécution concernées tiendront compte des décisions pertinentes concernant le secteur de l’entretien de l’équipement de réfrigération p</w:t>
      </w:r>
      <w:r>
        <w:t>endant la mise en œuvre du plan.</w:t>
      </w:r>
    </w:p>
    <w:p w14:paraId="304E4DCC" w14:textId="77777777" w:rsidR="006D6F3D" w:rsidRPr="003B4169" w:rsidRDefault="006D6F3D" w:rsidP="006D6F3D">
      <w:pPr>
        <w:pStyle w:val="Heading2"/>
        <w:numPr>
          <w:ilvl w:val="0"/>
          <w:numId w:val="0"/>
        </w:numPr>
      </w:pPr>
      <w:r w:rsidRPr="003B4169">
        <w:rPr>
          <w:b/>
          <w:lang w:eastAsia="en-CA"/>
        </w:rPr>
        <w:t>Agences bilatérales et d’exécution</w:t>
      </w:r>
    </w:p>
    <w:p w14:paraId="470B4687" w14:textId="7D1E91B4" w:rsidR="006D6F3D" w:rsidRPr="003B4169" w:rsidRDefault="006D6F3D" w:rsidP="00EA20AD">
      <w:pPr>
        <w:pStyle w:val="Heading1"/>
        <w:widowControl w:val="0"/>
      </w:pPr>
      <w:r w:rsidRPr="003B4169">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w:t>
      </w:r>
      <w:r w:rsidR="00EA20AD">
        <w:t>L’ONUDI</w:t>
      </w:r>
      <w:r w:rsidRPr="003B4169">
        <w:t xml:space="preserve">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169D8475" w14:textId="77777777" w:rsidR="006D6F3D" w:rsidRPr="003B4169" w:rsidRDefault="006D6F3D" w:rsidP="006D6F3D">
      <w:pPr>
        <w:pStyle w:val="Heading1"/>
      </w:pPr>
      <w:r w:rsidRPr="003B4169">
        <w:t xml:space="preserve">L’Agence principale sera responsable de la coordination de la planification, de la mise en œuvre et des rapports pour toutes les activités dans le cadre du présent Accord, comprenant entre autres la vérification indépendante indiquée au paragraphe 5 b). Les rôles de l’Agence principale </w:t>
      </w:r>
      <w:r>
        <w:t>sont indiqués respectivement à</w:t>
      </w:r>
      <w:r w:rsidRPr="003B4169">
        <w:t xml:space="preserve"> </w:t>
      </w:r>
      <w:r>
        <w:t>l’</w:t>
      </w:r>
      <w:r w:rsidRPr="003B4169">
        <w:t xml:space="preserve">Appendices 6-A. Le Comité exécutif consent, en principe, à verser à l’Agence principale </w:t>
      </w:r>
      <w:r>
        <w:t>les honoraires indiqués à la ligne</w:t>
      </w:r>
      <w:r w:rsidRPr="003B4169">
        <w:t xml:space="preserve"> 2.2 de l’Appendice 2-A.</w:t>
      </w:r>
    </w:p>
    <w:p w14:paraId="33EF470F" w14:textId="77777777" w:rsidR="006D6F3D" w:rsidRPr="003B4169" w:rsidRDefault="006D6F3D" w:rsidP="006D6F3D">
      <w:pPr>
        <w:rPr>
          <w:b/>
          <w:lang w:eastAsia="en-CA"/>
        </w:rPr>
      </w:pPr>
      <w:r w:rsidRPr="003B4169">
        <w:rPr>
          <w:b/>
          <w:lang w:eastAsia="en-CA"/>
        </w:rPr>
        <w:t>Non-respect de l’Accord</w:t>
      </w:r>
    </w:p>
    <w:p w14:paraId="7D85DA05" w14:textId="77777777" w:rsidR="006D6F3D" w:rsidRPr="003B4169" w:rsidRDefault="006D6F3D" w:rsidP="006D6F3D">
      <w:pPr>
        <w:rPr>
          <w:b/>
          <w:lang w:eastAsia="en-CA"/>
        </w:rPr>
      </w:pPr>
    </w:p>
    <w:p w14:paraId="1309EE46" w14:textId="77777777" w:rsidR="006D6F3D" w:rsidRPr="003B4169" w:rsidRDefault="006D6F3D" w:rsidP="006D6F3D">
      <w:pPr>
        <w:pStyle w:val="Heading1"/>
      </w:pPr>
      <w:r w:rsidRPr="003B4169">
        <w:t xml:space="preserve">Si, pour quelque raison que ce soit, le Pays ne respecte pas les Objectifs d’élimination des substances indiquées à la ligne 1.2. de l’Appendice 2-A ou bien ne se conforme pas au présent Accord, il </w:t>
      </w:r>
      <w:r w:rsidRPr="003B4169">
        <w:lastRenderedPageBreak/>
        <w:t>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7F06C207" w14:textId="77777777" w:rsidR="006D6F3D" w:rsidRPr="003B4169" w:rsidRDefault="006D6F3D" w:rsidP="006D6F3D">
      <w:pPr>
        <w:pStyle w:val="Heading1"/>
      </w:pPr>
      <w:r w:rsidRPr="003B4169">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14E7523" w14:textId="77777777" w:rsidR="006D6F3D" w:rsidRPr="003B4169" w:rsidRDefault="006D6F3D" w:rsidP="006D6F3D">
      <w:pPr>
        <w:pStyle w:val="Heading1"/>
      </w:pPr>
      <w:r w:rsidRPr="003B4169">
        <w:t>Le Pays se conformera à toute demande raisonnable du Comité exécutif, de l’Agence principale en vue de faciliter la mise en œuvre du présent Accord. En particulier, il permettra à l’Agence principale d’accéder aux renseignements nécessaires pour vérifier la conformité à cet Accord.</w:t>
      </w:r>
    </w:p>
    <w:p w14:paraId="79F09D72" w14:textId="77777777" w:rsidR="006D6F3D" w:rsidRPr="003B4169" w:rsidRDefault="006D6F3D" w:rsidP="006D6F3D">
      <w:pPr>
        <w:rPr>
          <w:lang w:eastAsia="en-CA"/>
        </w:rPr>
      </w:pPr>
      <w:r w:rsidRPr="003B4169">
        <w:rPr>
          <w:b/>
          <w:lang w:eastAsia="en-CA"/>
        </w:rPr>
        <w:t>Date d’achèvement</w:t>
      </w:r>
    </w:p>
    <w:p w14:paraId="1ED52789" w14:textId="77777777" w:rsidR="006D6F3D" w:rsidRPr="003B4169" w:rsidRDefault="006D6F3D" w:rsidP="006D6F3D">
      <w:pPr>
        <w:rPr>
          <w:lang w:eastAsia="en-CA"/>
        </w:rPr>
      </w:pPr>
    </w:p>
    <w:p w14:paraId="725A75D4" w14:textId="77777777" w:rsidR="006D6F3D" w:rsidRPr="003B4169" w:rsidRDefault="006D6F3D" w:rsidP="006D6F3D">
      <w:pPr>
        <w:pStyle w:val="Heading1"/>
      </w:pPr>
      <w:r w:rsidRPr="003B4169">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36735A9" w14:textId="77777777" w:rsidR="006D6F3D" w:rsidRPr="003B4169" w:rsidRDefault="006D6F3D" w:rsidP="006D6F3D">
      <w:pPr>
        <w:rPr>
          <w:b/>
          <w:lang w:eastAsia="en-CA"/>
        </w:rPr>
      </w:pPr>
      <w:r w:rsidRPr="003B4169">
        <w:rPr>
          <w:b/>
          <w:lang w:eastAsia="en-CA"/>
        </w:rPr>
        <w:t>Validité</w:t>
      </w:r>
    </w:p>
    <w:p w14:paraId="798260BE" w14:textId="77777777" w:rsidR="006D6F3D" w:rsidRPr="003B4169" w:rsidRDefault="006D6F3D" w:rsidP="006D6F3D">
      <w:pPr>
        <w:rPr>
          <w:b/>
          <w:lang w:eastAsia="en-CA"/>
        </w:rPr>
      </w:pPr>
    </w:p>
    <w:p w14:paraId="19C65CC0" w14:textId="77777777" w:rsidR="006D6F3D" w:rsidRPr="003B4169" w:rsidRDefault="006D6F3D" w:rsidP="006D6F3D">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69E0F1D0" w14:textId="77777777" w:rsidR="006D6F3D" w:rsidRPr="00C7083F" w:rsidRDefault="006D6F3D" w:rsidP="006D6F3D">
      <w:pPr>
        <w:pStyle w:val="StyleHeading1Para1Heading1CharHeading1Char3CharHeadin"/>
        <w:numPr>
          <w:ilvl w:val="0"/>
          <w:numId w:val="1"/>
        </w:numPr>
        <w:tabs>
          <w:tab w:val="clear" w:pos="0"/>
        </w:tabs>
        <w:jc w:val="left"/>
        <w:rPr>
          <w:b/>
          <w:lang w:val="fr-CA"/>
        </w:rPr>
      </w:pPr>
      <w:r w:rsidRPr="00C7083F">
        <w:rPr>
          <w:lang w:val="fr-FR"/>
        </w:rPr>
        <w:t>Cet Accord ne peut être modifié ou résilié que par consentement écrit mutuel du Pays et du Comité exécutif du Fonds multilatéral.</w:t>
      </w:r>
    </w:p>
    <w:p w14:paraId="75A99E03" w14:textId="77777777" w:rsidR="006D6F3D" w:rsidRDefault="006D6F3D" w:rsidP="006D6F3D">
      <w:pPr>
        <w:jc w:val="left"/>
        <w:rPr>
          <w:b/>
          <w:lang w:val="fr-CA"/>
        </w:rPr>
      </w:pPr>
    </w:p>
    <w:p w14:paraId="76E77599" w14:textId="77777777" w:rsidR="00A1104A" w:rsidRDefault="00A1104A">
      <w:pPr>
        <w:jc w:val="left"/>
        <w:rPr>
          <w:b/>
          <w:lang w:val="fr-CA"/>
        </w:rPr>
      </w:pPr>
      <w:r>
        <w:rPr>
          <w:b/>
          <w:lang w:val="fr-CA"/>
        </w:rPr>
        <w:br w:type="page"/>
      </w:r>
    </w:p>
    <w:p w14:paraId="071FD70C" w14:textId="754F1BB9" w:rsidR="006D6F3D" w:rsidRPr="003B4169" w:rsidRDefault="006D6F3D" w:rsidP="006D6F3D">
      <w:pPr>
        <w:keepNext/>
        <w:keepLines/>
        <w:tabs>
          <w:tab w:val="left" w:pos="1440"/>
        </w:tabs>
        <w:rPr>
          <w:b/>
          <w:lang w:val="fr-CA"/>
        </w:rPr>
      </w:pPr>
      <w:r w:rsidRPr="003B4169">
        <w:rPr>
          <w:b/>
          <w:lang w:val="fr-CA"/>
        </w:rPr>
        <w:lastRenderedPageBreak/>
        <w:t xml:space="preserve">APPENDICES </w:t>
      </w:r>
    </w:p>
    <w:p w14:paraId="6B89A7DF" w14:textId="77777777" w:rsidR="006D6F3D" w:rsidRPr="00E21808" w:rsidRDefault="006D6F3D" w:rsidP="006D6F3D">
      <w:pPr>
        <w:keepNext/>
        <w:keepLines/>
        <w:rPr>
          <w:b/>
          <w:sz w:val="16"/>
          <w:szCs w:val="16"/>
          <w:lang w:val="fr-CA"/>
        </w:rPr>
      </w:pPr>
    </w:p>
    <w:p w14:paraId="1AF9FEEA" w14:textId="77777777" w:rsidR="006D6F3D" w:rsidRPr="00E21808" w:rsidRDefault="006D6F3D" w:rsidP="006D6F3D">
      <w:pPr>
        <w:keepNext/>
        <w:keepLines/>
        <w:rPr>
          <w:b/>
          <w:lang w:val="fr-CA"/>
        </w:rPr>
      </w:pPr>
      <w:r w:rsidRPr="00E21808">
        <w:rPr>
          <w:b/>
          <w:lang w:val="fr-CA"/>
        </w:rPr>
        <w:t>APPENDICE 1-A : LES SUBSTANCES</w:t>
      </w:r>
    </w:p>
    <w:p w14:paraId="335D1A99" w14:textId="77777777" w:rsidR="00A1104A" w:rsidRPr="00E21808" w:rsidRDefault="00A1104A" w:rsidP="006D6F3D">
      <w:pPr>
        <w:keepNext/>
        <w:keepLines/>
        <w:spacing w:after="240"/>
        <w:rPr>
          <w:b/>
        </w:rPr>
      </w:pP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73"/>
        <w:gridCol w:w="1773"/>
        <w:gridCol w:w="3437"/>
      </w:tblGrid>
      <w:tr w:rsidR="005E04DF" w:rsidRPr="00E21808" w14:paraId="4EEF4962" w14:textId="77777777" w:rsidTr="005E04DF">
        <w:tc>
          <w:tcPr>
            <w:tcW w:w="1179" w:type="pct"/>
            <w:shd w:val="clear" w:color="auto" w:fill="auto"/>
            <w:vAlign w:val="center"/>
          </w:tcPr>
          <w:p w14:paraId="10E73446" w14:textId="57E27790" w:rsidR="005E04DF" w:rsidRPr="00E21808" w:rsidRDefault="005E04DF" w:rsidP="005E04DF">
            <w:pPr>
              <w:jc w:val="center"/>
              <w:rPr>
                <w:sz w:val="20"/>
                <w:szCs w:val="20"/>
              </w:rPr>
            </w:pPr>
            <w:r w:rsidRPr="00E21808">
              <w:rPr>
                <w:b/>
                <w:sz w:val="20"/>
                <w:szCs w:val="20"/>
                <w:lang w:val="fr-CA" w:eastAsia="en-CA"/>
              </w:rPr>
              <w:t>Substances</w:t>
            </w:r>
          </w:p>
        </w:tc>
        <w:tc>
          <w:tcPr>
            <w:tcW w:w="970" w:type="pct"/>
            <w:shd w:val="clear" w:color="auto" w:fill="auto"/>
            <w:vAlign w:val="center"/>
          </w:tcPr>
          <w:p w14:paraId="10CD10F0" w14:textId="0F53A62E" w:rsidR="005E04DF" w:rsidRPr="00E21808" w:rsidRDefault="005E04DF" w:rsidP="005E04DF">
            <w:pPr>
              <w:jc w:val="center"/>
              <w:rPr>
                <w:sz w:val="20"/>
                <w:szCs w:val="20"/>
              </w:rPr>
            </w:pPr>
            <w:r w:rsidRPr="00E21808">
              <w:rPr>
                <w:b/>
                <w:sz w:val="20"/>
                <w:szCs w:val="20"/>
                <w:lang w:val="fr-CA" w:eastAsia="en-CA"/>
              </w:rPr>
              <w:t>Annexe</w:t>
            </w:r>
          </w:p>
        </w:tc>
        <w:tc>
          <w:tcPr>
            <w:tcW w:w="970" w:type="pct"/>
            <w:shd w:val="clear" w:color="auto" w:fill="auto"/>
            <w:vAlign w:val="center"/>
          </w:tcPr>
          <w:p w14:paraId="260F80CF" w14:textId="7CC9FEF2" w:rsidR="005E04DF" w:rsidRPr="00E21808" w:rsidRDefault="005E04DF" w:rsidP="005E04DF">
            <w:pPr>
              <w:jc w:val="center"/>
              <w:rPr>
                <w:sz w:val="20"/>
                <w:szCs w:val="20"/>
              </w:rPr>
            </w:pPr>
            <w:r w:rsidRPr="00E21808">
              <w:rPr>
                <w:b/>
                <w:sz w:val="20"/>
                <w:szCs w:val="20"/>
                <w:lang w:val="fr-CA" w:eastAsia="en-CA"/>
              </w:rPr>
              <w:t>Groupe</w:t>
            </w:r>
          </w:p>
        </w:tc>
        <w:tc>
          <w:tcPr>
            <w:tcW w:w="1881" w:type="pct"/>
            <w:shd w:val="clear" w:color="auto" w:fill="auto"/>
            <w:vAlign w:val="center"/>
          </w:tcPr>
          <w:p w14:paraId="3BCD52D3" w14:textId="6633B4FD" w:rsidR="005E04DF" w:rsidRPr="00E21808" w:rsidRDefault="005E04DF" w:rsidP="005E04DF">
            <w:pPr>
              <w:spacing w:line="259" w:lineRule="auto"/>
              <w:ind w:left="57"/>
              <w:jc w:val="center"/>
              <w:rPr>
                <w:sz w:val="20"/>
                <w:szCs w:val="20"/>
                <w:lang w:val="fr-CA"/>
              </w:rPr>
            </w:pPr>
            <w:r w:rsidRPr="00E21808">
              <w:rPr>
                <w:b/>
                <w:sz w:val="20"/>
                <w:szCs w:val="20"/>
                <w:lang w:val="fr-CA" w:eastAsia="en-CA"/>
              </w:rPr>
              <w:t>Point de départ des réductions globales de consommation (tonnes PAO)</w:t>
            </w:r>
          </w:p>
        </w:tc>
      </w:tr>
      <w:tr w:rsidR="007817D3" w:rsidRPr="00E21808" w14:paraId="5A15170B" w14:textId="77777777" w:rsidTr="005E04DF">
        <w:tc>
          <w:tcPr>
            <w:tcW w:w="1179" w:type="pct"/>
            <w:shd w:val="clear" w:color="auto" w:fill="auto"/>
          </w:tcPr>
          <w:p w14:paraId="4CDF218C" w14:textId="77777777" w:rsidR="007817D3" w:rsidRPr="00E21808" w:rsidRDefault="007817D3" w:rsidP="005E04DF">
            <w:pPr>
              <w:ind w:left="-18" w:right="26"/>
              <w:rPr>
                <w:sz w:val="20"/>
                <w:szCs w:val="20"/>
              </w:rPr>
            </w:pPr>
            <w:r w:rsidRPr="00E21808">
              <w:rPr>
                <w:sz w:val="20"/>
                <w:szCs w:val="20"/>
              </w:rPr>
              <w:t>HCFC-22</w:t>
            </w:r>
          </w:p>
        </w:tc>
        <w:tc>
          <w:tcPr>
            <w:tcW w:w="970" w:type="pct"/>
            <w:shd w:val="clear" w:color="auto" w:fill="auto"/>
            <w:vAlign w:val="center"/>
          </w:tcPr>
          <w:p w14:paraId="2716D5BF" w14:textId="77777777" w:rsidR="007817D3" w:rsidRPr="00E21808" w:rsidRDefault="007817D3" w:rsidP="005E04DF">
            <w:pPr>
              <w:keepNext/>
              <w:jc w:val="center"/>
              <w:rPr>
                <w:sz w:val="20"/>
                <w:szCs w:val="20"/>
              </w:rPr>
            </w:pPr>
            <w:r w:rsidRPr="00E21808">
              <w:rPr>
                <w:sz w:val="20"/>
                <w:szCs w:val="20"/>
              </w:rPr>
              <w:t>C</w:t>
            </w:r>
          </w:p>
        </w:tc>
        <w:tc>
          <w:tcPr>
            <w:tcW w:w="970" w:type="pct"/>
            <w:shd w:val="clear" w:color="auto" w:fill="auto"/>
            <w:vAlign w:val="center"/>
          </w:tcPr>
          <w:p w14:paraId="3212CAB7" w14:textId="77777777" w:rsidR="007817D3" w:rsidRPr="00E21808" w:rsidRDefault="007817D3" w:rsidP="005E04DF">
            <w:pPr>
              <w:jc w:val="center"/>
              <w:rPr>
                <w:sz w:val="20"/>
                <w:szCs w:val="20"/>
              </w:rPr>
            </w:pPr>
            <w:r w:rsidRPr="00E21808">
              <w:rPr>
                <w:sz w:val="20"/>
                <w:szCs w:val="20"/>
              </w:rPr>
              <w:t>I</w:t>
            </w:r>
          </w:p>
        </w:tc>
        <w:tc>
          <w:tcPr>
            <w:tcW w:w="1881" w:type="pct"/>
            <w:shd w:val="clear" w:color="auto" w:fill="auto"/>
          </w:tcPr>
          <w:p w14:paraId="15F7AF84" w14:textId="79D7461C" w:rsidR="007817D3" w:rsidRPr="00E21808" w:rsidRDefault="007817D3" w:rsidP="005E04DF">
            <w:pPr>
              <w:spacing w:line="259" w:lineRule="auto"/>
              <w:ind w:right="50"/>
              <w:jc w:val="right"/>
            </w:pPr>
            <w:r w:rsidRPr="00E21808">
              <w:rPr>
                <w:sz w:val="20"/>
                <w:szCs w:val="20"/>
              </w:rPr>
              <w:t>11</w:t>
            </w:r>
            <w:r w:rsidR="00E21808">
              <w:rPr>
                <w:sz w:val="20"/>
                <w:szCs w:val="20"/>
              </w:rPr>
              <w:t>,</w:t>
            </w:r>
            <w:r w:rsidRPr="00E21808">
              <w:rPr>
                <w:sz w:val="20"/>
                <w:szCs w:val="20"/>
              </w:rPr>
              <w:t>6</w:t>
            </w:r>
          </w:p>
        </w:tc>
      </w:tr>
      <w:tr w:rsidR="007817D3" w:rsidRPr="00EB11B4" w14:paraId="7C272714" w14:textId="77777777" w:rsidTr="005E04DF">
        <w:tblPrEx>
          <w:tblLook w:val="0000" w:firstRow="0" w:lastRow="0" w:firstColumn="0" w:lastColumn="0" w:noHBand="0" w:noVBand="0"/>
        </w:tblPrEx>
        <w:tc>
          <w:tcPr>
            <w:tcW w:w="1179" w:type="pct"/>
            <w:shd w:val="clear" w:color="auto" w:fill="auto"/>
          </w:tcPr>
          <w:p w14:paraId="7621F4C2" w14:textId="77777777" w:rsidR="007817D3" w:rsidRPr="00EB11B4" w:rsidRDefault="007817D3" w:rsidP="005E04DF">
            <w:pPr>
              <w:ind w:left="28" w:right="26" w:hanging="46"/>
              <w:rPr>
                <w:sz w:val="20"/>
                <w:szCs w:val="20"/>
              </w:rPr>
            </w:pPr>
            <w:r w:rsidRPr="00EB11B4">
              <w:rPr>
                <w:sz w:val="20"/>
                <w:szCs w:val="20"/>
              </w:rPr>
              <w:t>HCFC-141b</w:t>
            </w:r>
          </w:p>
        </w:tc>
        <w:tc>
          <w:tcPr>
            <w:tcW w:w="970" w:type="pct"/>
            <w:shd w:val="clear" w:color="auto" w:fill="auto"/>
            <w:vAlign w:val="center"/>
          </w:tcPr>
          <w:p w14:paraId="0FB7A8AC" w14:textId="77777777" w:rsidR="007817D3" w:rsidRPr="00EB11B4" w:rsidRDefault="007817D3" w:rsidP="005E04DF">
            <w:pPr>
              <w:jc w:val="center"/>
              <w:rPr>
                <w:sz w:val="20"/>
              </w:rPr>
            </w:pPr>
            <w:r w:rsidRPr="00EB11B4">
              <w:rPr>
                <w:sz w:val="20"/>
              </w:rPr>
              <w:t>C</w:t>
            </w:r>
          </w:p>
        </w:tc>
        <w:tc>
          <w:tcPr>
            <w:tcW w:w="970" w:type="pct"/>
            <w:shd w:val="clear" w:color="auto" w:fill="auto"/>
            <w:vAlign w:val="center"/>
          </w:tcPr>
          <w:p w14:paraId="13CE7B12" w14:textId="77777777" w:rsidR="007817D3" w:rsidRPr="00EB11B4" w:rsidRDefault="007817D3" w:rsidP="005E04DF">
            <w:pPr>
              <w:jc w:val="center"/>
              <w:rPr>
                <w:sz w:val="20"/>
              </w:rPr>
            </w:pPr>
            <w:r w:rsidRPr="00EB11B4">
              <w:rPr>
                <w:sz w:val="20"/>
              </w:rPr>
              <w:t>I</w:t>
            </w:r>
          </w:p>
        </w:tc>
        <w:tc>
          <w:tcPr>
            <w:tcW w:w="1881" w:type="pct"/>
            <w:shd w:val="clear" w:color="auto" w:fill="auto"/>
          </w:tcPr>
          <w:p w14:paraId="735417EF" w14:textId="4D301A97" w:rsidR="007817D3" w:rsidRPr="00EB11B4" w:rsidRDefault="007817D3" w:rsidP="005E04DF">
            <w:pPr>
              <w:spacing w:line="259" w:lineRule="auto"/>
              <w:ind w:right="50"/>
              <w:jc w:val="right"/>
            </w:pPr>
            <w:r w:rsidRPr="00EB11B4">
              <w:rPr>
                <w:sz w:val="20"/>
                <w:szCs w:val="20"/>
              </w:rPr>
              <w:t>39</w:t>
            </w:r>
            <w:r w:rsidR="00E21808" w:rsidRPr="00EB11B4">
              <w:rPr>
                <w:sz w:val="20"/>
                <w:szCs w:val="20"/>
              </w:rPr>
              <w:t>,</w:t>
            </w:r>
            <w:r w:rsidRPr="00EB11B4">
              <w:rPr>
                <w:sz w:val="20"/>
                <w:szCs w:val="20"/>
              </w:rPr>
              <w:t>0</w:t>
            </w:r>
          </w:p>
        </w:tc>
      </w:tr>
      <w:tr w:rsidR="007817D3" w:rsidRPr="00EB11B4" w14:paraId="2546C33C" w14:textId="77777777" w:rsidTr="005E04DF">
        <w:tblPrEx>
          <w:tblLook w:val="0000" w:firstRow="0" w:lastRow="0" w:firstColumn="0" w:lastColumn="0" w:noHBand="0" w:noVBand="0"/>
        </w:tblPrEx>
        <w:tc>
          <w:tcPr>
            <w:tcW w:w="1179" w:type="pct"/>
            <w:shd w:val="clear" w:color="auto" w:fill="auto"/>
          </w:tcPr>
          <w:p w14:paraId="051322D4" w14:textId="77777777" w:rsidR="007817D3" w:rsidRPr="00EB11B4" w:rsidRDefault="007817D3" w:rsidP="005E04DF">
            <w:pPr>
              <w:ind w:left="28" w:right="26" w:hanging="46"/>
              <w:rPr>
                <w:sz w:val="20"/>
                <w:szCs w:val="20"/>
              </w:rPr>
            </w:pPr>
            <w:r w:rsidRPr="00EB11B4">
              <w:rPr>
                <w:sz w:val="20"/>
                <w:szCs w:val="20"/>
              </w:rPr>
              <w:t>Total</w:t>
            </w:r>
          </w:p>
        </w:tc>
        <w:tc>
          <w:tcPr>
            <w:tcW w:w="970" w:type="pct"/>
            <w:shd w:val="clear" w:color="auto" w:fill="auto"/>
            <w:vAlign w:val="center"/>
          </w:tcPr>
          <w:p w14:paraId="4A2BDC88" w14:textId="77777777" w:rsidR="007817D3" w:rsidRPr="00EB11B4" w:rsidRDefault="007817D3" w:rsidP="005E04DF">
            <w:pPr>
              <w:pStyle w:val="Default"/>
              <w:jc w:val="center"/>
              <w:rPr>
                <w:color w:val="auto"/>
                <w:sz w:val="20"/>
                <w:szCs w:val="20"/>
                <w:lang w:val="en-CA"/>
              </w:rPr>
            </w:pPr>
          </w:p>
        </w:tc>
        <w:tc>
          <w:tcPr>
            <w:tcW w:w="970" w:type="pct"/>
            <w:shd w:val="clear" w:color="auto" w:fill="auto"/>
            <w:vAlign w:val="center"/>
          </w:tcPr>
          <w:p w14:paraId="0FB82C1E" w14:textId="77777777" w:rsidR="007817D3" w:rsidRPr="00EB11B4" w:rsidRDefault="007817D3" w:rsidP="005E04DF">
            <w:pPr>
              <w:pStyle w:val="Default"/>
              <w:jc w:val="center"/>
              <w:rPr>
                <w:color w:val="auto"/>
                <w:sz w:val="20"/>
                <w:szCs w:val="20"/>
                <w:lang w:val="en-CA"/>
              </w:rPr>
            </w:pPr>
          </w:p>
        </w:tc>
        <w:tc>
          <w:tcPr>
            <w:tcW w:w="1881" w:type="pct"/>
            <w:shd w:val="clear" w:color="auto" w:fill="auto"/>
          </w:tcPr>
          <w:p w14:paraId="27814527" w14:textId="3E1D65D9" w:rsidR="007817D3" w:rsidRPr="00EB11B4" w:rsidRDefault="007817D3" w:rsidP="005E04DF">
            <w:pPr>
              <w:spacing w:line="259" w:lineRule="auto"/>
              <w:ind w:right="50"/>
              <w:jc w:val="right"/>
            </w:pPr>
            <w:r w:rsidRPr="00EB11B4">
              <w:rPr>
                <w:sz w:val="20"/>
                <w:szCs w:val="20"/>
              </w:rPr>
              <w:t>50</w:t>
            </w:r>
            <w:r w:rsidR="00E21808" w:rsidRPr="00EB11B4">
              <w:rPr>
                <w:sz w:val="20"/>
                <w:szCs w:val="20"/>
              </w:rPr>
              <w:t>,</w:t>
            </w:r>
            <w:r w:rsidRPr="00EB11B4">
              <w:rPr>
                <w:sz w:val="20"/>
                <w:szCs w:val="20"/>
              </w:rPr>
              <w:t>6</w:t>
            </w:r>
          </w:p>
        </w:tc>
      </w:tr>
    </w:tbl>
    <w:p w14:paraId="26BC9503" w14:textId="77777777" w:rsidR="007817D3" w:rsidRPr="00EB11B4" w:rsidRDefault="007817D3" w:rsidP="007817D3"/>
    <w:p w14:paraId="2BAD611E" w14:textId="4F66B870" w:rsidR="007817D3" w:rsidRPr="00EB11B4" w:rsidRDefault="005E04DF" w:rsidP="007817D3">
      <w:pPr>
        <w:pStyle w:val="Heading1"/>
        <w:numPr>
          <w:ilvl w:val="0"/>
          <w:numId w:val="0"/>
        </w:numPr>
        <w:rPr>
          <w:b/>
          <w:lang w:val="fr-CA"/>
        </w:rPr>
      </w:pPr>
      <w:r w:rsidRPr="00EB11B4">
        <w:rPr>
          <w:b/>
        </w:rPr>
        <w:t>APPENDICE 2-A : LES OBJECTIFS ET LE FINANCEMENT</w:t>
      </w:r>
    </w:p>
    <w:tbl>
      <w:tblPr>
        <w:tblW w:w="4931" w:type="pct"/>
        <w:tblLook w:val="04A0" w:firstRow="1" w:lastRow="0" w:firstColumn="1" w:lastColumn="0" w:noHBand="0" w:noVBand="1"/>
      </w:tblPr>
      <w:tblGrid>
        <w:gridCol w:w="471"/>
        <w:gridCol w:w="2080"/>
        <w:gridCol w:w="614"/>
        <w:gridCol w:w="579"/>
        <w:gridCol w:w="579"/>
        <w:gridCol w:w="579"/>
        <w:gridCol w:w="579"/>
        <w:gridCol w:w="614"/>
        <w:gridCol w:w="579"/>
        <w:gridCol w:w="579"/>
        <w:gridCol w:w="579"/>
        <w:gridCol w:w="588"/>
        <w:gridCol w:w="801"/>
      </w:tblGrid>
      <w:tr w:rsidR="005E04DF" w:rsidRPr="00EB11B4" w14:paraId="12F4F086" w14:textId="77777777" w:rsidTr="005E04DF">
        <w:trPr>
          <w:trHeight w:val="200"/>
          <w:tblHeader/>
        </w:trPr>
        <w:tc>
          <w:tcPr>
            <w:tcW w:w="25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35738B40" w14:textId="6EDA06E6" w:rsidR="005E04DF" w:rsidRPr="00EB11B4" w:rsidRDefault="005E04DF" w:rsidP="005E04DF">
            <w:pPr>
              <w:rPr>
                <w:b/>
                <w:sz w:val="18"/>
                <w:szCs w:val="18"/>
                <w:lang w:eastAsia="zh-CN"/>
              </w:rPr>
            </w:pPr>
            <w:r w:rsidRPr="00EB11B4">
              <w:rPr>
                <w:b/>
                <w:bCs/>
                <w:sz w:val="18"/>
                <w:szCs w:val="18"/>
              </w:rPr>
              <w:t>Ligne</w:t>
            </w:r>
          </w:p>
        </w:tc>
        <w:tc>
          <w:tcPr>
            <w:tcW w:w="1128" w:type="pct"/>
            <w:tcBorders>
              <w:top w:val="single" w:sz="4" w:space="0" w:color="auto"/>
              <w:left w:val="nil"/>
              <w:bottom w:val="nil"/>
              <w:right w:val="single" w:sz="4" w:space="0" w:color="auto"/>
            </w:tcBorders>
            <w:shd w:val="clear" w:color="auto" w:fill="auto"/>
            <w:hideMark/>
          </w:tcPr>
          <w:p w14:paraId="2CB1D770" w14:textId="7D4D9C39" w:rsidR="005E04DF" w:rsidRPr="00EB11B4" w:rsidRDefault="005E04DF" w:rsidP="005E04DF">
            <w:pPr>
              <w:rPr>
                <w:b/>
                <w:sz w:val="18"/>
                <w:szCs w:val="18"/>
                <w:lang w:eastAsia="zh-CN"/>
              </w:rPr>
            </w:pPr>
            <w:r w:rsidRPr="00EB11B4">
              <w:rPr>
                <w:b/>
                <w:bCs/>
                <w:sz w:val="18"/>
                <w:szCs w:val="18"/>
              </w:rPr>
              <w:t>Caractéristiques</w:t>
            </w:r>
          </w:p>
        </w:tc>
        <w:tc>
          <w:tcPr>
            <w:tcW w:w="333" w:type="pct"/>
            <w:tcBorders>
              <w:top w:val="single" w:sz="4" w:space="0" w:color="auto"/>
              <w:left w:val="nil"/>
              <w:bottom w:val="single" w:sz="4" w:space="0" w:color="auto"/>
              <w:right w:val="single" w:sz="4" w:space="0" w:color="auto"/>
            </w:tcBorders>
            <w:shd w:val="clear" w:color="auto" w:fill="auto"/>
            <w:vAlign w:val="bottom"/>
            <w:hideMark/>
          </w:tcPr>
          <w:p w14:paraId="3DA2BE93" w14:textId="77777777" w:rsidR="005E04DF" w:rsidRPr="00EB11B4" w:rsidRDefault="005E04DF" w:rsidP="005E04DF">
            <w:pPr>
              <w:jc w:val="right"/>
              <w:rPr>
                <w:b/>
                <w:sz w:val="18"/>
                <w:szCs w:val="18"/>
                <w:lang w:eastAsia="zh-CN"/>
              </w:rPr>
            </w:pPr>
            <w:r w:rsidRPr="00EB11B4">
              <w:rPr>
                <w:b/>
                <w:sz w:val="18"/>
                <w:szCs w:val="18"/>
                <w:lang w:eastAsia="zh-CN"/>
              </w:rPr>
              <w:t>2021</w:t>
            </w:r>
          </w:p>
        </w:tc>
        <w:tc>
          <w:tcPr>
            <w:tcW w:w="314" w:type="pct"/>
            <w:tcBorders>
              <w:top w:val="single" w:sz="4" w:space="0" w:color="auto"/>
              <w:left w:val="nil"/>
              <w:bottom w:val="single" w:sz="4" w:space="0" w:color="auto"/>
              <w:right w:val="single" w:sz="4" w:space="0" w:color="auto"/>
            </w:tcBorders>
            <w:shd w:val="clear" w:color="auto" w:fill="auto"/>
            <w:vAlign w:val="bottom"/>
            <w:hideMark/>
          </w:tcPr>
          <w:p w14:paraId="2775F3E8" w14:textId="77777777" w:rsidR="005E04DF" w:rsidRPr="00EB11B4" w:rsidRDefault="005E04DF" w:rsidP="005E04DF">
            <w:pPr>
              <w:jc w:val="right"/>
              <w:rPr>
                <w:b/>
                <w:sz w:val="18"/>
                <w:szCs w:val="18"/>
                <w:lang w:eastAsia="zh-CN"/>
              </w:rPr>
            </w:pPr>
            <w:r w:rsidRPr="00EB11B4">
              <w:rPr>
                <w:b/>
                <w:sz w:val="18"/>
                <w:szCs w:val="18"/>
                <w:lang w:eastAsia="zh-CN"/>
              </w:rPr>
              <w:t>2022</w:t>
            </w:r>
          </w:p>
        </w:tc>
        <w:tc>
          <w:tcPr>
            <w:tcW w:w="314" w:type="pct"/>
            <w:tcBorders>
              <w:top w:val="single" w:sz="4" w:space="0" w:color="auto"/>
              <w:left w:val="nil"/>
              <w:bottom w:val="single" w:sz="4" w:space="0" w:color="auto"/>
              <w:right w:val="single" w:sz="4" w:space="0" w:color="auto"/>
            </w:tcBorders>
            <w:shd w:val="clear" w:color="auto" w:fill="auto"/>
            <w:vAlign w:val="bottom"/>
            <w:hideMark/>
          </w:tcPr>
          <w:p w14:paraId="731AD156" w14:textId="77777777" w:rsidR="005E04DF" w:rsidRPr="00EB11B4" w:rsidRDefault="005E04DF" w:rsidP="005E04DF">
            <w:pPr>
              <w:jc w:val="right"/>
              <w:rPr>
                <w:b/>
                <w:sz w:val="18"/>
                <w:szCs w:val="18"/>
                <w:lang w:eastAsia="zh-CN"/>
              </w:rPr>
            </w:pPr>
            <w:r w:rsidRPr="00EB11B4">
              <w:rPr>
                <w:b/>
                <w:sz w:val="18"/>
                <w:szCs w:val="18"/>
                <w:lang w:eastAsia="zh-CN"/>
              </w:rPr>
              <w:t>2023</w:t>
            </w:r>
          </w:p>
        </w:tc>
        <w:tc>
          <w:tcPr>
            <w:tcW w:w="314" w:type="pct"/>
            <w:tcBorders>
              <w:top w:val="single" w:sz="4" w:space="0" w:color="auto"/>
              <w:left w:val="nil"/>
              <w:bottom w:val="single" w:sz="4" w:space="0" w:color="auto"/>
              <w:right w:val="single" w:sz="4" w:space="0" w:color="auto"/>
            </w:tcBorders>
            <w:shd w:val="clear" w:color="auto" w:fill="auto"/>
            <w:vAlign w:val="bottom"/>
            <w:hideMark/>
          </w:tcPr>
          <w:p w14:paraId="66DDCA13" w14:textId="77777777" w:rsidR="005E04DF" w:rsidRPr="00EB11B4" w:rsidRDefault="005E04DF" w:rsidP="005E04DF">
            <w:pPr>
              <w:jc w:val="right"/>
              <w:rPr>
                <w:b/>
                <w:sz w:val="18"/>
                <w:szCs w:val="18"/>
                <w:lang w:eastAsia="zh-CN"/>
              </w:rPr>
            </w:pPr>
            <w:r w:rsidRPr="00EB11B4">
              <w:rPr>
                <w:b/>
                <w:sz w:val="18"/>
                <w:szCs w:val="18"/>
                <w:lang w:eastAsia="zh-CN"/>
              </w:rPr>
              <w:t>2024</w:t>
            </w:r>
          </w:p>
        </w:tc>
        <w:tc>
          <w:tcPr>
            <w:tcW w:w="314" w:type="pct"/>
            <w:tcBorders>
              <w:top w:val="single" w:sz="4" w:space="0" w:color="auto"/>
              <w:left w:val="nil"/>
              <w:bottom w:val="single" w:sz="4" w:space="0" w:color="auto"/>
              <w:right w:val="single" w:sz="4" w:space="0" w:color="auto"/>
            </w:tcBorders>
            <w:shd w:val="clear" w:color="auto" w:fill="auto"/>
            <w:vAlign w:val="bottom"/>
            <w:hideMark/>
          </w:tcPr>
          <w:p w14:paraId="659E223A" w14:textId="77777777" w:rsidR="005E04DF" w:rsidRPr="00EB11B4" w:rsidRDefault="005E04DF" w:rsidP="005E04DF">
            <w:pPr>
              <w:jc w:val="right"/>
              <w:rPr>
                <w:b/>
                <w:sz w:val="18"/>
                <w:szCs w:val="18"/>
                <w:lang w:eastAsia="zh-CN"/>
              </w:rPr>
            </w:pPr>
            <w:r w:rsidRPr="00EB11B4">
              <w:rPr>
                <w:b/>
                <w:sz w:val="18"/>
                <w:szCs w:val="18"/>
                <w:lang w:eastAsia="zh-CN"/>
              </w:rPr>
              <w:t>2025</w:t>
            </w:r>
          </w:p>
        </w:tc>
        <w:tc>
          <w:tcPr>
            <w:tcW w:w="333" w:type="pct"/>
            <w:tcBorders>
              <w:top w:val="single" w:sz="4" w:space="0" w:color="auto"/>
              <w:left w:val="nil"/>
              <w:bottom w:val="single" w:sz="4" w:space="0" w:color="auto"/>
              <w:right w:val="single" w:sz="4" w:space="0" w:color="auto"/>
            </w:tcBorders>
            <w:shd w:val="clear" w:color="auto" w:fill="auto"/>
            <w:vAlign w:val="bottom"/>
            <w:hideMark/>
          </w:tcPr>
          <w:p w14:paraId="7E93F76A" w14:textId="77777777" w:rsidR="005E04DF" w:rsidRPr="00EB11B4" w:rsidRDefault="005E04DF" w:rsidP="005E04DF">
            <w:pPr>
              <w:jc w:val="right"/>
              <w:rPr>
                <w:b/>
                <w:sz w:val="18"/>
                <w:szCs w:val="18"/>
                <w:lang w:eastAsia="zh-CN"/>
              </w:rPr>
            </w:pPr>
            <w:r w:rsidRPr="00EB11B4">
              <w:rPr>
                <w:b/>
                <w:sz w:val="18"/>
                <w:szCs w:val="18"/>
                <w:lang w:eastAsia="zh-CN"/>
              </w:rPr>
              <w:t>2026</w:t>
            </w:r>
          </w:p>
        </w:tc>
        <w:tc>
          <w:tcPr>
            <w:tcW w:w="314" w:type="pct"/>
            <w:tcBorders>
              <w:top w:val="single" w:sz="4" w:space="0" w:color="auto"/>
              <w:left w:val="nil"/>
              <w:bottom w:val="single" w:sz="4" w:space="0" w:color="auto"/>
              <w:right w:val="single" w:sz="4" w:space="0" w:color="auto"/>
            </w:tcBorders>
            <w:shd w:val="clear" w:color="auto" w:fill="auto"/>
            <w:vAlign w:val="bottom"/>
            <w:hideMark/>
          </w:tcPr>
          <w:p w14:paraId="0D879060" w14:textId="77777777" w:rsidR="005E04DF" w:rsidRPr="00EB11B4" w:rsidRDefault="005E04DF" w:rsidP="005E04DF">
            <w:pPr>
              <w:jc w:val="right"/>
              <w:rPr>
                <w:b/>
                <w:sz w:val="18"/>
                <w:szCs w:val="18"/>
                <w:lang w:eastAsia="zh-CN"/>
              </w:rPr>
            </w:pPr>
            <w:r w:rsidRPr="00EB11B4">
              <w:rPr>
                <w:b/>
                <w:sz w:val="18"/>
                <w:szCs w:val="18"/>
                <w:lang w:eastAsia="zh-CN"/>
              </w:rPr>
              <w:t>2027</w:t>
            </w:r>
          </w:p>
        </w:tc>
        <w:tc>
          <w:tcPr>
            <w:tcW w:w="314" w:type="pct"/>
            <w:tcBorders>
              <w:top w:val="single" w:sz="4" w:space="0" w:color="auto"/>
              <w:left w:val="nil"/>
              <w:bottom w:val="single" w:sz="4" w:space="0" w:color="auto"/>
              <w:right w:val="single" w:sz="4" w:space="0" w:color="auto"/>
            </w:tcBorders>
            <w:shd w:val="clear" w:color="auto" w:fill="auto"/>
            <w:vAlign w:val="bottom"/>
            <w:hideMark/>
          </w:tcPr>
          <w:p w14:paraId="24BA77E3" w14:textId="77777777" w:rsidR="005E04DF" w:rsidRPr="00EB11B4" w:rsidRDefault="005E04DF" w:rsidP="005E04DF">
            <w:pPr>
              <w:jc w:val="right"/>
              <w:rPr>
                <w:b/>
                <w:sz w:val="18"/>
                <w:szCs w:val="18"/>
                <w:lang w:eastAsia="zh-CN"/>
              </w:rPr>
            </w:pPr>
            <w:r w:rsidRPr="00EB11B4">
              <w:rPr>
                <w:b/>
                <w:sz w:val="18"/>
                <w:szCs w:val="18"/>
                <w:lang w:eastAsia="zh-CN"/>
              </w:rPr>
              <w:t>2028</w:t>
            </w:r>
          </w:p>
        </w:tc>
        <w:tc>
          <w:tcPr>
            <w:tcW w:w="314" w:type="pct"/>
            <w:tcBorders>
              <w:top w:val="single" w:sz="4" w:space="0" w:color="auto"/>
              <w:left w:val="nil"/>
              <w:bottom w:val="single" w:sz="4" w:space="0" w:color="auto"/>
              <w:right w:val="single" w:sz="4" w:space="0" w:color="auto"/>
            </w:tcBorders>
            <w:shd w:val="clear" w:color="auto" w:fill="auto"/>
            <w:vAlign w:val="bottom"/>
            <w:hideMark/>
          </w:tcPr>
          <w:p w14:paraId="2095FE1B" w14:textId="77777777" w:rsidR="005E04DF" w:rsidRPr="00EB11B4" w:rsidRDefault="005E04DF" w:rsidP="005E04DF">
            <w:pPr>
              <w:jc w:val="right"/>
              <w:rPr>
                <w:b/>
                <w:sz w:val="18"/>
                <w:szCs w:val="18"/>
                <w:lang w:eastAsia="zh-CN"/>
              </w:rPr>
            </w:pPr>
            <w:r w:rsidRPr="00EB11B4">
              <w:rPr>
                <w:b/>
                <w:sz w:val="18"/>
                <w:szCs w:val="18"/>
                <w:lang w:eastAsia="zh-CN"/>
              </w:rPr>
              <w:t>2029</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354225F4" w14:textId="77777777" w:rsidR="005E04DF" w:rsidRPr="00EB11B4" w:rsidRDefault="005E04DF" w:rsidP="005E04DF">
            <w:pPr>
              <w:jc w:val="right"/>
              <w:rPr>
                <w:b/>
                <w:sz w:val="18"/>
                <w:szCs w:val="18"/>
                <w:lang w:eastAsia="zh-CN"/>
              </w:rPr>
            </w:pPr>
            <w:r w:rsidRPr="00EB11B4">
              <w:rPr>
                <w:b/>
                <w:sz w:val="18"/>
                <w:szCs w:val="18"/>
                <w:lang w:eastAsia="zh-CN"/>
              </w:rPr>
              <w:t>2030</w:t>
            </w:r>
          </w:p>
        </w:tc>
        <w:tc>
          <w:tcPr>
            <w:tcW w:w="434" w:type="pct"/>
            <w:tcBorders>
              <w:top w:val="single" w:sz="4" w:space="0" w:color="auto"/>
              <w:left w:val="nil"/>
              <w:bottom w:val="single" w:sz="4" w:space="0" w:color="auto"/>
              <w:right w:val="single" w:sz="4" w:space="0" w:color="auto"/>
            </w:tcBorders>
            <w:shd w:val="clear" w:color="auto" w:fill="auto"/>
            <w:vAlign w:val="bottom"/>
            <w:hideMark/>
          </w:tcPr>
          <w:p w14:paraId="45B6DACE" w14:textId="77777777" w:rsidR="005E04DF" w:rsidRPr="00EB11B4" w:rsidRDefault="005E04DF" w:rsidP="005E04DF">
            <w:pPr>
              <w:jc w:val="right"/>
              <w:rPr>
                <w:b/>
                <w:sz w:val="18"/>
                <w:szCs w:val="18"/>
                <w:lang w:eastAsia="zh-CN"/>
              </w:rPr>
            </w:pPr>
            <w:r w:rsidRPr="00EB11B4">
              <w:rPr>
                <w:b/>
                <w:sz w:val="18"/>
                <w:szCs w:val="18"/>
                <w:lang w:eastAsia="zh-CN"/>
              </w:rPr>
              <w:t>Total</w:t>
            </w:r>
          </w:p>
        </w:tc>
      </w:tr>
      <w:tr w:rsidR="005E04DF" w:rsidRPr="00EB11B4" w14:paraId="1E856E50" w14:textId="77777777" w:rsidTr="005E04DF">
        <w:trPr>
          <w:trHeight w:val="200"/>
        </w:trPr>
        <w:tc>
          <w:tcPr>
            <w:tcW w:w="255"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59BBF66E" w14:textId="77777777" w:rsidR="005E04DF" w:rsidRPr="00EB11B4" w:rsidRDefault="005E04DF" w:rsidP="005E04DF">
            <w:pPr>
              <w:rPr>
                <w:sz w:val="18"/>
                <w:szCs w:val="18"/>
                <w:lang w:eastAsia="zh-CN"/>
              </w:rPr>
            </w:pPr>
            <w:r w:rsidRPr="00EB11B4">
              <w:rPr>
                <w:sz w:val="18"/>
                <w:szCs w:val="18"/>
                <w:lang w:eastAsia="zh-CN"/>
              </w:rPr>
              <w:t>1.1</w:t>
            </w:r>
          </w:p>
        </w:tc>
        <w:tc>
          <w:tcPr>
            <w:tcW w:w="1128" w:type="pct"/>
            <w:tcBorders>
              <w:top w:val="single" w:sz="4" w:space="0" w:color="auto"/>
              <w:left w:val="single" w:sz="4" w:space="0" w:color="auto"/>
              <w:bottom w:val="single" w:sz="4" w:space="0" w:color="auto"/>
              <w:right w:val="single" w:sz="4" w:space="0" w:color="auto"/>
            </w:tcBorders>
            <w:shd w:val="clear" w:color="auto" w:fill="auto"/>
            <w:hideMark/>
          </w:tcPr>
          <w:p w14:paraId="1AE9CB2E" w14:textId="4F580212" w:rsidR="005E04DF" w:rsidRPr="00EB11B4" w:rsidRDefault="005E04DF" w:rsidP="005E04DF">
            <w:pPr>
              <w:jc w:val="left"/>
              <w:rPr>
                <w:sz w:val="18"/>
                <w:szCs w:val="18"/>
                <w:lang w:val="fr-CA" w:eastAsia="zh-CN"/>
              </w:rPr>
            </w:pPr>
            <w:r w:rsidRPr="00EB11B4">
              <w:rPr>
                <w:sz w:val="18"/>
                <w:szCs w:val="18"/>
              </w:rPr>
              <w:t>Calendrier de réduction des substances du groupe I de l’annexe C du Protocole de Montréal (tonnes PAO)</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162468CC" w14:textId="2AFBA536" w:rsidR="005E04DF" w:rsidRPr="00EB11B4" w:rsidRDefault="005E04DF" w:rsidP="005E04DF">
            <w:pPr>
              <w:jc w:val="right"/>
              <w:rPr>
                <w:sz w:val="18"/>
                <w:szCs w:val="18"/>
                <w:lang w:eastAsia="zh-CN"/>
              </w:rPr>
            </w:pPr>
            <w:r w:rsidRPr="00EB11B4">
              <w:rPr>
                <w:sz w:val="18"/>
                <w:szCs w:val="18"/>
                <w:lang w:eastAsia="zh-CN"/>
              </w:rPr>
              <w:t>34</w:t>
            </w:r>
            <w:r w:rsidR="00E21808" w:rsidRPr="00EB11B4">
              <w:rPr>
                <w:sz w:val="18"/>
                <w:szCs w:val="18"/>
                <w:lang w:eastAsia="zh-CN"/>
              </w:rPr>
              <w:t>,</w:t>
            </w:r>
            <w:r w:rsidRPr="00EB11B4">
              <w:rPr>
                <w:sz w:val="18"/>
                <w:szCs w:val="18"/>
                <w:lang w:eastAsia="zh-CN"/>
              </w:rPr>
              <w:t>24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DD51FB9" w14:textId="2BBB2FAB" w:rsidR="005E04DF" w:rsidRPr="00EB11B4" w:rsidRDefault="005E04DF" w:rsidP="005E04DF">
            <w:pPr>
              <w:jc w:val="right"/>
              <w:rPr>
                <w:sz w:val="18"/>
                <w:szCs w:val="18"/>
                <w:lang w:eastAsia="zh-CN"/>
              </w:rPr>
            </w:pPr>
            <w:r w:rsidRPr="00EB11B4">
              <w:rPr>
                <w:sz w:val="18"/>
                <w:szCs w:val="18"/>
                <w:lang w:eastAsia="zh-CN"/>
              </w:rPr>
              <w:t>34</w:t>
            </w:r>
            <w:r w:rsidR="00E21808" w:rsidRPr="00EB11B4">
              <w:rPr>
                <w:sz w:val="18"/>
                <w:szCs w:val="18"/>
                <w:lang w:eastAsia="zh-CN"/>
              </w:rPr>
              <w:t>,</w:t>
            </w:r>
            <w:r w:rsidRPr="00EB11B4">
              <w:rPr>
                <w:sz w:val="18"/>
                <w:szCs w:val="18"/>
                <w:lang w:eastAsia="zh-CN"/>
              </w:rPr>
              <w:t>24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442EA5DE" w14:textId="435CF29D" w:rsidR="005E04DF" w:rsidRPr="00EB11B4" w:rsidRDefault="005E04DF" w:rsidP="005E04DF">
            <w:pPr>
              <w:jc w:val="right"/>
              <w:rPr>
                <w:sz w:val="18"/>
                <w:szCs w:val="18"/>
                <w:lang w:eastAsia="zh-CN"/>
              </w:rPr>
            </w:pPr>
            <w:r w:rsidRPr="00EB11B4">
              <w:rPr>
                <w:sz w:val="18"/>
                <w:szCs w:val="18"/>
                <w:lang w:eastAsia="zh-CN"/>
              </w:rPr>
              <w:t>34</w:t>
            </w:r>
            <w:r w:rsidR="00E21808" w:rsidRPr="00EB11B4">
              <w:rPr>
                <w:sz w:val="18"/>
                <w:szCs w:val="18"/>
                <w:lang w:eastAsia="zh-CN"/>
              </w:rPr>
              <w:t>,</w:t>
            </w:r>
            <w:r w:rsidRPr="00EB11B4">
              <w:rPr>
                <w:sz w:val="18"/>
                <w:szCs w:val="18"/>
                <w:lang w:eastAsia="zh-CN"/>
              </w:rPr>
              <w:t>24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4C9E0F30" w14:textId="6D7A4E5B" w:rsidR="005E04DF" w:rsidRPr="00EB11B4" w:rsidRDefault="005E04DF" w:rsidP="005E04DF">
            <w:pPr>
              <w:jc w:val="right"/>
              <w:rPr>
                <w:sz w:val="18"/>
                <w:szCs w:val="18"/>
                <w:lang w:eastAsia="zh-CN"/>
              </w:rPr>
            </w:pPr>
            <w:r w:rsidRPr="00EB11B4">
              <w:rPr>
                <w:sz w:val="18"/>
                <w:szCs w:val="18"/>
                <w:lang w:eastAsia="zh-CN"/>
              </w:rPr>
              <w:t>34</w:t>
            </w:r>
            <w:r w:rsidR="00E21808" w:rsidRPr="00EB11B4">
              <w:rPr>
                <w:sz w:val="18"/>
                <w:szCs w:val="18"/>
                <w:lang w:eastAsia="zh-CN"/>
              </w:rPr>
              <w:t>,</w:t>
            </w:r>
            <w:r w:rsidRPr="00EB11B4">
              <w:rPr>
                <w:sz w:val="18"/>
                <w:szCs w:val="18"/>
                <w:lang w:eastAsia="zh-CN"/>
              </w:rPr>
              <w:t>24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66B98099" w14:textId="58FB2373" w:rsidR="005E04DF" w:rsidRPr="00EB11B4" w:rsidRDefault="005E04DF" w:rsidP="005E04DF">
            <w:pPr>
              <w:jc w:val="right"/>
              <w:rPr>
                <w:sz w:val="18"/>
                <w:szCs w:val="18"/>
                <w:lang w:eastAsia="zh-CN"/>
              </w:rPr>
            </w:pPr>
            <w:r w:rsidRPr="00EB11B4">
              <w:rPr>
                <w:sz w:val="18"/>
                <w:szCs w:val="18"/>
                <w:lang w:eastAsia="zh-CN"/>
              </w:rPr>
              <w:t>17</w:t>
            </w:r>
            <w:r w:rsidR="00E21808" w:rsidRPr="00EB11B4">
              <w:rPr>
                <w:sz w:val="18"/>
                <w:szCs w:val="18"/>
                <w:lang w:eastAsia="zh-CN"/>
              </w:rPr>
              <w:t>,</w:t>
            </w:r>
            <w:r w:rsidRPr="00EB11B4">
              <w:rPr>
                <w:sz w:val="18"/>
                <w:szCs w:val="18"/>
                <w:lang w:eastAsia="zh-CN"/>
              </w:rPr>
              <w:t>12</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75875774" w14:textId="51A55F01" w:rsidR="005E04DF" w:rsidRPr="00EB11B4" w:rsidRDefault="005E04DF" w:rsidP="005E04DF">
            <w:pPr>
              <w:jc w:val="right"/>
              <w:rPr>
                <w:sz w:val="18"/>
                <w:szCs w:val="18"/>
                <w:lang w:eastAsia="zh-CN"/>
              </w:rPr>
            </w:pPr>
            <w:r w:rsidRPr="00EB11B4">
              <w:rPr>
                <w:sz w:val="18"/>
                <w:szCs w:val="18"/>
                <w:lang w:eastAsia="zh-CN"/>
              </w:rPr>
              <w:t>17</w:t>
            </w:r>
            <w:r w:rsidR="00E21808" w:rsidRPr="00EB11B4">
              <w:rPr>
                <w:sz w:val="18"/>
                <w:szCs w:val="18"/>
                <w:lang w:eastAsia="zh-CN"/>
              </w:rPr>
              <w:t>,</w:t>
            </w:r>
            <w:r w:rsidRPr="00EB11B4">
              <w:rPr>
                <w:sz w:val="18"/>
                <w:szCs w:val="18"/>
                <w:lang w:eastAsia="zh-CN"/>
              </w:rPr>
              <w:t>12</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6432F03B" w14:textId="73ADA6AF" w:rsidR="005E04DF" w:rsidRPr="00EB11B4" w:rsidRDefault="005E04DF" w:rsidP="005E04DF">
            <w:pPr>
              <w:jc w:val="right"/>
              <w:rPr>
                <w:sz w:val="18"/>
                <w:szCs w:val="18"/>
                <w:lang w:eastAsia="zh-CN"/>
              </w:rPr>
            </w:pPr>
            <w:r w:rsidRPr="00EB11B4">
              <w:rPr>
                <w:sz w:val="18"/>
                <w:szCs w:val="18"/>
                <w:lang w:eastAsia="zh-CN"/>
              </w:rPr>
              <w:t>17</w:t>
            </w:r>
            <w:r w:rsidR="00E21808" w:rsidRPr="00EB11B4">
              <w:rPr>
                <w:sz w:val="18"/>
                <w:szCs w:val="18"/>
                <w:lang w:eastAsia="zh-CN"/>
              </w:rPr>
              <w:t>,</w:t>
            </w:r>
            <w:r w:rsidRPr="00EB11B4">
              <w:rPr>
                <w:sz w:val="18"/>
                <w:szCs w:val="18"/>
                <w:lang w:eastAsia="zh-CN"/>
              </w:rPr>
              <w:t>12</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1136E147" w14:textId="2A1F21FA" w:rsidR="005E04DF" w:rsidRPr="00EB11B4" w:rsidRDefault="005E04DF" w:rsidP="005E04DF">
            <w:pPr>
              <w:jc w:val="right"/>
              <w:rPr>
                <w:sz w:val="18"/>
                <w:szCs w:val="18"/>
                <w:lang w:eastAsia="zh-CN"/>
              </w:rPr>
            </w:pPr>
            <w:r w:rsidRPr="00EB11B4">
              <w:rPr>
                <w:sz w:val="18"/>
                <w:szCs w:val="18"/>
                <w:lang w:eastAsia="zh-CN"/>
              </w:rPr>
              <w:t>17</w:t>
            </w:r>
            <w:r w:rsidR="00E21808" w:rsidRPr="00EB11B4">
              <w:rPr>
                <w:sz w:val="18"/>
                <w:szCs w:val="18"/>
                <w:lang w:eastAsia="zh-CN"/>
              </w:rPr>
              <w:t>,</w:t>
            </w:r>
            <w:r w:rsidRPr="00EB11B4">
              <w:rPr>
                <w:sz w:val="18"/>
                <w:szCs w:val="18"/>
                <w:lang w:eastAsia="zh-CN"/>
              </w:rPr>
              <w:t>12</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16D0C1B" w14:textId="1FD64CAF" w:rsidR="005E04DF" w:rsidRPr="00EB11B4" w:rsidRDefault="005E04DF" w:rsidP="005E04DF">
            <w:pPr>
              <w:jc w:val="right"/>
              <w:rPr>
                <w:sz w:val="18"/>
                <w:szCs w:val="18"/>
                <w:lang w:eastAsia="zh-CN"/>
              </w:rPr>
            </w:pPr>
            <w:r w:rsidRPr="00EB11B4">
              <w:rPr>
                <w:sz w:val="18"/>
                <w:szCs w:val="18"/>
                <w:lang w:eastAsia="zh-CN"/>
              </w:rPr>
              <w:t>17</w:t>
            </w:r>
            <w:r w:rsidR="00E21808" w:rsidRPr="00EB11B4">
              <w:rPr>
                <w:sz w:val="18"/>
                <w:szCs w:val="18"/>
                <w:lang w:eastAsia="zh-CN"/>
              </w:rPr>
              <w:t>,</w:t>
            </w:r>
            <w:r w:rsidRPr="00EB11B4">
              <w:rPr>
                <w:sz w:val="18"/>
                <w:szCs w:val="18"/>
                <w:lang w:eastAsia="zh-CN"/>
              </w:rPr>
              <w:t>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F761AD6" w14:textId="77777777" w:rsidR="005E04DF" w:rsidRPr="00EB11B4" w:rsidRDefault="005E04DF" w:rsidP="005E04DF">
            <w:pPr>
              <w:jc w:val="right"/>
              <w:rPr>
                <w:sz w:val="18"/>
                <w:szCs w:val="18"/>
                <w:lang w:eastAsia="zh-CN"/>
              </w:rPr>
            </w:pPr>
            <w:r w:rsidRPr="00EB11B4">
              <w:rPr>
                <w:sz w:val="18"/>
                <w:szCs w:val="18"/>
                <w:lang w:eastAsia="zh-CN"/>
              </w:rPr>
              <w:t>0</w:t>
            </w:r>
          </w:p>
        </w:tc>
        <w:tc>
          <w:tcPr>
            <w:tcW w:w="434" w:type="pct"/>
            <w:tcBorders>
              <w:top w:val="nil"/>
              <w:left w:val="nil"/>
              <w:bottom w:val="single" w:sz="4" w:space="0" w:color="auto"/>
              <w:right w:val="single" w:sz="4" w:space="0" w:color="auto"/>
            </w:tcBorders>
            <w:shd w:val="clear" w:color="auto" w:fill="auto"/>
            <w:hideMark/>
          </w:tcPr>
          <w:p w14:paraId="00F051F9" w14:textId="77777777" w:rsidR="005E04DF" w:rsidRPr="00EB11B4" w:rsidRDefault="005E04DF" w:rsidP="005E04DF">
            <w:pPr>
              <w:jc w:val="right"/>
              <w:rPr>
                <w:sz w:val="18"/>
                <w:szCs w:val="18"/>
                <w:lang w:eastAsia="zh-CN"/>
              </w:rPr>
            </w:pPr>
            <w:r w:rsidRPr="00EB11B4">
              <w:rPr>
                <w:sz w:val="18"/>
                <w:szCs w:val="18"/>
                <w:lang w:eastAsia="zh-CN"/>
              </w:rPr>
              <w:t>n/a</w:t>
            </w:r>
          </w:p>
        </w:tc>
      </w:tr>
      <w:tr w:rsidR="005E04DF" w:rsidRPr="00EB11B4" w14:paraId="3BFA36A8" w14:textId="77777777" w:rsidTr="005E04DF">
        <w:trPr>
          <w:trHeight w:val="200"/>
        </w:trPr>
        <w:tc>
          <w:tcPr>
            <w:tcW w:w="255"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7FE5B705" w14:textId="77777777" w:rsidR="005E04DF" w:rsidRPr="00EB11B4" w:rsidRDefault="005E04DF" w:rsidP="005E04DF">
            <w:pPr>
              <w:rPr>
                <w:sz w:val="18"/>
                <w:szCs w:val="18"/>
                <w:lang w:eastAsia="zh-CN"/>
              </w:rPr>
            </w:pPr>
            <w:r w:rsidRPr="00EB11B4">
              <w:rPr>
                <w:sz w:val="18"/>
                <w:szCs w:val="18"/>
                <w:lang w:eastAsia="zh-CN"/>
              </w:rPr>
              <w:t>1.2</w:t>
            </w:r>
          </w:p>
        </w:tc>
        <w:tc>
          <w:tcPr>
            <w:tcW w:w="1128" w:type="pct"/>
            <w:tcBorders>
              <w:top w:val="nil"/>
              <w:left w:val="single" w:sz="4" w:space="0" w:color="auto"/>
              <w:bottom w:val="single" w:sz="4" w:space="0" w:color="auto"/>
              <w:right w:val="single" w:sz="4" w:space="0" w:color="auto"/>
            </w:tcBorders>
            <w:shd w:val="clear" w:color="auto" w:fill="auto"/>
            <w:hideMark/>
          </w:tcPr>
          <w:p w14:paraId="2AAB3CDB" w14:textId="030B5E2E" w:rsidR="005E04DF" w:rsidRPr="00EB11B4" w:rsidRDefault="005E04DF" w:rsidP="005E04DF">
            <w:pPr>
              <w:jc w:val="left"/>
              <w:rPr>
                <w:sz w:val="18"/>
                <w:szCs w:val="18"/>
                <w:lang w:val="fr-CA" w:eastAsia="zh-CN"/>
              </w:rPr>
            </w:pPr>
            <w:r w:rsidRPr="00EB11B4">
              <w:rPr>
                <w:sz w:val="18"/>
                <w:szCs w:val="18"/>
              </w:rPr>
              <w:t>Consommation totale maximum autorisée des substances du groupe I de l’annexe C (tonnes PAO)</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064A6D5C" w14:textId="297960FD" w:rsidR="005E04DF" w:rsidRPr="00EB11B4" w:rsidRDefault="005E04DF" w:rsidP="005E04DF">
            <w:pPr>
              <w:jc w:val="right"/>
              <w:rPr>
                <w:sz w:val="18"/>
                <w:szCs w:val="18"/>
                <w:lang w:eastAsia="zh-CN"/>
              </w:rPr>
            </w:pPr>
            <w:r w:rsidRPr="00EB11B4">
              <w:rPr>
                <w:sz w:val="18"/>
                <w:szCs w:val="18"/>
                <w:lang w:eastAsia="zh-CN"/>
              </w:rPr>
              <w:t>13</w:t>
            </w:r>
            <w:r w:rsidR="00E21808" w:rsidRPr="00EB11B4">
              <w:rPr>
                <w:sz w:val="18"/>
                <w:szCs w:val="18"/>
                <w:lang w:eastAsia="zh-CN"/>
              </w:rPr>
              <w:t>,</w:t>
            </w:r>
            <w:r w:rsidRPr="00EB11B4">
              <w:rPr>
                <w:sz w:val="18"/>
                <w:szCs w:val="18"/>
                <w:lang w:eastAsia="zh-CN"/>
              </w:rPr>
              <w:t>17</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7052270E" w14:textId="51C44DE7" w:rsidR="005E04DF" w:rsidRPr="00EB11B4" w:rsidRDefault="005E04DF" w:rsidP="005E04DF">
            <w:pPr>
              <w:jc w:val="right"/>
              <w:rPr>
                <w:sz w:val="18"/>
                <w:szCs w:val="18"/>
                <w:lang w:eastAsia="zh-CN"/>
              </w:rPr>
            </w:pPr>
            <w:r w:rsidRPr="00EB11B4">
              <w:rPr>
                <w:sz w:val="18"/>
                <w:szCs w:val="18"/>
                <w:lang w:eastAsia="zh-CN"/>
              </w:rPr>
              <w:t>8</w:t>
            </w:r>
            <w:r w:rsidR="00E21808" w:rsidRPr="00EB11B4">
              <w:rPr>
                <w:sz w:val="18"/>
                <w:szCs w:val="18"/>
                <w:lang w:eastAsia="zh-CN"/>
              </w:rPr>
              <w:t>,</w:t>
            </w:r>
            <w:r w:rsidRPr="00EB11B4">
              <w:rPr>
                <w:sz w:val="18"/>
                <w:szCs w:val="18"/>
                <w:lang w:eastAsia="zh-CN"/>
              </w:rPr>
              <w:t>54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1AB12C9D" w14:textId="1D41AF2A" w:rsidR="005E04DF" w:rsidRPr="00EB11B4" w:rsidRDefault="005E04DF" w:rsidP="005E04DF">
            <w:pPr>
              <w:jc w:val="right"/>
              <w:rPr>
                <w:sz w:val="18"/>
                <w:szCs w:val="18"/>
                <w:lang w:eastAsia="zh-CN"/>
              </w:rPr>
            </w:pPr>
            <w:r w:rsidRPr="00EB11B4">
              <w:rPr>
                <w:sz w:val="18"/>
                <w:szCs w:val="18"/>
                <w:lang w:eastAsia="zh-CN"/>
              </w:rPr>
              <w:t>7</w:t>
            </w:r>
            <w:r w:rsidR="00E21808" w:rsidRPr="00EB11B4">
              <w:rPr>
                <w:sz w:val="18"/>
                <w:szCs w:val="18"/>
                <w:lang w:eastAsia="zh-CN"/>
              </w:rPr>
              <w:t>,</w:t>
            </w:r>
            <w:r w:rsidRPr="00EB11B4">
              <w:rPr>
                <w:sz w:val="18"/>
                <w:szCs w:val="18"/>
                <w:lang w:eastAsia="zh-CN"/>
              </w:rPr>
              <w:t>51</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1A094580" w14:textId="4C0F9961" w:rsidR="005E04DF" w:rsidRPr="00EB11B4" w:rsidRDefault="005E04DF" w:rsidP="005E04DF">
            <w:pPr>
              <w:jc w:val="right"/>
              <w:rPr>
                <w:sz w:val="18"/>
                <w:szCs w:val="18"/>
                <w:lang w:eastAsia="zh-CN"/>
              </w:rPr>
            </w:pPr>
            <w:r w:rsidRPr="00EB11B4">
              <w:rPr>
                <w:sz w:val="18"/>
                <w:szCs w:val="18"/>
                <w:lang w:eastAsia="zh-CN"/>
              </w:rPr>
              <w:t>6</w:t>
            </w:r>
            <w:r w:rsidR="00E21808" w:rsidRPr="00EB11B4">
              <w:rPr>
                <w:sz w:val="18"/>
                <w:szCs w:val="18"/>
                <w:lang w:eastAsia="zh-CN"/>
              </w:rPr>
              <w:t>,</w:t>
            </w:r>
            <w:r w:rsidRPr="00EB11B4">
              <w:rPr>
                <w:sz w:val="18"/>
                <w:szCs w:val="18"/>
                <w:lang w:eastAsia="zh-CN"/>
              </w:rPr>
              <w:t>48</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70BBF765" w14:textId="6A1C4F96" w:rsidR="005E04DF" w:rsidRPr="00EB11B4" w:rsidRDefault="005E04DF" w:rsidP="005E04DF">
            <w:pPr>
              <w:jc w:val="right"/>
              <w:rPr>
                <w:sz w:val="18"/>
                <w:szCs w:val="18"/>
                <w:lang w:eastAsia="zh-CN"/>
              </w:rPr>
            </w:pPr>
            <w:r w:rsidRPr="00EB11B4">
              <w:rPr>
                <w:sz w:val="18"/>
                <w:szCs w:val="18"/>
                <w:lang w:eastAsia="zh-CN"/>
              </w:rPr>
              <w:t>6</w:t>
            </w:r>
            <w:r w:rsidR="00E21808" w:rsidRPr="00EB11B4">
              <w:rPr>
                <w:sz w:val="18"/>
                <w:szCs w:val="18"/>
                <w:lang w:eastAsia="zh-CN"/>
              </w:rPr>
              <w:t>,</w:t>
            </w:r>
            <w:r w:rsidRPr="00EB11B4">
              <w:rPr>
                <w:sz w:val="18"/>
                <w:szCs w:val="18"/>
                <w:lang w:eastAsia="zh-CN"/>
              </w:rPr>
              <w:t>48</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760ECADC" w14:textId="62521BBB" w:rsidR="005E04DF" w:rsidRPr="00EB11B4" w:rsidRDefault="005E04DF" w:rsidP="005E04DF">
            <w:pPr>
              <w:jc w:val="right"/>
              <w:rPr>
                <w:sz w:val="18"/>
                <w:szCs w:val="18"/>
                <w:lang w:eastAsia="zh-CN"/>
              </w:rPr>
            </w:pPr>
            <w:r w:rsidRPr="00EB11B4">
              <w:rPr>
                <w:sz w:val="18"/>
                <w:szCs w:val="18"/>
                <w:lang w:eastAsia="zh-CN"/>
              </w:rPr>
              <w:t>5</w:t>
            </w:r>
            <w:r w:rsidR="00E21808" w:rsidRPr="00EB11B4">
              <w:rPr>
                <w:sz w:val="18"/>
                <w:szCs w:val="18"/>
                <w:lang w:eastAsia="zh-CN"/>
              </w:rPr>
              <w:t>,</w:t>
            </w:r>
            <w:r w:rsidRPr="00EB11B4">
              <w:rPr>
                <w:sz w:val="18"/>
                <w:szCs w:val="18"/>
                <w:lang w:eastAsia="zh-CN"/>
              </w:rPr>
              <w:t>33</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30894CCA" w14:textId="03328930" w:rsidR="005E04DF" w:rsidRPr="00EB11B4" w:rsidRDefault="005E04DF" w:rsidP="005E04DF">
            <w:pPr>
              <w:jc w:val="right"/>
              <w:rPr>
                <w:sz w:val="18"/>
                <w:szCs w:val="18"/>
                <w:lang w:eastAsia="zh-CN"/>
              </w:rPr>
            </w:pPr>
            <w:r w:rsidRPr="00EB11B4">
              <w:rPr>
                <w:sz w:val="18"/>
                <w:szCs w:val="18"/>
                <w:lang w:eastAsia="zh-CN"/>
              </w:rPr>
              <w:t>4</w:t>
            </w:r>
            <w:r w:rsidR="00E21808" w:rsidRPr="00EB11B4">
              <w:rPr>
                <w:sz w:val="18"/>
                <w:szCs w:val="18"/>
                <w:lang w:eastAsia="zh-CN"/>
              </w:rPr>
              <w:t>,</w:t>
            </w:r>
            <w:r w:rsidRPr="00EB11B4">
              <w:rPr>
                <w:sz w:val="18"/>
                <w:szCs w:val="18"/>
                <w:lang w:eastAsia="zh-CN"/>
              </w:rPr>
              <w:t>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1E53A665" w14:textId="6CAA2EF8" w:rsidR="005E04DF" w:rsidRPr="00EB11B4" w:rsidRDefault="005E04DF" w:rsidP="005E04DF">
            <w:pPr>
              <w:jc w:val="right"/>
              <w:rPr>
                <w:sz w:val="18"/>
                <w:szCs w:val="18"/>
                <w:lang w:eastAsia="zh-CN"/>
              </w:rPr>
            </w:pPr>
            <w:r w:rsidRPr="00EB11B4">
              <w:rPr>
                <w:sz w:val="18"/>
                <w:szCs w:val="18"/>
                <w:lang w:eastAsia="zh-CN"/>
              </w:rPr>
              <w:t>3</w:t>
            </w:r>
            <w:r w:rsidR="00E21808" w:rsidRPr="00EB11B4">
              <w:rPr>
                <w:sz w:val="18"/>
                <w:szCs w:val="18"/>
                <w:lang w:eastAsia="zh-CN"/>
              </w:rPr>
              <w:t>,</w:t>
            </w:r>
            <w:r w:rsidRPr="00EB11B4">
              <w:rPr>
                <w:sz w:val="18"/>
                <w:szCs w:val="18"/>
                <w:lang w:eastAsia="zh-CN"/>
              </w:rPr>
              <w:t>39</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A232F56" w14:textId="36A2EF76" w:rsidR="005E04DF" w:rsidRPr="00EB11B4" w:rsidRDefault="005E04DF" w:rsidP="005E04DF">
            <w:pPr>
              <w:jc w:val="right"/>
              <w:rPr>
                <w:sz w:val="18"/>
                <w:szCs w:val="18"/>
                <w:lang w:eastAsia="zh-CN"/>
              </w:rPr>
            </w:pPr>
            <w:r w:rsidRPr="00EB11B4">
              <w:rPr>
                <w:sz w:val="18"/>
                <w:szCs w:val="18"/>
                <w:lang w:eastAsia="zh-CN"/>
              </w:rPr>
              <w:t>2</w:t>
            </w:r>
            <w:r w:rsidR="00E21808" w:rsidRPr="00EB11B4">
              <w:rPr>
                <w:sz w:val="18"/>
                <w:szCs w:val="18"/>
                <w:lang w:eastAsia="zh-CN"/>
              </w:rPr>
              <w:t>,</w:t>
            </w:r>
            <w:r w:rsidRPr="00EB11B4">
              <w:rPr>
                <w:sz w:val="18"/>
                <w:szCs w:val="18"/>
                <w:lang w:eastAsia="zh-CN"/>
              </w:rPr>
              <w:t>36</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2DBA407" w14:textId="77777777" w:rsidR="005E04DF" w:rsidRPr="00EB11B4" w:rsidRDefault="005E04DF" w:rsidP="005E04DF">
            <w:pPr>
              <w:jc w:val="right"/>
              <w:rPr>
                <w:sz w:val="18"/>
                <w:szCs w:val="18"/>
                <w:lang w:eastAsia="zh-CN"/>
              </w:rPr>
            </w:pPr>
            <w:r w:rsidRPr="00EB11B4">
              <w:rPr>
                <w:sz w:val="18"/>
                <w:szCs w:val="18"/>
                <w:lang w:eastAsia="zh-CN"/>
              </w:rPr>
              <w:t>0</w:t>
            </w:r>
          </w:p>
        </w:tc>
        <w:tc>
          <w:tcPr>
            <w:tcW w:w="434" w:type="pct"/>
            <w:tcBorders>
              <w:top w:val="nil"/>
              <w:left w:val="nil"/>
              <w:bottom w:val="single" w:sz="4" w:space="0" w:color="auto"/>
              <w:right w:val="single" w:sz="4" w:space="0" w:color="auto"/>
            </w:tcBorders>
            <w:shd w:val="clear" w:color="auto" w:fill="auto"/>
            <w:hideMark/>
          </w:tcPr>
          <w:p w14:paraId="3F305358" w14:textId="77777777" w:rsidR="005E04DF" w:rsidRPr="00EB11B4" w:rsidRDefault="005E04DF" w:rsidP="005E04DF">
            <w:pPr>
              <w:jc w:val="right"/>
              <w:rPr>
                <w:sz w:val="18"/>
                <w:szCs w:val="18"/>
                <w:lang w:eastAsia="zh-CN"/>
              </w:rPr>
            </w:pPr>
            <w:r w:rsidRPr="00EB11B4">
              <w:rPr>
                <w:sz w:val="18"/>
                <w:szCs w:val="18"/>
                <w:lang w:eastAsia="zh-CN"/>
              </w:rPr>
              <w:t>n/a</w:t>
            </w:r>
          </w:p>
        </w:tc>
      </w:tr>
      <w:tr w:rsidR="005E04DF" w:rsidRPr="00EB11B4" w14:paraId="4A4DF64B" w14:textId="77777777" w:rsidTr="005E04DF">
        <w:trPr>
          <w:trHeight w:val="200"/>
        </w:trPr>
        <w:tc>
          <w:tcPr>
            <w:tcW w:w="255"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090F93CA" w14:textId="77777777" w:rsidR="005E04DF" w:rsidRPr="00EB11B4" w:rsidRDefault="005E04DF" w:rsidP="005E04DF">
            <w:pPr>
              <w:rPr>
                <w:sz w:val="18"/>
                <w:szCs w:val="18"/>
                <w:lang w:eastAsia="zh-CN"/>
              </w:rPr>
            </w:pPr>
            <w:r w:rsidRPr="00EB11B4">
              <w:rPr>
                <w:sz w:val="18"/>
                <w:szCs w:val="18"/>
                <w:lang w:eastAsia="zh-CN"/>
              </w:rPr>
              <w:t>2.1</w:t>
            </w:r>
          </w:p>
        </w:tc>
        <w:tc>
          <w:tcPr>
            <w:tcW w:w="1128" w:type="pct"/>
            <w:tcBorders>
              <w:top w:val="nil"/>
              <w:left w:val="single" w:sz="4" w:space="0" w:color="auto"/>
              <w:bottom w:val="single" w:sz="4" w:space="0" w:color="auto"/>
              <w:right w:val="single" w:sz="4" w:space="0" w:color="auto"/>
            </w:tcBorders>
            <w:shd w:val="clear" w:color="auto" w:fill="auto"/>
            <w:hideMark/>
          </w:tcPr>
          <w:p w14:paraId="35A56E2C" w14:textId="3741D2FB" w:rsidR="005E04DF" w:rsidRPr="00EB11B4" w:rsidRDefault="005E04DF" w:rsidP="005E04DF">
            <w:pPr>
              <w:jc w:val="left"/>
              <w:rPr>
                <w:sz w:val="18"/>
                <w:szCs w:val="18"/>
                <w:lang w:val="fr-CA" w:eastAsia="zh-CN"/>
              </w:rPr>
            </w:pPr>
            <w:r w:rsidRPr="00EB11B4">
              <w:rPr>
                <w:sz w:val="18"/>
                <w:szCs w:val="18"/>
              </w:rPr>
              <w:t>Financement convenu pour l’ONUDI, agence principale ($US)</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268053E5" w14:textId="1F90E876" w:rsidR="005E04DF" w:rsidRPr="00EB11B4" w:rsidRDefault="005E04DF" w:rsidP="005E04DF">
            <w:pPr>
              <w:jc w:val="right"/>
              <w:rPr>
                <w:sz w:val="18"/>
                <w:szCs w:val="18"/>
                <w:lang w:eastAsia="zh-CN"/>
              </w:rPr>
            </w:pPr>
            <w:r w:rsidRPr="00EB11B4">
              <w:rPr>
                <w:sz w:val="18"/>
                <w:szCs w:val="18"/>
                <w:lang w:eastAsia="zh-CN"/>
              </w:rPr>
              <w:t>129</w:t>
            </w:r>
            <w:r w:rsidR="00E21808" w:rsidRPr="00EB11B4">
              <w:rPr>
                <w:sz w:val="18"/>
                <w:szCs w:val="18"/>
                <w:lang w:eastAsia="zh-CN"/>
              </w:rPr>
              <w:t>.</w:t>
            </w:r>
            <w:r w:rsidRPr="00EB11B4">
              <w:rPr>
                <w:sz w:val="18"/>
                <w:szCs w:val="18"/>
                <w:lang w:eastAsia="zh-CN"/>
              </w:rPr>
              <w:t>918</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241F3DBA"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5D8FD1A0"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7169C4C8"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1AF2ED0" w14:textId="77777777" w:rsidR="005E04DF" w:rsidRPr="00EB11B4" w:rsidRDefault="005E04DF" w:rsidP="005E04DF">
            <w:pPr>
              <w:jc w:val="right"/>
              <w:rPr>
                <w:sz w:val="18"/>
                <w:szCs w:val="18"/>
                <w:lang w:eastAsia="zh-CN"/>
              </w:rPr>
            </w:pPr>
            <w:r w:rsidRPr="00EB11B4">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38A3824F" w14:textId="558F6EB0" w:rsidR="005E04DF" w:rsidRPr="00EB11B4" w:rsidRDefault="005E04DF" w:rsidP="005E04DF">
            <w:pPr>
              <w:jc w:val="right"/>
              <w:rPr>
                <w:sz w:val="18"/>
                <w:szCs w:val="18"/>
                <w:lang w:eastAsia="zh-CN"/>
              </w:rPr>
            </w:pPr>
            <w:r w:rsidRPr="00EB11B4">
              <w:rPr>
                <w:sz w:val="18"/>
                <w:szCs w:val="18"/>
                <w:lang w:eastAsia="zh-CN"/>
              </w:rPr>
              <w:t>112</w:t>
            </w:r>
            <w:r w:rsidR="00E21808" w:rsidRPr="00EB11B4">
              <w:rPr>
                <w:sz w:val="18"/>
                <w:szCs w:val="18"/>
                <w:lang w:eastAsia="zh-CN"/>
              </w:rPr>
              <w:t>.</w:t>
            </w:r>
            <w:r w:rsidRPr="00EB11B4">
              <w:rPr>
                <w:sz w:val="18"/>
                <w:szCs w:val="18"/>
                <w:lang w:eastAsia="zh-CN"/>
              </w:rPr>
              <w:t>500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73CAD2A3"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46FFA210"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noWrap/>
            <w:tcMar>
              <w:left w:w="0" w:type="dxa"/>
              <w:right w:w="29" w:type="dxa"/>
            </w:tcMar>
            <w:hideMark/>
          </w:tcPr>
          <w:p w14:paraId="57F91A8D" w14:textId="77777777" w:rsidR="005E04DF" w:rsidRPr="00EB11B4" w:rsidRDefault="005E04DF" w:rsidP="005E04DF">
            <w:pPr>
              <w:jc w:val="right"/>
              <w:rPr>
                <w:rFonts w:ascii="Calibri" w:hAnsi="Calibri"/>
                <w:sz w:val="18"/>
                <w:szCs w:val="18"/>
                <w:lang w:eastAsia="zh-CN"/>
              </w:rPr>
            </w:pPr>
            <w:r w:rsidRPr="00EB11B4">
              <w:rPr>
                <w:rFonts w:ascii="Calibri" w:hAnsi="Calibri"/>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A7C6BCB" w14:textId="7212102A" w:rsidR="005E04DF" w:rsidRPr="00EB11B4" w:rsidRDefault="005E04DF" w:rsidP="005E04DF">
            <w:pPr>
              <w:jc w:val="right"/>
              <w:rPr>
                <w:sz w:val="18"/>
                <w:szCs w:val="18"/>
                <w:lang w:eastAsia="zh-CN"/>
              </w:rPr>
            </w:pPr>
            <w:r w:rsidRPr="00EB11B4">
              <w:rPr>
                <w:sz w:val="18"/>
                <w:szCs w:val="18"/>
                <w:lang w:eastAsia="zh-CN"/>
              </w:rPr>
              <w:t>29</w:t>
            </w:r>
            <w:r w:rsidR="00E21808" w:rsidRPr="00EB11B4">
              <w:rPr>
                <w:sz w:val="18"/>
                <w:szCs w:val="18"/>
                <w:lang w:eastAsia="zh-CN"/>
              </w:rPr>
              <w:t>.</w:t>
            </w:r>
            <w:r w:rsidRPr="00EB11B4">
              <w:rPr>
                <w:sz w:val="18"/>
                <w:szCs w:val="18"/>
                <w:lang w:eastAsia="zh-CN"/>
              </w:rPr>
              <w:t>000</w:t>
            </w:r>
          </w:p>
        </w:tc>
        <w:tc>
          <w:tcPr>
            <w:tcW w:w="434" w:type="pct"/>
            <w:tcBorders>
              <w:top w:val="nil"/>
              <w:left w:val="nil"/>
              <w:bottom w:val="single" w:sz="4" w:space="0" w:color="auto"/>
              <w:right w:val="single" w:sz="4" w:space="0" w:color="auto"/>
            </w:tcBorders>
            <w:shd w:val="clear" w:color="auto" w:fill="auto"/>
            <w:hideMark/>
          </w:tcPr>
          <w:p w14:paraId="623FF2AE" w14:textId="22E85F23" w:rsidR="005E04DF" w:rsidRPr="00EB11B4" w:rsidRDefault="005E04DF" w:rsidP="005E04DF">
            <w:pPr>
              <w:jc w:val="right"/>
              <w:rPr>
                <w:sz w:val="18"/>
                <w:szCs w:val="18"/>
                <w:lang w:eastAsia="zh-CN"/>
              </w:rPr>
            </w:pPr>
            <w:r w:rsidRPr="00EB11B4">
              <w:rPr>
                <w:sz w:val="18"/>
                <w:szCs w:val="18"/>
                <w:lang w:eastAsia="zh-CN"/>
              </w:rPr>
              <w:t>271</w:t>
            </w:r>
            <w:r w:rsidR="00E21808" w:rsidRPr="00EB11B4">
              <w:rPr>
                <w:sz w:val="18"/>
                <w:szCs w:val="18"/>
                <w:lang w:eastAsia="zh-CN"/>
              </w:rPr>
              <w:t>.</w:t>
            </w:r>
            <w:r w:rsidRPr="00EB11B4">
              <w:rPr>
                <w:sz w:val="18"/>
                <w:szCs w:val="18"/>
                <w:lang w:eastAsia="zh-CN"/>
              </w:rPr>
              <w:t>418</w:t>
            </w:r>
          </w:p>
        </w:tc>
      </w:tr>
      <w:tr w:rsidR="005E04DF" w:rsidRPr="00EB11B4" w14:paraId="3AC8AE0A" w14:textId="77777777" w:rsidTr="005E04DF">
        <w:trPr>
          <w:trHeight w:val="200"/>
        </w:trPr>
        <w:tc>
          <w:tcPr>
            <w:tcW w:w="255"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2BEE8978" w14:textId="77777777" w:rsidR="005E04DF" w:rsidRPr="00EB11B4" w:rsidRDefault="005E04DF" w:rsidP="005E04DF">
            <w:pPr>
              <w:rPr>
                <w:sz w:val="18"/>
                <w:szCs w:val="18"/>
                <w:lang w:eastAsia="zh-CN"/>
              </w:rPr>
            </w:pPr>
            <w:r w:rsidRPr="00EB11B4">
              <w:rPr>
                <w:sz w:val="18"/>
                <w:szCs w:val="18"/>
                <w:lang w:eastAsia="zh-CN"/>
              </w:rPr>
              <w:t>2.2</w:t>
            </w:r>
          </w:p>
        </w:tc>
        <w:tc>
          <w:tcPr>
            <w:tcW w:w="1128" w:type="pct"/>
            <w:tcBorders>
              <w:top w:val="nil"/>
              <w:left w:val="single" w:sz="4" w:space="0" w:color="auto"/>
              <w:bottom w:val="single" w:sz="4" w:space="0" w:color="auto"/>
              <w:right w:val="single" w:sz="4" w:space="0" w:color="auto"/>
            </w:tcBorders>
            <w:shd w:val="clear" w:color="auto" w:fill="auto"/>
            <w:hideMark/>
          </w:tcPr>
          <w:p w14:paraId="791C7B7C" w14:textId="56CBDCCD" w:rsidR="005E04DF" w:rsidRPr="00EB11B4" w:rsidRDefault="005E04DF" w:rsidP="005E04DF">
            <w:pPr>
              <w:jc w:val="left"/>
              <w:rPr>
                <w:sz w:val="18"/>
                <w:szCs w:val="18"/>
                <w:lang w:val="fr-CA" w:eastAsia="zh-CN"/>
              </w:rPr>
            </w:pPr>
            <w:r w:rsidRPr="00EB11B4">
              <w:rPr>
                <w:sz w:val="18"/>
                <w:szCs w:val="18"/>
              </w:rPr>
              <w:t>Coûts d’appui pour l’agence principale ($US)</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54BA3B68" w14:textId="7273C676" w:rsidR="005E04DF" w:rsidRPr="00EB11B4" w:rsidRDefault="005E04DF" w:rsidP="005E04DF">
            <w:pPr>
              <w:jc w:val="right"/>
              <w:rPr>
                <w:sz w:val="18"/>
                <w:szCs w:val="18"/>
                <w:lang w:eastAsia="zh-CN"/>
              </w:rPr>
            </w:pPr>
            <w:r w:rsidRPr="00EB11B4">
              <w:rPr>
                <w:sz w:val="18"/>
                <w:szCs w:val="18"/>
                <w:lang w:eastAsia="zh-CN"/>
              </w:rPr>
              <w:t>9</w:t>
            </w:r>
            <w:r w:rsidR="00E21808" w:rsidRPr="00EB11B4">
              <w:rPr>
                <w:sz w:val="18"/>
                <w:szCs w:val="18"/>
                <w:lang w:eastAsia="zh-CN"/>
              </w:rPr>
              <w:t>.</w:t>
            </w:r>
            <w:r w:rsidRPr="00EB11B4">
              <w:rPr>
                <w:sz w:val="18"/>
                <w:szCs w:val="18"/>
                <w:lang w:eastAsia="zh-CN"/>
              </w:rPr>
              <w:t>094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785EC43"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37C573E6"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2CFC02D1"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5B04D19C" w14:textId="77777777" w:rsidR="005E04DF" w:rsidRPr="00EB11B4" w:rsidRDefault="005E04DF" w:rsidP="005E04DF">
            <w:pPr>
              <w:jc w:val="right"/>
              <w:rPr>
                <w:sz w:val="18"/>
                <w:szCs w:val="18"/>
                <w:lang w:eastAsia="zh-CN"/>
              </w:rPr>
            </w:pPr>
            <w:r w:rsidRPr="00EB11B4">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62EA24A9" w14:textId="114C83D9" w:rsidR="005E04DF" w:rsidRPr="00EB11B4" w:rsidRDefault="005E04DF" w:rsidP="005E04DF">
            <w:pPr>
              <w:jc w:val="right"/>
              <w:rPr>
                <w:sz w:val="18"/>
                <w:szCs w:val="18"/>
                <w:lang w:eastAsia="zh-CN"/>
              </w:rPr>
            </w:pPr>
            <w:r w:rsidRPr="00EB11B4">
              <w:rPr>
                <w:sz w:val="18"/>
                <w:szCs w:val="18"/>
                <w:lang w:eastAsia="zh-CN"/>
              </w:rPr>
              <w:t>7</w:t>
            </w:r>
            <w:r w:rsidR="00E21808" w:rsidRPr="00EB11B4">
              <w:rPr>
                <w:sz w:val="18"/>
                <w:szCs w:val="18"/>
                <w:lang w:eastAsia="zh-CN"/>
              </w:rPr>
              <w:t>.</w:t>
            </w:r>
            <w:r w:rsidRPr="00EB11B4">
              <w:rPr>
                <w:sz w:val="18"/>
                <w:szCs w:val="18"/>
                <w:lang w:eastAsia="zh-CN"/>
              </w:rPr>
              <w:t>875</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4B8D632D"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A2291E3" w14:textId="77777777" w:rsidR="005E04DF" w:rsidRPr="00EB11B4" w:rsidRDefault="005E04DF" w:rsidP="005E04DF">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noWrap/>
            <w:tcMar>
              <w:left w:w="0" w:type="dxa"/>
              <w:right w:w="29" w:type="dxa"/>
            </w:tcMar>
            <w:hideMark/>
          </w:tcPr>
          <w:p w14:paraId="6B437174" w14:textId="77777777" w:rsidR="005E04DF" w:rsidRPr="00EB11B4" w:rsidRDefault="005E04DF" w:rsidP="005E04DF">
            <w:pPr>
              <w:jc w:val="right"/>
              <w:rPr>
                <w:rFonts w:ascii="Calibri" w:hAnsi="Calibri"/>
                <w:sz w:val="18"/>
                <w:szCs w:val="18"/>
                <w:lang w:eastAsia="zh-CN"/>
              </w:rPr>
            </w:pPr>
            <w:r w:rsidRPr="00EB11B4">
              <w:rPr>
                <w:rFonts w:ascii="Calibri" w:hAnsi="Calibri"/>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5644DA1" w14:textId="7E668977" w:rsidR="005E04DF" w:rsidRPr="00EB11B4" w:rsidRDefault="005E04DF" w:rsidP="005E04DF">
            <w:pPr>
              <w:jc w:val="right"/>
              <w:rPr>
                <w:sz w:val="18"/>
                <w:szCs w:val="18"/>
                <w:lang w:eastAsia="zh-CN"/>
              </w:rPr>
            </w:pPr>
            <w:r w:rsidRPr="00EB11B4">
              <w:rPr>
                <w:sz w:val="18"/>
                <w:szCs w:val="18"/>
                <w:lang w:eastAsia="zh-CN"/>
              </w:rPr>
              <w:t>2</w:t>
            </w:r>
            <w:r w:rsidR="00E21808" w:rsidRPr="00EB11B4">
              <w:rPr>
                <w:sz w:val="18"/>
                <w:szCs w:val="18"/>
                <w:lang w:eastAsia="zh-CN"/>
              </w:rPr>
              <w:t>.</w:t>
            </w:r>
            <w:r w:rsidRPr="00EB11B4">
              <w:rPr>
                <w:sz w:val="18"/>
                <w:szCs w:val="18"/>
                <w:lang w:eastAsia="zh-CN"/>
              </w:rPr>
              <w:t>030</w:t>
            </w:r>
          </w:p>
        </w:tc>
        <w:tc>
          <w:tcPr>
            <w:tcW w:w="434" w:type="pct"/>
            <w:tcBorders>
              <w:top w:val="nil"/>
              <w:left w:val="nil"/>
              <w:bottom w:val="single" w:sz="4" w:space="0" w:color="auto"/>
              <w:right w:val="single" w:sz="4" w:space="0" w:color="auto"/>
            </w:tcBorders>
            <w:shd w:val="clear" w:color="auto" w:fill="auto"/>
            <w:hideMark/>
          </w:tcPr>
          <w:p w14:paraId="4402CEEA" w14:textId="2FD7DA0B" w:rsidR="005E04DF" w:rsidRPr="00EB11B4" w:rsidRDefault="005E04DF" w:rsidP="005E04DF">
            <w:pPr>
              <w:jc w:val="right"/>
              <w:rPr>
                <w:sz w:val="18"/>
                <w:szCs w:val="18"/>
                <w:lang w:eastAsia="zh-CN"/>
              </w:rPr>
            </w:pPr>
            <w:r w:rsidRPr="00EB11B4">
              <w:rPr>
                <w:sz w:val="18"/>
                <w:szCs w:val="18"/>
                <w:lang w:eastAsia="zh-CN"/>
              </w:rPr>
              <w:t>18</w:t>
            </w:r>
            <w:r w:rsidR="00E21808" w:rsidRPr="00EB11B4">
              <w:rPr>
                <w:sz w:val="18"/>
                <w:szCs w:val="18"/>
                <w:lang w:eastAsia="zh-CN"/>
              </w:rPr>
              <w:t>.</w:t>
            </w:r>
            <w:r w:rsidRPr="00EB11B4">
              <w:rPr>
                <w:sz w:val="18"/>
                <w:szCs w:val="18"/>
                <w:lang w:eastAsia="zh-CN"/>
              </w:rPr>
              <w:t>999</w:t>
            </w:r>
          </w:p>
        </w:tc>
      </w:tr>
      <w:tr w:rsidR="000C4BD1" w:rsidRPr="00EB11B4" w14:paraId="5C335620" w14:textId="77777777" w:rsidTr="005E04DF">
        <w:trPr>
          <w:trHeight w:val="200"/>
        </w:trPr>
        <w:tc>
          <w:tcPr>
            <w:tcW w:w="255"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3FC996F7" w14:textId="77777777" w:rsidR="000C4BD1" w:rsidRPr="00EB11B4" w:rsidRDefault="000C4BD1" w:rsidP="000C4BD1">
            <w:pPr>
              <w:rPr>
                <w:sz w:val="18"/>
                <w:szCs w:val="18"/>
                <w:lang w:eastAsia="zh-CN"/>
              </w:rPr>
            </w:pPr>
            <w:r w:rsidRPr="00EB11B4">
              <w:rPr>
                <w:sz w:val="18"/>
                <w:szCs w:val="18"/>
                <w:lang w:eastAsia="zh-CN"/>
              </w:rPr>
              <w:t>3.1</w:t>
            </w:r>
          </w:p>
        </w:tc>
        <w:tc>
          <w:tcPr>
            <w:tcW w:w="1128" w:type="pct"/>
            <w:tcBorders>
              <w:top w:val="nil"/>
              <w:left w:val="single" w:sz="4" w:space="0" w:color="auto"/>
              <w:bottom w:val="single" w:sz="4" w:space="0" w:color="auto"/>
              <w:right w:val="single" w:sz="4" w:space="0" w:color="auto"/>
            </w:tcBorders>
            <w:shd w:val="clear" w:color="auto" w:fill="auto"/>
            <w:hideMark/>
          </w:tcPr>
          <w:p w14:paraId="33B159B3" w14:textId="4E0A6B05" w:rsidR="000C4BD1" w:rsidRPr="00EB11B4" w:rsidRDefault="000C4BD1" w:rsidP="000C4BD1">
            <w:pPr>
              <w:jc w:val="left"/>
              <w:rPr>
                <w:sz w:val="18"/>
                <w:szCs w:val="18"/>
                <w:highlight w:val="yellow"/>
                <w:lang w:eastAsia="zh-CN"/>
              </w:rPr>
            </w:pPr>
            <w:r w:rsidRPr="000453A3">
              <w:rPr>
                <w:sz w:val="20"/>
                <w:szCs w:val="20"/>
                <w:lang w:val="fr-CA" w:eastAsia="en-CA"/>
              </w:rPr>
              <w:t>Total du financement convenu ($US)</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35CAE4F2" w14:textId="26A36857" w:rsidR="000C4BD1" w:rsidRPr="00EB11B4" w:rsidRDefault="000C4BD1" w:rsidP="000C4BD1">
            <w:pPr>
              <w:jc w:val="right"/>
              <w:rPr>
                <w:sz w:val="18"/>
                <w:szCs w:val="18"/>
                <w:lang w:eastAsia="zh-CN"/>
              </w:rPr>
            </w:pPr>
            <w:r w:rsidRPr="00EB11B4">
              <w:rPr>
                <w:sz w:val="18"/>
                <w:szCs w:val="18"/>
                <w:lang w:eastAsia="zh-CN"/>
              </w:rPr>
              <w:t>129.918</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43BDE53D"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67104061"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7582C6AA"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350C6A82" w14:textId="77777777" w:rsidR="000C4BD1" w:rsidRPr="00EB11B4" w:rsidRDefault="000C4BD1" w:rsidP="000C4BD1">
            <w:pPr>
              <w:jc w:val="right"/>
              <w:rPr>
                <w:sz w:val="18"/>
                <w:szCs w:val="18"/>
                <w:lang w:eastAsia="zh-CN"/>
              </w:rPr>
            </w:pPr>
            <w:r w:rsidRPr="00EB11B4">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385ED5B8" w14:textId="5C7FEF44" w:rsidR="000C4BD1" w:rsidRPr="00EB11B4" w:rsidRDefault="000C4BD1" w:rsidP="000C4BD1">
            <w:pPr>
              <w:jc w:val="right"/>
              <w:rPr>
                <w:sz w:val="18"/>
                <w:szCs w:val="18"/>
                <w:lang w:eastAsia="zh-CN"/>
              </w:rPr>
            </w:pPr>
            <w:r w:rsidRPr="00EB11B4">
              <w:rPr>
                <w:sz w:val="18"/>
                <w:szCs w:val="18"/>
                <w:lang w:eastAsia="zh-CN"/>
              </w:rPr>
              <w:t>112.500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2939BB2D"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26CE8431"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5BB21348" w14:textId="77777777" w:rsidR="000C4BD1" w:rsidRPr="00EB11B4" w:rsidRDefault="000C4BD1" w:rsidP="000C4BD1">
            <w:pPr>
              <w:jc w:val="right"/>
              <w:rPr>
                <w:sz w:val="18"/>
                <w:szCs w:val="18"/>
                <w:lang w:eastAsia="zh-CN"/>
              </w:rPr>
            </w:pPr>
            <w:r w:rsidRPr="00EB11B4">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99A95EF" w14:textId="466B666E" w:rsidR="000C4BD1" w:rsidRPr="00EB11B4" w:rsidRDefault="000C4BD1" w:rsidP="000C4BD1">
            <w:pPr>
              <w:jc w:val="right"/>
              <w:rPr>
                <w:sz w:val="18"/>
                <w:szCs w:val="18"/>
                <w:lang w:eastAsia="zh-CN"/>
              </w:rPr>
            </w:pPr>
            <w:r w:rsidRPr="00EB11B4">
              <w:rPr>
                <w:sz w:val="18"/>
                <w:szCs w:val="18"/>
                <w:lang w:eastAsia="zh-CN"/>
              </w:rPr>
              <w:t>29.000</w:t>
            </w:r>
          </w:p>
        </w:tc>
        <w:tc>
          <w:tcPr>
            <w:tcW w:w="434" w:type="pct"/>
            <w:tcBorders>
              <w:top w:val="nil"/>
              <w:left w:val="nil"/>
              <w:bottom w:val="single" w:sz="4" w:space="0" w:color="auto"/>
              <w:right w:val="single" w:sz="4" w:space="0" w:color="auto"/>
            </w:tcBorders>
            <w:shd w:val="clear" w:color="auto" w:fill="auto"/>
            <w:hideMark/>
          </w:tcPr>
          <w:p w14:paraId="1A76D76E" w14:textId="7EEFD72F" w:rsidR="000C4BD1" w:rsidRPr="00EB11B4" w:rsidRDefault="000C4BD1" w:rsidP="000C4BD1">
            <w:pPr>
              <w:jc w:val="right"/>
              <w:rPr>
                <w:sz w:val="18"/>
                <w:szCs w:val="18"/>
                <w:lang w:eastAsia="zh-CN"/>
              </w:rPr>
            </w:pPr>
            <w:r w:rsidRPr="00EB11B4">
              <w:rPr>
                <w:sz w:val="18"/>
                <w:szCs w:val="18"/>
                <w:lang w:eastAsia="zh-CN"/>
              </w:rPr>
              <w:t>271.418</w:t>
            </w:r>
          </w:p>
        </w:tc>
      </w:tr>
      <w:tr w:rsidR="000C4BD1" w:rsidRPr="00EB11B4" w14:paraId="70844CB4" w14:textId="77777777" w:rsidTr="005E04DF">
        <w:trPr>
          <w:trHeight w:val="200"/>
        </w:trPr>
        <w:tc>
          <w:tcPr>
            <w:tcW w:w="255"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387BE82F" w14:textId="77777777" w:rsidR="000C4BD1" w:rsidRPr="00EB11B4" w:rsidRDefault="000C4BD1" w:rsidP="000C4BD1">
            <w:pPr>
              <w:rPr>
                <w:sz w:val="18"/>
                <w:szCs w:val="18"/>
                <w:lang w:eastAsia="zh-CN"/>
              </w:rPr>
            </w:pPr>
            <w:r w:rsidRPr="00EB11B4">
              <w:rPr>
                <w:sz w:val="18"/>
                <w:szCs w:val="18"/>
                <w:lang w:eastAsia="zh-CN"/>
              </w:rPr>
              <w:t>3.2</w:t>
            </w:r>
          </w:p>
        </w:tc>
        <w:tc>
          <w:tcPr>
            <w:tcW w:w="1128" w:type="pct"/>
            <w:tcBorders>
              <w:top w:val="single" w:sz="4" w:space="0" w:color="auto"/>
              <w:left w:val="single" w:sz="4" w:space="0" w:color="auto"/>
              <w:bottom w:val="single" w:sz="4" w:space="0" w:color="auto"/>
              <w:right w:val="single" w:sz="4" w:space="0" w:color="auto"/>
            </w:tcBorders>
            <w:shd w:val="clear" w:color="auto" w:fill="auto"/>
            <w:hideMark/>
          </w:tcPr>
          <w:p w14:paraId="048735C2" w14:textId="438BAD94" w:rsidR="000C4BD1" w:rsidRPr="00EB11B4" w:rsidRDefault="000C4BD1" w:rsidP="000C4BD1">
            <w:pPr>
              <w:jc w:val="left"/>
              <w:rPr>
                <w:sz w:val="18"/>
                <w:szCs w:val="18"/>
                <w:highlight w:val="yellow"/>
                <w:lang w:eastAsia="zh-CN"/>
              </w:rPr>
            </w:pPr>
            <w:r w:rsidRPr="000453A3">
              <w:rPr>
                <w:sz w:val="20"/>
                <w:szCs w:val="20"/>
                <w:lang w:val="fr-CA" w:eastAsia="en-CA"/>
              </w:rPr>
              <w:t>Total des coûts d’appui ($US)</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52260F6B" w14:textId="0E6B765F" w:rsidR="000C4BD1" w:rsidRPr="00EB11B4" w:rsidRDefault="000C4BD1" w:rsidP="000C4BD1">
            <w:pPr>
              <w:jc w:val="right"/>
              <w:rPr>
                <w:sz w:val="18"/>
                <w:szCs w:val="18"/>
                <w:lang w:eastAsia="zh-CN"/>
              </w:rPr>
            </w:pPr>
            <w:r w:rsidRPr="00EB11B4">
              <w:rPr>
                <w:sz w:val="18"/>
                <w:szCs w:val="18"/>
                <w:lang w:eastAsia="zh-CN"/>
              </w:rPr>
              <w:t>9.094</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192A61B4"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9F2E41A"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46256547"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23AB3899" w14:textId="77777777" w:rsidR="000C4BD1" w:rsidRPr="00EB11B4" w:rsidRDefault="000C4BD1" w:rsidP="000C4BD1">
            <w:pPr>
              <w:jc w:val="right"/>
              <w:rPr>
                <w:sz w:val="18"/>
                <w:szCs w:val="18"/>
                <w:lang w:eastAsia="zh-CN"/>
              </w:rPr>
            </w:pPr>
            <w:r w:rsidRPr="00EB11B4">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7AA71D52" w14:textId="2588D95E" w:rsidR="000C4BD1" w:rsidRPr="00EB11B4" w:rsidRDefault="000C4BD1" w:rsidP="000C4BD1">
            <w:pPr>
              <w:jc w:val="right"/>
              <w:rPr>
                <w:sz w:val="18"/>
                <w:szCs w:val="18"/>
                <w:lang w:eastAsia="zh-CN"/>
              </w:rPr>
            </w:pPr>
            <w:r w:rsidRPr="00EB11B4">
              <w:rPr>
                <w:sz w:val="18"/>
                <w:szCs w:val="18"/>
                <w:lang w:eastAsia="zh-CN"/>
              </w:rPr>
              <w:t>7.875</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781CC786"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031F5FE3"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65AE32D9" w14:textId="77777777" w:rsidR="000C4BD1" w:rsidRPr="00EB11B4" w:rsidRDefault="000C4BD1" w:rsidP="000C4BD1">
            <w:pPr>
              <w:jc w:val="right"/>
              <w:rPr>
                <w:sz w:val="18"/>
                <w:szCs w:val="18"/>
                <w:lang w:eastAsia="zh-CN"/>
              </w:rPr>
            </w:pPr>
            <w:r w:rsidRPr="00EB11B4">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6E18F31" w14:textId="5AE6520A" w:rsidR="000C4BD1" w:rsidRPr="00EB11B4" w:rsidRDefault="000C4BD1" w:rsidP="000C4BD1">
            <w:pPr>
              <w:jc w:val="right"/>
              <w:rPr>
                <w:sz w:val="18"/>
                <w:szCs w:val="18"/>
                <w:lang w:eastAsia="zh-CN"/>
              </w:rPr>
            </w:pPr>
            <w:r w:rsidRPr="00EB11B4">
              <w:rPr>
                <w:sz w:val="18"/>
                <w:szCs w:val="18"/>
                <w:lang w:eastAsia="zh-CN"/>
              </w:rPr>
              <w:t>2.030</w:t>
            </w:r>
          </w:p>
        </w:tc>
        <w:tc>
          <w:tcPr>
            <w:tcW w:w="434" w:type="pct"/>
            <w:tcBorders>
              <w:top w:val="nil"/>
              <w:left w:val="nil"/>
              <w:bottom w:val="single" w:sz="4" w:space="0" w:color="auto"/>
              <w:right w:val="single" w:sz="4" w:space="0" w:color="auto"/>
            </w:tcBorders>
            <w:shd w:val="clear" w:color="auto" w:fill="auto"/>
            <w:hideMark/>
          </w:tcPr>
          <w:p w14:paraId="763F2BE8" w14:textId="2816C8B1" w:rsidR="000C4BD1" w:rsidRPr="00EB11B4" w:rsidRDefault="000C4BD1" w:rsidP="000C4BD1">
            <w:pPr>
              <w:jc w:val="right"/>
              <w:rPr>
                <w:sz w:val="18"/>
                <w:szCs w:val="18"/>
                <w:lang w:eastAsia="zh-CN"/>
              </w:rPr>
            </w:pPr>
            <w:r w:rsidRPr="00EB11B4">
              <w:rPr>
                <w:sz w:val="18"/>
                <w:szCs w:val="18"/>
                <w:lang w:eastAsia="zh-CN"/>
              </w:rPr>
              <w:t>18.999</w:t>
            </w:r>
          </w:p>
        </w:tc>
      </w:tr>
      <w:tr w:rsidR="000C4BD1" w:rsidRPr="00EB11B4" w14:paraId="121AC747" w14:textId="77777777" w:rsidTr="005E04DF">
        <w:trPr>
          <w:trHeight w:val="200"/>
        </w:trPr>
        <w:tc>
          <w:tcPr>
            <w:tcW w:w="255"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1E7F851C" w14:textId="77777777" w:rsidR="000C4BD1" w:rsidRPr="00EB11B4" w:rsidRDefault="000C4BD1" w:rsidP="000C4BD1">
            <w:pPr>
              <w:rPr>
                <w:sz w:val="18"/>
                <w:szCs w:val="18"/>
                <w:lang w:eastAsia="zh-CN"/>
              </w:rPr>
            </w:pPr>
            <w:r w:rsidRPr="00EB11B4">
              <w:rPr>
                <w:sz w:val="18"/>
                <w:szCs w:val="18"/>
                <w:lang w:eastAsia="zh-CN"/>
              </w:rPr>
              <w:t>3.3</w:t>
            </w:r>
          </w:p>
        </w:tc>
        <w:tc>
          <w:tcPr>
            <w:tcW w:w="1128" w:type="pct"/>
            <w:tcBorders>
              <w:top w:val="nil"/>
              <w:left w:val="single" w:sz="4" w:space="0" w:color="auto"/>
              <w:bottom w:val="single" w:sz="4" w:space="0" w:color="auto"/>
              <w:right w:val="single" w:sz="4" w:space="0" w:color="auto"/>
            </w:tcBorders>
            <w:shd w:val="clear" w:color="auto" w:fill="auto"/>
            <w:hideMark/>
          </w:tcPr>
          <w:p w14:paraId="1D22566B" w14:textId="634E82D3" w:rsidR="000C4BD1" w:rsidRPr="00EB11B4" w:rsidRDefault="000C4BD1" w:rsidP="000C4BD1">
            <w:pPr>
              <w:jc w:val="left"/>
              <w:rPr>
                <w:sz w:val="18"/>
                <w:szCs w:val="18"/>
                <w:highlight w:val="yellow"/>
                <w:lang w:eastAsia="zh-CN"/>
              </w:rPr>
            </w:pPr>
            <w:r w:rsidRPr="000453A3">
              <w:rPr>
                <w:sz w:val="20"/>
                <w:szCs w:val="20"/>
                <w:lang w:val="fr-CA" w:eastAsia="en-CA"/>
              </w:rPr>
              <w:t>Total des coûts convenus ($US)</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495A1924" w14:textId="50962801" w:rsidR="000C4BD1" w:rsidRPr="00EB11B4" w:rsidRDefault="000C4BD1" w:rsidP="000C4BD1">
            <w:pPr>
              <w:jc w:val="right"/>
              <w:rPr>
                <w:sz w:val="18"/>
                <w:szCs w:val="18"/>
                <w:lang w:eastAsia="zh-CN"/>
              </w:rPr>
            </w:pPr>
            <w:r w:rsidRPr="00EB11B4">
              <w:rPr>
                <w:sz w:val="18"/>
                <w:szCs w:val="18"/>
                <w:lang w:eastAsia="zh-CN"/>
              </w:rPr>
              <w:t>139.012</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208364DA"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6BC0D2D0"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5F646AAD"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2A5D4517" w14:textId="77777777" w:rsidR="000C4BD1" w:rsidRPr="00EB11B4" w:rsidRDefault="000C4BD1" w:rsidP="000C4BD1">
            <w:pPr>
              <w:jc w:val="right"/>
              <w:rPr>
                <w:sz w:val="18"/>
                <w:szCs w:val="18"/>
                <w:lang w:eastAsia="zh-CN"/>
              </w:rPr>
            </w:pPr>
            <w:r w:rsidRPr="00EB11B4">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57305FD1" w14:textId="57B3939F" w:rsidR="000C4BD1" w:rsidRPr="00EB11B4" w:rsidRDefault="000C4BD1" w:rsidP="000C4BD1">
            <w:pPr>
              <w:jc w:val="right"/>
              <w:rPr>
                <w:sz w:val="18"/>
                <w:szCs w:val="18"/>
                <w:lang w:eastAsia="zh-CN"/>
              </w:rPr>
            </w:pPr>
            <w:r w:rsidRPr="00EB11B4">
              <w:rPr>
                <w:sz w:val="18"/>
                <w:szCs w:val="18"/>
                <w:lang w:eastAsia="zh-CN"/>
              </w:rPr>
              <w:t>120.375</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75D8B44E"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158A1D4F" w14:textId="77777777" w:rsidR="000C4BD1" w:rsidRPr="00EB11B4" w:rsidRDefault="000C4BD1" w:rsidP="000C4BD1">
            <w:pPr>
              <w:jc w:val="right"/>
              <w:rPr>
                <w:sz w:val="18"/>
                <w:szCs w:val="18"/>
                <w:lang w:eastAsia="zh-CN"/>
              </w:rPr>
            </w:pPr>
            <w:r w:rsidRPr="00EB11B4">
              <w:rPr>
                <w:sz w:val="18"/>
                <w:szCs w:val="18"/>
                <w:lang w:eastAsia="zh-CN"/>
              </w:rPr>
              <w:t>0</w:t>
            </w:r>
          </w:p>
        </w:tc>
        <w:tc>
          <w:tcPr>
            <w:tcW w:w="314" w:type="pct"/>
            <w:tcBorders>
              <w:top w:val="nil"/>
              <w:left w:val="nil"/>
              <w:bottom w:val="single" w:sz="4" w:space="0" w:color="auto"/>
              <w:right w:val="single" w:sz="4" w:space="0" w:color="auto"/>
            </w:tcBorders>
            <w:shd w:val="clear" w:color="auto" w:fill="auto"/>
            <w:tcMar>
              <w:left w:w="0" w:type="dxa"/>
              <w:right w:w="29" w:type="dxa"/>
            </w:tcMar>
            <w:hideMark/>
          </w:tcPr>
          <w:p w14:paraId="6E9314AC" w14:textId="77777777" w:rsidR="000C4BD1" w:rsidRPr="00EB11B4" w:rsidRDefault="000C4BD1" w:rsidP="000C4BD1">
            <w:pPr>
              <w:jc w:val="right"/>
              <w:rPr>
                <w:sz w:val="18"/>
                <w:szCs w:val="18"/>
                <w:lang w:eastAsia="zh-CN"/>
              </w:rPr>
            </w:pPr>
            <w:r w:rsidRPr="00EB11B4">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B8CF46F" w14:textId="052E8F2F" w:rsidR="000C4BD1" w:rsidRPr="00EB11B4" w:rsidRDefault="000C4BD1" w:rsidP="000C4BD1">
            <w:pPr>
              <w:jc w:val="right"/>
              <w:rPr>
                <w:sz w:val="18"/>
                <w:szCs w:val="18"/>
                <w:lang w:eastAsia="zh-CN"/>
              </w:rPr>
            </w:pPr>
            <w:r w:rsidRPr="00EB11B4">
              <w:rPr>
                <w:sz w:val="18"/>
                <w:szCs w:val="18"/>
                <w:lang w:eastAsia="zh-CN"/>
              </w:rPr>
              <w:t>31.030</w:t>
            </w:r>
          </w:p>
        </w:tc>
        <w:tc>
          <w:tcPr>
            <w:tcW w:w="434" w:type="pct"/>
            <w:tcBorders>
              <w:top w:val="nil"/>
              <w:left w:val="nil"/>
              <w:bottom w:val="single" w:sz="4" w:space="0" w:color="auto"/>
              <w:right w:val="single" w:sz="4" w:space="0" w:color="auto"/>
            </w:tcBorders>
            <w:shd w:val="clear" w:color="auto" w:fill="auto"/>
            <w:hideMark/>
          </w:tcPr>
          <w:p w14:paraId="098A1A2C" w14:textId="7F6179E3" w:rsidR="000C4BD1" w:rsidRPr="00EB11B4" w:rsidRDefault="000C4BD1" w:rsidP="000C4BD1">
            <w:pPr>
              <w:jc w:val="right"/>
              <w:rPr>
                <w:sz w:val="18"/>
                <w:szCs w:val="18"/>
                <w:lang w:eastAsia="zh-CN"/>
              </w:rPr>
            </w:pPr>
            <w:r w:rsidRPr="00EB11B4">
              <w:rPr>
                <w:sz w:val="18"/>
                <w:szCs w:val="18"/>
                <w:lang w:eastAsia="zh-CN"/>
              </w:rPr>
              <w:t>290.417</w:t>
            </w:r>
          </w:p>
        </w:tc>
      </w:tr>
      <w:tr w:rsidR="005E04DF" w:rsidRPr="00EB11B4" w14:paraId="0871AB60" w14:textId="77777777" w:rsidTr="005E04DF">
        <w:trPr>
          <w:trHeight w:val="200"/>
        </w:trPr>
        <w:tc>
          <w:tcPr>
            <w:tcW w:w="2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85BB899" w14:textId="77777777" w:rsidR="005E04DF" w:rsidRPr="00EB11B4" w:rsidRDefault="005E04DF" w:rsidP="005E04DF">
            <w:pPr>
              <w:rPr>
                <w:sz w:val="18"/>
                <w:szCs w:val="18"/>
                <w:lang w:eastAsia="zh-CN"/>
              </w:rPr>
            </w:pPr>
            <w:r w:rsidRPr="00EB11B4">
              <w:rPr>
                <w:sz w:val="18"/>
                <w:szCs w:val="18"/>
                <w:lang w:eastAsia="zh-CN"/>
              </w:rPr>
              <w:t>4.1.1</w:t>
            </w:r>
          </w:p>
        </w:tc>
        <w:tc>
          <w:tcPr>
            <w:tcW w:w="4310" w:type="pct"/>
            <w:gridSpan w:val="11"/>
            <w:tcBorders>
              <w:top w:val="single" w:sz="4" w:space="0" w:color="auto"/>
              <w:left w:val="nil"/>
              <w:bottom w:val="single" w:sz="4" w:space="0" w:color="auto"/>
              <w:right w:val="single" w:sz="4" w:space="0" w:color="000000"/>
            </w:tcBorders>
            <w:shd w:val="clear" w:color="auto" w:fill="auto"/>
            <w:hideMark/>
          </w:tcPr>
          <w:p w14:paraId="61C59C33" w14:textId="75B25BB2" w:rsidR="005E04DF" w:rsidRPr="00EB11B4" w:rsidRDefault="005E04DF" w:rsidP="005E04DF">
            <w:pPr>
              <w:jc w:val="left"/>
              <w:rPr>
                <w:sz w:val="18"/>
                <w:szCs w:val="18"/>
                <w:lang w:val="fr-CA" w:eastAsia="zh-CN"/>
              </w:rPr>
            </w:pPr>
            <w:r w:rsidRPr="00EB11B4">
              <w:rPr>
                <w:sz w:val="18"/>
                <w:szCs w:val="18"/>
              </w:rPr>
              <w:t>Élimination totale de HCFC-22 convenue de réaliser en vertu du présent Accord (tonnes PAO)</w:t>
            </w:r>
          </w:p>
        </w:tc>
        <w:tc>
          <w:tcPr>
            <w:tcW w:w="434" w:type="pct"/>
            <w:tcBorders>
              <w:top w:val="nil"/>
              <w:left w:val="nil"/>
              <w:bottom w:val="single" w:sz="4" w:space="0" w:color="auto"/>
              <w:right w:val="single" w:sz="4" w:space="0" w:color="auto"/>
            </w:tcBorders>
            <w:shd w:val="clear" w:color="auto" w:fill="auto"/>
            <w:hideMark/>
          </w:tcPr>
          <w:p w14:paraId="75062977" w14:textId="3E7C9121" w:rsidR="005E04DF" w:rsidRPr="00EB11B4" w:rsidRDefault="005E04DF" w:rsidP="005E04DF">
            <w:pPr>
              <w:jc w:val="right"/>
              <w:rPr>
                <w:sz w:val="18"/>
                <w:szCs w:val="18"/>
                <w:lang w:eastAsia="zh-CN"/>
              </w:rPr>
            </w:pPr>
            <w:r w:rsidRPr="00EB11B4">
              <w:rPr>
                <w:sz w:val="18"/>
                <w:szCs w:val="18"/>
                <w:lang w:eastAsia="zh-CN"/>
              </w:rPr>
              <w:t>3</w:t>
            </w:r>
            <w:r w:rsidR="00E21808" w:rsidRPr="00EB11B4">
              <w:rPr>
                <w:sz w:val="18"/>
                <w:szCs w:val="18"/>
                <w:lang w:eastAsia="zh-CN"/>
              </w:rPr>
              <w:t>,</w:t>
            </w:r>
            <w:r w:rsidRPr="00EB11B4">
              <w:rPr>
                <w:sz w:val="18"/>
                <w:szCs w:val="18"/>
                <w:lang w:eastAsia="zh-CN"/>
              </w:rPr>
              <w:t>11</w:t>
            </w:r>
          </w:p>
        </w:tc>
      </w:tr>
      <w:tr w:rsidR="005E04DF" w:rsidRPr="00EB11B4" w14:paraId="06DFB38F" w14:textId="77777777" w:rsidTr="005E04DF">
        <w:trPr>
          <w:trHeight w:val="200"/>
        </w:trPr>
        <w:tc>
          <w:tcPr>
            <w:tcW w:w="2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BC84025" w14:textId="77777777" w:rsidR="005E04DF" w:rsidRPr="00EB11B4" w:rsidRDefault="005E04DF" w:rsidP="005E04DF">
            <w:pPr>
              <w:rPr>
                <w:sz w:val="18"/>
                <w:szCs w:val="18"/>
                <w:lang w:eastAsia="zh-CN"/>
              </w:rPr>
            </w:pPr>
            <w:r w:rsidRPr="00EB11B4">
              <w:rPr>
                <w:sz w:val="18"/>
                <w:szCs w:val="18"/>
                <w:lang w:eastAsia="zh-CN"/>
              </w:rPr>
              <w:t>4.1.2</w:t>
            </w:r>
          </w:p>
        </w:tc>
        <w:tc>
          <w:tcPr>
            <w:tcW w:w="4310" w:type="pct"/>
            <w:gridSpan w:val="11"/>
            <w:tcBorders>
              <w:top w:val="single" w:sz="4" w:space="0" w:color="auto"/>
              <w:left w:val="nil"/>
              <w:bottom w:val="single" w:sz="4" w:space="0" w:color="auto"/>
              <w:right w:val="single" w:sz="4" w:space="0" w:color="000000"/>
            </w:tcBorders>
            <w:shd w:val="clear" w:color="auto" w:fill="auto"/>
            <w:hideMark/>
          </w:tcPr>
          <w:p w14:paraId="1C517CBF" w14:textId="55979992" w:rsidR="005E04DF" w:rsidRPr="00EB11B4" w:rsidRDefault="005E04DF" w:rsidP="005E04DF">
            <w:pPr>
              <w:jc w:val="left"/>
              <w:rPr>
                <w:sz w:val="18"/>
                <w:szCs w:val="18"/>
                <w:lang w:val="fr-CA" w:eastAsia="zh-CN"/>
              </w:rPr>
            </w:pPr>
            <w:r w:rsidRPr="00EB11B4">
              <w:rPr>
                <w:sz w:val="18"/>
                <w:szCs w:val="18"/>
              </w:rPr>
              <w:t>Élimination du HCFC-22 réalisée lors de la phase précédente (tonnes PAO)</w:t>
            </w:r>
          </w:p>
        </w:tc>
        <w:tc>
          <w:tcPr>
            <w:tcW w:w="434" w:type="pct"/>
            <w:tcBorders>
              <w:top w:val="nil"/>
              <w:left w:val="nil"/>
              <w:bottom w:val="single" w:sz="4" w:space="0" w:color="auto"/>
              <w:right w:val="single" w:sz="4" w:space="0" w:color="auto"/>
            </w:tcBorders>
            <w:shd w:val="clear" w:color="auto" w:fill="auto"/>
            <w:hideMark/>
          </w:tcPr>
          <w:p w14:paraId="7D2B72CA" w14:textId="4BB42246" w:rsidR="005E04DF" w:rsidRPr="00EB11B4" w:rsidRDefault="005E04DF" w:rsidP="005E04DF">
            <w:pPr>
              <w:jc w:val="right"/>
              <w:rPr>
                <w:sz w:val="18"/>
                <w:szCs w:val="18"/>
                <w:lang w:eastAsia="zh-CN"/>
              </w:rPr>
            </w:pPr>
            <w:r w:rsidRPr="00EB11B4">
              <w:rPr>
                <w:sz w:val="18"/>
                <w:szCs w:val="18"/>
                <w:lang w:eastAsia="zh-CN"/>
              </w:rPr>
              <w:t>8</w:t>
            </w:r>
            <w:r w:rsidR="00E21808" w:rsidRPr="00EB11B4">
              <w:rPr>
                <w:sz w:val="18"/>
                <w:szCs w:val="18"/>
                <w:lang w:eastAsia="zh-CN"/>
              </w:rPr>
              <w:t>,</w:t>
            </w:r>
            <w:r w:rsidRPr="00EB11B4">
              <w:rPr>
                <w:sz w:val="18"/>
                <w:szCs w:val="18"/>
                <w:lang w:eastAsia="zh-CN"/>
              </w:rPr>
              <w:t>49</w:t>
            </w:r>
          </w:p>
        </w:tc>
      </w:tr>
      <w:tr w:rsidR="005E04DF" w:rsidRPr="00EB11B4" w14:paraId="69A498B7" w14:textId="77777777" w:rsidTr="005E04DF">
        <w:trPr>
          <w:trHeight w:val="200"/>
        </w:trPr>
        <w:tc>
          <w:tcPr>
            <w:tcW w:w="2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EF8384F" w14:textId="77777777" w:rsidR="005E04DF" w:rsidRPr="00EB11B4" w:rsidRDefault="005E04DF" w:rsidP="005E04DF">
            <w:pPr>
              <w:rPr>
                <w:sz w:val="18"/>
                <w:szCs w:val="18"/>
                <w:lang w:eastAsia="zh-CN"/>
              </w:rPr>
            </w:pPr>
            <w:r w:rsidRPr="00EB11B4">
              <w:rPr>
                <w:sz w:val="18"/>
                <w:szCs w:val="18"/>
                <w:lang w:eastAsia="zh-CN"/>
              </w:rPr>
              <w:t>4.1.3</w:t>
            </w:r>
          </w:p>
        </w:tc>
        <w:tc>
          <w:tcPr>
            <w:tcW w:w="4310" w:type="pct"/>
            <w:gridSpan w:val="11"/>
            <w:tcBorders>
              <w:top w:val="single" w:sz="4" w:space="0" w:color="auto"/>
              <w:left w:val="nil"/>
              <w:bottom w:val="single" w:sz="4" w:space="0" w:color="auto"/>
              <w:right w:val="single" w:sz="4" w:space="0" w:color="000000"/>
            </w:tcBorders>
            <w:shd w:val="clear" w:color="auto" w:fill="auto"/>
            <w:hideMark/>
          </w:tcPr>
          <w:p w14:paraId="239513DB" w14:textId="64F9E131" w:rsidR="005E04DF" w:rsidRPr="00EB11B4" w:rsidRDefault="005E04DF" w:rsidP="005E04DF">
            <w:pPr>
              <w:jc w:val="left"/>
              <w:rPr>
                <w:sz w:val="18"/>
                <w:szCs w:val="18"/>
                <w:lang w:val="fr-CA" w:eastAsia="zh-CN"/>
              </w:rPr>
            </w:pPr>
            <w:r w:rsidRPr="00EB11B4">
              <w:rPr>
                <w:sz w:val="18"/>
                <w:szCs w:val="18"/>
              </w:rPr>
              <w:t>Consommation restante admissible pour le HCFC-22 (tonnes PAO)</w:t>
            </w:r>
          </w:p>
        </w:tc>
        <w:tc>
          <w:tcPr>
            <w:tcW w:w="434" w:type="pct"/>
            <w:tcBorders>
              <w:top w:val="nil"/>
              <w:left w:val="nil"/>
              <w:bottom w:val="single" w:sz="4" w:space="0" w:color="auto"/>
              <w:right w:val="single" w:sz="4" w:space="0" w:color="auto"/>
            </w:tcBorders>
            <w:shd w:val="clear" w:color="auto" w:fill="auto"/>
            <w:hideMark/>
          </w:tcPr>
          <w:p w14:paraId="29277447" w14:textId="33274B35" w:rsidR="005E04DF" w:rsidRPr="00EB11B4" w:rsidRDefault="005E04DF" w:rsidP="005E04DF">
            <w:pPr>
              <w:jc w:val="right"/>
              <w:rPr>
                <w:sz w:val="18"/>
                <w:szCs w:val="18"/>
                <w:lang w:eastAsia="zh-CN"/>
              </w:rPr>
            </w:pPr>
            <w:r w:rsidRPr="00EB11B4">
              <w:rPr>
                <w:sz w:val="18"/>
                <w:szCs w:val="18"/>
                <w:lang w:eastAsia="zh-CN"/>
              </w:rPr>
              <w:t>0</w:t>
            </w:r>
            <w:r w:rsidR="00E21808" w:rsidRPr="00EB11B4">
              <w:rPr>
                <w:sz w:val="18"/>
                <w:szCs w:val="18"/>
                <w:lang w:eastAsia="zh-CN"/>
              </w:rPr>
              <w:t>,</w:t>
            </w:r>
            <w:r w:rsidRPr="00EB11B4">
              <w:rPr>
                <w:sz w:val="18"/>
                <w:szCs w:val="18"/>
                <w:lang w:eastAsia="zh-CN"/>
              </w:rPr>
              <w:t>00</w:t>
            </w:r>
          </w:p>
        </w:tc>
      </w:tr>
      <w:tr w:rsidR="00EB11B4" w:rsidRPr="00EB11B4" w14:paraId="3D40550C" w14:textId="77777777" w:rsidTr="004533FA">
        <w:trPr>
          <w:trHeight w:val="200"/>
        </w:trPr>
        <w:tc>
          <w:tcPr>
            <w:tcW w:w="2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A8384E9" w14:textId="77777777" w:rsidR="00862783" w:rsidRPr="00EB11B4" w:rsidRDefault="00862783" w:rsidP="00862783">
            <w:pPr>
              <w:rPr>
                <w:sz w:val="18"/>
                <w:szCs w:val="18"/>
                <w:lang w:eastAsia="zh-CN"/>
              </w:rPr>
            </w:pPr>
            <w:r w:rsidRPr="00EB11B4">
              <w:rPr>
                <w:sz w:val="18"/>
                <w:szCs w:val="18"/>
                <w:lang w:eastAsia="zh-CN"/>
              </w:rPr>
              <w:t>4.2.1</w:t>
            </w:r>
          </w:p>
        </w:tc>
        <w:tc>
          <w:tcPr>
            <w:tcW w:w="4310" w:type="pct"/>
            <w:gridSpan w:val="11"/>
            <w:tcBorders>
              <w:top w:val="single" w:sz="4" w:space="0" w:color="auto"/>
              <w:left w:val="nil"/>
              <w:bottom w:val="single" w:sz="4" w:space="0" w:color="auto"/>
              <w:right w:val="single" w:sz="4" w:space="0" w:color="000000"/>
            </w:tcBorders>
            <w:shd w:val="clear" w:color="auto" w:fill="auto"/>
            <w:hideMark/>
          </w:tcPr>
          <w:p w14:paraId="528ED614" w14:textId="37304EEB" w:rsidR="00862783" w:rsidRPr="00EB11B4" w:rsidRDefault="00862783" w:rsidP="00862783">
            <w:pPr>
              <w:jc w:val="left"/>
              <w:rPr>
                <w:sz w:val="18"/>
                <w:szCs w:val="18"/>
                <w:lang w:val="fr-CA" w:eastAsia="zh-CN"/>
              </w:rPr>
            </w:pPr>
            <w:r w:rsidRPr="00EB11B4">
              <w:rPr>
                <w:sz w:val="18"/>
                <w:szCs w:val="18"/>
              </w:rPr>
              <w:t>Élimination totale de HCFC-141b convenue de réaliser en vertu du présent Accord (tonnes PAO)</w:t>
            </w:r>
          </w:p>
        </w:tc>
        <w:tc>
          <w:tcPr>
            <w:tcW w:w="434" w:type="pct"/>
            <w:tcBorders>
              <w:top w:val="nil"/>
              <w:left w:val="nil"/>
              <w:bottom w:val="single" w:sz="4" w:space="0" w:color="auto"/>
              <w:right w:val="single" w:sz="4" w:space="0" w:color="auto"/>
            </w:tcBorders>
            <w:shd w:val="clear" w:color="auto" w:fill="auto"/>
            <w:hideMark/>
          </w:tcPr>
          <w:p w14:paraId="4CB7ABA2" w14:textId="27F0984A" w:rsidR="00862783" w:rsidRPr="00EB11B4" w:rsidRDefault="00862783" w:rsidP="00862783">
            <w:pPr>
              <w:jc w:val="right"/>
              <w:rPr>
                <w:sz w:val="18"/>
                <w:szCs w:val="18"/>
                <w:lang w:eastAsia="zh-CN"/>
              </w:rPr>
            </w:pPr>
            <w:r w:rsidRPr="00EB11B4">
              <w:rPr>
                <w:sz w:val="18"/>
                <w:szCs w:val="18"/>
                <w:lang w:eastAsia="zh-CN"/>
              </w:rPr>
              <w:t>0</w:t>
            </w:r>
            <w:r w:rsidR="00E21808" w:rsidRPr="00EB11B4">
              <w:rPr>
                <w:sz w:val="18"/>
                <w:szCs w:val="18"/>
                <w:lang w:eastAsia="zh-CN"/>
              </w:rPr>
              <w:t>,</w:t>
            </w:r>
            <w:r w:rsidRPr="00EB11B4">
              <w:rPr>
                <w:sz w:val="18"/>
                <w:szCs w:val="18"/>
                <w:lang w:eastAsia="zh-CN"/>
              </w:rPr>
              <w:t>00</w:t>
            </w:r>
          </w:p>
        </w:tc>
      </w:tr>
      <w:tr w:rsidR="00EB11B4" w:rsidRPr="00EB11B4" w14:paraId="4318495E" w14:textId="77777777" w:rsidTr="004533FA">
        <w:trPr>
          <w:trHeight w:val="200"/>
        </w:trPr>
        <w:tc>
          <w:tcPr>
            <w:tcW w:w="2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80B761D" w14:textId="77777777" w:rsidR="00862783" w:rsidRPr="00EB11B4" w:rsidRDefault="00862783" w:rsidP="00862783">
            <w:pPr>
              <w:rPr>
                <w:sz w:val="18"/>
                <w:szCs w:val="18"/>
                <w:lang w:eastAsia="zh-CN"/>
              </w:rPr>
            </w:pPr>
            <w:r w:rsidRPr="00EB11B4">
              <w:rPr>
                <w:sz w:val="18"/>
                <w:szCs w:val="18"/>
                <w:lang w:eastAsia="zh-CN"/>
              </w:rPr>
              <w:t>4.2.2</w:t>
            </w:r>
          </w:p>
        </w:tc>
        <w:tc>
          <w:tcPr>
            <w:tcW w:w="4310" w:type="pct"/>
            <w:gridSpan w:val="11"/>
            <w:tcBorders>
              <w:top w:val="single" w:sz="4" w:space="0" w:color="auto"/>
              <w:left w:val="nil"/>
              <w:bottom w:val="single" w:sz="4" w:space="0" w:color="auto"/>
              <w:right w:val="single" w:sz="4" w:space="0" w:color="000000"/>
            </w:tcBorders>
            <w:shd w:val="clear" w:color="auto" w:fill="auto"/>
            <w:hideMark/>
          </w:tcPr>
          <w:p w14:paraId="1ABF1EB0" w14:textId="4EA59383" w:rsidR="00862783" w:rsidRPr="00EB11B4" w:rsidRDefault="00862783" w:rsidP="00862783">
            <w:pPr>
              <w:jc w:val="left"/>
              <w:rPr>
                <w:sz w:val="18"/>
                <w:szCs w:val="18"/>
                <w:lang w:val="fr-CA" w:eastAsia="zh-CN"/>
              </w:rPr>
            </w:pPr>
            <w:r w:rsidRPr="00EB11B4">
              <w:rPr>
                <w:sz w:val="18"/>
                <w:szCs w:val="18"/>
              </w:rPr>
              <w:t>Élimination du HCFC-141b réalisée lors de la phase précédente (tonnes PAO)</w:t>
            </w:r>
          </w:p>
        </w:tc>
        <w:tc>
          <w:tcPr>
            <w:tcW w:w="434" w:type="pct"/>
            <w:tcBorders>
              <w:top w:val="nil"/>
              <w:left w:val="nil"/>
              <w:bottom w:val="single" w:sz="4" w:space="0" w:color="auto"/>
              <w:right w:val="single" w:sz="4" w:space="0" w:color="auto"/>
            </w:tcBorders>
            <w:shd w:val="clear" w:color="auto" w:fill="auto"/>
            <w:hideMark/>
          </w:tcPr>
          <w:p w14:paraId="31090BD9" w14:textId="63DC5B6A" w:rsidR="00862783" w:rsidRPr="00EB11B4" w:rsidRDefault="00862783" w:rsidP="00862783">
            <w:pPr>
              <w:jc w:val="right"/>
              <w:rPr>
                <w:sz w:val="18"/>
                <w:szCs w:val="18"/>
                <w:lang w:eastAsia="zh-CN"/>
              </w:rPr>
            </w:pPr>
            <w:r w:rsidRPr="00EB11B4">
              <w:rPr>
                <w:sz w:val="18"/>
                <w:szCs w:val="18"/>
                <w:lang w:eastAsia="zh-CN"/>
              </w:rPr>
              <w:t>39</w:t>
            </w:r>
            <w:r w:rsidR="00E21808" w:rsidRPr="00EB11B4">
              <w:rPr>
                <w:sz w:val="18"/>
                <w:szCs w:val="18"/>
                <w:lang w:eastAsia="zh-CN"/>
              </w:rPr>
              <w:t>,</w:t>
            </w:r>
            <w:r w:rsidRPr="00EB11B4">
              <w:rPr>
                <w:sz w:val="18"/>
                <w:szCs w:val="18"/>
                <w:lang w:eastAsia="zh-CN"/>
              </w:rPr>
              <w:t>00</w:t>
            </w:r>
          </w:p>
        </w:tc>
      </w:tr>
      <w:tr w:rsidR="00EB11B4" w:rsidRPr="00EB11B4" w14:paraId="5C24FF1F" w14:textId="77777777" w:rsidTr="004533FA">
        <w:trPr>
          <w:trHeight w:val="200"/>
        </w:trPr>
        <w:tc>
          <w:tcPr>
            <w:tcW w:w="2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5C36435" w14:textId="77777777" w:rsidR="00862783" w:rsidRPr="00EB11B4" w:rsidRDefault="00862783" w:rsidP="00862783">
            <w:pPr>
              <w:rPr>
                <w:sz w:val="18"/>
                <w:szCs w:val="18"/>
                <w:lang w:eastAsia="zh-CN"/>
              </w:rPr>
            </w:pPr>
            <w:r w:rsidRPr="00EB11B4">
              <w:rPr>
                <w:sz w:val="18"/>
                <w:szCs w:val="18"/>
                <w:lang w:eastAsia="zh-CN"/>
              </w:rPr>
              <w:t>4.2.3</w:t>
            </w:r>
          </w:p>
        </w:tc>
        <w:tc>
          <w:tcPr>
            <w:tcW w:w="4310" w:type="pct"/>
            <w:gridSpan w:val="11"/>
            <w:tcBorders>
              <w:top w:val="single" w:sz="4" w:space="0" w:color="auto"/>
              <w:left w:val="nil"/>
              <w:bottom w:val="single" w:sz="4" w:space="0" w:color="auto"/>
              <w:right w:val="single" w:sz="4" w:space="0" w:color="000000"/>
            </w:tcBorders>
            <w:shd w:val="clear" w:color="auto" w:fill="auto"/>
            <w:hideMark/>
          </w:tcPr>
          <w:p w14:paraId="03E7FC8E" w14:textId="74AD50DE" w:rsidR="00862783" w:rsidRPr="00EB11B4" w:rsidRDefault="00862783" w:rsidP="00862783">
            <w:pPr>
              <w:jc w:val="left"/>
              <w:rPr>
                <w:sz w:val="18"/>
                <w:szCs w:val="18"/>
                <w:lang w:val="fr-CA" w:eastAsia="zh-CN"/>
              </w:rPr>
            </w:pPr>
            <w:r w:rsidRPr="00EB11B4">
              <w:rPr>
                <w:sz w:val="18"/>
                <w:szCs w:val="18"/>
              </w:rPr>
              <w:t>Consommation restante admissible de HCFC-141b (tonnes PAO)</w:t>
            </w:r>
          </w:p>
        </w:tc>
        <w:tc>
          <w:tcPr>
            <w:tcW w:w="434" w:type="pct"/>
            <w:tcBorders>
              <w:top w:val="nil"/>
              <w:left w:val="nil"/>
              <w:bottom w:val="single" w:sz="4" w:space="0" w:color="auto"/>
              <w:right w:val="single" w:sz="4" w:space="0" w:color="auto"/>
            </w:tcBorders>
            <w:shd w:val="clear" w:color="auto" w:fill="auto"/>
            <w:hideMark/>
          </w:tcPr>
          <w:p w14:paraId="75D08902" w14:textId="3517E1D5" w:rsidR="00862783" w:rsidRPr="00EB11B4" w:rsidRDefault="00862783" w:rsidP="00862783">
            <w:pPr>
              <w:jc w:val="right"/>
              <w:rPr>
                <w:sz w:val="18"/>
                <w:szCs w:val="18"/>
                <w:lang w:eastAsia="zh-CN"/>
              </w:rPr>
            </w:pPr>
            <w:r w:rsidRPr="00EB11B4">
              <w:rPr>
                <w:sz w:val="18"/>
                <w:szCs w:val="18"/>
                <w:lang w:eastAsia="zh-CN"/>
              </w:rPr>
              <w:t>0</w:t>
            </w:r>
            <w:r w:rsidR="00E21808" w:rsidRPr="00EB11B4">
              <w:rPr>
                <w:sz w:val="18"/>
                <w:szCs w:val="18"/>
                <w:lang w:eastAsia="zh-CN"/>
              </w:rPr>
              <w:t>,</w:t>
            </w:r>
            <w:r w:rsidRPr="00EB11B4">
              <w:rPr>
                <w:sz w:val="18"/>
                <w:szCs w:val="18"/>
                <w:lang w:eastAsia="zh-CN"/>
              </w:rPr>
              <w:t>00</w:t>
            </w:r>
          </w:p>
        </w:tc>
      </w:tr>
    </w:tbl>
    <w:p w14:paraId="6F7908B3" w14:textId="4945C8F8" w:rsidR="000C4BD1" w:rsidRPr="005909A2" w:rsidRDefault="000C4BD1" w:rsidP="000C4BD1">
      <w:pPr>
        <w:pStyle w:val="Heading1"/>
        <w:numPr>
          <w:ilvl w:val="0"/>
          <w:numId w:val="0"/>
        </w:numPr>
        <w:spacing w:after="0"/>
        <w:rPr>
          <w:sz w:val="19"/>
          <w:szCs w:val="19"/>
          <w:lang w:val="fr-CA"/>
        </w:rPr>
      </w:pPr>
      <w:r w:rsidRPr="005909A2">
        <w:rPr>
          <w:sz w:val="19"/>
          <w:szCs w:val="19"/>
          <w:lang w:val="fr-CA"/>
        </w:rPr>
        <w:t xml:space="preserve">*Date d’achèvement de la </w:t>
      </w:r>
      <w:r>
        <w:rPr>
          <w:sz w:val="19"/>
          <w:szCs w:val="19"/>
          <w:lang w:val="fr-CA"/>
        </w:rPr>
        <w:t>deuxiè</w:t>
      </w:r>
      <w:r w:rsidRPr="005909A2">
        <w:rPr>
          <w:sz w:val="19"/>
          <w:szCs w:val="19"/>
          <w:lang w:val="fr-CA"/>
        </w:rPr>
        <w:t>m</w:t>
      </w:r>
      <w:r>
        <w:rPr>
          <w:sz w:val="19"/>
          <w:szCs w:val="19"/>
          <w:lang w:val="fr-CA"/>
        </w:rPr>
        <w:t>e</w:t>
      </w:r>
      <w:r w:rsidRPr="005909A2">
        <w:rPr>
          <w:sz w:val="19"/>
          <w:szCs w:val="19"/>
          <w:lang w:val="fr-CA"/>
        </w:rPr>
        <w:t xml:space="preserve"> phase selon </w:t>
      </w:r>
      <w:r>
        <w:rPr>
          <w:sz w:val="19"/>
          <w:szCs w:val="19"/>
          <w:lang w:val="fr-CA"/>
        </w:rPr>
        <w:t>ce qui a été décidé à la 88</w:t>
      </w:r>
      <w:r w:rsidRPr="000C4BD1">
        <w:rPr>
          <w:sz w:val="19"/>
          <w:szCs w:val="19"/>
          <w:vertAlign w:val="superscript"/>
          <w:lang w:val="fr-CA"/>
        </w:rPr>
        <w:t>e</w:t>
      </w:r>
      <w:r>
        <w:rPr>
          <w:sz w:val="19"/>
          <w:szCs w:val="19"/>
          <w:lang w:val="fr-CA"/>
        </w:rPr>
        <w:t xml:space="preserve"> réunion</w:t>
      </w:r>
      <w:r w:rsidRPr="005909A2">
        <w:rPr>
          <w:sz w:val="19"/>
          <w:szCs w:val="19"/>
          <w:lang w:val="fr-CA"/>
        </w:rPr>
        <w:t xml:space="preserve"> :</w:t>
      </w:r>
      <w:r w:rsidRPr="005909A2">
        <w:rPr>
          <w:sz w:val="19"/>
          <w:szCs w:val="19"/>
          <w:lang w:val="fr-CA"/>
        </w:rPr>
        <w:t xml:space="preserve"> 31 décembre 202</w:t>
      </w:r>
      <w:r>
        <w:rPr>
          <w:sz w:val="19"/>
          <w:szCs w:val="19"/>
          <w:lang w:val="fr-CA"/>
        </w:rPr>
        <w:t>2</w:t>
      </w:r>
      <w:r w:rsidRPr="005909A2">
        <w:rPr>
          <w:sz w:val="19"/>
          <w:szCs w:val="19"/>
          <w:lang w:val="fr-CA"/>
        </w:rPr>
        <w:t>.</w:t>
      </w:r>
    </w:p>
    <w:p w14:paraId="5F07CB15" w14:textId="77777777" w:rsidR="000C4BD1" w:rsidRPr="000C4BD1" w:rsidRDefault="000C4BD1" w:rsidP="000C4BD1">
      <w:pPr>
        <w:rPr>
          <w:lang w:val="fr-CA"/>
        </w:rPr>
      </w:pPr>
    </w:p>
    <w:p w14:paraId="1E61E1AC" w14:textId="77777777" w:rsidR="006D6F3D" w:rsidRPr="003B4169" w:rsidRDefault="006D6F3D" w:rsidP="006D6F3D">
      <w:pPr>
        <w:keepNext/>
        <w:keepLines/>
        <w:rPr>
          <w:b/>
          <w:lang w:val="fr-CA"/>
        </w:rPr>
      </w:pPr>
      <w:r w:rsidRPr="003B4169">
        <w:rPr>
          <w:b/>
          <w:lang w:val="fr-CA"/>
        </w:rPr>
        <w:t>APPENDICE 3-A</w:t>
      </w:r>
      <w:r>
        <w:rPr>
          <w:b/>
          <w:lang w:val="fr-CA"/>
        </w:rPr>
        <w:t xml:space="preserve"> </w:t>
      </w:r>
      <w:r w:rsidRPr="003B4169">
        <w:rPr>
          <w:b/>
          <w:lang w:val="fr-CA"/>
        </w:rPr>
        <w:t>: CALENDRIER DE FINANCEMENT APPROUVÉ</w:t>
      </w:r>
    </w:p>
    <w:p w14:paraId="2C1B3CBB" w14:textId="77777777" w:rsidR="006D6F3D" w:rsidRPr="003B4169" w:rsidRDefault="006D6F3D" w:rsidP="006D6F3D">
      <w:pPr>
        <w:keepNext/>
        <w:keepLines/>
        <w:rPr>
          <w:lang w:val="fr-CA"/>
        </w:rPr>
      </w:pPr>
    </w:p>
    <w:p w14:paraId="2BF5A315" w14:textId="77777777" w:rsidR="006D6F3D" w:rsidRPr="003B4169" w:rsidRDefault="006D6F3D" w:rsidP="006D6F3D">
      <w:pPr>
        <w:pStyle w:val="Heading1"/>
        <w:keepNext/>
        <w:keepLines/>
        <w:numPr>
          <w:ilvl w:val="0"/>
          <w:numId w:val="23"/>
        </w:numPr>
        <w:rPr>
          <w:lang w:val="fr-CA"/>
        </w:rPr>
      </w:pPr>
      <w:r w:rsidRPr="003B4169">
        <w:rPr>
          <w:lang w:val="fr-CA"/>
        </w:rPr>
        <w:t xml:space="preserve">Le financement des futures tranches sera examiné pour approbation lors de la </w:t>
      </w:r>
      <w:r>
        <w:rPr>
          <w:lang w:val="fr-CA"/>
        </w:rPr>
        <w:t>première</w:t>
      </w:r>
      <w:r w:rsidRPr="003B4169">
        <w:rPr>
          <w:lang w:val="fr-CA"/>
        </w:rPr>
        <w:t xml:space="preserve"> réunion de l’année spécifiée à l’Appendice 2-A.</w:t>
      </w:r>
    </w:p>
    <w:p w14:paraId="097E2B9B" w14:textId="77777777" w:rsidR="006D6F3D" w:rsidRPr="003B4169" w:rsidRDefault="006D6F3D" w:rsidP="006D6F3D">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485B9E05" w14:textId="77777777" w:rsidR="006D6F3D" w:rsidRPr="003B4169" w:rsidRDefault="006D6F3D" w:rsidP="006D6F3D">
      <w:pPr>
        <w:rPr>
          <w:lang w:val="fr-CA"/>
        </w:rPr>
      </w:pPr>
    </w:p>
    <w:p w14:paraId="7DC9EEF1" w14:textId="77777777" w:rsidR="006D6F3D" w:rsidRPr="00A1104A" w:rsidRDefault="006D6F3D" w:rsidP="00A1104A">
      <w:pPr>
        <w:pStyle w:val="Heading1"/>
        <w:numPr>
          <w:ilvl w:val="0"/>
          <w:numId w:val="38"/>
        </w:numPr>
        <w:rPr>
          <w:lang w:val="fr-CA"/>
        </w:rPr>
      </w:pPr>
      <w:r w:rsidRPr="00A1104A">
        <w:rPr>
          <w:lang w:val="fr-CA"/>
        </w:rPr>
        <w:t>La présentation du plan et du rapport de mise en œuvre de la tranche pour chaque demande de tranche comprendra cinq parties :</w:t>
      </w:r>
    </w:p>
    <w:p w14:paraId="46E09E8B" w14:textId="77777777" w:rsidR="006D6F3D" w:rsidRPr="003B4169" w:rsidRDefault="006D6F3D" w:rsidP="006D6F3D">
      <w:pPr>
        <w:pStyle w:val="Heading2"/>
        <w:rPr>
          <w:lang w:val="fr-CA"/>
        </w:rPr>
      </w:pPr>
      <w:r w:rsidRPr="003B4169">
        <w:rPr>
          <w:lang w:val="fr-CA"/>
        </w:rPr>
        <w:t>Un rapport narratif, avec des données fourn</w:t>
      </w:r>
      <w:r>
        <w:rPr>
          <w:lang w:val="fr-CA"/>
        </w:rPr>
        <w:t xml:space="preserve">ies par tranche, décrivant les </w:t>
      </w:r>
      <w:r w:rsidRPr="003B4169">
        <w:rPr>
          <w:lang w:val="fr-CA"/>
        </w:rPr>
        <w:t xml:space="preserve">progrès réalisés depuis le précédent rapport, reflétant la situation du pays en matière d’élimination des Substances, la façon dont les différentes activités y contribuent et comment elles sont </w:t>
      </w:r>
      <w:r w:rsidRPr="003B4169">
        <w:rPr>
          <w:lang w:val="fr-CA"/>
        </w:rPr>
        <w:lastRenderedPageBreak/>
        <w:t>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322F123D" w14:textId="77777777" w:rsidR="006D6F3D" w:rsidRPr="003B4169" w:rsidRDefault="006D6F3D" w:rsidP="006D6F3D">
      <w:pPr>
        <w:pStyle w:val="Heading2"/>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52DB7C89" w14:textId="77777777" w:rsidR="006D6F3D" w:rsidRPr="003B4169" w:rsidRDefault="006D6F3D" w:rsidP="006D6F3D">
      <w:pPr>
        <w:pStyle w:val="Heading2"/>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49456D75" w14:textId="77777777" w:rsidR="006D6F3D" w:rsidRPr="003B4169" w:rsidRDefault="006D6F3D" w:rsidP="006D6F3D">
      <w:pPr>
        <w:pStyle w:val="Heading2"/>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w:t>
      </w:r>
      <w:r>
        <w:rPr>
          <w:lang w:val="fr-CA"/>
        </w:rPr>
        <w:t xml:space="preserve"> et</w:t>
      </w:r>
      <w:r w:rsidRPr="003B4169">
        <w:rPr>
          <w:lang w:val="fr-CA"/>
        </w:rPr>
        <w:t xml:space="preserve">  </w:t>
      </w:r>
    </w:p>
    <w:p w14:paraId="07850B9B" w14:textId="77777777" w:rsidR="006D6F3D" w:rsidRPr="003B4169" w:rsidRDefault="006D6F3D" w:rsidP="006D6F3D">
      <w:pPr>
        <w:pStyle w:val="Heading2"/>
        <w:rPr>
          <w:lang w:val="fr-CA"/>
        </w:rPr>
      </w:pPr>
      <w:r w:rsidRPr="003B4169">
        <w:rPr>
          <w:lang w:val="fr-CA"/>
        </w:rPr>
        <w:t>Une synthèse comprenant environ cinq paragraphes, résumant les informations des paragraphes 1 a) à 1 d) ci-dessus.</w:t>
      </w:r>
    </w:p>
    <w:p w14:paraId="161AF494" w14:textId="77777777" w:rsidR="006D6F3D" w:rsidRPr="003B4169" w:rsidRDefault="006D6F3D" w:rsidP="006D6F3D">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23259F3E" w14:textId="77777777" w:rsidR="006D6F3D" w:rsidRPr="003B4169" w:rsidRDefault="006D6F3D" w:rsidP="006D6F3D">
      <w:pPr>
        <w:pStyle w:val="Heading2"/>
        <w:rPr>
          <w:lang w:val="fr-CA"/>
        </w:rPr>
      </w:pPr>
      <w:r w:rsidRPr="003B4169">
        <w:rPr>
          <w:lang w:val="fr-CA"/>
        </w:rPr>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755AE051" w14:textId="77777777" w:rsidR="006D6F3D" w:rsidRPr="003B4169" w:rsidRDefault="006D6F3D" w:rsidP="006D6F3D">
      <w:pPr>
        <w:pStyle w:val="Heading2"/>
        <w:rPr>
          <w:lang w:val="fr-CA"/>
        </w:rPr>
      </w:pPr>
      <w:r w:rsidRPr="003B416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6FC9BD68" w14:textId="77777777" w:rsidR="008F56F8" w:rsidRDefault="008F56F8">
      <w:pPr>
        <w:jc w:val="left"/>
        <w:rPr>
          <w:b/>
          <w:lang w:val="fr-CA"/>
        </w:rPr>
      </w:pPr>
      <w:r>
        <w:rPr>
          <w:b/>
          <w:lang w:val="fr-CA"/>
        </w:rPr>
        <w:br w:type="page"/>
      </w:r>
    </w:p>
    <w:p w14:paraId="3A5C789D" w14:textId="4D091079" w:rsidR="006D6F3D" w:rsidRPr="003B4169" w:rsidRDefault="006D6F3D" w:rsidP="006D6F3D">
      <w:pPr>
        <w:rPr>
          <w:b/>
          <w:lang w:val="fr-CA"/>
        </w:rPr>
      </w:pPr>
      <w:r w:rsidRPr="00BE79C3">
        <w:rPr>
          <w:b/>
          <w:lang w:val="fr-CA"/>
        </w:rPr>
        <w:lastRenderedPageBreak/>
        <w:t>APPENDICE 5-A : INSTITUTIONS DE SUIVI ET LEUR RÔLE</w:t>
      </w:r>
      <w:r w:rsidRPr="003B4169">
        <w:rPr>
          <w:b/>
          <w:lang w:val="fr-CA"/>
        </w:rPr>
        <w:t xml:space="preserve"> </w:t>
      </w:r>
    </w:p>
    <w:p w14:paraId="088BFC2D" w14:textId="77777777" w:rsidR="006D6F3D" w:rsidRPr="003B4169" w:rsidRDefault="006D6F3D" w:rsidP="006D6F3D">
      <w:pPr>
        <w:rPr>
          <w:lang w:val="fr-CA"/>
        </w:rPr>
      </w:pPr>
    </w:p>
    <w:p w14:paraId="4D4A78D6" w14:textId="0DBDD109" w:rsidR="000F3889" w:rsidRPr="000F3889" w:rsidRDefault="000F3889" w:rsidP="00C03BFE">
      <w:pPr>
        <w:pStyle w:val="Heading1"/>
        <w:numPr>
          <w:ilvl w:val="0"/>
          <w:numId w:val="44"/>
        </w:numPr>
        <w:rPr>
          <w:lang w:val="fr-CA"/>
        </w:rPr>
      </w:pPr>
      <w:r w:rsidRPr="000F3889">
        <w:rPr>
          <w:lang w:val="fr-CA"/>
        </w:rPr>
        <w:t xml:space="preserve">Le suivi à venir suit la modalité appliquée lors des étapes I et II du PGEH. Le Conseil supérieur de l'environnement et des ressources naturelles (HCENR) et </w:t>
      </w:r>
      <w:r w:rsidR="00C03BFE">
        <w:rPr>
          <w:lang w:val="fr-CA"/>
        </w:rPr>
        <w:t xml:space="preserve">le bureau </w:t>
      </w:r>
      <w:r w:rsidRPr="000F3889">
        <w:rPr>
          <w:lang w:val="fr-CA"/>
        </w:rPr>
        <w:t xml:space="preserve">national de </w:t>
      </w:r>
      <w:r w:rsidR="00C03BFE">
        <w:rPr>
          <w:lang w:val="fr-CA"/>
        </w:rPr>
        <w:t>sont</w:t>
      </w:r>
      <w:r w:rsidRPr="000F3889">
        <w:rPr>
          <w:lang w:val="fr-CA"/>
        </w:rPr>
        <w:t xml:space="preserve"> responsables de la mise en œuvre globale du PGEH et des rapports </w:t>
      </w:r>
      <w:r w:rsidRPr="000F3889">
        <w:rPr>
          <w:lang w:val="fr-CA"/>
        </w:rPr>
        <w:t xml:space="preserve">périodiques </w:t>
      </w:r>
      <w:r w:rsidRPr="000F3889">
        <w:rPr>
          <w:lang w:val="fr-CA"/>
        </w:rPr>
        <w:t>conformément à l'Accord.</w:t>
      </w:r>
    </w:p>
    <w:p w14:paraId="3D0A97BD" w14:textId="15AD1FAB" w:rsidR="000F3889" w:rsidRPr="000F3889" w:rsidRDefault="000F3889" w:rsidP="00C03BFE">
      <w:pPr>
        <w:pStyle w:val="Heading1"/>
        <w:numPr>
          <w:ilvl w:val="0"/>
          <w:numId w:val="44"/>
        </w:numPr>
        <w:rPr>
          <w:lang w:val="fr-CA"/>
        </w:rPr>
      </w:pPr>
      <w:r>
        <w:rPr>
          <w:lang w:val="fr-CA"/>
        </w:rPr>
        <w:t xml:space="preserve">L'unité de gestion du projet </w:t>
      </w:r>
      <w:r w:rsidRPr="000F3889">
        <w:rPr>
          <w:lang w:val="fr-CA"/>
        </w:rPr>
        <w:t xml:space="preserve">au sein </w:t>
      </w:r>
      <w:r>
        <w:rPr>
          <w:lang w:val="fr-CA"/>
        </w:rPr>
        <w:t>du bureau national de l’ozone</w:t>
      </w:r>
      <w:r w:rsidRPr="000F3889">
        <w:rPr>
          <w:lang w:val="fr-CA"/>
        </w:rPr>
        <w:t xml:space="preserve"> coordonne le travail quotidien de la </w:t>
      </w:r>
      <w:r w:rsidR="00C03BFE">
        <w:rPr>
          <w:lang w:val="fr-CA"/>
        </w:rPr>
        <w:t>mise en œuvre du projet et aide</w:t>
      </w:r>
      <w:r w:rsidRPr="000F3889">
        <w:rPr>
          <w:lang w:val="fr-CA"/>
        </w:rPr>
        <w:t xml:space="preserve"> également les entreprises ainsi que les bureaux et organis</w:t>
      </w:r>
      <w:r w:rsidR="00C03BFE">
        <w:rPr>
          <w:lang w:val="fr-CA"/>
        </w:rPr>
        <w:t>mes</w:t>
      </w:r>
      <w:r w:rsidRPr="000F3889">
        <w:rPr>
          <w:lang w:val="fr-CA"/>
        </w:rPr>
        <w:t xml:space="preserve"> gouvernementaux et non gouvernementaux, à rationaliser leurs activités pour une mise en œuvre harmonieuse des projets. L'U</w:t>
      </w:r>
      <w:r>
        <w:rPr>
          <w:lang w:val="fr-CA"/>
        </w:rPr>
        <w:t>nité de gestion de projets</w:t>
      </w:r>
      <w:r w:rsidRPr="000F3889">
        <w:rPr>
          <w:lang w:val="fr-CA"/>
        </w:rPr>
        <w:t xml:space="preserve"> aidera l</w:t>
      </w:r>
      <w:r>
        <w:rPr>
          <w:lang w:val="fr-CA"/>
        </w:rPr>
        <w:t>e bureau national de l’ozone</w:t>
      </w:r>
      <w:r w:rsidRPr="000F3889">
        <w:rPr>
          <w:lang w:val="fr-CA"/>
        </w:rPr>
        <w:t xml:space="preserve"> à suivre les progrès de la mise en œuvre et à faire rapport au Comité exécutif, avec le soutien de l'agence d'exécution principale, au besoin. Les activités de suivi et les progrès réalisés, y compris les résultats quantitatifs</w:t>
      </w:r>
      <w:r w:rsidR="00C03BFE">
        <w:rPr>
          <w:lang w:val="fr-CA"/>
        </w:rPr>
        <w:t>,</w:t>
      </w:r>
      <w:r w:rsidRPr="000F3889">
        <w:rPr>
          <w:lang w:val="fr-CA"/>
        </w:rPr>
        <w:t xml:space="preserve"> et tout écart, seront signalés aux parties prenantes sur une base annuelle.</w:t>
      </w:r>
    </w:p>
    <w:p w14:paraId="33F657F3" w14:textId="0E9F617E" w:rsidR="000F3889" w:rsidRPr="000F3889" w:rsidRDefault="000F3889" w:rsidP="00C03BFE">
      <w:pPr>
        <w:pStyle w:val="Heading1"/>
        <w:numPr>
          <w:ilvl w:val="0"/>
          <w:numId w:val="23"/>
        </w:numPr>
        <w:rPr>
          <w:lang w:val="fr-CA"/>
        </w:rPr>
      </w:pPr>
      <w:r w:rsidRPr="000F3889">
        <w:rPr>
          <w:lang w:val="fr-CA"/>
        </w:rPr>
        <w:t xml:space="preserve">Un </w:t>
      </w:r>
      <w:r w:rsidR="00C03BFE">
        <w:rPr>
          <w:lang w:val="fr-CA"/>
        </w:rPr>
        <w:t xml:space="preserve">agent </w:t>
      </w:r>
      <w:r w:rsidRPr="000F3889">
        <w:rPr>
          <w:lang w:val="fr-CA"/>
        </w:rPr>
        <w:t xml:space="preserve">indépendant et certifié </w:t>
      </w:r>
      <w:r w:rsidR="00C03BFE">
        <w:rPr>
          <w:lang w:val="fr-CA"/>
        </w:rPr>
        <w:t xml:space="preserve">chargé de l’audit </w:t>
      </w:r>
      <w:r w:rsidRPr="000F3889">
        <w:rPr>
          <w:lang w:val="fr-CA"/>
        </w:rPr>
        <w:t xml:space="preserve">sera employé </w:t>
      </w:r>
      <w:r w:rsidR="00C03BFE">
        <w:rPr>
          <w:lang w:val="fr-CA"/>
        </w:rPr>
        <w:t xml:space="preserve">pour </w:t>
      </w:r>
      <w:bookmarkStart w:id="1" w:name="_GoBack"/>
      <w:bookmarkEnd w:id="1"/>
      <w:r>
        <w:rPr>
          <w:lang w:val="fr-CA"/>
        </w:rPr>
        <w:t xml:space="preserve">procéder </w:t>
      </w:r>
      <w:r w:rsidR="00C03BFE">
        <w:rPr>
          <w:lang w:val="fr-CA"/>
        </w:rPr>
        <w:t>à</w:t>
      </w:r>
      <w:r>
        <w:rPr>
          <w:lang w:val="fr-CA"/>
        </w:rPr>
        <w:t xml:space="preserve"> l’</w:t>
      </w:r>
      <w:r w:rsidRPr="000F3889">
        <w:rPr>
          <w:lang w:val="fr-CA"/>
        </w:rPr>
        <w:t>audit et vérifier la consommation de</w:t>
      </w:r>
      <w:r>
        <w:rPr>
          <w:lang w:val="fr-CA"/>
        </w:rPr>
        <w:t>s</w:t>
      </w:r>
      <w:r w:rsidRPr="000F3889">
        <w:rPr>
          <w:lang w:val="fr-CA"/>
        </w:rPr>
        <w:t xml:space="preserve"> SAO déclarée</w:t>
      </w:r>
      <w:r>
        <w:rPr>
          <w:lang w:val="fr-CA"/>
        </w:rPr>
        <w:t>s</w:t>
      </w:r>
      <w:r w:rsidRPr="000F3889">
        <w:rPr>
          <w:lang w:val="fr-CA"/>
        </w:rPr>
        <w:t xml:space="preserve"> par le gouvernement via les données de l'article 7 et les rapports </w:t>
      </w:r>
      <w:r>
        <w:rPr>
          <w:lang w:val="fr-CA"/>
        </w:rPr>
        <w:t>périodiques</w:t>
      </w:r>
      <w:r w:rsidRPr="000F3889">
        <w:rPr>
          <w:lang w:val="fr-CA"/>
        </w:rPr>
        <w:t xml:space="preserve"> du programme de pays.</w:t>
      </w:r>
    </w:p>
    <w:p w14:paraId="7D540133" w14:textId="77777777" w:rsidR="000F3889" w:rsidRPr="000F3889" w:rsidRDefault="000F3889" w:rsidP="000F3889">
      <w:pPr>
        <w:rPr>
          <w:highlight w:val="yellow"/>
          <w:lang w:val="fr-CA"/>
        </w:rPr>
      </w:pPr>
    </w:p>
    <w:p w14:paraId="23A0CE01" w14:textId="5D2E06D0" w:rsidR="006D6F3D" w:rsidRPr="003B4169" w:rsidRDefault="006D6F3D" w:rsidP="006D6F3D">
      <w:pPr>
        <w:rPr>
          <w:b/>
          <w:lang w:val="fr-CA"/>
        </w:rPr>
      </w:pPr>
      <w:r w:rsidRPr="003B4169">
        <w:rPr>
          <w:b/>
          <w:lang w:val="fr-CA"/>
        </w:rPr>
        <w:t>APPENDICE 6-A</w:t>
      </w:r>
      <w:r>
        <w:rPr>
          <w:b/>
          <w:lang w:val="fr-CA"/>
        </w:rPr>
        <w:t xml:space="preserve"> </w:t>
      </w:r>
      <w:r w:rsidRPr="003B4169">
        <w:rPr>
          <w:b/>
          <w:lang w:val="fr-CA"/>
        </w:rPr>
        <w:t xml:space="preserve">: RÔLE DE L’AGENCE D’EXÉCUTION PRINCIPALE </w:t>
      </w:r>
    </w:p>
    <w:p w14:paraId="6B0BC9B0" w14:textId="77777777" w:rsidR="006D6F3D" w:rsidRPr="003B4169" w:rsidRDefault="006D6F3D" w:rsidP="006D6F3D">
      <w:pPr>
        <w:rPr>
          <w:lang w:val="fr-CA"/>
        </w:rPr>
      </w:pPr>
    </w:p>
    <w:p w14:paraId="3E455029" w14:textId="77777777" w:rsidR="006D6F3D" w:rsidRPr="00A1104A" w:rsidRDefault="006D6F3D" w:rsidP="00A1104A">
      <w:pPr>
        <w:pStyle w:val="Heading1"/>
        <w:numPr>
          <w:ilvl w:val="0"/>
          <w:numId w:val="40"/>
        </w:numPr>
        <w:rPr>
          <w:lang w:val="fr-CA"/>
        </w:rPr>
      </w:pPr>
      <w:r w:rsidRPr="00A1104A">
        <w:rPr>
          <w:lang w:val="fr-CA"/>
        </w:rPr>
        <w:t xml:space="preserve">L’Agence principale sera responsable </w:t>
      </w:r>
      <w:r w:rsidRPr="00A1104A">
        <w:rPr>
          <w:color w:val="000000"/>
          <w:lang w:val="fr-CA"/>
        </w:rPr>
        <w:t>d’une série d’activités, incluant au moins les activités suivantes :</w:t>
      </w:r>
    </w:p>
    <w:p w14:paraId="04210C0A" w14:textId="77777777" w:rsidR="006D6F3D" w:rsidRPr="003B4169" w:rsidRDefault="006D6F3D" w:rsidP="006D6F3D">
      <w:pPr>
        <w:pStyle w:val="Heading2"/>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02D798A1" w14:textId="77777777" w:rsidR="006D6F3D" w:rsidRPr="003B4169" w:rsidRDefault="006D6F3D" w:rsidP="006D6F3D">
      <w:pPr>
        <w:pStyle w:val="Heading2"/>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2407066C" w14:textId="77777777" w:rsidR="006D6F3D" w:rsidRPr="003B4169" w:rsidRDefault="006D6F3D" w:rsidP="006D6F3D">
      <w:pPr>
        <w:pStyle w:val="Heading2"/>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3C8E1DFA" w14:textId="77777777" w:rsidR="006D6F3D" w:rsidRPr="003B4169" w:rsidRDefault="006D6F3D" w:rsidP="006D6F3D">
      <w:pPr>
        <w:pStyle w:val="Heading2"/>
        <w:keepNext/>
        <w:keepLines/>
        <w:rPr>
          <w:lang w:val="fr-CA"/>
        </w:rPr>
      </w:pPr>
      <w:r w:rsidRPr="003B4169">
        <w:rPr>
          <w:lang w:val="fr-CA"/>
        </w:rPr>
        <w:t>Veiller à ce que les expériences et progrès transparaissent dans les mises à jour du plan d’ensemble et les plans annuels de mi</w:t>
      </w:r>
      <w:r>
        <w:rPr>
          <w:lang w:val="fr-CA"/>
        </w:rPr>
        <w:t>se en œuvre de la tranche future</w:t>
      </w:r>
      <w:r w:rsidRPr="003B4169">
        <w:rPr>
          <w:lang w:val="fr-CA"/>
        </w:rPr>
        <w:t>, conformément aux paragraphes 1 c) et 1 d) de l’Appendice 4-A</w:t>
      </w:r>
      <w:r>
        <w:rPr>
          <w:lang w:val="fr-CA"/>
        </w:rPr>
        <w:t xml:space="preserve"> </w:t>
      </w:r>
      <w:r w:rsidRPr="003B4169">
        <w:rPr>
          <w:lang w:val="fr-CA"/>
        </w:rPr>
        <w:t>;</w:t>
      </w:r>
    </w:p>
    <w:p w14:paraId="3320C7E7" w14:textId="77777777" w:rsidR="006D6F3D" w:rsidRPr="003B4169" w:rsidRDefault="006D6F3D" w:rsidP="006D6F3D">
      <w:pPr>
        <w:pStyle w:val="Heading2"/>
        <w:rPr>
          <w:lang w:val="fr-CA"/>
        </w:rPr>
      </w:pPr>
      <w:r w:rsidRPr="003B4169">
        <w:rPr>
          <w:lang w:val="fr-CA"/>
        </w:rPr>
        <w:t>Satisfaire aux exigences de rapport pour les rapports et plans de mise en œuvre de la tranche et le plan d’ensemble selon les spécifications de l’Appendice 4-A aux fins de présentation au Comité e</w:t>
      </w:r>
      <w:r>
        <w:rPr>
          <w:lang w:val="fr-CA"/>
        </w:rPr>
        <w:t xml:space="preserve">xécutif </w:t>
      </w:r>
      <w:r w:rsidRPr="003B4169">
        <w:rPr>
          <w:lang w:val="fr-CA"/>
        </w:rPr>
        <w:t>;</w:t>
      </w:r>
    </w:p>
    <w:p w14:paraId="0BA1B8B8" w14:textId="77777777" w:rsidR="006D6F3D" w:rsidRPr="003B4169" w:rsidRDefault="006D6F3D" w:rsidP="006D6F3D">
      <w:pPr>
        <w:pStyle w:val="Heading2"/>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56382F7A" w14:textId="77777777" w:rsidR="006D6F3D" w:rsidRPr="003B4169" w:rsidRDefault="006D6F3D" w:rsidP="006D6F3D">
      <w:pPr>
        <w:pStyle w:val="Heading2"/>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448243D8" w14:textId="77777777" w:rsidR="006D6F3D" w:rsidRPr="003B4169" w:rsidRDefault="006D6F3D" w:rsidP="006D6F3D">
      <w:pPr>
        <w:pStyle w:val="Heading2"/>
        <w:rPr>
          <w:lang w:val="fr-CA"/>
        </w:rPr>
      </w:pPr>
      <w:r w:rsidRPr="003B4169">
        <w:rPr>
          <w:lang w:val="fr-CA"/>
        </w:rPr>
        <w:t>Exécuter les missions de supervision requises</w:t>
      </w:r>
      <w:r>
        <w:rPr>
          <w:lang w:val="fr-CA"/>
        </w:rPr>
        <w:t xml:space="preserve"> </w:t>
      </w:r>
      <w:r w:rsidRPr="003B4169">
        <w:rPr>
          <w:lang w:val="fr-CA"/>
        </w:rPr>
        <w:t>;</w:t>
      </w:r>
    </w:p>
    <w:p w14:paraId="54719E38" w14:textId="77777777" w:rsidR="006D6F3D" w:rsidRPr="003B4169" w:rsidRDefault="006D6F3D" w:rsidP="006D6F3D">
      <w:pPr>
        <w:pStyle w:val="Heading2"/>
        <w:rPr>
          <w:lang w:val="fr-CA"/>
        </w:rPr>
      </w:pPr>
      <w:r w:rsidRPr="003B4169">
        <w:rPr>
          <w:lang w:val="fr-CA"/>
        </w:rPr>
        <w:lastRenderedPageBreak/>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25CFA1A3" w14:textId="77777777" w:rsidR="006D6F3D" w:rsidRPr="003B4169" w:rsidRDefault="006D6F3D" w:rsidP="006D6F3D">
      <w:pPr>
        <w:pStyle w:val="Heading2"/>
        <w:rPr>
          <w:lang w:val="fr-CA"/>
        </w:rPr>
      </w:pPr>
      <w:r w:rsidRPr="003B4169">
        <w:rPr>
          <w:lang w:val="fr-CA"/>
        </w:rPr>
        <w:t>En cas de réduction du soutien financier pour non-conformité au paragraphe 11 de l’Accord, déterminer, en consultation avec le Pays, la répartition des réductions aux différents postes budgétaires et au financement de l’Agence principale</w:t>
      </w:r>
      <w:r>
        <w:rPr>
          <w:lang w:val="fr-CA"/>
        </w:rPr>
        <w:t xml:space="preserve"> </w:t>
      </w:r>
      <w:r w:rsidRPr="003B4169">
        <w:rPr>
          <w:lang w:val="fr-CA"/>
        </w:rPr>
        <w:t xml:space="preserve">; </w:t>
      </w:r>
    </w:p>
    <w:p w14:paraId="2978B525" w14:textId="77777777" w:rsidR="006D6F3D" w:rsidRPr="003B4169" w:rsidRDefault="006D6F3D" w:rsidP="006D6F3D">
      <w:pPr>
        <w:pStyle w:val="Heading2"/>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16CA187F" w14:textId="77777777" w:rsidR="006D6F3D" w:rsidRPr="003B4169" w:rsidRDefault="006D6F3D" w:rsidP="006D6F3D">
      <w:pPr>
        <w:pStyle w:val="Heading2"/>
        <w:rPr>
          <w:lang w:val="fr-CA"/>
        </w:rPr>
      </w:pPr>
      <w:r w:rsidRPr="003B4169">
        <w:rPr>
          <w:lang w:val="fr-CA"/>
        </w:rPr>
        <w:t>Fournir si nécessaire une assistance en matière de politique, de gestion et de soutien technique</w:t>
      </w:r>
      <w:r>
        <w:rPr>
          <w:lang w:val="fr-CA"/>
        </w:rPr>
        <w:t> </w:t>
      </w:r>
      <w:r w:rsidRPr="003B4169">
        <w:rPr>
          <w:lang w:val="fr-CA"/>
        </w:rPr>
        <w:t>;</w:t>
      </w:r>
      <w:r>
        <w:rPr>
          <w:lang w:val="fr-CA"/>
        </w:rPr>
        <w:t xml:space="preserve"> et</w:t>
      </w:r>
    </w:p>
    <w:p w14:paraId="621A819F" w14:textId="77777777" w:rsidR="006D6F3D" w:rsidRPr="003B4169" w:rsidRDefault="006D6F3D" w:rsidP="006D6F3D">
      <w:pPr>
        <w:pStyle w:val="Heading2"/>
        <w:rPr>
          <w:lang w:val="fr-CA"/>
        </w:rPr>
      </w:pPr>
      <w:r>
        <w:rPr>
          <w:lang w:val="fr-CA"/>
        </w:rPr>
        <w:t>Décaisser les sommes au P</w:t>
      </w:r>
      <w:r w:rsidRPr="003B4169">
        <w:rPr>
          <w:lang w:val="fr-CA"/>
        </w:rPr>
        <w:t>ays/aux entreprises participants dans les délais nécessaires pour achever les activités reliées au projet.</w:t>
      </w:r>
    </w:p>
    <w:p w14:paraId="2DEBA786" w14:textId="77777777" w:rsidR="006D6F3D" w:rsidRPr="003B4169" w:rsidRDefault="006D6F3D" w:rsidP="006D6F3D">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448695B3" w14:textId="77777777" w:rsidR="006D6F3D" w:rsidRPr="003B4169" w:rsidRDefault="006D6F3D" w:rsidP="006D6F3D">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7A29BB95" w14:textId="77777777" w:rsidR="006D6F3D" w:rsidRPr="003B4169" w:rsidRDefault="006D6F3D" w:rsidP="006D6F3D">
      <w:pPr>
        <w:rPr>
          <w:lang w:val="fr-CA"/>
        </w:rPr>
      </w:pPr>
    </w:p>
    <w:p w14:paraId="2E0E2EE1" w14:textId="1A43ABA3" w:rsidR="006D6F3D" w:rsidRPr="00A1104A" w:rsidRDefault="006D6F3D" w:rsidP="00EA20AD">
      <w:pPr>
        <w:pStyle w:val="Heading1"/>
        <w:numPr>
          <w:ilvl w:val="0"/>
          <w:numId w:val="41"/>
        </w:numPr>
        <w:rPr>
          <w:lang w:val="fr-CA"/>
        </w:rPr>
      </w:pPr>
      <w:r w:rsidRPr="00A1104A">
        <w:rPr>
          <w:lang w:val="fr-CA"/>
        </w:rPr>
        <w:t>Conformément au paragraphe 11 de l’Accord, il pourra être déduit du montant du financement accordé un montant de 1</w:t>
      </w:r>
      <w:r w:rsidR="00EA20AD">
        <w:rPr>
          <w:lang w:val="fr-CA"/>
        </w:rPr>
        <w:t>75</w:t>
      </w:r>
      <w:r w:rsidRPr="00A1104A">
        <w:rPr>
          <w:lang w:val="fr-CA"/>
        </w:rPr>
        <w:t xml:space="preserve">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71292901" w14:textId="77777777" w:rsidR="006D6F3D" w:rsidRDefault="006D6F3D" w:rsidP="006D6F3D">
      <w:pPr>
        <w:pStyle w:val="Heading1"/>
        <w:numPr>
          <w:ilvl w:val="0"/>
          <w:numId w:val="23"/>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62B251EA" w14:textId="4F0C2D15" w:rsidR="001B603A" w:rsidRPr="006D6F3D" w:rsidRDefault="00A8392D" w:rsidP="004974A2">
      <w:pPr>
        <w:tabs>
          <w:tab w:val="left" w:pos="927"/>
        </w:tabs>
        <w:jc w:val="center"/>
        <w:rPr>
          <w:lang w:val="fr-CA"/>
        </w:rPr>
      </w:pPr>
      <w:r>
        <w:rPr>
          <w:lang w:val="fr-CA"/>
        </w:rPr>
        <w:t>_____________________</w:t>
      </w:r>
    </w:p>
    <w:sectPr w:rsidR="001B603A" w:rsidRPr="006D6F3D" w:rsidSect="00EB73B5">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7F9C4" w14:textId="77777777" w:rsidR="00A14F7A" w:rsidRDefault="00A14F7A" w:rsidP="004A504B">
      <w:r>
        <w:separator/>
      </w:r>
    </w:p>
  </w:endnote>
  <w:endnote w:type="continuationSeparator" w:id="0">
    <w:p w14:paraId="59642D5B" w14:textId="77777777" w:rsidR="00A14F7A" w:rsidRDefault="00A14F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9BB60" w14:textId="3CC59CA9" w:rsidR="005E04DF" w:rsidRPr="0033525D" w:rsidRDefault="005E04DF">
    <w:pPr>
      <w:jc w:val="center"/>
    </w:pPr>
    <w:r>
      <w:fldChar w:fldCharType="begin"/>
    </w:r>
    <w:r>
      <w:instrText xml:space="preserve"> PAGE </w:instrText>
    </w:r>
    <w:r>
      <w:fldChar w:fldCharType="separate"/>
    </w:r>
    <w:r w:rsidR="00C03BFE">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EDC4" w14:textId="1243C3EF" w:rsidR="005E04DF" w:rsidRPr="0033525D" w:rsidRDefault="005E04DF">
    <w:pPr>
      <w:jc w:val="center"/>
    </w:pPr>
    <w:r>
      <w:fldChar w:fldCharType="begin"/>
    </w:r>
    <w:r>
      <w:instrText xml:space="preserve"> PAGE </w:instrText>
    </w:r>
    <w:r>
      <w:fldChar w:fldCharType="separate"/>
    </w:r>
    <w:r w:rsidR="00C03BFE">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1564E" w14:textId="77777777" w:rsidR="005E04DF" w:rsidRDefault="005E04DF"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1B48BD03" w14:textId="77777777" w:rsidR="005E04DF" w:rsidRDefault="005E04D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A6E5" w14:textId="0CA5F551" w:rsidR="005E04DF" w:rsidRPr="0033525D" w:rsidRDefault="005E04DF" w:rsidP="00A40520">
    <w:pPr>
      <w:jc w:val="center"/>
    </w:pPr>
    <w:r>
      <w:fldChar w:fldCharType="begin"/>
    </w:r>
    <w:r>
      <w:instrText xml:space="preserve"> PAGE </w:instrText>
    </w:r>
    <w:r>
      <w:fldChar w:fldCharType="separate"/>
    </w:r>
    <w:r w:rsidR="000F388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3F264" w14:textId="77777777" w:rsidR="00A14F7A" w:rsidRDefault="00A14F7A" w:rsidP="004A504B">
      <w:r>
        <w:separator/>
      </w:r>
    </w:p>
  </w:footnote>
  <w:footnote w:type="continuationSeparator" w:id="0">
    <w:p w14:paraId="7A5B0147" w14:textId="77777777" w:rsidR="00A14F7A" w:rsidRDefault="00A14F7A" w:rsidP="004A504B">
      <w:r>
        <w:continuationSeparator/>
      </w:r>
    </w:p>
  </w:footnote>
  <w:footnote w:id="1">
    <w:p w14:paraId="68A89E44" w14:textId="1C334B6D" w:rsidR="005E04DF" w:rsidRPr="007F7D65" w:rsidRDefault="005E04DF" w:rsidP="00B86471">
      <w:pPr>
        <w:pStyle w:val="FootnoteText"/>
      </w:pPr>
      <w:r>
        <w:rPr>
          <w:rStyle w:val="FootnoteReference"/>
        </w:rPr>
        <w:footnoteRef/>
      </w:r>
      <w:r>
        <w:t xml:space="preserve"> Des réunions en ligne et un processus d'approbation intersession se tiendront en novembre et décembre 2021 en raison de la maladie à coronavirus (COVID-19).</w:t>
      </w:r>
    </w:p>
    <w:p w14:paraId="27CC7C75" w14:textId="77777777" w:rsidR="005E04DF" w:rsidRPr="006262FD" w:rsidRDefault="005E04DF">
      <w:pPr>
        <w:pStyle w:val="FootnoteText"/>
      </w:pPr>
    </w:p>
  </w:footnote>
  <w:footnote w:id="2">
    <w:p w14:paraId="6ACF619A" w14:textId="77777777" w:rsidR="005E04DF" w:rsidRPr="00BB0DD6" w:rsidRDefault="005E04DF" w:rsidP="00EB31E3">
      <w:pPr>
        <w:pStyle w:val="FootnoteText"/>
      </w:pPr>
      <w:r>
        <w:rPr>
          <w:rStyle w:val="FootnoteReference"/>
        </w:rPr>
        <w:footnoteRef/>
      </w:r>
      <w:r>
        <w:t xml:space="preserve"> Selon le courrier adressé le 27 juillet 2021 par le Conseil Supérieur de l'environnement et des ressources naturelles du gouvernement du Soudan à l'ONUDI.</w:t>
      </w:r>
    </w:p>
  </w:footnote>
  <w:footnote w:id="3">
    <w:p w14:paraId="30E04DA1" w14:textId="77777777" w:rsidR="005E04DF" w:rsidRPr="00DB6950" w:rsidRDefault="005E04DF" w:rsidP="00C67CEA">
      <w:pPr>
        <w:pStyle w:val="FootnoteText"/>
      </w:pPr>
      <w:r>
        <w:rPr>
          <w:rStyle w:val="FootnoteReference"/>
        </w:rPr>
        <w:footnoteRef/>
      </w:r>
      <w:r>
        <w:t xml:space="preserve"> UNEP/OzL.Pro/ExCom/66/46.</w:t>
      </w:r>
    </w:p>
  </w:footnote>
  <w:footnote w:id="4">
    <w:p w14:paraId="280ED68E" w14:textId="77777777" w:rsidR="005E04DF" w:rsidRPr="00DB6950" w:rsidRDefault="005E04DF" w:rsidP="00D11365">
      <w:pPr>
        <w:pStyle w:val="FootnoteText"/>
      </w:pPr>
      <w:r>
        <w:rPr>
          <w:rStyle w:val="FootnoteReference"/>
        </w:rPr>
        <w:footnoteRef/>
      </w:r>
      <w:r>
        <w:t xml:space="preserve"> UNEP/OzL.Pro/ExCom/62/49.</w:t>
      </w:r>
    </w:p>
  </w:footnote>
  <w:footnote w:id="5">
    <w:p w14:paraId="5C49E0D9" w14:textId="77777777" w:rsidR="005E04DF" w:rsidRPr="00DB6950" w:rsidRDefault="005E04DF" w:rsidP="00EB31E3">
      <w:pPr>
        <w:pStyle w:val="FootnoteText"/>
      </w:pPr>
      <w:r>
        <w:rPr>
          <w:rStyle w:val="FootnoteReference"/>
        </w:rPr>
        <w:footnoteRef/>
      </w:r>
      <w:r>
        <w:t xml:space="preserve"> UNEP/OzL.Pro/ExCom/75/67.</w:t>
      </w:r>
    </w:p>
  </w:footnote>
  <w:footnote w:id="6">
    <w:p w14:paraId="1943C7D1" w14:textId="77777777" w:rsidR="005E04DF" w:rsidRPr="000442D7" w:rsidRDefault="005E04DF" w:rsidP="00EB31E3">
      <w:pPr>
        <w:pStyle w:val="FootnoteText"/>
      </w:pPr>
      <w:r>
        <w:rPr>
          <w:rStyle w:val="FootnoteReference"/>
        </w:rPr>
        <w:footnoteRef/>
      </w:r>
      <w:r>
        <w:t xml:space="preserve"> La décision 84/92(d) demandait aux agences bilatérales et d'exécution d'appliquer la politique opérationnelle d'intégration de la gendérisation tout au long du cycle de projet.</w:t>
      </w:r>
    </w:p>
  </w:footnote>
  <w:footnote w:id="7">
    <w:p w14:paraId="58554E61" w14:textId="77777777" w:rsidR="005E04DF" w:rsidRPr="00016AE6" w:rsidRDefault="005E04DF" w:rsidP="00EB31E3">
      <w:pPr>
        <w:pStyle w:val="FootnoteText"/>
      </w:pPr>
      <w:r>
        <w:rPr>
          <w:rStyle w:val="FootnoteReference"/>
        </w:rPr>
        <w:footnoteRef/>
      </w:r>
      <w:r>
        <w:t xml:space="preserve"> La consommation de HCFC peut être supérieure à zéro pour une année donnée, à condition que la somme de ses niveaux de consommation calculés sur la période de dix ans allant du 1er janvier 2030 au 1er janvier 2040, divisée par 10, ne dépasse pas 2,5 pour cent de la valeur de référence des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A0D29" w14:textId="0F6F9E98" w:rsidR="005E04DF" w:rsidRPr="0033525D" w:rsidRDefault="005E04DF">
    <w:fldSimple w:instr=" DOCPROPERTY &quot;Document number&quot;  \* MERGEFORMAT ">
      <w:r>
        <w:t>UNEP/OzL.Pro/ExCom/88/64</w:t>
      </w:r>
    </w:fldSimple>
  </w:p>
  <w:p w14:paraId="4F57D1A8" w14:textId="77777777" w:rsidR="005E04DF" w:rsidRPr="0033525D" w:rsidRDefault="005E04DF"/>
  <w:p w14:paraId="77130C4B" w14:textId="77777777" w:rsidR="005E04DF" w:rsidRPr="0033525D" w:rsidRDefault="005E04D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D8253" w14:textId="22112E1E" w:rsidR="005E04DF" w:rsidRPr="0033525D" w:rsidRDefault="005E04DF">
    <w:pPr>
      <w:jc w:val="right"/>
    </w:pPr>
    <w:fldSimple w:instr=" DOCPROPERTY &quot;Document number&quot;  \* MERGEFORMAT ">
      <w:r>
        <w:t>UNEP/OzL.Pro/ExCom/88/64</w:t>
      </w:r>
    </w:fldSimple>
  </w:p>
  <w:p w14:paraId="200D590F" w14:textId="77777777" w:rsidR="005E04DF" w:rsidRPr="0033525D" w:rsidRDefault="005E04DF"/>
  <w:p w14:paraId="3B1E630D" w14:textId="77777777" w:rsidR="005E04DF" w:rsidRPr="0033525D" w:rsidRDefault="005E04D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8B8F8" w14:textId="77777777" w:rsidR="005E04DF" w:rsidRDefault="005E04D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5C223" w14:textId="77777777" w:rsidR="005E04DF" w:rsidRPr="006262FD" w:rsidRDefault="005E04DF">
    <w:pPr>
      <w:rPr>
        <w:lang w:val="en-CA"/>
      </w:rPr>
    </w:pPr>
    <w:r>
      <w:fldChar w:fldCharType="begin"/>
    </w:r>
    <w:r w:rsidRPr="006262FD">
      <w:rPr>
        <w:lang w:val="en-CA"/>
      </w:rPr>
      <w:instrText xml:space="preserve"> DOCPROPERTY "Document number"  \* MERGEFORMAT </w:instrText>
    </w:r>
    <w:r>
      <w:fldChar w:fldCharType="separate"/>
    </w:r>
    <w:r w:rsidRPr="006262FD">
      <w:rPr>
        <w:lang w:val="en-CA"/>
      </w:rPr>
      <w:t>UNEP/OzL.Pro/ExCom/88/64</w:t>
    </w:r>
    <w:r>
      <w:fldChar w:fldCharType="end"/>
    </w:r>
  </w:p>
  <w:p w14:paraId="3D5586B7" w14:textId="77777777" w:rsidR="005E04DF" w:rsidRPr="006262FD" w:rsidRDefault="005E04DF" w:rsidP="002355E3">
    <w:pPr>
      <w:jc w:val="left"/>
      <w:rPr>
        <w:lang w:val="en-CA"/>
      </w:rPr>
    </w:pPr>
    <w:r w:rsidRPr="006262FD">
      <w:rPr>
        <w:lang w:val="en-CA"/>
      </w:rPr>
      <w:t>Annex I</w:t>
    </w:r>
  </w:p>
  <w:p w14:paraId="151DF7B2" w14:textId="77777777" w:rsidR="005E04DF" w:rsidRPr="006262FD" w:rsidRDefault="005E04DF">
    <w:pP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88856" w14:textId="77777777" w:rsidR="005E04DF" w:rsidRPr="006262FD" w:rsidRDefault="005E04DF">
    <w:pPr>
      <w:jc w:val="right"/>
      <w:rPr>
        <w:lang w:val="en-CA"/>
      </w:rPr>
    </w:pPr>
    <w:r>
      <w:fldChar w:fldCharType="begin"/>
    </w:r>
    <w:r w:rsidRPr="006262FD">
      <w:rPr>
        <w:lang w:val="en-CA"/>
      </w:rPr>
      <w:instrText xml:space="preserve"> DOCPROPERTY "Document number"  \* MERGEFORMAT </w:instrText>
    </w:r>
    <w:r>
      <w:fldChar w:fldCharType="separate"/>
    </w:r>
    <w:r w:rsidRPr="006262FD">
      <w:rPr>
        <w:lang w:val="en-CA"/>
      </w:rPr>
      <w:t>UNEP/OzL.Pro/ExCom/88/64</w:t>
    </w:r>
    <w:r>
      <w:fldChar w:fldCharType="end"/>
    </w:r>
  </w:p>
  <w:p w14:paraId="72A32A53" w14:textId="77777777" w:rsidR="005E04DF" w:rsidRPr="006262FD" w:rsidRDefault="005E04DF" w:rsidP="002355E3">
    <w:pPr>
      <w:jc w:val="right"/>
      <w:rPr>
        <w:lang w:val="en-CA"/>
      </w:rPr>
    </w:pPr>
    <w:r w:rsidRPr="006262FD">
      <w:rPr>
        <w:lang w:val="en-CA"/>
      </w:rPr>
      <w:t>Annex I</w:t>
    </w:r>
  </w:p>
  <w:p w14:paraId="789B9F3F" w14:textId="77777777" w:rsidR="005E04DF" w:rsidRPr="006262FD" w:rsidRDefault="005E04DF">
    <w:pPr>
      <w:pStyle w:val="Heade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24B47" w14:textId="77777777" w:rsidR="005E04DF" w:rsidRPr="006262FD" w:rsidRDefault="005E04DF" w:rsidP="002355E3">
    <w:pPr>
      <w:jc w:val="right"/>
      <w:rPr>
        <w:lang w:val="en-CA"/>
      </w:rPr>
    </w:pPr>
    <w:r>
      <w:fldChar w:fldCharType="begin"/>
    </w:r>
    <w:r w:rsidRPr="006262FD">
      <w:rPr>
        <w:lang w:val="en-CA"/>
      </w:rPr>
      <w:instrText xml:space="preserve"> DOCPROPERTY "Document number"  \* MERGEFORMAT </w:instrText>
    </w:r>
    <w:r>
      <w:fldChar w:fldCharType="separate"/>
    </w:r>
    <w:r w:rsidRPr="006262FD">
      <w:rPr>
        <w:lang w:val="en-CA"/>
      </w:rPr>
      <w:t>UNEP/OzL.Pro/ExCom/88/64</w:t>
    </w:r>
    <w:r>
      <w:fldChar w:fldCharType="end"/>
    </w:r>
  </w:p>
  <w:p w14:paraId="508ECB8B" w14:textId="77777777" w:rsidR="005E04DF" w:rsidRPr="006262FD" w:rsidRDefault="005E04DF" w:rsidP="002355E3">
    <w:pPr>
      <w:jc w:val="right"/>
      <w:rPr>
        <w:lang w:val="en-CA"/>
      </w:rPr>
    </w:pPr>
    <w:r w:rsidRPr="006262FD">
      <w:rPr>
        <w:lang w:val="en-CA"/>
      </w:rPr>
      <w:t>Annex I</w:t>
    </w:r>
  </w:p>
  <w:p w14:paraId="11236AF1" w14:textId="77777777" w:rsidR="005E04DF" w:rsidRPr="006262FD" w:rsidRDefault="005E04DF">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836CA6"/>
    <w:multiLevelType w:val="hybridMultilevel"/>
    <w:tmpl w:val="2410BC8E"/>
    <w:lvl w:ilvl="0" w:tplc="C52246B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2B3048F"/>
    <w:multiLevelType w:val="hybridMultilevel"/>
    <w:tmpl w:val="F2A8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9369F6"/>
    <w:multiLevelType w:val="hybridMultilevel"/>
    <w:tmpl w:val="A74A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4C1D5C"/>
    <w:multiLevelType w:val="multilevel"/>
    <w:tmpl w:val="236E785E"/>
    <w:lvl w:ilvl="0">
      <w:start w:val="1"/>
      <w:numFmt w:val="decimal"/>
      <w:lvlText w:val="%1"/>
      <w:lvlJc w:val="left"/>
      <w:pPr>
        <w:ind w:left="1080" w:hanging="720"/>
      </w:pPr>
      <w:rPr>
        <w:rFonts w:hint="default"/>
        <w:b/>
      </w:rPr>
    </w:lvl>
    <w:lvl w:ilvl="1">
      <w:start w:val="1"/>
      <w:numFmt w:val="decimal"/>
      <w:isLgl/>
      <w:lvlText w:val="%1.%2"/>
      <w:lvlJc w:val="left"/>
      <w:pPr>
        <w:ind w:left="720" w:hanging="720"/>
      </w:pPr>
      <w:rPr>
        <w:rFonts w:ascii="Times New Roman" w:hAnsi="Times New Roman" w:cs="Times New Roman" w:hint="default"/>
        <w:b/>
        <w:b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1"/>
  </w:num>
  <w:num w:numId="20">
    <w:abstractNumId w:val="12"/>
  </w:num>
  <w:num w:numId="21">
    <w:abstractNumId w:val="19"/>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1"/>
    <w:lvlOverride w:ilvl="0">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20"/>
  </w:num>
  <w:num w:numId="36">
    <w:abstractNumId w:val="13"/>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FED"/>
    <w:rsid w:val="0000434E"/>
    <w:rsid w:val="00004710"/>
    <w:rsid w:val="000071EE"/>
    <w:rsid w:val="000077C6"/>
    <w:rsid w:val="00012E91"/>
    <w:rsid w:val="00016208"/>
    <w:rsid w:val="000211A9"/>
    <w:rsid w:val="00023632"/>
    <w:rsid w:val="00031260"/>
    <w:rsid w:val="00033907"/>
    <w:rsid w:val="0003681A"/>
    <w:rsid w:val="000372B7"/>
    <w:rsid w:val="000417A5"/>
    <w:rsid w:val="00050F6E"/>
    <w:rsid w:val="00051F65"/>
    <w:rsid w:val="000525F9"/>
    <w:rsid w:val="000564BA"/>
    <w:rsid w:val="00057671"/>
    <w:rsid w:val="00061EC2"/>
    <w:rsid w:val="00062B9C"/>
    <w:rsid w:val="00062DAC"/>
    <w:rsid w:val="00063766"/>
    <w:rsid w:val="00063781"/>
    <w:rsid w:val="00066451"/>
    <w:rsid w:val="00066CE8"/>
    <w:rsid w:val="00072ECA"/>
    <w:rsid w:val="000802C9"/>
    <w:rsid w:val="00080ED0"/>
    <w:rsid w:val="00084409"/>
    <w:rsid w:val="00085B8F"/>
    <w:rsid w:val="00090481"/>
    <w:rsid w:val="000979E0"/>
    <w:rsid w:val="000A3826"/>
    <w:rsid w:val="000A3E54"/>
    <w:rsid w:val="000A6C26"/>
    <w:rsid w:val="000B2709"/>
    <w:rsid w:val="000B48F4"/>
    <w:rsid w:val="000C08B6"/>
    <w:rsid w:val="000C4BD1"/>
    <w:rsid w:val="000C4BF2"/>
    <w:rsid w:val="000D11E4"/>
    <w:rsid w:val="000D1CB1"/>
    <w:rsid w:val="000D3A16"/>
    <w:rsid w:val="000D3A3A"/>
    <w:rsid w:val="000D52A4"/>
    <w:rsid w:val="000E07BC"/>
    <w:rsid w:val="000E48EC"/>
    <w:rsid w:val="000E6A1F"/>
    <w:rsid w:val="000F1CD4"/>
    <w:rsid w:val="000F3889"/>
    <w:rsid w:val="000F4103"/>
    <w:rsid w:val="000F46CF"/>
    <w:rsid w:val="000F70A7"/>
    <w:rsid w:val="001000A9"/>
    <w:rsid w:val="00102CFB"/>
    <w:rsid w:val="001062FE"/>
    <w:rsid w:val="001103FA"/>
    <w:rsid w:val="00111F78"/>
    <w:rsid w:val="001128DF"/>
    <w:rsid w:val="00113CCA"/>
    <w:rsid w:val="00122D94"/>
    <w:rsid w:val="00122F25"/>
    <w:rsid w:val="00123AB2"/>
    <w:rsid w:val="00125DBA"/>
    <w:rsid w:val="0013123E"/>
    <w:rsid w:val="00135980"/>
    <w:rsid w:val="00140385"/>
    <w:rsid w:val="00141309"/>
    <w:rsid w:val="0014220C"/>
    <w:rsid w:val="0014588C"/>
    <w:rsid w:val="00154666"/>
    <w:rsid w:val="001559CC"/>
    <w:rsid w:val="00164719"/>
    <w:rsid w:val="00166FC4"/>
    <w:rsid w:val="00167694"/>
    <w:rsid w:val="001677AC"/>
    <w:rsid w:val="001746A3"/>
    <w:rsid w:val="001804EA"/>
    <w:rsid w:val="001818A2"/>
    <w:rsid w:val="00183A89"/>
    <w:rsid w:val="00183D21"/>
    <w:rsid w:val="00184769"/>
    <w:rsid w:val="00186821"/>
    <w:rsid w:val="00187D3F"/>
    <w:rsid w:val="00190A61"/>
    <w:rsid w:val="001911B7"/>
    <w:rsid w:val="00196C4F"/>
    <w:rsid w:val="001A2215"/>
    <w:rsid w:val="001A279A"/>
    <w:rsid w:val="001A3342"/>
    <w:rsid w:val="001A3E3D"/>
    <w:rsid w:val="001A4FF5"/>
    <w:rsid w:val="001A54A1"/>
    <w:rsid w:val="001A7049"/>
    <w:rsid w:val="001B1E40"/>
    <w:rsid w:val="001B2647"/>
    <w:rsid w:val="001B41B6"/>
    <w:rsid w:val="001B603A"/>
    <w:rsid w:val="001B7498"/>
    <w:rsid w:val="001C0739"/>
    <w:rsid w:val="001C3E58"/>
    <w:rsid w:val="001C764E"/>
    <w:rsid w:val="001D0636"/>
    <w:rsid w:val="001D5009"/>
    <w:rsid w:val="001D7C2B"/>
    <w:rsid w:val="001E1052"/>
    <w:rsid w:val="001E21B1"/>
    <w:rsid w:val="001E2F93"/>
    <w:rsid w:val="001E3E85"/>
    <w:rsid w:val="001E4554"/>
    <w:rsid w:val="001E5AF0"/>
    <w:rsid w:val="001E61E5"/>
    <w:rsid w:val="001F1CFB"/>
    <w:rsid w:val="001F2159"/>
    <w:rsid w:val="001F731F"/>
    <w:rsid w:val="00210B8B"/>
    <w:rsid w:val="00214863"/>
    <w:rsid w:val="002156B4"/>
    <w:rsid w:val="00224FCD"/>
    <w:rsid w:val="0023155A"/>
    <w:rsid w:val="00233381"/>
    <w:rsid w:val="00233CB0"/>
    <w:rsid w:val="002355E3"/>
    <w:rsid w:val="002356B5"/>
    <w:rsid w:val="00237A05"/>
    <w:rsid w:val="002522B1"/>
    <w:rsid w:val="002524F6"/>
    <w:rsid w:val="00253222"/>
    <w:rsid w:val="00255546"/>
    <w:rsid w:val="00256B08"/>
    <w:rsid w:val="00262847"/>
    <w:rsid w:val="002640AA"/>
    <w:rsid w:val="00265D7E"/>
    <w:rsid w:val="002705B1"/>
    <w:rsid w:val="0027231D"/>
    <w:rsid w:val="002818B0"/>
    <w:rsid w:val="00281BB2"/>
    <w:rsid w:val="00290E3D"/>
    <w:rsid w:val="0029250F"/>
    <w:rsid w:val="002A537A"/>
    <w:rsid w:val="002A5AAF"/>
    <w:rsid w:val="002A6086"/>
    <w:rsid w:val="002B06DE"/>
    <w:rsid w:val="002B1BA1"/>
    <w:rsid w:val="002B254E"/>
    <w:rsid w:val="002B2B7A"/>
    <w:rsid w:val="002B6963"/>
    <w:rsid w:val="002B72E9"/>
    <w:rsid w:val="002B79CB"/>
    <w:rsid w:val="002C169D"/>
    <w:rsid w:val="002C63A8"/>
    <w:rsid w:val="002C7998"/>
    <w:rsid w:val="002D0A10"/>
    <w:rsid w:val="002D3C6C"/>
    <w:rsid w:val="002D6E1C"/>
    <w:rsid w:val="002E4BCA"/>
    <w:rsid w:val="002F1E53"/>
    <w:rsid w:val="002F2CAA"/>
    <w:rsid w:val="002F34B0"/>
    <w:rsid w:val="002F3FC8"/>
    <w:rsid w:val="002F46D2"/>
    <w:rsid w:val="002F4E6E"/>
    <w:rsid w:val="0030052C"/>
    <w:rsid w:val="00302A7B"/>
    <w:rsid w:val="00305F9F"/>
    <w:rsid w:val="00312460"/>
    <w:rsid w:val="003151D7"/>
    <w:rsid w:val="003231E7"/>
    <w:rsid w:val="00326DDC"/>
    <w:rsid w:val="0032712E"/>
    <w:rsid w:val="003306E1"/>
    <w:rsid w:val="0033189F"/>
    <w:rsid w:val="003320E4"/>
    <w:rsid w:val="00333109"/>
    <w:rsid w:val="0033525D"/>
    <w:rsid w:val="00336D9D"/>
    <w:rsid w:val="003414F3"/>
    <w:rsid w:val="00343015"/>
    <w:rsid w:val="00343058"/>
    <w:rsid w:val="00346EF4"/>
    <w:rsid w:val="003516E8"/>
    <w:rsid w:val="0035613E"/>
    <w:rsid w:val="00362536"/>
    <w:rsid w:val="00362869"/>
    <w:rsid w:val="003628B7"/>
    <w:rsid w:val="00363EE9"/>
    <w:rsid w:val="00375CDD"/>
    <w:rsid w:val="00376128"/>
    <w:rsid w:val="0037742E"/>
    <w:rsid w:val="00377D56"/>
    <w:rsid w:val="00377D84"/>
    <w:rsid w:val="0038245A"/>
    <w:rsid w:val="003840E6"/>
    <w:rsid w:val="00385CFC"/>
    <w:rsid w:val="00387293"/>
    <w:rsid w:val="0039337A"/>
    <w:rsid w:val="003944D3"/>
    <w:rsid w:val="00396759"/>
    <w:rsid w:val="00396781"/>
    <w:rsid w:val="003A1630"/>
    <w:rsid w:val="003A3189"/>
    <w:rsid w:val="003A3CA7"/>
    <w:rsid w:val="003B33BD"/>
    <w:rsid w:val="003B569D"/>
    <w:rsid w:val="003B67F0"/>
    <w:rsid w:val="003C1DBC"/>
    <w:rsid w:val="003C2C79"/>
    <w:rsid w:val="003C3C0E"/>
    <w:rsid w:val="003C60C2"/>
    <w:rsid w:val="003C6710"/>
    <w:rsid w:val="003C6C0F"/>
    <w:rsid w:val="003D362C"/>
    <w:rsid w:val="003D42A6"/>
    <w:rsid w:val="003D4F21"/>
    <w:rsid w:val="003D4FAC"/>
    <w:rsid w:val="003D5CFD"/>
    <w:rsid w:val="003E3D5B"/>
    <w:rsid w:val="003E4AB2"/>
    <w:rsid w:val="003E612C"/>
    <w:rsid w:val="003E7906"/>
    <w:rsid w:val="003F3C50"/>
    <w:rsid w:val="003F3E1C"/>
    <w:rsid w:val="003F46EC"/>
    <w:rsid w:val="003F6A9D"/>
    <w:rsid w:val="00401F18"/>
    <w:rsid w:val="00406A6A"/>
    <w:rsid w:val="00406B22"/>
    <w:rsid w:val="004123A4"/>
    <w:rsid w:val="00423C60"/>
    <w:rsid w:val="00427A70"/>
    <w:rsid w:val="004300CA"/>
    <w:rsid w:val="004328A7"/>
    <w:rsid w:val="00434C74"/>
    <w:rsid w:val="00440315"/>
    <w:rsid w:val="00441433"/>
    <w:rsid w:val="004414CD"/>
    <w:rsid w:val="00456EB4"/>
    <w:rsid w:val="00462B04"/>
    <w:rsid w:val="00462DE8"/>
    <w:rsid w:val="0046465D"/>
    <w:rsid w:val="00470BD1"/>
    <w:rsid w:val="004718F3"/>
    <w:rsid w:val="00472762"/>
    <w:rsid w:val="0047368C"/>
    <w:rsid w:val="00475040"/>
    <w:rsid w:val="00483695"/>
    <w:rsid w:val="0048398B"/>
    <w:rsid w:val="00484E3E"/>
    <w:rsid w:val="00493D40"/>
    <w:rsid w:val="004967B6"/>
    <w:rsid w:val="004974A2"/>
    <w:rsid w:val="004A2FA5"/>
    <w:rsid w:val="004A504B"/>
    <w:rsid w:val="004A56C7"/>
    <w:rsid w:val="004A5AAC"/>
    <w:rsid w:val="004A6911"/>
    <w:rsid w:val="004B0C6A"/>
    <w:rsid w:val="004B1512"/>
    <w:rsid w:val="004B345B"/>
    <w:rsid w:val="004B54E0"/>
    <w:rsid w:val="004B7384"/>
    <w:rsid w:val="004C23DD"/>
    <w:rsid w:val="004C4269"/>
    <w:rsid w:val="004D6236"/>
    <w:rsid w:val="004D7F90"/>
    <w:rsid w:val="004E04BA"/>
    <w:rsid w:val="004E1153"/>
    <w:rsid w:val="004E22B2"/>
    <w:rsid w:val="004E4DBB"/>
    <w:rsid w:val="004E4E41"/>
    <w:rsid w:val="004E6C6F"/>
    <w:rsid w:val="004E7F9C"/>
    <w:rsid w:val="004F001D"/>
    <w:rsid w:val="004F11AC"/>
    <w:rsid w:val="004F1624"/>
    <w:rsid w:val="004F1779"/>
    <w:rsid w:val="004F3493"/>
    <w:rsid w:val="004F5143"/>
    <w:rsid w:val="0050386F"/>
    <w:rsid w:val="00511BFE"/>
    <w:rsid w:val="00512B09"/>
    <w:rsid w:val="00512E1F"/>
    <w:rsid w:val="005139C8"/>
    <w:rsid w:val="00513ED8"/>
    <w:rsid w:val="00515FE8"/>
    <w:rsid w:val="005220ED"/>
    <w:rsid w:val="00533796"/>
    <w:rsid w:val="00537343"/>
    <w:rsid w:val="00542C3C"/>
    <w:rsid w:val="00550A21"/>
    <w:rsid w:val="005532DF"/>
    <w:rsid w:val="0055427E"/>
    <w:rsid w:val="00555D75"/>
    <w:rsid w:val="00560DF0"/>
    <w:rsid w:val="0056759C"/>
    <w:rsid w:val="00570294"/>
    <w:rsid w:val="005715B6"/>
    <w:rsid w:val="00573139"/>
    <w:rsid w:val="005804D8"/>
    <w:rsid w:val="00580D39"/>
    <w:rsid w:val="00582A4F"/>
    <w:rsid w:val="0058579F"/>
    <w:rsid w:val="0059513E"/>
    <w:rsid w:val="005A2A9B"/>
    <w:rsid w:val="005A2AB8"/>
    <w:rsid w:val="005A46F7"/>
    <w:rsid w:val="005A6AA4"/>
    <w:rsid w:val="005A6D9F"/>
    <w:rsid w:val="005B48FF"/>
    <w:rsid w:val="005B5A1A"/>
    <w:rsid w:val="005C1784"/>
    <w:rsid w:val="005C6EFE"/>
    <w:rsid w:val="005D363F"/>
    <w:rsid w:val="005D7D99"/>
    <w:rsid w:val="005E0024"/>
    <w:rsid w:val="005E04DF"/>
    <w:rsid w:val="005F287E"/>
    <w:rsid w:val="005F39C5"/>
    <w:rsid w:val="005F4AE4"/>
    <w:rsid w:val="005F4E87"/>
    <w:rsid w:val="006020BF"/>
    <w:rsid w:val="00604C15"/>
    <w:rsid w:val="00607238"/>
    <w:rsid w:val="00612B98"/>
    <w:rsid w:val="00612D9B"/>
    <w:rsid w:val="00613E41"/>
    <w:rsid w:val="006158D5"/>
    <w:rsid w:val="0062006D"/>
    <w:rsid w:val="0062243A"/>
    <w:rsid w:val="00624DFC"/>
    <w:rsid w:val="00625D83"/>
    <w:rsid w:val="006262FD"/>
    <w:rsid w:val="006263A5"/>
    <w:rsid w:val="00626498"/>
    <w:rsid w:val="0063775F"/>
    <w:rsid w:val="0065075B"/>
    <w:rsid w:val="006623E7"/>
    <w:rsid w:val="00662B80"/>
    <w:rsid w:val="00663D68"/>
    <w:rsid w:val="00664080"/>
    <w:rsid w:val="00666D16"/>
    <w:rsid w:val="00670B36"/>
    <w:rsid w:val="00670F6C"/>
    <w:rsid w:val="00681FEC"/>
    <w:rsid w:val="00682388"/>
    <w:rsid w:val="00683A34"/>
    <w:rsid w:val="006852C7"/>
    <w:rsid w:val="006852CE"/>
    <w:rsid w:val="00685485"/>
    <w:rsid w:val="006859A5"/>
    <w:rsid w:val="00685C46"/>
    <w:rsid w:val="006903BF"/>
    <w:rsid w:val="00692064"/>
    <w:rsid w:val="00692066"/>
    <w:rsid w:val="00692D14"/>
    <w:rsid w:val="00693D73"/>
    <w:rsid w:val="006943AD"/>
    <w:rsid w:val="006A3FF0"/>
    <w:rsid w:val="006A40BC"/>
    <w:rsid w:val="006B2799"/>
    <w:rsid w:val="006B65C7"/>
    <w:rsid w:val="006B65FA"/>
    <w:rsid w:val="006B6AA0"/>
    <w:rsid w:val="006C1727"/>
    <w:rsid w:val="006C32FD"/>
    <w:rsid w:val="006C39CE"/>
    <w:rsid w:val="006D0FCC"/>
    <w:rsid w:val="006D16F3"/>
    <w:rsid w:val="006D21F5"/>
    <w:rsid w:val="006D5284"/>
    <w:rsid w:val="006D6F3D"/>
    <w:rsid w:val="006E126D"/>
    <w:rsid w:val="006E1FC3"/>
    <w:rsid w:val="006E584F"/>
    <w:rsid w:val="006E7D07"/>
    <w:rsid w:val="006F0645"/>
    <w:rsid w:val="006F2799"/>
    <w:rsid w:val="006F5AB0"/>
    <w:rsid w:val="00701DF9"/>
    <w:rsid w:val="00704CE9"/>
    <w:rsid w:val="0070616B"/>
    <w:rsid w:val="00706295"/>
    <w:rsid w:val="00706FDA"/>
    <w:rsid w:val="00711F9A"/>
    <w:rsid w:val="0071326F"/>
    <w:rsid w:val="00713810"/>
    <w:rsid w:val="00715B7F"/>
    <w:rsid w:val="0071733B"/>
    <w:rsid w:val="007303A5"/>
    <w:rsid w:val="00730B3E"/>
    <w:rsid w:val="0073420B"/>
    <w:rsid w:val="00734C2A"/>
    <w:rsid w:val="00743F2C"/>
    <w:rsid w:val="00744C6E"/>
    <w:rsid w:val="0074760E"/>
    <w:rsid w:val="00753746"/>
    <w:rsid w:val="00754ABA"/>
    <w:rsid w:val="0076085C"/>
    <w:rsid w:val="00760EF6"/>
    <w:rsid w:val="00761863"/>
    <w:rsid w:val="0076332E"/>
    <w:rsid w:val="00764D24"/>
    <w:rsid w:val="0077206D"/>
    <w:rsid w:val="007759C3"/>
    <w:rsid w:val="00775D16"/>
    <w:rsid w:val="00775F1A"/>
    <w:rsid w:val="00780C54"/>
    <w:rsid w:val="007817D3"/>
    <w:rsid w:val="0078195F"/>
    <w:rsid w:val="00782B0D"/>
    <w:rsid w:val="00784B80"/>
    <w:rsid w:val="007857A2"/>
    <w:rsid w:val="00790BF8"/>
    <w:rsid w:val="007924B2"/>
    <w:rsid w:val="00795654"/>
    <w:rsid w:val="00796006"/>
    <w:rsid w:val="007A08D3"/>
    <w:rsid w:val="007A0E0F"/>
    <w:rsid w:val="007A1546"/>
    <w:rsid w:val="007A16D1"/>
    <w:rsid w:val="007A228C"/>
    <w:rsid w:val="007A368E"/>
    <w:rsid w:val="007A410A"/>
    <w:rsid w:val="007A4CE8"/>
    <w:rsid w:val="007A5868"/>
    <w:rsid w:val="007B04CE"/>
    <w:rsid w:val="007B6871"/>
    <w:rsid w:val="007B7A2F"/>
    <w:rsid w:val="007C3D33"/>
    <w:rsid w:val="007C68BE"/>
    <w:rsid w:val="007D294A"/>
    <w:rsid w:val="007D47D2"/>
    <w:rsid w:val="007D6EC0"/>
    <w:rsid w:val="007D7E1D"/>
    <w:rsid w:val="007E7CD0"/>
    <w:rsid w:val="007F155A"/>
    <w:rsid w:val="007F4B7B"/>
    <w:rsid w:val="008066B7"/>
    <w:rsid w:val="008066BE"/>
    <w:rsid w:val="00810DB1"/>
    <w:rsid w:val="00812A08"/>
    <w:rsid w:val="008154D7"/>
    <w:rsid w:val="00817226"/>
    <w:rsid w:val="00831979"/>
    <w:rsid w:val="00837441"/>
    <w:rsid w:val="008428D2"/>
    <w:rsid w:val="00851352"/>
    <w:rsid w:val="00856409"/>
    <w:rsid w:val="00857077"/>
    <w:rsid w:val="00857C76"/>
    <w:rsid w:val="00862783"/>
    <w:rsid w:val="00863230"/>
    <w:rsid w:val="00865BD0"/>
    <w:rsid w:val="00865CA4"/>
    <w:rsid w:val="008717D8"/>
    <w:rsid w:val="0087215C"/>
    <w:rsid w:val="00875D25"/>
    <w:rsid w:val="0087651F"/>
    <w:rsid w:val="008772BE"/>
    <w:rsid w:val="00877502"/>
    <w:rsid w:val="008777AE"/>
    <w:rsid w:val="00880E35"/>
    <w:rsid w:val="0088393D"/>
    <w:rsid w:val="008875FE"/>
    <w:rsid w:val="00887F8E"/>
    <w:rsid w:val="00891777"/>
    <w:rsid w:val="0089314F"/>
    <w:rsid w:val="008957B2"/>
    <w:rsid w:val="00896234"/>
    <w:rsid w:val="00897E43"/>
    <w:rsid w:val="008A699B"/>
    <w:rsid w:val="008B3586"/>
    <w:rsid w:val="008C5738"/>
    <w:rsid w:val="008C7EAD"/>
    <w:rsid w:val="008D0CFE"/>
    <w:rsid w:val="008D6152"/>
    <w:rsid w:val="008D7209"/>
    <w:rsid w:val="008E18C4"/>
    <w:rsid w:val="008E1E81"/>
    <w:rsid w:val="008E7BA9"/>
    <w:rsid w:val="008F0F81"/>
    <w:rsid w:val="008F27BF"/>
    <w:rsid w:val="008F2D8C"/>
    <w:rsid w:val="008F413B"/>
    <w:rsid w:val="008F56F8"/>
    <w:rsid w:val="009078E1"/>
    <w:rsid w:val="00912A0C"/>
    <w:rsid w:val="009142EC"/>
    <w:rsid w:val="009154C3"/>
    <w:rsid w:val="00921695"/>
    <w:rsid w:val="00923540"/>
    <w:rsid w:val="00924776"/>
    <w:rsid w:val="00926767"/>
    <w:rsid w:val="00931C58"/>
    <w:rsid w:val="009352FF"/>
    <w:rsid w:val="009359D5"/>
    <w:rsid w:val="009361D5"/>
    <w:rsid w:val="009428A4"/>
    <w:rsid w:val="00942A43"/>
    <w:rsid w:val="009470A1"/>
    <w:rsid w:val="00956EB9"/>
    <w:rsid w:val="009603E6"/>
    <w:rsid w:val="00962C92"/>
    <w:rsid w:val="009659F4"/>
    <w:rsid w:val="00970D60"/>
    <w:rsid w:val="0098645F"/>
    <w:rsid w:val="009922EF"/>
    <w:rsid w:val="0099390E"/>
    <w:rsid w:val="009960E5"/>
    <w:rsid w:val="009A0AAD"/>
    <w:rsid w:val="009A360B"/>
    <w:rsid w:val="009A6D22"/>
    <w:rsid w:val="009A7ADC"/>
    <w:rsid w:val="009B0D30"/>
    <w:rsid w:val="009B1324"/>
    <w:rsid w:val="009B14AF"/>
    <w:rsid w:val="009B2C43"/>
    <w:rsid w:val="009C19B7"/>
    <w:rsid w:val="009C5ABB"/>
    <w:rsid w:val="009C75A8"/>
    <w:rsid w:val="009D7C51"/>
    <w:rsid w:val="009E1361"/>
    <w:rsid w:val="009E196C"/>
    <w:rsid w:val="009E1CE6"/>
    <w:rsid w:val="009E5F5A"/>
    <w:rsid w:val="009E7ACA"/>
    <w:rsid w:val="009F36BF"/>
    <w:rsid w:val="00A05E42"/>
    <w:rsid w:val="00A0661C"/>
    <w:rsid w:val="00A072E4"/>
    <w:rsid w:val="00A1104A"/>
    <w:rsid w:val="00A111B6"/>
    <w:rsid w:val="00A14F7A"/>
    <w:rsid w:val="00A20349"/>
    <w:rsid w:val="00A21A7C"/>
    <w:rsid w:val="00A26910"/>
    <w:rsid w:val="00A26D27"/>
    <w:rsid w:val="00A26F09"/>
    <w:rsid w:val="00A27EFF"/>
    <w:rsid w:val="00A311AB"/>
    <w:rsid w:val="00A32D1D"/>
    <w:rsid w:val="00A34423"/>
    <w:rsid w:val="00A3477B"/>
    <w:rsid w:val="00A35384"/>
    <w:rsid w:val="00A35735"/>
    <w:rsid w:val="00A376EE"/>
    <w:rsid w:val="00A40520"/>
    <w:rsid w:val="00A416FE"/>
    <w:rsid w:val="00A42A99"/>
    <w:rsid w:val="00A42F2D"/>
    <w:rsid w:val="00A43F89"/>
    <w:rsid w:val="00A44C7E"/>
    <w:rsid w:val="00A5151A"/>
    <w:rsid w:val="00A51ACA"/>
    <w:rsid w:val="00A54D58"/>
    <w:rsid w:val="00A57E0A"/>
    <w:rsid w:val="00A609CB"/>
    <w:rsid w:val="00A639CD"/>
    <w:rsid w:val="00A65508"/>
    <w:rsid w:val="00A663B5"/>
    <w:rsid w:val="00A71A09"/>
    <w:rsid w:val="00A76AAC"/>
    <w:rsid w:val="00A77359"/>
    <w:rsid w:val="00A823F6"/>
    <w:rsid w:val="00A8392D"/>
    <w:rsid w:val="00A8719E"/>
    <w:rsid w:val="00A9075E"/>
    <w:rsid w:val="00A918DE"/>
    <w:rsid w:val="00A927BF"/>
    <w:rsid w:val="00A92C89"/>
    <w:rsid w:val="00AA05CF"/>
    <w:rsid w:val="00AA0A89"/>
    <w:rsid w:val="00AA29B2"/>
    <w:rsid w:val="00AA5B4C"/>
    <w:rsid w:val="00AA6429"/>
    <w:rsid w:val="00AA67BF"/>
    <w:rsid w:val="00AA712F"/>
    <w:rsid w:val="00AB5EFF"/>
    <w:rsid w:val="00AC01AA"/>
    <w:rsid w:val="00AC4F72"/>
    <w:rsid w:val="00AC677B"/>
    <w:rsid w:val="00AD3030"/>
    <w:rsid w:val="00AD71F9"/>
    <w:rsid w:val="00AF3003"/>
    <w:rsid w:val="00AF67DA"/>
    <w:rsid w:val="00AF741A"/>
    <w:rsid w:val="00B01ADB"/>
    <w:rsid w:val="00B04161"/>
    <w:rsid w:val="00B049DA"/>
    <w:rsid w:val="00B056F9"/>
    <w:rsid w:val="00B11E3D"/>
    <w:rsid w:val="00B15620"/>
    <w:rsid w:val="00B17E82"/>
    <w:rsid w:val="00B206BA"/>
    <w:rsid w:val="00B22EC8"/>
    <w:rsid w:val="00B24384"/>
    <w:rsid w:val="00B304B1"/>
    <w:rsid w:val="00B333B3"/>
    <w:rsid w:val="00B343E3"/>
    <w:rsid w:val="00B3612C"/>
    <w:rsid w:val="00B445F8"/>
    <w:rsid w:val="00B4575A"/>
    <w:rsid w:val="00B501E5"/>
    <w:rsid w:val="00B575BA"/>
    <w:rsid w:val="00B60953"/>
    <w:rsid w:val="00B61137"/>
    <w:rsid w:val="00B71608"/>
    <w:rsid w:val="00B76429"/>
    <w:rsid w:val="00B82346"/>
    <w:rsid w:val="00B86471"/>
    <w:rsid w:val="00B868B6"/>
    <w:rsid w:val="00B9199D"/>
    <w:rsid w:val="00B956D4"/>
    <w:rsid w:val="00B97446"/>
    <w:rsid w:val="00BA4F1C"/>
    <w:rsid w:val="00BA7432"/>
    <w:rsid w:val="00BB150D"/>
    <w:rsid w:val="00BB2764"/>
    <w:rsid w:val="00BB3E8F"/>
    <w:rsid w:val="00BB7800"/>
    <w:rsid w:val="00BC1AA0"/>
    <w:rsid w:val="00BC2495"/>
    <w:rsid w:val="00BC26AD"/>
    <w:rsid w:val="00BC6F98"/>
    <w:rsid w:val="00BC7EB9"/>
    <w:rsid w:val="00BD099A"/>
    <w:rsid w:val="00BD1682"/>
    <w:rsid w:val="00BD2643"/>
    <w:rsid w:val="00BD50BA"/>
    <w:rsid w:val="00BD56B1"/>
    <w:rsid w:val="00BD6558"/>
    <w:rsid w:val="00BE37DC"/>
    <w:rsid w:val="00BE79C3"/>
    <w:rsid w:val="00BF2F76"/>
    <w:rsid w:val="00BF3022"/>
    <w:rsid w:val="00BF3214"/>
    <w:rsid w:val="00BF3CBA"/>
    <w:rsid w:val="00BF5573"/>
    <w:rsid w:val="00BF72E6"/>
    <w:rsid w:val="00C01335"/>
    <w:rsid w:val="00C03BFE"/>
    <w:rsid w:val="00C04CEF"/>
    <w:rsid w:val="00C06A6B"/>
    <w:rsid w:val="00C13A31"/>
    <w:rsid w:val="00C15867"/>
    <w:rsid w:val="00C227CD"/>
    <w:rsid w:val="00C2296D"/>
    <w:rsid w:val="00C23155"/>
    <w:rsid w:val="00C2317B"/>
    <w:rsid w:val="00C25D34"/>
    <w:rsid w:val="00C2635F"/>
    <w:rsid w:val="00C31CF7"/>
    <w:rsid w:val="00C31F1C"/>
    <w:rsid w:val="00C33AB3"/>
    <w:rsid w:val="00C361A6"/>
    <w:rsid w:val="00C40C41"/>
    <w:rsid w:val="00C44CB5"/>
    <w:rsid w:val="00C45885"/>
    <w:rsid w:val="00C50F22"/>
    <w:rsid w:val="00C57971"/>
    <w:rsid w:val="00C610A6"/>
    <w:rsid w:val="00C61B9C"/>
    <w:rsid w:val="00C6434C"/>
    <w:rsid w:val="00C65BD7"/>
    <w:rsid w:val="00C675AD"/>
    <w:rsid w:val="00C67CEA"/>
    <w:rsid w:val="00C7273F"/>
    <w:rsid w:val="00C76BA4"/>
    <w:rsid w:val="00C83A48"/>
    <w:rsid w:val="00C83E8E"/>
    <w:rsid w:val="00C84725"/>
    <w:rsid w:val="00C85865"/>
    <w:rsid w:val="00C85B0C"/>
    <w:rsid w:val="00C85E7F"/>
    <w:rsid w:val="00C85E85"/>
    <w:rsid w:val="00C93907"/>
    <w:rsid w:val="00C96D49"/>
    <w:rsid w:val="00CA0F2C"/>
    <w:rsid w:val="00CA2EAE"/>
    <w:rsid w:val="00CA4AC1"/>
    <w:rsid w:val="00CA5BB3"/>
    <w:rsid w:val="00CA7C46"/>
    <w:rsid w:val="00CB0316"/>
    <w:rsid w:val="00CB0B11"/>
    <w:rsid w:val="00CB426A"/>
    <w:rsid w:val="00CB5354"/>
    <w:rsid w:val="00CB77E6"/>
    <w:rsid w:val="00CB7B93"/>
    <w:rsid w:val="00CC0CC2"/>
    <w:rsid w:val="00CC3C9E"/>
    <w:rsid w:val="00CC6A14"/>
    <w:rsid w:val="00CC70A3"/>
    <w:rsid w:val="00CD29D2"/>
    <w:rsid w:val="00CD4442"/>
    <w:rsid w:val="00CD51BB"/>
    <w:rsid w:val="00CD53C3"/>
    <w:rsid w:val="00CD574E"/>
    <w:rsid w:val="00CD71DB"/>
    <w:rsid w:val="00CE4C22"/>
    <w:rsid w:val="00CE4E65"/>
    <w:rsid w:val="00CE6123"/>
    <w:rsid w:val="00CE76E5"/>
    <w:rsid w:val="00CF41EC"/>
    <w:rsid w:val="00CF4CE0"/>
    <w:rsid w:val="00CF5D04"/>
    <w:rsid w:val="00D03755"/>
    <w:rsid w:val="00D04DE4"/>
    <w:rsid w:val="00D063F1"/>
    <w:rsid w:val="00D06BE8"/>
    <w:rsid w:val="00D11365"/>
    <w:rsid w:val="00D13FA9"/>
    <w:rsid w:val="00D14F22"/>
    <w:rsid w:val="00D16971"/>
    <w:rsid w:val="00D26902"/>
    <w:rsid w:val="00D26A79"/>
    <w:rsid w:val="00D2783A"/>
    <w:rsid w:val="00D33C68"/>
    <w:rsid w:val="00D37547"/>
    <w:rsid w:val="00D40D7D"/>
    <w:rsid w:val="00D41D8D"/>
    <w:rsid w:val="00D4741C"/>
    <w:rsid w:val="00D51B2B"/>
    <w:rsid w:val="00D56330"/>
    <w:rsid w:val="00D57918"/>
    <w:rsid w:val="00D62F1E"/>
    <w:rsid w:val="00D639E0"/>
    <w:rsid w:val="00D6560F"/>
    <w:rsid w:val="00D72E84"/>
    <w:rsid w:val="00D73DC6"/>
    <w:rsid w:val="00D74C1A"/>
    <w:rsid w:val="00D751F6"/>
    <w:rsid w:val="00D754C1"/>
    <w:rsid w:val="00D77393"/>
    <w:rsid w:val="00D77A35"/>
    <w:rsid w:val="00D81B3E"/>
    <w:rsid w:val="00D84AB3"/>
    <w:rsid w:val="00D90C70"/>
    <w:rsid w:val="00D90E49"/>
    <w:rsid w:val="00D96ADE"/>
    <w:rsid w:val="00DA0CE2"/>
    <w:rsid w:val="00DA79CC"/>
    <w:rsid w:val="00DB58F6"/>
    <w:rsid w:val="00DB72F0"/>
    <w:rsid w:val="00DC6A10"/>
    <w:rsid w:val="00DD5DE4"/>
    <w:rsid w:val="00DD5E62"/>
    <w:rsid w:val="00DD784E"/>
    <w:rsid w:val="00DE40CB"/>
    <w:rsid w:val="00DE657E"/>
    <w:rsid w:val="00DF4704"/>
    <w:rsid w:val="00E024AA"/>
    <w:rsid w:val="00E11ADB"/>
    <w:rsid w:val="00E12E65"/>
    <w:rsid w:val="00E132FD"/>
    <w:rsid w:val="00E15C77"/>
    <w:rsid w:val="00E21808"/>
    <w:rsid w:val="00E23888"/>
    <w:rsid w:val="00E250F1"/>
    <w:rsid w:val="00E3550D"/>
    <w:rsid w:val="00E411E9"/>
    <w:rsid w:val="00E4591C"/>
    <w:rsid w:val="00E50348"/>
    <w:rsid w:val="00E52838"/>
    <w:rsid w:val="00E544AE"/>
    <w:rsid w:val="00E614E0"/>
    <w:rsid w:val="00E66B76"/>
    <w:rsid w:val="00E67191"/>
    <w:rsid w:val="00E73AEE"/>
    <w:rsid w:val="00E73F7F"/>
    <w:rsid w:val="00E76EF3"/>
    <w:rsid w:val="00E77434"/>
    <w:rsid w:val="00E85409"/>
    <w:rsid w:val="00E87CCB"/>
    <w:rsid w:val="00E92055"/>
    <w:rsid w:val="00E92F9C"/>
    <w:rsid w:val="00E94706"/>
    <w:rsid w:val="00E97003"/>
    <w:rsid w:val="00EA0EF8"/>
    <w:rsid w:val="00EA1AB5"/>
    <w:rsid w:val="00EA20AD"/>
    <w:rsid w:val="00EA429F"/>
    <w:rsid w:val="00EA4F9E"/>
    <w:rsid w:val="00EA63CA"/>
    <w:rsid w:val="00EA6D3B"/>
    <w:rsid w:val="00EB00AD"/>
    <w:rsid w:val="00EB11B4"/>
    <w:rsid w:val="00EB136C"/>
    <w:rsid w:val="00EB310B"/>
    <w:rsid w:val="00EB31E3"/>
    <w:rsid w:val="00EB3E37"/>
    <w:rsid w:val="00EB480E"/>
    <w:rsid w:val="00EB5EC6"/>
    <w:rsid w:val="00EB73B5"/>
    <w:rsid w:val="00EB7FC9"/>
    <w:rsid w:val="00EC11DE"/>
    <w:rsid w:val="00EC27EB"/>
    <w:rsid w:val="00EC4243"/>
    <w:rsid w:val="00ED27E8"/>
    <w:rsid w:val="00ED2B30"/>
    <w:rsid w:val="00ED54C5"/>
    <w:rsid w:val="00ED7137"/>
    <w:rsid w:val="00EE3B3F"/>
    <w:rsid w:val="00EF06EA"/>
    <w:rsid w:val="00EF54E8"/>
    <w:rsid w:val="00EF600D"/>
    <w:rsid w:val="00F05C22"/>
    <w:rsid w:val="00F107B5"/>
    <w:rsid w:val="00F21088"/>
    <w:rsid w:val="00F230A3"/>
    <w:rsid w:val="00F231F5"/>
    <w:rsid w:val="00F236A8"/>
    <w:rsid w:val="00F327E7"/>
    <w:rsid w:val="00F35179"/>
    <w:rsid w:val="00F35746"/>
    <w:rsid w:val="00F438C7"/>
    <w:rsid w:val="00F447C7"/>
    <w:rsid w:val="00F459B4"/>
    <w:rsid w:val="00F5211B"/>
    <w:rsid w:val="00F5331B"/>
    <w:rsid w:val="00F534A1"/>
    <w:rsid w:val="00F554A9"/>
    <w:rsid w:val="00F55520"/>
    <w:rsid w:val="00F558A4"/>
    <w:rsid w:val="00F56AB7"/>
    <w:rsid w:val="00F629C1"/>
    <w:rsid w:val="00F67907"/>
    <w:rsid w:val="00F716FD"/>
    <w:rsid w:val="00F718B3"/>
    <w:rsid w:val="00F80355"/>
    <w:rsid w:val="00F84AD6"/>
    <w:rsid w:val="00F8690D"/>
    <w:rsid w:val="00F87C43"/>
    <w:rsid w:val="00F912BF"/>
    <w:rsid w:val="00F9320C"/>
    <w:rsid w:val="00FA49A7"/>
    <w:rsid w:val="00FA5722"/>
    <w:rsid w:val="00FB0C81"/>
    <w:rsid w:val="00FB0F2B"/>
    <w:rsid w:val="00FB1BED"/>
    <w:rsid w:val="00FB4F85"/>
    <w:rsid w:val="00FC2200"/>
    <w:rsid w:val="00FC2540"/>
    <w:rsid w:val="00FC3602"/>
    <w:rsid w:val="00FC464D"/>
    <w:rsid w:val="00FD1794"/>
    <w:rsid w:val="00FD4580"/>
    <w:rsid w:val="00FD50B3"/>
    <w:rsid w:val="00FE0794"/>
    <w:rsid w:val="00FE4C3F"/>
    <w:rsid w:val="00FF0204"/>
    <w:rsid w:val="00FF3AED"/>
    <w:rsid w:val="00FF57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C0E9D"/>
  <w15:docId w15:val="{B593E1DA-D430-4D36-9F9D-3C73FD89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FR"/>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Report Para,List Paragraph1"/>
    <w:basedOn w:val="Normal"/>
    <w:link w:val="ListParagraphChar"/>
    <w:uiPriority w:val="34"/>
    <w:qFormat/>
    <w:rsid w:val="00EB31E3"/>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locked/>
    <w:rsid w:val="00EB31E3"/>
    <w:rPr>
      <w:sz w:val="22"/>
      <w:szCs w:val="22"/>
      <w:lang w:val="fr-FR"/>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rPr>
  </w:style>
  <w:style w:type="paragraph" w:styleId="NormalWeb">
    <w:name w:val="Normal (Web)"/>
    <w:basedOn w:val="Normal"/>
    <w:uiPriority w:val="99"/>
    <w:semiHidden/>
    <w:unhideWhenUsed/>
    <w:rsid w:val="00EB31E3"/>
    <w:pPr>
      <w:jc w:val="left"/>
    </w:pPr>
    <w:rPr>
      <w:rFonts w:eastAsiaTheme="minorHAnsi"/>
      <w:sz w:val="24"/>
      <w:szCs w:val="24"/>
    </w:rPr>
  </w:style>
  <w:style w:type="paragraph" w:styleId="EndnoteText">
    <w:name w:val="endnote text"/>
    <w:basedOn w:val="Normal"/>
    <w:link w:val="EndnoteTextChar"/>
    <w:uiPriority w:val="99"/>
    <w:semiHidden/>
    <w:unhideWhenUsed/>
    <w:rsid w:val="00EB31E3"/>
    <w:rPr>
      <w:sz w:val="20"/>
      <w:szCs w:val="20"/>
    </w:rPr>
  </w:style>
  <w:style w:type="character" w:customStyle="1" w:styleId="EndnoteTextChar">
    <w:name w:val="Endnote Text Char"/>
    <w:basedOn w:val="DefaultParagraphFont"/>
    <w:link w:val="EndnoteText"/>
    <w:uiPriority w:val="99"/>
    <w:semiHidden/>
    <w:rsid w:val="00EB31E3"/>
    <w:rPr>
      <w:lang w:val="fr-FR"/>
    </w:rPr>
  </w:style>
  <w:style w:type="character" w:styleId="EndnoteReference">
    <w:name w:val="endnote reference"/>
    <w:basedOn w:val="DefaultParagraphFont"/>
    <w:uiPriority w:val="99"/>
    <w:semiHidden/>
    <w:unhideWhenUsed/>
    <w:rsid w:val="00EB31E3"/>
    <w:rPr>
      <w:vertAlign w:val="superscript"/>
    </w:rPr>
  </w:style>
  <w:style w:type="character" w:customStyle="1" w:styleId="hps">
    <w:name w:val="hps"/>
    <w:rsid w:val="00612D9B"/>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F1779"/>
    <w:rPr>
      <w:sz w:val="22"/>
      <w:szCs w:val="22"/>
      <w:lang w:val="fr-FR"/>
    </w:rPr>
  </w:style>
  <w:style w:type="paragraph" w:customStyle="1" w:styleId="StyleHeading1Para1Heading1CharHeading1Char3CharHeadin">
    <w:name w:val="Style Heading 1Para (1)Heading 1 CharHeading 1 Char3 CharHeadin..."/>
    <w:basedOn w:val="Heading1"/>
    <w:uiPriority w:val="99"/>
    <w:rsid w:val="006D6F3D"/>
    <w:pPr>
      <w:numPr>
        <w:numId w:val="0"/>
      </w:numPr>
      <w:tabs>
        <w:tab w:val="left" w:pos="720"/>
      </w:tabs>
    </w:pPr>
    <w:rPr>
      <w:rFonts w:eastAsia="Times New Roman"/>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277">
      <w:bodyDiv w:val="1"/>
      <w:marLeft w:val="0"/>
      <w:marRight w:val="0"/>
      <w:marTop w:val="0"/>
      <w:marBottom w:val="0"/>
      <w:divBdr>
        <w:top w:val="none" w:sz="0" w:space="0" w:color="auto"/>
        <w:left w:val="none" w:sz="0" w:space="0" w:color="auto"/>
        <w:bottom w:val="none" w:sz="0" w:space="0" w:color="auto"/>
        <w:right w:val="none" w:sz="0" w:space="0" w:color="auto"/>
      </w:divBdr>
    </w:div>
    <w:div w:id="11348168">
      <w:bodyDiv w:val="1"/>
      <w:marLeft w:val="0"/>
      <w:marRight w:val="0"/>
      <w:marTop w:val="0"/>
      <w:marBottom w:val="0"/>
      <w:divBdr>
        <w:top w:val="none" w:sz="0" w:space="0" w:color="auto"/>
        <w:left w:val="none" w:sz="0" w:space="0" w:color="auto"/>
        <w:bottom w:val="none" w:sz="0" w:space="0" w:color="auto"/>
        <w:right w:val="none" w:sz="0" w:space="0" w:color="auto"/>
      </w:divBdr>
    </w:div>
    <w:div w:id="32779391">
      <w:bodyDiv w:val="1"/>
      <w:marLeft w:val="0"/>
      <w:marRight w:val="0"/>
      <w:marTop w:val="0"/>
      <w:marBottom w:val="0"/>
      <w:divBdr>
        <w:top w:val="none" w:sz="0" w:space="0" w:color="auto"/>
        <w:left w:val="none" w:sz="0" w:space="0" w:color="auto"/>
        <w:bottom w:val="none" w:sz="0" w:space="0" w:color="auto"/>
        <w:right w:val="none" w:sz="0" w:space="0" w:color="auto"/>
      </w:divBdr>
    </w:div>
    <w:div w:id="129252495">
      <w:bodyDiv w:val="1"/>
      <w:marLeft w:val="0"/>
      <w:marRight w:val="0"/>
      <w:marTop w:val="0"/>
      <w:marBottom w:val="0"/>
      <w:divBdr>
        <w:top w:val="none" w:sz="0" w:space="0" w:color="auto"/>
        <w:left w:val="none" w:sz="0" w:space="0" w:color="auto"/>
        <w:bottom w:val="none" w:sz="0" w:space="0" w:color="auto"/>
        <w:right w:val="none" w:sz="0" w:space="0" w:color="auto"/>
      </w:divBdr>
    </w:div>
    <w:div w:id="217672722">
      <w:bodyDiv w:val="1"/>
      <w:marLeft w:val="0"/>
      <w:marRight w:val="0"/>
      <w:marTop w:val="0"/>
      <w:marBottom w:val="0"/>
      <w:divBdr>
        <w:top w:val="none" w:sz="0" w:space="0" w:color="auto"/>
        <w:left w:val="none" w:sz="0" w:space="0" w:color="auto"/>
        <w:bottom w:val="none" w:sz="0" w:space="0" w:color="auto"/>
        <w:right w:val="none" w:sz="0" w:space="0" w:color="auto"/>
      </w:divBdr>
    </w:div>
    <w:div w:id="245648554">
      <w:bodyDiv w:val="1"/>
      <w:marLeft w:val="0"/>
      <w:marRight w:val="0"/>
      <w:marTop w:val="0"/>
      <w:marBottom w:val="0"/>
      <w:divBdr>
        <w:top w:val="none" w:sz="0" w:space="0" w:color="auto"/>
        <w:left w:val="none" w:sz="0" w:space="0" w:color="auto"/>
        <w:bottom w:val="none" w:sz="0" w:space="0" w:color="auto"/>
        <w:right w:val="none" w:sz="0" w:space="0" w:color="auto"/>
      </w:divBdr>
    </w:div>
    <w:div w:id="334308022">
      <w:bodyDiv w:val="1"/>
      <w:marLeft w:val="0"/>
      <w:marRight w:val="0"/>
      <w:marTop w:val="0"/>
      <w:marBottom w:val="0"/>
      <w:divBdr>
        <w:top w:val="none" w:sz="0" w:space="0" w:color="auto"/>
        <w:left w:val="none" w:sz="0" w:space="0" w:color="auto"/>
        <w:bottom w:val="none" w:sz="0" w:space="0" w:color="auto"/>
        <w:right w:val="none" w:sz="0" w:space="0" w:color="auto"/>
      </w:divBdr>
    </w:div>
    <w:div w:id="353263958">
      <w:bodyDiv w:val="1"/>
      <w:marLeft w:val="0"/>
      <w:marRight w:val="0"/>
      <w:marTop w:val="0"/>
      <w:marBottom w:val="0"/>
      <w:divBdr>
        <w:top w:val="none" w:sz="0" w:space="0" w:color="auto"/>
        <w:left w:val="none" w:sz="0" w:space="0" w:color="auto"/>
        <w:bottom w:val="none" w:sz="0" w:space="0" w:color="auto"/>
        <w:right w:val="none" w:sz="0" w:space="0" w:color="auto"/>
      </w:divBdr>
    </w:div>
    <w:div w:id="464782142">
      <w:bodyDiv w:val="1"/>
      <w:marLeft w:val="0"/>
      <w:marRight w:val="0"/>
      <w:marTop w:val="0"/>
      <w:marBottom w:val="0"/>
      <w:divBdr>
        <w:top w:val="none" w:sz="0" w:space="0" w:color="auto"/>
        <w:left w:val="none" w:sz="0" w:space="0" w:color="auto"/>
        <w:bottom w:val="none" w:sz="0" w:space="0" w:color="auto"/>
        <w:right w:val="none" w:sz="0" w:space="0" w:color="auto"/>
      </w:divBdr>
    </w:div>
    <w:div w:id="474950025">
      <w:bodyDiv w:val="1"/>
      <w:marLeft w:val="0"/>
      <w:marRight w:val="0"/>
      <w:marTop w:val="0"/>
      <w:marBottom w:val="0"/>
      <w:divBdr>
        <w:top w:val="none" w:sz="0" w:space="0" w:color="auto"/>
        <w:left w:val="none" w:sz="0" w:space="0" w:color="auto"/>
        <w:bottom w:val="none" w:sz="0" w:space="0" w:color="auto"/>
        <w:right w:val="none" w:sz="0" w:space="0" w:color="auto"/>
      </w:divBdr>
    </w:div>
    <w:div w:id="515192698">
      <w:bodyDiv w:val="1"/>
      <w:marLeft w:val="0"/>
      <w:marRight w:val="0"/>
      <w:marTop w:val="0"/>
      <w:marBottom w:val="0"/>
      <w:divBdr>
        <w:top w:val="none" w:sz="0" w:space="0" w:color="auto"/>
        <w:left w:val="none" w:sz="0" w:space="0" w:color="auto"/>
        <w:bottom w:val="none" w:sz="0" w:space="0" w:color="auto"/>
        <w:right w:val="none" w:sz="0" w:space="0" w:color="auto"/>
      </w:divBdr>
    </w:div>
    <w:div w:id="824469994">
      <w:bodyDiv w:val="1"/>
      <w:marLeft w:val="0"/>
      <w:marRight w:val="0"/>
      <w:marTop w:val="0"/>
      <w:marBottom w:val="0"/>
      <w:divBdr>
        <w:top w:val="none" w:sz="0" w:space="0" w:color="auto"/>
        <w:left w:val="none" w:sz="0" w:space="0" w:color="auto"/>
        <w:bottom w:val="none" w:sz="0" w:space="0" w:color="auto"/>
        <w:right w:val="none" w:sz="0" w:space="0" w:color="auto"/>
      </w:divBdr>
    </w:div>
    <w:div w:id="921721386">
      <w:bodyDiv w:val="1"/>
      <w:marLeft w:val="0"/>
      <w:marRight w:val="0"/>
      <w:marTop w:val="0"/>
      <w:marBottom w:val="0"/>
      <w:divBdr>
        <w:top w:val="none" w:sz="0" w:space="0" w:color="auto"/>
        <w:left w:val="none" w:sz="0" w:space="0" w:color="auto"/>
        <w:bottom w:val="none" w:sz="0" w:space="0" w:color="auto"/>
        <w:right w:val="none" w:sz="0" w:space="0" w:color="auto"/>
      </w:divBdr>
    </w:div>
    <w:div w:id="960575550">
      <w:bodyDiv w:val="1"/>
      <w:marLeft w:val="0"/>
      <w:marRight w:val="0"/>
      <w:marTop w:val="0"/>
      <w:marBottom w:val="0"/>
      <w:divBdr>
        <w:top w:val="none" w:sz="0" w:space="0" w:color="auto"/>
        <w:left w:val="none" w:sz="0" w:space="0" w:color="auto"/>
        <w:bottom w:val="none" w:sz="0" w:space="0" w:color="auto"/>
        <w:right w:val="none" w:sz="0" w:space="0" w:color="auto"/>
      </w:divBdr>
    </w:div>
    <w:div w:id="1303079859">
      <w:bodyDiv w:val="1"/>
      <w:marLeft w:val="0"/>
      <w:marRight w:val="0"/>
      <w:marTop w:val="0"/>
      <w:marBottom w:val="0"/>
      <w:divBdr>
        <w:top w:val="none" w:sz="0" w:space="0" w:color="auto"/>
        <w:left w:val="none" w:sz="0" w:space="0" w:color="auto"/>
        <w:bottom w:val="none" w:sz="0" w:space="0" w:color="auto"/>
        <w:right w:val="none" w:sz="0" w:space="0" w:color="auto"/>
      </w:divBdr>
    </w:div>
    <w:div w:id="13492116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UNEP/OzL.Pro/ExCom/88/64</Document_x0020_Number>
  </documentManagement>
</p:properties>
</file>

<file path=customXml/itemProps1.xml><?xml version="1.0" encoding="utf-8"?>
<ds:datastoreItem xmlns:ds="http://schemas.openxmlformats.org/officeDocument/2006/customXml" ds:itemID="{3F09F022-82AE-4AF4-8D78-8970D70C3738}"/>
</file>

<file path=customXml/itemProps2.xml><?xml version="1.0" encoding="utf-8"?>
<ds:datastoreItem xmlns:ds="http://schemas.openxmlformats.org/officeDocument/2006/customXml" ds:itemID="{33468D5A-D065-4215-A7D4-5D5844D3BECD}"/>
</file>

<file path=customXml/itemProps3.xml><?xml version="1.0" encoding="utf-8"?>
<ds:datastoreItem xmlns:ds="http://schemas.openxmlformats.org/officeDocument/2006/customXml" ds:itemID="{B3712CEF-0E57-4025-A6D6-50DE72AC3B47}"/>
</file>

<file path=customXml/itemProps4.xml><?xml version="1.0" encoding="utf-8"?>
<ds:datastoreItem xmlns:ds="http://schemas.openxmlformats.org/officeDocument/2006/customXml" ds:itemID="{0E9B6122-A539-47A3-BBD3-0C141631B2B1}"/>
</file>

<file path=docProps/app.xml><?xml version="1.0" encoding="utf-8"?>
<Properties xmlns="http://schemas.openxmlformats.org/officeDocument/2006/extended-properties" xmlns:vt="http://schemas.openxmlformats.org/officeDocument/2006/docPropsVTypes">
  <Template>Normal</Template>
  <TotalTime>34</TotalTime>
  <Pages>30</Pages>
  <Words>12689</Words>
  <Characters>72328</Characters>
  <Application>Microsoft Office Word</Application>
  <DocSecurity>0</DocSecurity>
  <Lines>602</Lines>
  <Paragraphs>169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soudan (le</vt:lpstr>
      <vt:lpstr>Project proposal: Sudan (the)</vt:lpstr>
    </vt:vector>
  </TitlesOfParts>
  <Company>UNMFS</Company>
  <LinksUpToDate>false</LinksUpToDate>
  <CharactersWithSpaces>84848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Soudan (le)</dc:title>
  <dc:creator>XW / JS</dc:creator>
  <cp:lastModifiedBy>HBE</cp:lastModifiedBy>
  <cp:revision>23</cp:revision>
  <cp:lastPrinted>2001-05-26T16:40:00Z</cp:lastPrinted>
  <dcterms:created xsi:type="dcterms:W3CDTF">2021-11-11T12:51:00Z</dcterms:created>
  <dcterms:modified xsi:type="dcterms:W3CDTF">2021-12-13T06:18:00Z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UNEP/OzL.Pro/ExCom/88/64</vt:lpwstr>
  </property>
  <property fmtid="{D5CDD505-2E9C-101B-9397-08002B2CF9AE}" pid="3" name="Revision date">
    <vt:lpwstr>11/09/2021</vt:lpwstr>
  </property>
  <property fmtid="{D5CDD505-2E9C-101B-9397-08002B2CF9AE}" pid="4" name="ContentTypeId">
    <vt:lpwstr>0x01010009F56DB39A5B9F46AA87ED0A960035E8</vt:lpwstr>
  </property>
</Properties>
</file>