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2D78B9BC" w14:textId="77777777" w:rsidTr="008E4CC8">
        <w:trPr>
          <w:trHeight w:val="720"/>
        </w:trPr>
        <w:tc>
          <w:tcPr>
            <w:tcW w:w="5922" w:type="dxa"/>
            <w:gridSpan w:val="2"/>
            <w:tcBorders>
              <w:bottom w:val="single" w:sz="18" w:space="0" w:color="auto"/>
            </w:tcBorders>
          </w:tcPr>
          <w:p w14:paraId="58F98DBE"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8BF8F2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7E3E944"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6B988AEA"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0B7A2795"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356D5E48" wp14:editId="3FC6BB89">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6154645" wp14:editId="39359431">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84D4123"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6C8DCE3"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2CEF65D" w14:textId="77777777" w:rsidR="00103AB1" w:rsidRDefault="00103AB1" w:rsidP="00AA523A">
            <w:pPr>
              <w:rPr>
                <w:rFonts w:ascii="Univers" w:hAnsi="Univers"/>
                <w:b/>
                <w:sz w:val="32"/>
                <w:lang w:val="fr-CA"/>
              </w:rPr>
            </w:pPr>
            <w:r>
              <w:rPr>
                <w:rFonts w:ascii="Univers" w:hAnsi="Univers"/>
                <w:b/>
                <w:sz w:val="32"/>
                <w:lang w:val="fr-CA"/>
              </w:rPr>
              <w:t>Nations Unies pour</w:t>
            </w:r>
          </w:p>
          <w:p w14:paraId="28CE180A"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57D11B3" w14:textId="77777777" w:rsidR="00103AB1" w:rsidRDefault="00103AB1" w:rsidP="00AA523A">
            <w:pPr>
              <w:rPr>
                <w:lang w:val="fr-FR"/>
              </w:rPr>
            </w:pPr>
          </w:p>
          <w:p w14:paraId="2A1CC03E" w14:textId="77777777" w:rsidR="00103AB1" w:rsidRPr="00DD3433" w:rsidRDefault="00103AB1" w:rsidP="00A42066">
            <w:pPr>
              <w:rPr>
                <w:lang w:val="fr-FR"/>
              </w:rPr>
            </w:pPr>
            <w:r w:rsidRPr="00DD3433">
              <w:rPr>
                <w:lang w:val="fr-FR"/>
              </w:rPr>
              <w:t>Distr.</w:t>
            </w:r>
          </w:p>
          <w:p w14:paraId="2C07D78D" w14:textId="77777777" w:rsidR="00103AB1" w:rsidRPr="00DD3433" w:rsidRDefault="00103AB1" w:rsidP="00A42066">
            <w:pPr>
              <w:rPr>
                <w:lang w:val="fr-FR"/>
              </w:rPr>
            </w:pPr>
            <w:r w:rsidRPr="00DD3433">
              <w:rPr>
                <w:lang w:val="fr-FR"/>
              </w:rPr>
              <w:t>GÉNÉRALE</w:t>
            </w:r>
          </w:p>
          <w:p w14:paraId="43E50B92" w14:textId="77777777" w:rsidR="00103AB1" w:rsidRPr="00DD3433" w:rsidRDefault="00103AB1" w:rsidP="00A42066">
            <w:pPr>
              <w:rPr>
                <w:lang w:val="fr-FR"/>
              </w:rPr>
            </w:pPr>
          </w:p>
          <w:p w14:paraId="4273F272" w14:textId="77777777" w:rsidR="00A42066" w:rsidRPr="009051BA" w:rsidRDefault="00103AB1" w:rsidP="00A42066">
            <w:pPr>
              <w:rPr>
                <w:lang w:val="fr-CA"/>
              </w:rPr>
            </w:pPr>
            <w:r>
              <w:fldChar w:fldCharType="begin"/>
            </w:r>
            <w:r w:rsidRPr="00956C5C">
              <w:rPr>
                <w:lang w:val="fr-CA"/>
              </w:rPr>
              <w:instrText xml:space="preserve"> DOCPROPERTY "Document number"  \* MERGEFORMAT </w:instrText>
            </w:r>
            <w:r>
              <w:fldChar w:fldCharType="separate"/>
            </w:r>
            <w:r w:rsidR="00AB44EC">
              <w:rPr>
                <w:lang w:val="fr-CA"/>
              </w:rPr>
              <w:t>UNEP/OzL.Pro/ExCom/96/</w:t>
            </w:r>
            <w:r w:rsidR="00D91EF8">
              <w:rPr>
                <w:lang w:val="fr-CA"/>
              </w:rPr>
              <w:t>35</w:t>
            </w:r>
            <w:r>
              <w:fldChar w:fldCharType="end"/>
            </w:r>
          </w:p>
          <w:p w14:paraId="3D6AC6BE" w14:textId="7DD3D3DE" w:rsidR="00103AB1" w:rsidRPr="00DB2922" w:rsidRDefault="00D91EF8" w:rsidP="00A42066">
            <w:pPr>
              <w:rPr>
                <w:lang w:val="fr-CA"/>
              </w:rPr>
            </w:pPr>
            <w:r>
              <w:rPr>
                <w:lang w:val="fr-CA"/>
              </w:rPr>
              <w:t>3 mai </w:t>
            </w:r>
            <w:r w:rsidR="008E4CC8">
              <w:rPr>
                <w:lang w:val="fr-CA"/>
              </w:rPr>
              <w:t>2025</w:t>
            </w:r>
          </w:p>
          <w:p w14:paraId="44574D87" w14:textId="77777777" w:rsidR="00103AB1" w:rsidRDefault="00103AB1" w:rsidP="00A42066">
            <w:pPr>
              <w:rPr>
                <w:caps/>
                <w:lang w:val="fr-FR"/>
              </w:rPr>
            </w:pPr>
            <w:r w:rsidRPr="00DB2922">
              <w:rPr>
                <w:caps/>
                <w:lang w:val="fr-CA"/>
              </w:rPr>
              <w:br/>
            </w:r>
            <w:r>
              <w:rPr>
                <w:caps/>
                <w:lang w:val="fr-FR"/>
              </w:rPr>
              <w:t>FRANÇAIS</w:t>
            </w:r>
          </w:p>
          <w:p w14:paraId="6445FA19" w14:textId="77777777" w:rsidR="00103AB1" w:rsidRPr="00E5237E" w:rsidRDefault="00103AB1" w:rsidP="00A42066">
            <w:pPr>
              <w:rPr>
                <w:lang w:val="fr-CA"/>
              </w:rPr>
            </w:pPr>
            <w:r w:rsidRPr="00E5237E">
              <w:rPr>
                <w:lang w:val="fr-CA"/>
              </w:rPr>
              <w:t>ORIGINAL: ANGLAIS</w:t>
            </w:r>
          </w:p>
        </w:tc>
      </w:tr>
    </w:tbl>
    <w:p w14:paraId="56161A2F"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28F75B8F"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348058AA" w14:textId="5F849D2F" w:rsidR="00103AB1" w:rsidRPr="00550019" w:rsidRDefault="00103AB1" w:rsidP="00103AB1">
      <w:pPr>
        <w:jc w:val="left"/>
        <w:rPr>
          <w:lang w:val="fr-FR"/>
        </w:rPr>
      </w:pPr>
      <w:r w:rsidRPr="00550019">
        <w:rPr>
          <w:lang w:val="fr-FR"/>
        </w:rPr>
        <w:t xml:space="preserve">Point </w:t>
      </w:r>
      <w:r w:rsidR="00D91EF8">
        <w:rPr>
          <w:lang w:val="fr-FR"/>
        </w:rPr>
        <w:t>9(c)</w:t>
      </w:r>
      <w:r w:rsidRPr="00550019">
        <w:rPr>
          <w:lang w:val="fr-FR"/>
        </w:rPr>
        <w:t xml:space="preserve"> de l'ordre du jour provisoire</w:t>
      </w:r>
      <w:r w:rsidRPr="00550019">
        <w:rPr>
          <w:rStyle w:val="FootnoteReference"/>
          <w:lang w:val="fr-FR"/>
        </w:rPr>
        <w:footnoteReference w:id="1"/>
      </w:r>
    </w:p>
    <w:p w14:paraId="3AD631D2" w14:textId="77777777" w:rsidR="00C15867" w:rsidRPr="00103AB1" w:rsidRDefault="00C15867" w:rsidP="00CA59FB">
      <w:pPr>
        <w:jc w:val="left"/>
        <w:rPr>
          <w:lang w:val="fr-FR"/>
        </w:rPr>
      </w:pPr>
    </w:p>
    <w:p w14:paraId="46422ABE" w14:textId="77777777" w:rsidR="009145E4" w:rsidRPr="00103AB1" w:rsidRDefault="009145E4" w:rsidP="009145E4">
      <w:pPr>
        <w:pStyle w:val="Heading1"/>
        <w:numPr>
          <w:ilvl w:val="0"/>
          <w:numId w:val="0"/>
        </w:numPr>
        <w:rPr>
          <w:lang w:val="fr-CA"/>
        </w:rPr>
      </w:pPr>
    </w:p>
    <w:p w14:paraId="5616EB8C" w14:textId="77777777" w:rsidR="00AB44EC" w:rsidRPr="00A42066" w:rsidRDefault="00AB44EC" w:rsidP="00AB44EC">
      <w:pPr>
        <w:jc w:val="center"/>
        <w:rPr>
          <w:b/>
          <w:lang w:val="fr-CA"/>
        </w:rPr>
      </w:pPr>
      <w:r>
        <w:rPr>
          <w:b/>
          <w:bCs/>
          <w:lang w:val="fr"/>
        </w:rPr>
        <w:t>PROPOSITION DE PROJET : ÉTHIOPIE</w:t>
      </w:r>
    </w:p>
    <w:p w14:paraId="48573772" w14:textId="77777777" w:rsidR="00AB44EC" w:rsidRPr="00A42066" w:rsidRDefault="00AB44EC" w:rsidP="00AB44EC">
      <w:pPr>
        <w:rPr>
          <w:lang w:val="fr-CA"/>
        </w:rPr>
      </w:pPr>
    </w:p>
    <w:p w14:paraId="54F6E53B" w14:textId="77777777" w:rsidR="00AB44EC" w:rsidRPr="00A42066" w:rsidRDefault="00AB44EC" w:rsidP="00AB44EC">
      <w:pPr>
        <w:rPr>
          <w:lang w:val="fr-CA"/>
        </w:rPr>
      </w:pPr>
    </w:p>
    <w:p w14:paraId="1EC4F9F4" w14:textId="77777777" w:rsidR="00AB44EC" w:rsidRPr="00A42066" w:rsidRDefault="00AB44EC" w:rsidP="00AB44EC">
      <w:pPr>
        <w:ind w:firstLine="720"/>
        <w:rPr>
          <w:lang w:val="fr-CA"/>
        </w:rPr>
      </w:pPr>
      <w:r>
        <w:rPr>
          <w:lang w:val="fr"/>
        </w:rPr>
        <w:t>Le présent document contient les commentaires et la recommandation du Secrétariat du Fonds sur la proposition de projet suivante :</w:t>
      </w:r>
    </w:p>
    <w:p w14:paraId="05B5C03D" w14:textId="77777777" w:rsidR="00AB44EC" w:rsidRPr="00A42066" w:rsidRDefault="00AB44EC" w:rsidP="00AB44EC">
      <w:pPr>
        <w:rPr>
          <w:lang w:val="fr-CA"/>
        </w:rPr>
      </w:pPr>
    </w:p>
    <w:p w14:paraId="289C9949" w14:textId="77777777" w:rsidR="00AB44EC" w:rsidRPr="0034371D" w:rsidRDefault="00AB44EC" w:rsidP="00AB44EC">
      <w:pPr>
        <w:rPr>
          <w:u w:val="single"/>
        </w:rPr>
      </w:pPr>
      <w:r>
        <w:rPr>
          <w:u w:val="single"/>
          <w:lang w:val="fr"/>
        </w:rPr>
        <w:t>Élimination</w:t>
      </w:r>
    </w:p>
    <w:p w14:paraId="1AB1570B" w14:textId="77777777" w:rsidR="00AB44EC" w:rsidRPr="0034371D" w:rsidRDefault="00AB44EC" w:rsidP="00AB44E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355"/>
        <w:gridCol w:w="2255"/>
      </w:tblGrid>
      <w:tr w:rsidR="00AB44EC" w:rsidRPr="0034371D" w14:paraId="2243CADA" w14:textId="77777777" w:rsidTr="00A42066">
        <w:tc>
          <w:tcPr>
            <w:tcW w:w="4395" w:type="dxa"/>
          </w:tcPr>
          <w:p w14:paraId="20650C73" w14:textId="77777777" w:rsidR="00AB44EC" w:rsidRPr="00A42066" w:rsidRDefault="00AB44EC" w:rsidP="00AB44EC">
            <w:pPr>
              <w:pStyle w:val="ListParagraph"/>
              <w:numPr>
                <w:ilvl w:val="0"/>
                <w:numId w:val="21"/>
              </w:numPr>
              <w:ind w:hanging="830"/>
              <w:jc w:val="left"/>
              <w:rPr>
                <w:lang w:val="fr-CA"/>
              </w:rPr>
            </w:pPr>
            <w:r>
              <w:rPr>
                <w:lang w:val="fr"/>
              </w:rPr>
              <w:t>Plan de gestion de l’élimination des HCFC (phase II, deuxième tranche)</w:t>
            </w:r>
          </w:p>
        </w:tc>
        <w:tc>
          <w:tcPr>
            <w:tcW w:w="2355" w:type="dxa"/>
          </w:tcPr>
          <w:p w14:paraId="5F9B6E3E" w14:textId="7B774417" w:rsidR="00AB44EC" w:rsidRPr="0034371D" w:rsidRDefault="00A42066" w:rsidP="000C0449">
            <w:pPr>
              <w:jc w:val="center"/>
              <w:rPr>
                <w:highlight w:val="cyan"/>
              </w:rPr>
            </w:pPr>
            <w:r>
              <w:rPr>
                <w:lang w:val="fr"/>
              </w:rPr>
              <w:t xml:space="preserve">       </w:t>
            </w:r>
            <w:r w:rsidR="00AB44EC">
              <w:rPr>
                <w:lang w:val="fr"/>
              </w:rPr>
              <w:t>PNUE et ONUDI</w:t>
            </w:r>
          </w:p>
        </w:tc>
        <w:tc>
          <w:tcPr>
            <w:tcW w:w="2255" w:type="dxa"/>
          </w:tcPr>
          <w:p w14:paraId="68E131E3" w14:textId="77777777" w:rsidR="00AB44EC" w:rsidRPr="0034371D" w:rsidRDefault="00AB44EC" w:rsidP="000C0449">
            <w:pPr>
              <w:jc w:val="right"/>
              <w:rPr>
                <w:highlight w:val="cyan"/>
              </w:rPr>
            </w:pPr>
            <w:r>
              <w:rPr>
                <w:lang w:val="fr"/>
              </w:rPr>
              <w:t>Approbation globale</w:t>
            </w:r>
          </w:p>
        </w:tc>
      </w:tr>
    </w:tbl>
    <w:p w14:paraId="1DC9CA90" w14:textId="77777777" w:rsidR="00AB44EC" w:rsidRPr="0034371D" w:rsidRDefault="00AB44EC" w:rsidP="00AB44EC"/>
    <w:p w14:paraId="251E697D" w14:textId="77777777" w:rsidR="00AB44EC" w:rsidRPr="0034371D" w:rsidRDefault="00AB44EC" w:rsidP="00AB44EC"/>
    <w:p w14:paraId="1AC1B9BA" w14:textId="77777777" w:rsidR="00AB44EC" w:rsidRPr="0034371D" w:rsidRDefault="00AB44EC" w:rsidP="00AB44EC">
      <w:r>
        <w:rPr>
          <w:lang w:val="fr"/>
        </w:rPr>
        <w:br w:type="page"/>
      </w:r>
    </w:p>
    <w:p w14:paraId="14FEDBD4" w14:textId="77777777" w:rsidR="00AB44EC" w:rsidRPr="00A42066" w:rsidRDefault="00AB44EC" w:rsidP="00AB44EC">
      <w:pPr>
        <w:spacing w:after="120"/>
        <w:jc w:val="center"/>
        <w:rPr>
          <w:b/>
          <w:lang w:val="fr-CA"/>
        </w:rPr>
      </w:pPr>
      <w:r>
        <w:rPr>
          <w:b/>
          <w:bCs/>
          <w:lang w:val="fr"/>
        </w:rPr>
        <w:lastRenderedPageBreak/>
        <w:t>FICHE D’ÉVALUATION DE PROJET - PROJETS PLURIANNUELS</w:t>
      </w:r>
    </w:p>
    <w:p w14:paraId="104423E4" w14:textId="77777777" w:rsidR="00AB44EC" w:rsidRDefault="00AB44EC" w:rsidP="00AB44EC">
      <w:pPr>
        <w:spacing w:after="200"/>
        <w:jc w:val="center"/>
      </w:pPr>
      <w:r>
        <w:rPr>
          <w:lang w:val="fr"/>
        </w:rPr>
        <w:t>Éthiopie</w:t>
      </w:r>
    </w:p>
    <w:tbl>
      <w:tblPr>
        <w:tblStyle w:val="TableGrid"/>
        <w:tblW w:w="11250" w:type="dxa"/>
        <w:tblInd w:w="-905" w:type="dxa"/>
        <w:tblLook w:val="04A0" w:firstRow="1" w:lastRow="0" w:firstColumn="1" w:lastColumn="0" w:noHBand="0" w:noVBand="1"/>
      </w:tblPr>
      <w:tblGrid>
        <w:gridCol w:w="3735"/>
        <w:gridCol w:w="2565"/>
        <w:gridCol w:w="1971"/>
        <w:gridCol w:w="2979"/>
      </w:tblGrid>
      <w:tr w:rsidR="00AB44EC" w:rsidRPr="00830019" w14:paraId="26E07A32" w14:textId="77777777" w:rsidTr="00FF416F">
        <w:trPr>
          <w:trHeight w:val="240"/>
        </w:trPr>
        <w:tc>
          <w:tcPr>
            <w:tcW w:w="3735" w:type="dxa"/>
            <w:hideMark/>
          </w:tcPr>
          <w:p w14:paraId="2121AD6F" w14:textId="77777777" w:rsidR="00AB44EC" w:rsidRPr="00830019" w:rsidRDefault="00AB44EC" w:rsidP="000C0449">
            <w:pPr>
              <w:jc w:val="left"/>
              <w:rPr>
                <w:b/>
                <w:sz w:val="20"/>
                <w:szCs w:val="20"/>
              </w:rPr>
            </w:pPr>
            <w:r>
              <w:rPr>
                <w:b/>
                <w:bCs/>
                <w:sz w:val="20"/>
                <w:szCs w:val="20"/>
                <w:lang w:val="fr"/>
              </w:rPr>
              <w:t>(I) TITRE DU PROJET</w:t>
            </w:r>
          </w:p>
        </w:tc>
        <w:tc>
          <w:tcPr>
            <w:tcW w:w="2565" w:type="dxa"/>
            <w:hideMark/>
          </w:tcPr>
          <w:p w14:paraId="2407395E" w14:textId="77777777" w:rsidR="00AB44EC" w:rsidRPr="00830019" w:rsidRDefault="00AB44EC" w:rsidP="000C0449">
            <w:pPr>
              <w:jc w:val="center"/>
              <w:rPr>
                <w:b/>
                <w:sz w:val="20"/>
                <w:szCs w:val="20"/>
              </w:rPr>
            </w:pPr>
            <w:r>
              <w:rPr>
                <w:b/>
                <w:bCs/>
                <w:sz w:val="20"/>
                <w:szCs w:val="20"/>
                <w:lang w:val="fr"/>
              </w:rPr>
              <w:t>AGENCE</w:t>
            </w:r>
          </w:p>
        </w:tc>
        <w:tc>
          <w:tcPr>
            <w:tcW w:w="1971" w:type="dxa"/>
            <w:hideMark/>
          </w:tcPr>
          <w:p w14:paraId="44308DE9" w14:textId="77777777" w:rsidR="00AB44EC" w:rsidRPr="00830019" w:rsidRDefault="00AB44EC" w:rsidP="000C0449">
            <w:pPr>
              <w:jc w:val="center"/>
              <w:rPr>
                <w:b/>
                <w:sz w:val="20"/>
                <w:szCs w:val="20"/>
              </w:rPr>
            </w:pPr>
            <w:r>
              <w:rPr>
                <w:b/>
                <w:bCs/>
                <w:sz w:val="20"/>
                <w:szCs w:val="20"/>
                <w:lang w:val="fr"/>
              </w:rPr>
              <w:t>RÉUNION D’APPROBATION</w:t>
            </w:r>
          </w:p>
        </w:tc>
        <w:tc>
          <w:tcPr>
            <w:tcW w:w="2979" w:type="dxa"/>
            <w:hideMark/>
          </w:tcPr>
          <w:p w14:paraId="15C0F76B" w14:textId="77777777" w:rsidR="00AB44EC" w:rsidRPr="00830019" w:rsidRDefault="00AB44EC" w:rsidP="000C0449">
            <w:pPr>
              <w:jc w:val="center"/>
              <w:rPr>
                <w:b/>
                <w:sz w:val="20"/>
                <w:szCs w:val="20"/>
              </w:rPr>
            </w:pPr>
            <w:r>
              <w:rPr>
                <w:b/>
                <w:bCs/>
                <w:sz w:val="20"/>
                <w:szCs w:val="20"/>
                <w:lang w:val="fr"/>
              </w:rPr>
              <w:t>MESURE DE RÉGLEMENTATION</w:t>
            </w:r>
          </w:p>
        </w:tc>
      </w:tr>
      <w:tr w:rsidR="00AB44EC" w:rsidRPr="00830019" w14:paraId="297BBCEC" w14:textId="77777777" w:rsidTr="00FF416F">
        <w:trPr>
          <w:trHeight w:val="240"/>
        </w:trPr>
        <w:tc>
          <w:tcPr>
            <w:tcW w:w="3735" w:type="dxa"/>
            <w:vAlign w:val="center"/>
            <w:hideMark/>
          </w:tcPr>
          <w:p w14:paraId="0CBC9E18" w14:textId="77777777" w:rsidR="00AB44EC" w:rsidRPr="00A42066" w:rsidRDefault="00AB44EC" w:rsidP="000C0449">
            <w:pPr>
              <w:jc w:val="center"/>
              <w:rPr>
                <w:sz w:val="20"/>
                <w:szCs w:val="20"/>
                <w:lang w:val="fr-CA"/>
              </w:rPr>
            </w:pPr>
            <w:r>
              <w:rPr>
                <w:sz w:val="20"/>
                <w:szCs w:val="20"/>
                <w:lang w:val="fr"/>
              </w:rPr>
              <w:t>Plan d’élimination des HCFC (phase II)</w:t>
            </w:r>
          </w:p>
        </w:tc>
        <w:tc>
          <w:tcPr>
            <w:tcW w:w="2565" w:type="dxa"/>
            <w:vAlign w:val="center"/>
          </w:tcPr>
          <w:p w14:paraId="3B09AE99" w14:textId="77777777" w:rsidR="00AB44EC" w:rsidRPr="00830019" w:rsidRDefault="00AB44EC" w:rsidP="000C0449">
            <w:pPr>
              <w:jc w:val="center"/>
              <w:rPr>
                <w:sz w:val="20"/>
                <w:szCs w:val="20"/>
              </w:rPr>
            </w:pPr>
            <w:r>
              <w:rPr>
                <w:color w:val="000000" w:themeColor="text1"/>
                <w:sz w:val="20"/>
                <w:szCs w:val="20"/>
                <w:lang w:val="fr"/>
              </w:rPr>
              <w:t>PNUE (agence principale), ONUDI</w:t>
            </w:r>
          </w:p>
        </w:tc>
        <w:tc>
          <w:tcPr>
            <w:tcW w:w="1971" w:type="dxa"/>
            <w:vAlign w:val="center"/>
          </w:tcPr>
          <w:p w14:paraId="7D7C000A" w14:textId="77777777" w:rsidR="00AB44EC" w:rsidRPr="00830019" w:rsidRDefault="00AB44EC" w:rsidP="000C0449">
            <w:pPr>
              <w:jc w:val="center"/>
              <w:rPr>
                <w:sz w:val="20"/>
                <w:szCs w:val="20"/>
              </w:rPr>
            </w:pPr>
            <w:r>
              <w:rPr>
                <w:sz w:val="20"/>
                <w:szCs w:val="20"/>
                <w:lang w:val="fr"/>
              </w:rPr>
              <w:t>88</w:t>
            </w:r>
            <w:r>
              <w:rPr>
                <w:sz w:val="20"/>
                <w:szCs w:val="20"/>
                <w:vertAlign w:val="superscript"/>
                <w:lang w:val="fr"/>
              </w:rPr>
              <w:t>e</w:t>
            </w:r>
          </w:p>
        </w:tc>
        <w:tc>
          <w:tcPr>
            <w:tcW w:w="2979" w:type="dxa"/>
            <w:vAlign w:val="center"/>
          </w:tcPr>
          <w:p w14:paraId="191A8562" w14:textId="77777777" w:rsidR="00AB44EC" w:rsidRPr="00830019" w:rsidRDefault="00AB44EC" w:rsidP="000C0449">
            <w:pPr>
              <w:jc w:val="center"/>
              <w:rPr>
                <w:sz w:val="20"/>
                <w:szCs w:val="20"/>
              </w:rPr>
            </w:pPr>
            <w:r>
              <w:rPr>
                <w:sz w:val="20"/>
                <w:szCs w:val="20"/>
                <w:lang w:val="fr"/>
              </w:rPr>
              <w:t>100 % d’élimination d’ici 2030</w:t>
            </w:r>
          </w:p>
        </w:tc>
      </w:tr>
    </w:tbl>
    <w:p w14:paraId="0B0B65AE" w14:textId="77777777" w:rsidR="00AB44EC" w:rsidRPr="00862FA7" w:rsidRDefault="00AB44EC" w:rsidP="00AB44EC">
      <w:pPr>
        <w:jc w:val="center"/>
        <w:rPr>
          <w:sz w:val="18"/>
          <w:szCs w:val="18"/>
        </w:rPr>
      </w:pPr>
    </w:p>
    <w:tbl>
      <w:tblPr>
        <w:tblStyle w:val="TableGrid"/>
        <w:tblW w:w="10905" w:type="dxa"/>
        <w:tblInd w:w="-905" w:type="dxa"/>
        <w:tblLook w:val="04A0" w:firstRow="1" w:lastRow="0" w:firstColumn="1" w:lastColumn="0" w:noHBand="0" w:noVBand="1"/>
      </w:tblPr>
      <w:tblGrid>
        <w:gridCol w:w="6105"/>
        <w:gridCol w:w="2400"/>
        <w:gridCol w:w="2400"/>
      </w:tblGrid>
      <w:tr w:rsidR="00AB44EC" w:rsidRPr="00830019" w14:paraId="75DB327A" w14:textId="77777777" w:rsidTr="00FF416F">
        <w:trPr>
          <w:trHeight w:val="43"/>
        </w:trPr>
        <w:tc>
          <w:tcPr>
            <w:tcW w:w="6105" w:type="dxa"/>
            <w:hideMark/>
          </w:tcPr>
          <w:p w14:paraId="4F4883AD" w14:textId="77777777" w:rsidR="00AB44EC" w:rsidRPr="00A42066" w:rsidRDefault="00AB44EC" w:rsidP="000C0449">
            <w:pPr>
              <w:jc w:val="left"/>
              <w:rPr>
                <w:b/>
                <w:sz w:val="20"/>
                <w:szCs w:val="20"/>
                <w:lang w:val="fr-CA"/>
              </w:rPr>
            </w:pPr>
            <w:r>
              <w:rPr>
                <w:b/>
                <w:bCs/>
                <w:sz w:val="20"/>
                <w:szCs w:val="20"/>
                <w:lang w:val="fr"/>
              </w:rPr>
              <w:t>(II) DERNIÈRES DONNÉES COMMUNIQUÉES EN VERTU DE L’ARTICLE 7 (Annexe C Groupe l)</w:t>
            </w:r>
          </w:p>
        </w:tc>
        <w:tc>
          <w:tcPr>
            <w:tcW w:w="2400" w:type="dxa"/>
            <w:hideMark/>
          </w:tcPr>
          <w:p w14:paraId="2BF057EB" w14:textId="77777777" w:rsidR="00AB44EC" w:rsidRPr="00830019" w:rsidRDefault="00AB44EC" w:rsidP="000C0449">
            <w:pPr>
              <w:jc w:val="center"/>
              <w:rPr>
                <w:sz w:val="20"/>
                <w:szCs w:val="20"/>
              </w:rPr>
            </w:pPr>
            <w:r>
              <w:rPr>
                <w:sz w:val="20"/>
                <w:szCs w:val="20"/>
                <w:lang w:val="fr"/>
              </w:rPr>
              <w:t>Année : 2024</w:t>
            </w:r>
          </w:p>
        </w:tc>
        <w:tc>
          <w:tcPr>
            <w:tcW w:w="2400" w:type="dxa"/>
            <w:hideMark/>
          </w:tcPr>
          <w:p w14:paraId="3E69A491" w14:textId="366830D1" w:rsidR="00AB44EC" w:rsidRPr="00830019" w:rsidRDefault="00AB44EC" w:rsidP="000C0449">
            <w:pPr>
              <w:jc w:val="right"/>
              <w:rPr>
                <w:sz w:val="20"/>
                <w:szCs w:val="20"/>
              </w:rPr>
            </w:pPr>
            <w:r>
              <w:rPr>
                <w:color w:val="000000" w:themeColor="text1"/>
                <w:sz w:val="20"/>
                <w:szCs w:val="20"/>
                <w:lang w:val="fr"/>
              </w:rPr>
              <w:t>1,02</w:t>
            </w:r>
            <w:r w:rsidR="00281EE4">
              <w:rPr>
                <w:sz w:val="20"/>
                <w:szCs w:val="20"/>
                <w:lang w:val="fr"/>
              </w:rPr>
              <w:t> </w:t>
            </w:r>
            <w:r>
              <w:rPr>
                <w:sz w:val="20"/>
                <w:szCs w:val="20"/>
                <w:lang w:val="fr"/>
              </w:rPr>
              <w:t>tonne PAO</w:t>
            </w:r>
          </w:p>
        </w:tc>
      </w:tr>
    </w:tbl>
    <w:p w14:paraId="752C706C" w14:textId="77777777" w:rsidR="00AB44EC" w:rsidRPr="00862FA7" w:rsidRDefault="00AB44EC" w:rsidP="00AB44EC">
      <w:pPr>
        <w:jc w:val="center"/>
        <w:rPr>
          <w:sz w:val="18"/>
          <w:szCs w:val="18"/>
        </w:rPr>
      </w:pPr>
    </w:p>
    <w:tbl>
      <w:tblPr>
        <w:tblStyle w:val="TableGrid"/>
        <w:tblW w:w="10910" w:type="dxa"/>
        <w:tblInd w:w="-905" w:type="dxa"/>
        <w:tblLayout w:type="fixed"/>
        <w:tblLook w:val="04A0" w:firstRow="1" w:lastRow="0" w:firstColumn="1" w:lastColumn="0" w:noHBand="0" w:noVBand="1"/>
      </w:tblPr>
      <w:tblGrid>
        <w:gridCol w:w="2178"/>
        <w:gridCol w:w="851"/>
        <w:gridCol w:w="708"/>
        <w:gridCol w:w="851"/>
        <w:gridCol w:w="1418"/>
        <w:gridCol w:w="1131"/>
        <w:gridCol w:w="851"/>
        <w:gridCol w:w="850"/>
        <w:gridCol w:w="713"/>
        <w:gridCol w:w="1359"/>
      </w:tblGrid>
      <w:tr w:rsidR="00AB44EC" w:rsidRPr="0053663F" w14:paraId="17E6AC4E" w14:textId="77777777" w:rsidTr="00FF416F">
        <w:trPr>
          <w:trHeight w:val="249"/>
        </w:trPr>
        <w:tc>
          <w:tcPr>
            <w:tcW w:w="8838" w:type="dxa"/>
            <w:gridSpan w:val="8"/>
            <w:hideMark/>
          </w:tcPr>
          <w:p w14:paraId="44E1D40C" w14:textId="5BCE9A00" w:rsidR="00AB44EC" w:rsidRPr="00A42066" w:rsidRDefault="00AB44EC" w:rsidP="000C0449">
            <w:pPr>
              <w:jc w:val="left"/>
              <w:rPr>
                <w:b/>
                <w:sz w:val="20"/>
                <w:szCs w:val="20"/>
                <w:lang w:val="fr-CA"/>
              </w:rPr>
            </w:pPr>
            <w:r>
              <w:rPr>
                <w:b/>
                <w:bCs/>
                <w:sz w:val="20"/>
                <w:szCs w:val="20"/>
                <w:lang w:val="fr"/>
              </w:rPr>
              <w:t xml:space="preserve">(III) DERNIÈRES DONNÉES SECTORIELLES DU PROGRAMME </w:t>
            </w:r>
            <w:r w:rsidR="00281EE4">
              <w:rPr>
                <w:b/>
                <w:bCs/>
                <w:sz w:val="20"/>
                <w:szCs w:val="20"/>
                <w:lang w:val="fr"/>
              </w:rPr>
              <w:t>DU</w:t>
            </w:r>
            <w:r>
              <w:rPr>
                <w:b/>
                <w:bCs/>
                <w:sz w:val="20"/>
                <w:szCs w:val="20"/>
                <w:lang w:val="fr"/>
              </w:rPr>
              <w:t xml:space="preserve"> PAYS (tonnes PAO)</w:t>
            </w:r>
          </w:p>
        </w:tc>
        <w:tc>
          <w:tcPr>
            <w:tcW w:w="2072" w:type="dxa"/>
            <w:gridSpan w:val="2"/>
            <w:hideMark/>
          </w:tcPr>
          <w:p w14:paraId="2690B118" w14:textId="77777777" w:rsidR="00AB44EC" w:rsidRPr="0053663F" w:rsidRDefault="00AB44EC" w:rsidP="000C0449">
            <w:pPr>
              <w:jc w:val="right"/>
              <w:rPr>
                <w:b/>
                <w:sz w:val="20"/>
                <w:szCs w:val="20"/>
              </w:rPr>
            </w:pPr>
            <w:r>
              <w:rPr>
                <w:b/>
                <w:bCs/>
                <w:sz w:val="20"/>
                <w:szCs w:val="20"/>
                <w:lang w:val="fr"/>
              </w:rPr>
              <w:t>Année : 2023</w:t>
            </w:r>
          </w:p>
        </w:tc>
      </w:tr>
      <w:tr w:rsidR="00AB44EC" w:rsidRPr="0053663F" w14:paraId="55CEADCD" w14:textId="77777777" w:rsidTr="00FF416F">
        <w:trPr>
          <w:trHeight w:val="249"/>
        </w:trPr>
        <w:tc>
          <w:tcPr>
            <w:tcW w:w="2178" w:type="dxa"/>
            <w:vAlign w:val="center"/>
            <w:hideMark/>
          </w:tcPr>
          <w:p w14:paraId="076CE3DD" w14:textId="77777777" w:rsidR="00AB44EC" w:rsidRPr="00830019" w:rsidRDefault="00AB44EC" w:rsidP="000C0449">
            <w:pPr>
              <w:jc w:val="center"/>
              <w:rPr>
                <w:sz w:val="20"/>
                <w:szCs w:val="20"/>
              </w:rPr>
            </w:pPr>
            <w:r>
              <w:rPr>
                <w:sz w:val="20"/>
                <w:szCs w:val="20"/>
                <w:lang w:val="fr"/>
              </w:rPr>
              <w:t>Produits chimiques</w:t>
            </w:r>
          </w:p>
        </w:tc>
        <w:tc>
          <w:tcPr>
            <w:tcW w:w="851" w:type="dxa"/>
            <w:vAlign w:val="center"/>
            <w:hideMark/>
          </w:tcPr>
          <w:p w14:paraId="776E393F" w14:textId="77777777" w:rsidR="00AB44EC" w:rsidRPr="00830019" w:rsidRDefault="00AB44EC" w:rsidP="000C0449">
            <w:pPr>
              <w:jc w:val="center"/>
              <w:rPr>
                <w:sz w:val="20"/>
                <w:szCs w:val="20"/>
              </w:rPr>
            </w:pPr>
            <w:r>
              <w:rPr>
                <w:sz w:val="20"/>
                <w:szCs w:val="20"/>
                <w:lang w:val="fr"/>
              </w:rPr>
              <w:t>Aérosol</w:t>
            </w:r>
          </w:p>
        </w:tc>
        <w:tc>
          <w:tcPr>
            <w:tcW w:w="708" w:type="dxa"/>
            <w:vAlign w:val="center"/>
            <w:hideMark/>
          </w:tcPr>
          <w:p w14:paraId="5A972D48" w14:textId="77777777" w:rsidR="00AB44EC" w:rsidRPr="00830019" w:rsidRDefault="00AB44EC" w:rsidP="000C0449">
            <w:pPr>
              <w:jc w:val="center"/>
              <w:rPr>
                <w:sz w:val="20"/>
                <w:szCs w:val="20"/>
              </w:rPr>
            </w:pPr>
            <w:r>
              <w:rPr>
                <w:sz w:val="20"/>
                <w:szCs w:val="20"/>
                <w:lang w:val="fr"/>
              </w:rPr>
              <w:t>Mousses</w:t>
            </w:r>
          </w:p>
        </w:tc>
        <w:tc>
          <w:tcPr>
            <w:tcW w:w="851" w:type="dxa"/>
            <w:vAlign w:val="center"/>
            <w:hideMark/>
          </w:tcPr>
          <w:p w14:paraId="74B105AF" w14:textId="77777777" w:rsidR="00AB44EC" w:rsidRPr="00830019" w:rsidRDefault="00AB44EC" w:rsidP="000C0449">
            <w:pPr>
              <w:jc w:val="center"/>
              <w:rPr>
                <w:sz w:val="20"/>
                <w:szCs w:val="20"/>
              </w:rPr>
            </w:pPr>
            <w:r>
              <w:rPr>
                <w:sz w:val="20"/>
                <w:szCs w:val="20"/>
                <w:lang w:val="fr"/>
              </w:rPr>
              <w:t>Lutte contre l’incendie</w:t>
            </w:r>
          </w:p>
        </w:tc>
        <w:tc>
          <w:tcPr>
            <w:tcW w:w="2549" w:type="dxa"/>
            <w:gridSpan w:val="2"/>
            <w:vAlign w:val="center"/>
            <w:hideMark/>
          </w:tcPr>
          <w:p w14:paraId="4634054F" w14:textId="77777777" w:rsidR="00AB44EC" w:rsidRPr="00830019" w:rsidRDefault="00AB44EC" w:rsidP="000C0449">
            <w:pPr>
              <w:jc w:val="center"/>
              <w:rPr>
                <w:sz w:val="20"/>
                <w:szCs w:val="20"/>
              </w:rPr>
            </w:pPr>
            <w:r>
              <w:rPr>
                <w:sz w:val="20"/>
                <w:szCs w:val="20"/>
                <w:lang w:val="fr"/>
              </w:rPr>
              <w:t>Réfrigération</w:t>
            </w:r>
          </w:p>
        </w:tc>
        <w:tc>
          <w:tcPr>
            <w:tcW w:w="851" w:type="dxa"/>
            <w:vAlign w:val="center"/>
            <w:hideMark/>
          </w:tcPr>
          <w:p w14:paraId="54BC6F8E" w14:textId="77777777" w:rsidR="00AB44EC" w:rsidRPr="00830019" w:rsidRDefault="00AB44EC" w:rsidP="000C0449">
            <w:pPr>
              <w:jc w:val="center"/>
              <w:rPr>
                <w:sz w:val="20"/>
                <w:szCs w:val="20"/>
              </w:rPr>
            </w:pPr>
            <w:r>
              <w:rPr>
                <w:sz w:val="20"/>
                <w:szCs w:val="20"/>
                <w:lang w:val="fr"/>
              </w:rPr>
              <w:t>Solvant</w:t>
            </w:r>
          </w:p>
        </w:tc>
        <w:tc>
          <w:tcPr>
            <w:tcW w:w="850" w:type="dxa"/>
            <w:vAlign w:val="center"/>
            <w:hideMark/>
          </w:tcPr>
          <w:p w14:paraId="5C107BD7" w14:textId="77777777" w:rsidR="00AB44EC" w:rsidRPr="00830019" w:rsidRDefault="00AB44EC" w:rsidP="000C0449">
            <w:pPr>
              <w:jc w:val="center"/>
              <w:rPr>
                <w:sz w:val="20"/>
                <w:szCs w:val="20"/>
              </w:rPr>
            </w:pPr>
            <w:r>
              <w:rPr>
                <w:sz w:val="20"/>
                <w:szCs w:val="20"/>
                <w:lang w:val="fr"/>
              </w:rPr>
              <w:t>Agent de transformation</w:t>
            </w:r>
          </w:p>
        </w:tc>
        <w:tc>
          <w:tcPr>
            <w:tcW w:w="713" w:type="dxa"/>
            <w:vAlign w:val="center"/>
            <w:hideMark/>
          </w:tcPr>
          <w:p w14:paraId="7F6BDE76" w14:textId="77777777" w:rsidR="00AB44EC" w:rsidRPr="0053663F" w:rsidRDefault="00AB44EC" w:rsidP="000C0449">
            <w:pPr>
              <w:jc w:val="center"/>
              <w:rPr>
                <w:sz w:val="20"/>
                <w:szCs w:val="20"/>
              </w:rPr>
            </w:pPr>
            <w:r>
              <w:rPr>
                <w:sz w:val="20"/>
                <w:szCs w:val="20"/>
                <w:lang w:val="fr"/>
              </w:rPr>
              <w:t>Utilisation en laboratoire</w:t>
            </w:r>
          </w:p>
        </w:tc>
        <w:tc>
          <w:tcPr>
            <w:tcW w:w="1359" w:type="dxa"/>
            <w:vAlign w:val="center"/>
            <w:hideMark/>
          </w:tcPr>
          <w:p w14:paraId="684262A1" w14:textId="77777777" w:rsidR="00AB44EC" w:rsidRPr="0053663F" w:rsidRDefault="00AB44EC" w:rsidP="000C0449">
            <w:pPr>
              <w:jc w:val="center"/>
              <w:rPr>
                <w:sz w:val="20"/>
                <w:szCs w:val="20"/>
              </w:rPr>
            </w:pPr>
            <w:r>
              <w:rPr>
                <w:sz w:val="20"/>
                <w:szCs w:val="20"/>
                <w:lang w:val="fr"/>
              </w:rPr>
              <w:t>Consommation totale du secteur</w:t>
            </w:r>
          </w:p>
        </w:tc>
      </w:tr>
      <w:tr w:rsidR="00AB44EC" w:rsidRPr="00830019" w14:paraId="3DBB1CCC" w14:textId="77777777" w:rsidTr="00FF416F">
        <w:trPr>
          <w:trHeight w:val="249"/>
        </w:trPr>
        <w:tc>
          <w:tcPr>
            <w:tcW w:w="4588" w:type="dxa"/>
            <w:gridSpan w:val="4"/>
            <w:hideMark/>
          </w:tcPr>
          <w:p w14:paraId="74EE8037" w14:textId="77777777" w:rsidR="00AB44EC" w:rsidRPr="00830019" w:rsidRDefault="00AB44EC" w:rsidP="000C0449">
            <w:pPr>
              <w:jc w:val="center"/>
              <w:rPr>
                <w:sz w:val="20"/>
                <w:szCs w:val="20"/>
              </w:rPr>
            </w:pPr>
          </w:p>
        </w:tc>
        <w:tc>
          <w:tcPr>
            <w:tcW w:w="1418" w:type="dxa"/>
            <w:hideMark/>
          </w:tcPr>
          <w:p w14:paraId="7CB9A9A6" w14:textId="77777777" w:rsidR="00AB44EC" w:rsidRPr="00830019" w:rsidRDefault="00AB44EC" w:rsidP="000C0449">
            <w:pPr>
              <w:jc w:val="center"/>
              <w:rPr>
                <w:sz w:val="20"/>
                <w:szCs w:val="20"/>
              </w:rPr>
            </w:pPr>
            <w:r>
              <w:rPr>
                <w:sz w:val="20"/>
                <w:szCs w:val="20"/>
                <w:lang w:val="fr"/>
              </w:rPr>
              <w:t>Fabrication</w:t>
            </w:r>
          </w:p>
        </w:tc>
        <w:tc>
          <w:tcPr>
            <w:tcW w:w="1131" w:type="dxa"/>
            <w:hideMark/>
          </w:tcPr>
          <w:p w14:paraId="79AE4641" w14:textId="77777777" w:rsidR="00AB44EC" w:rsidRPr="00830019" w:rsidRDefault="00AB44EC" w:rsidP="000C0449">
            <w:pPr>
              <w:jc w:val="center"/>
              <w:rPr>
                <w:sz w:val="20"/>
                <w:szCs w:val="20"/>
              </w:rPr>
            </w:pPr>
            <w:r>
              <w:rPr>
                <w:sz w:val="20"/>
                <w:szCs w:val="20"/>
                <w:lang w:val="fr"/>
              </w:rPr>
              <w:t>Entretien</w:t>
            </w:r>
          </w:p>
        </w:tc>
        <w:tc>
          <w:tcPr>
            <w:tcW w:w="3773" w:type="dxa"/>
            <w:gridSpan w:val="4"/>
          </w:tcPr>
          <w:p w14:paraId="2DCA1CAE" w14:textId="77777777" w:rsidR="00AB44EC" w:rsidRPr="00830019" w:rsidRDefault="00AB44EC" w:rsidP="000C0449">
            <w:pPr>
              <w:jc w:val="center"/>
              <w:rPr>
                <w:sz w:val="20"/>
                <w:szCs w:val="20"/>
              </w:rPr>
            </w:pPr>
          </w:p>
        </w:tc>
      </w:tr>
      <w:tr w:rsidR="00AB44EC" w:rsidRPr="00830019" w14:paraId="476764FC" w14:textId="77777777" w:rsidTr="00FF416F">
        <w:trPr>
          <w:trHeight w:val="249"/>
        </w:trPr>
        <w:tc>
          <w:tcPr>
            <w:tcW w:w="2178" w:type="dxa"/>
            <w:hideMark/>
          </w:tcPr>
          <w:p w14:paraId="4E4C92ED" w14:textId="77777777" w:rsidR="00AB44EC" w:rsidRPr="00830019" w:rsidRDefault="00AB44EC" w:rsidP="000C0449">
            <w:pPr>
              <w:ind w:left="32"/>
              <w:jc w:val="left"/>
              <w:rPr>
                <w:sz w:val="20"/>
                <w:szCs w:val="20"/>
              </w:rPr>
            </w:pPr>
            <w:r>
              <w:rPr>
                <w:sz w:val="20"/>
                <w:szCs w:val="20"/>
                <w:lang w:val="fr"/>
              </w:rPr>
              <w:t>HCFC-22</w:t>
            </w:r>
          </w:p>
        </w:tc>
        <w:tc>
          <w:tcPr>
            <w:tcW w:w="851" w:type="dxa"/>
          </w:tcPr>
          <w:p w14:paraId="6AAD7F9D" w14:textId="77777777" w:rsidR="00AB44EC" w:rsidRPr="00830019" w:rsidRDefault="00AB44EC" w:rsidP="000C0449">
            <w:pPr>
              <w:jc w:val="right"/>
              <w:rPr>
                <w:sz w:val="20"/>
                <w:szCs w:val="20"/>
              </w:rPr>
            </w:pPr>
          </w:p>
        </w:tc>
        <w:tc>
          <w:tcPr>
            <w:tcW w:w="708" w:type="dxa"/>
          </w:tcPr>
          <w:p w14:paraId="1D058AFF" w14:textId="77777777" w:rsidR="00AB44EC" w:rsidRPr="00830019" w:rsidRDefault="00AB44EC" w:rsidP="000C0449">
            <w:pPr>
              <w:jc w:val="right"/>
              <w:rPr>
                <w:sz w:val="20"/>
                <w:szCs w:val="20"/>
              </w:rPr>
            </w:pPr>
          </w:p>
        </w:tc>
        <w:tc>
          <w:tcPr>
            <w:tcW w:w="851" w:type="dxa"/>
          </w:tcPr>
          <w:p w14:paraId="78B20DC2" w14:textId="77777777" w:rsidR="00AB44EC" w:rsidRPr="00830019" w:rsidRDefault="00AB44EC" w:rsidP="000C0449">
            <w:pPr>
              <w:jc w:val="right"/>
              <w:rPr>
                <w:sz w:val="20"/>
                <w:szCs w:val="20"/>
              </w:rPr>
            </w:pPr>
          </w:p>
        </w:tc>
        <w:tc>
          <w:tcPr>
            <w:tcW w:w="1418" w:type="dxa"/>
          </w:tcPr>
          <w:p w14:paraId="61C6C35C" w14:textId="77777777" w:rsidR="00AB44EC" w:rsidRPr="00830019" w:rsidRDefault="00AB44EC" w:rsidP="000C0449">
            <w:pPr>
              <w:jc w:val="right"/>
              <w:rPr>
                <w:sz w:val="20"/>
                <w:szCs w:val="20"/>
              </w:rPr>
            </w:pPr>
          </w:p>
        </w:tc>
        <w:tc>
          <w:tcPr>
            <w:tcW w:w="1131" w:type="dxa"/>
          </w:tcPr>
          <w:p w14:paraId="2141923D" w14:textId="77777777" w:rsidR="00AB44EC" w:rsidRPr="005E7CEA" w:rsidRDefault="00AB44EC" w:rsidP="000C0449">
            <w:pPr>
              <w:jc w:val="right"/>
              <w:rPr>
                <w:sz w:val="20"/>
                <w:szCs w:val="20"/>
              </w:rPr>
            </w:pPr>
            <w:r>
              <w:rPr>
                <w:sz w:val="20"/>
                <w:szCs w:val="20"/>
                <w:lang w:val="fr"/>
              </w:rPr>
              <w:t>3,37</w:t>
            </w:r>
          </w:p>
        </w:tc>
        <w:tc>
          <w:tcPr>
            <w:tcW w:w="851" w:type="dxa"/>
          </w:tcPr>
          <w:p w14:paraId="6B9404A0" w14:textId="77777777" w:rsidR="00AB44EC" w:rsidRPr="005E7CEA" w:rsidRDefault="00AB44EC" w:rsidP="000C0449">
            <w:pPr>
              <w:jc w:val="right"/>
              <w:rPr>
                <w:sz w:val="20"/>
                <w:szCs w:val="20"/>
              </w:rPr>
            </w:pPr>
          </w:p>
        </w:tc>
        <w:tc>
          <w:tcPr>
            <w:tcW w:w="850" w:type="dxa"/>
          </w:tcPr>
          <w:p w14:paraId="28825F7E" w14:textId="77777777" w:rsidR="00AB44EC" w:rsidRPr="005E7CEA" w:rsidRDefault="00AB44EC" w:rsidP="000C0449">
            <w:pPr>
              <w:jc w:val="right"/>
              <w:rPr>
                <w:sz w:val="20"/>
                <w:szCs w:val="20"/>
              </w:rPr>
            </w:pPr>
          </w:p>
        </w:tc>
        <w:tc>
          <w:tcPr>
            <w:tcW w:w="713" w:type="dxa"/>
          </w:tcPr>
          <w:p w14:paraId="2C9637DF" w14:textId="77777777" w:rsidR="00AB44EC" w:rsidRPr="005E7CEA" w:rsidRDefault="00AB44EC" w:rsidP="000C0449">
            <w:pPr>
              <w:jc w:val="right"/>
              <w:rPr>
                <w:sz w:val="20"/>
                <w:szCs w:val="20"/>
              </w:rPr>
            </w:pPr>
          </w:p>
        </w:tc>
        <w:tc>
          <w:tcPr>
            <w:tcW w:w="1359" w:type="dxa"/>
          </w:tcPr>
          <w:p w14:paraId="19EA2A59" w14:textId="77777777" w:rsidR="00AB44EC" w:rsidRPr="005E7CEA" w:rsidRDefault="00AB44EC" w:rsidP="000C0449">
            <w:pPr>
              <w:jc w:val="right"/>
              <w:rPr>
                <w:sz w:val="20"/>
                <w:szCs w:val="20"/>
              </w:rPr>
            </w:pPr>
            <w:r>
              <w:rPr>
                <w:color w:val="000000" w:themeColor="text1"/>
                <w:sz w:val="20"/>
                <w:szCs w:val="20"/>
                <w:lang w:val="fr"/>
              </w:rPr>
              <w:t>3,37</w:t>
            </w:r>
          </w:p>
        </w:tc>
      </w:tr>
    </w:tbl>
    <w:p w14:paraId="6499EA6A" w14:textId="77777777" w:rsidR="00AB44EC" w:rsidRPr="00862FA7" w:rsidRDefault="00AB44EC" w:rsidP="00AB44EC">
      <w:pPr>
        <w:jc w:val="center"/>
        <w:rPr>
          <w:sz w:val="18"/>
          <w:szCs w:val="18"/>
        </w:rPr>
      </w:pPr>
    </w:p>
    <w:tbl>
      <w:tblPr>
        <w:tblStyle w:val="TableGrid"/>
        <w:tblW w:w="10888" w:type="dxa"/>
        <w:tblInd w:w="-905" w:type="dxa"/>
        <w:tblLook w:val="04A0" w:firstRow="1" w:lastRow="0" w:firstColumn="1" w:lastColumn="0" w:noHBand="0" w:noVBand="1"/>
      </w:tblPr>
      <w:tblGrid>
        <w:gridCol w:w="3310"/>
        <w:gridCol w:w="1701"/>
        <w:gridCol w:w="4394"/>
        <w:gridCol w:w="1483"/>
      </w:tblGrid>
      <w:tr w:rsidR="00AB44EC" w:rsidRPr="009051BA" w14:paraId="7231B2C5" w14:textId="77777777" w:rsidTr="00FF416F">
        <w:trPr>
          <w:trHeight w:val="276"/>
        </w:trPr>
        <w:tc>
          <w:tcPr>
            <w:tcW w:w="10888" w:type="dxa"/>
            <w:gridSpan w:val="4"/>
            <w:hideMark/>
          </w:tcPr>
          <w:p w14:paraId="7FC2E0A9" w14:textId="77777777" w:rsidR="00AB44EC" w:rsidRPr="00A42066" w:rsidRDefault="00AB44EC" w:rsidP="000C0449">
            <w:pPr>
              <w:jc w:val="left"/>
              <w:rPr>
                <w:b/>
                <w:sz w:val="20"/>
                <w:szCs w:val="20"/>
                <w:lang w:val="fr-CA"/>
              </w:rPr>
            </w:pPr>
            <w:r>
              <w:rPr>
                <w:b/>
                <w:bCs/>
                <w:sz w:val="20"/>
                <w:szCs w:val="20"/>
                <w:lang w:val="fr"/>
              </w:rPr>
              <w:t>(IV) DONNÉES SUR LA CONSOMMATION (tonnes PAO)</w:t>
            </w:r>
          </w:p>
        </w:tc>
      </w:tr>
      <w:tr w:rsidR="00AB44EC" w:rsidRPr="00830019" w14:paraId="55724FB7" w14:textId="77777777" w:rsidTr="00FF416F">
        <w:trPr>
          <w:trHeight w:val="276"/>
        </w:trPr>
        <w:tc>
          <w:tcPr>
            <w:tcW w:w="3310" w:type="dxa"/>
            <w:hideMark/>
          </w:tcPr>
          <w:p w14:paraId="77A427AC" w14:textId="77777777" w:rsidR="00AB44EC" w:rsidRPr="00830019" w:rsidRDefault="00AB44EC" w:rsidP="000C0449">
            <w:pPr>
              <w:jc w:val="center"/>
              <w:rPr>
                <w:sz w:val="20"/>
                <w:szCs w:val="20"/>
              </w:rPr>
            </w:pPr>
            <w:r>
              <w:rPr>
                <w:sz w:val="20"/>
                <w:szCs w:val="20"/>
                <w:lang w:val="fr"/>
              </w:rPr>
              <w:t>Valeur de référence 2009–2010 :</w:t>
            </w:r>
          </w:p>
        </w:tc>
        <w:tc>
          <w:tcPr>
            <w:tcW w:w="1701" w:type="dxa"/>
            <w:hideMark/>
          </w:tcPr>
          <w:p w14:paraId="6F92F847" w14:textId="77777777" w:rsidR="00AB44EC" w:rsidRPr="00830019" w:rsidRDefault="00AB44EC" w:rsidP="000C0449">
            <w:pPr>
              <w:jc w:val="right"/>
              <w:rPr>
                <w:sz w:val="20"/>
                <w:szCs w:val="20"/>
              </w:rPr>
            </w:pPr>
            <w:r>
              <w:rPr>
                <w:color w:val="000000" w:themeColor="text1"/>
                <w:sz w:val="20"/>
                <w:szCs w:val="20"/>
                <w:lang w:val="fr"/>
              </w:rPr>
              <w:t>5,5</w:t>
            </w:r>
          </w:p>
        </w:tc>
        <w:tc>
          <w:tcPr>
            <w:tcW w:w="4394" w:type="dxa"/>
            <w:hideMark/>
          </w:tcPr>
          <w:p w14:paraId="744BB34D" w14:textId="77777777" w:rsidR="00AB44EC" w:rsidRPr="00A42066" w:rsidRDefault="00AB44EC" w:rsidP="000C0449">
            <w:pPr>
              <w:jc w:val="center"/>
              <w:rPr>
                <w:sz w:val="20"/>
                <w:szCs w:val="20"/>
                <w:lang w:val="fr-CA"/>
              </w:rPr>
            </w:pPr>
            <w:r>
              <w:rPr>
                <w:sz w:val="20"/>
                <w:szCs w:val="20"/>
                <w:lang w:val="fr"/>
              </w:rPr>
              <w:t>Point de départ des réductions globales durables :</w:t>
            </w:r>
          </w:p>
        </w:tc>
        <w:tc>
          <w:tcPr>
            <w:tcW w:w="1483" w:type="dxa"/>
            <w:hideMark/>
          </w:tcPr>
          <w:p w14:paraId="172A8663" w14:textId="77777777" w:rsidR="00AB44EC" w:rsidRPr="00830019" w:rsidRDefault="00AB44EC" w:rsidP="000C0449">
            <w:pPr>
              <w:jc w:val="right"/>
              <w:rPr>
                <w:sz w:val="20"/>
                <w:szCs w:val="20"/>
              </w:rPr>
            </w:pPr>
            <w:r>
              <w:rPr>
                <w:color w:val="000000" w:themeColor="text1"/>
                <w:sz w:val="20"/>
                <w:szCs w:val="20"/>
                <w:lang w:val="fr"/>
              </w:rPr>
              <w:t>5,5</w:t>
            </w:r>
          </w:p>
        </w:tc>
      </w:tr>
      <w:tr w:rsidR="00AB44EC" w:rsidRPr="00830019" w14:paraId="62DD862B" w14:textId="77777777" w:rsidTr="00FF416F">
        <w:trPr>
          <w:trHeight w:val="276"/>
        </w:trPr>
        <w:tc>
          <w:tcPr>
            <w:tcW w:w="10888" w:type="dxa"/>
            <w:gridSpan w:val="4"/>
            <w:hideMark/>
          </w:tcPr>
          <w:p w14:paraId="1D6911D3" w14:textId="77777777" w:rsidR="00AB44EC" w:rsidRPr="00493BA2" w:rsidRDefault="00AB44EC" w:rsidP="000C0449">
            <w:pPr>
              <w:ind w:left="316"/>
              <w:rPr>
                <w:b/>
                <w:sz w:val="20"/>
                <w:szCs w:val="20"/>
              </w:rPr>
            </w:pPr>
            <w:r>
              <w:rPr>
                <w:b/>
                <w:bCs/>
                <w:sz w:val="20"/>
                <w:szCs w:val="20"/>
                <w:lang w:val="fr"/>
              </w:rPr>
              <w:t>CONSOMMATION ADMISSIBLE AU FINANCEMENT</w:t>
            </w:r>
          </w:p>
        </w:tc>
      </w:tr>
      <w:tr w:rsidR="00AB44EC" w:rsidRPr="00830019" w14:paraId="6CC73380" w14:textId="77777777" w:rsidTr="00FF416F">
        <w:trPr>
          <w:trHeight w:val="276"/>
        </w:trPr>
        <w:tc>
          <w:tcPr>
            <w:tcW w:w="3310" w:type="dxa"/>
            <w:hideMark/>
          </w:tcPr>
          <w:p w14:paraId="67711A80" w14:textId="77777777" w:rsidR="00AB44EC" w:rsidRPr="00830019" w:rsidRDefault="00AB44EC" w:rsidP="000C0449">
            <w:pPr>
              <w:jc w:val="center"/>
              <w:rPr>
                <w:sz w:val="20"/>
                <w:szCs w:val="20"/>
              </w:rPr>
            </w:pPr>
            <w:r>
              <w:rPr>
                <w:sz w:val="20"/>
                <w:szCs w:val="20"/>
                <w:lang w:val="fr"/>
              </w:rPr>
              <w:t>Déjà approuvée :</w:t>
            </w:r>
          </w:p>
        </w:tc>
        <w:tc>
          <w:tcPr>
            <w:tcW w:w="1701" w:type="dxa"/>
            <w:hideMark/>
          </w:tcPr>
          <w:p w14:paraId="79129C81" w14:textId="77777777" w:rsidR="00AB44EC" w:rsidRPr="00830019" w:rsidRDefault="00AB44EC" w:rsidP="000C0449">
            <w:pPr>
              <w:jc w:val="right"/>
              <w:rPr>
                <w:sz w:val="20"/>
                <w:szCs w:val="20"/>
              </w:rPr>
            </w:pPr>
            <w:r>
              <w:rPr>
                <w:color w:val="000000" w:themeColor="text1"/>
                <w:sz w:val="20"/>
                <w:szCs w:val="20"/>
                <w:lang w:val="fr"/>
              </w:rPr>
              <w:t>5,50</w:t>
            </w:r>
          </w:p>
        </w:tc>
        <w:tc>
          <w:tcPr>
            <w:tcW w:w="4394" w:type="dxa"/>
            <w:hideMark/>
          </w:tcPr>
          <w:p w14:paraId="5A0AF24E" w14:textId="77777777" w:rsidR="00AB44EC" w:rsidRPr="00830019" w:rsidRDefault="00AB44EC" w:rsidP="000C0449">
            <w:pPr>
              <w:jc w:val="center"/>
              <w:rPr>
                <w:i/>
                <w:sz w:val="20"/>
                <w:szCs w:val="20"/>
              </w:rPr>
            </w:pPr>
            <w:r>
              <w:rPr>
                <w:sz w:val="20"/>
                <w:szCs w:val="20"/>
                <w:lang w:val="fr"/>
              </w:rPr>
              <w:t>Restante :</w:t>
            </w:r>
          </w:p>
        </w:tc>
        <w:tc>
          <w:tcPr>
            <w:tcW w:w="1483" w:type="dxa"/>
            <w:hideMark/>
          </w:tcPr>
          <w:p w14:paraId="70FE7479" w14:textId="77777777" w:rsidR="00AB44EC" w:rsidRPr="00830019" w:rsidRDefault="00AB44EC" w:rsidP="000C0449">
            <w:pPr>
              <w:jc w:val="right"/>
              <w:rPr>
                <w:sz w:val="20"/>
                <w:szCs w:val="20"/>
              </w:rPr>
            </w:pPr>
            <w:r>
              <w:rPr>
                <w:color w:val="000000" w:themeColor="text1"/>
                <w:sz w:val="20"/>
                <w:szCs w:val="20"/>
                <w:lang w:val="fr"/>
              </w:rPr>
              <w:t>0,00</w:t>
            </w:r>
          </w:p>
        </w:tc>
      </w:tr>
    </w:tbl>
    <w:p w14:paraId="310FA4EB" w14:textId="77777777" w:rsidR="00AB44EC" w:rsidRPr="00862FA7" w:rsidRDefault="00AB44EC" w:rsidP="00AB44EC">
      <w:pPr>
        <w:jc w:val="center"/>
        <w:rPr>
          <w:sz w:val="18"/>
          <w:szCs w:val="18"/>
        </w:rPr>
      </w:pPr>
    </w:p>
    <w:tbl>
      <w:tblPr>
        <w:tblStyle w:val="TableGrid"/>
        <w:tblW w:w="5820" w:type="pct"/>
        <w:tblInd w:w="-905" w:type="dxa"/>
        <w:tblLook w:val="04A0" w:firstRow="1" w:lastRow="0" w:firstColumn="1" w:lastColumn="0" w:noHBand="0" w:noVBand="1"/>
      </w:tblPr>
      <w:tblGrid>
        <w:gridCol w:w="1350"/>
        <w:gridCol w:w="3627"/>
        <w:gridCol w:w="1458"/>
        <w:gridCol w:w="1458"/>
        <w:gridCol w:w="1458"/>
        <w:gridCol w:w="1532"/>
      </w:tblGrid>
      <w:tr w:rsidR="00AB44EC" w:rsidRPr="00830019" w14:paraId="26C02722" w14:textId="77777777" w:rsidTr="00FF416F">
        <w:trPr>
          <w:trHeight w:val="264"/>
        </w:trPr>
        <w:tc>
          <w:tcPr>
            <w:tcW w:w="2286" w:type="pct"/>
            <w:gridSpan w:val="2"/>
            <w:hideMark/>
          </w:tcPr>
          <w:p w14:paraId="4036A91B" w14:textId="77777777" w:rsidR="00AB44EC" w:rsidRPr="00830019" w:rsidRDefault="00AB44EC" w:rsidP="000C0449">
            <w:pPr>
              <w:jc w:val="left"/>
              <w:rPr>
                <w:b/>
                <w:sz w:val="20"/>
                <w:szCs w:val="20"/>
              </w:rPr>
            </w:pPr>
            <w:r>
              <w:rPr>
                <w:b/>
                <w:bCs/>
                <w:sz w:val="20"/>
                <w:szCs w:val="20"/>
                <w:lang w:val="fr"/>
              </w:rPr>
              <w:t>(V) PLAN D’ACTIVITÉS ENTÉRINÉ</w:t>
            </w:r>
          </w:p>
        </w:tc>
        <w:tc>
          <w:tcPr>
            <w:tcW w:w="670" w:type="pct"/>
            <w:vAlign w:val="center"/>
            <w:hideMark/>
          </w:tcPr>
          <w:p w14:paraId="0C025391" w14:textId="77777777" w:rsidR="00AB44EC" w:rsidRPr="00830019" w:rsidRDefault="00AB44EC" w:rsidP="000C0449">
            <w:pPr>
              <w:jc w:val="center"/>
              <w:rPr>
                <w:b/>
                <w:sz w:val="20"/>
                <w:szCs w:val="20"/>
              </w:rPr>
            </w:pPr>
            <w:r>
              <w:rPr>
                <w:b/>
                <w:bCs/>
                <w:sz w:val="20"/>
                <w:szCs w:val="20"/>
                <w:lang w:val="fr"/>
              </w:rPr>
              <w:t>2025*</w:t>
            </w:r>
          </w:p>
        </w:tc>
        <w:tc>
          <w:tcPr>
            <w:tcW w:w="670" w:type="pct"/>
            <w:vAlign w:val="center"/>
            <w:hideMark/>
          </w:tcPr>
          <w:p w14:paraId="504CA496" w14:textId="77777777" w:rsidR="00AB44EC" w:rsidRPr="00830019" w:rsidRDefault="00AB44EC" w:rsidP="000C0449">
            <w:pPr>
              <w:jc w:val="center"/>
              <w:rPr>
                <w:b/>
                <w:sz w:val="20"/>
                <w:szCs w:val="20"/>
              </w:rPr>
            </w:pPr>
            <w:r>
              <w:rPr>
                <w:b/>
                <w:bCs/>
                <w:sz w:val="20"/>
                <w:szCs w:val="20"/>
                <w:lang w:val="fr"/>
              </w:rPr>
              <w:t>2026</w:t>
            </w:r>
          </w:p>
        </w:tc>
        <w:tc>
          <w:tcPr>
            <w:tcW w:w="670" w:type="pct"/>
            <w:vAlign w:val="center"/>
            <w:hideMark/>
          </w:tcPr>
          <w:p w14:paraId="2752F033" w14:textId="77777777" w:rsidR="00AB44EC" w:rsidRPr="00830019" w:rsidRDefault="00AB44EC" w:rsidP="000C0449">
            <w:pPr>
              <w:jc w:val="center"/>
              <w:rPr>
                <w:b/>
                <w:sz w:val="20"/>
                <w:szCs w:val="20"/>
              </w:rPr>
            </w:pPr>
            <w:r>
              <w:rPr>
                <w:b/>
                <w:bCs/>
                <w:sz w:val="20"/>
                <w:szCs w:val="20"/>
                <w:lang w:val="fr"/>
              </w:rPr>
              <w:t>2027</w:t>
            </w:r>
          </w:p>
        </w:tc>
        <w:tc>
          <w:tcPr>
            <w:tcW w:w="704" w:type="pct"/>
            <w:vAlign w:val="center"/>
            <w:hideMark/>
          </w:tcPr>
          <w:p w14:paraId="33D5A8F9" w14:textId="77777777" w:rsidR="00AB44EC" w:rsidRPr="00830019" w:rsidRDefault="00AB44EC" w:rsidP="000C0449">
            <w:pPr>
              <w:jc w:val="center"/>
              <w:rPr>
                <w:b/>
                <w:sz w:val="20"/>
                <w:szCs w:val="20"/>
              </w:rPr>
            </w:pPr>
            <w:r>
              <w:rPr>
                <w:b/>
                <w:bCs/>
                <w:sz w:val="20"/>
                <w:szCs w:val="20"/>
                <w:lang w:val="fr"/>
              </w:rPr>
              <w:t>Total</w:t>
            </w:r>
          </w:p>
        </w:tc>
      </w:tr>
      <w:tr w:rsidR="00AB44EC" w:rsidRPr="00830019" w14:paraId="7C666C4C" w14:textId="77777777" w:rsidTr="00FF416F">
        <w:trPr>
          <w:trHeight w:val="187"/>
        </w:trPr>
        <w:tc>
          <w:tcPr>
            <w:tcW w:w="620" w:type="pct"/>
            <w:vMerge w:val="restart"/>
            <w:vAlign w:val="center"/>
            <w:hideMark/>
          </w:tcPr>
          <w:p w14:paraId="34AA128D" w14:textId="77777777" w:rsidR="00AB44EC" w:rsidRPr="00830019" w:rsidRDefault="00AB44EC" w:rsidP="000C0449">
            <w:pPr>
              <w:jc w:val="center"/>
              <w:rPr>
                <w:sz w:val="20"/>
                <w:szCs w:val="20"/>
              </w:rPr>
            </w:pPr>
            <w:r>
              <w:rPr>
                <w:color w:val="000000" w:themeColor="text1"/>
                <w:sz w:val="20"/>
                <w:szCs w:val="20"/>
                <w:lang w:val="fr"/>
              </w:rPr>
              <w:t>PNUE</w:t>
            </w:r>
          </w:p>
        </w:tc>
        <w:tc>
          <w:tcPr>
            <w:tcW w:w="1665" w:type="pct"/>
            <w:hideMark/>
          </w:tcPr>
          <w:p w14:paraId="7B9684D5" w14:textId="77777777" w:rsidR="00AB44EC" w:rsidRPr="00A42066" w:rsidRDefault="00AB44EC" w:rsidP="000C0449">
            <w:pPr>
              <w:jc w:val="left"/>
              <w:rPr>
                <w:sz w:val="20"/>
                <w:szCs w:val="20"/>
                <w:lang w:val="fr-CA"/>
              </w:rPr>
            </w:pPr>
            <w:r>
              <w:rPr>
                <w:sz w:val="20"/>
                <w:szCs w:val="20"/>
                <w:lang w:val="fr"/>
              </w:rPr>
              <w:t>Élimination des SAO (tonnes PAO)</w:t>
            </w:r>
          </w:p>
        </w:tc>
        <w:tc>
          <w:tcPr>
            <w:tcW w:w="670" w:type="pct"/>
          </w:tcPr>
          <w:p w14:paraId="5872E8DF" w14:textId="77777777" w:rsidR="00AB44EC" w:rsidRPr="00830019" w:rsidRDefault="00AB44EC" w:rsidP="000C0449">
            <w:pPr>
              <w:jc w:val="right"/>
              <w:rPr>
                <w:sz w:val="20"/>
                <w:szCs w:val="20"/>
              </w:rPr>
            </w:pPr>
            <w:r>
              <w:rPr>
                <w:sz w:val="20"/>
                <w:szCs w:val="20"/>
                <w:lang w:val="fr"/>
              </w:rPr>
              <w:t>0,61</w:t>
            </w:r>
          </w:p>
        </w:tc>
        <w:tc>
          <w:tcPr>
            <w:tcW w:w="670" w:type="pct"/>
          </w:tcPr>
          <w:p w14:paraId="4B5C98D7" w14:textId="77777777" w:rsidR="00AB44EC" w:rsidRPr="00830019" w:rsidRDefault="00AB44EC" w:rsidP="000C0449">
            <w:pPr>
              <w:jc w:val="right"/>
              <w:rPr>
                <w:sz w:val="20"/>
                <w:szCs w:val="20"/>
              </w:rPr>
            </w:pPr>
            <w:r>
              <w:rPr>
                <w:sz w:val="20"/>
                <w:szCs w:val="20"/>
                <w:lang w:val="fr"/>
              </w:rPr>
              <w:t>0,60</w:t>
            </w:r>
          </w:p>
        </w:tc>
        <w:tc>
          <w:tcPr>
            <w:tcW w:w="670" w:type="pct"/>
          </w:tcPr>
          <w:p w14:paraId="3A60442D" w14:textId="77777777" w:rsidR="00AB44EC" w:rsidRPr="00830019" w:rsidRDefault="00AB44EC" w:rsidP="000C0449">
            <w:pPr>
              <w:jc w:val="right"/>
              <w:rPr>
                <w:sz w:val="20"/>
                <w:szCs w:val="20"/>
              </w:rPr>
            </w:pPr>
            <w:r>
              <w:rPr>
                <w:sz w:val="20"/>
                <w:szCs w:val="20"/>
                <w:lang w:val="fr"/>
              </w:rPr>
              <w:t>0,00</w:t>
            </w:r>
          </w:p>
        </w:tc>
        <w:tc>
          <w:tcPr>
            <w:tcW w:w="704" w:type="pct"/>
          </w:tcPr>
          <w:p w14:paraId="1A24448C" w14:textId="77777777" w:rsidR="00AB44EC" w:rsidRPr="00830019" w:rsidRDefault="00AB44EC" w:rsidP="000C0449">
            <w:pPr>
              <w:jc w:val="right"/>
              <w:rPr>
                <w:sz w:val="20"/>
                <w:szCs w:val="20"/>
              </w:rPr>
            </w:pPr>
            <w:r>
              <w:rPr>
                <w:sz w:val="20"/>
                <w:szCs w:val="20"/>
                <w:lang w:val="fr"/>
              </w:rPr>
              <w:t>1,21</w:t>
            </w:r>
          </w:p>
        </w:tc>
      </w:tr>
      <w:tr w:rsidR="00AB44EC" w:rsidRPr="00830019" w14:paraId="58760912" w14:textId="77777777" w:rsidTr="00FF416F">
        <w:trPr>
          <w:trHeight w:val="55"/>
        </w:trPr>
        <w:tc>
          <w:tcPr>
            <w:tcW w:w="620" w:type="pct"/>
            <w:vMerge/>
            <w:vAlign w:val="center"/>
            <w:hideMark/>
          </w:tcPr>
          <w:p w14:paraId="00559DB8" w14:textId="77777777" w:rsidR="00AB44EC" w:rsidRPr="00830019" w:rsidRDefault="00AB44EC" w:rsidP="000C0449">
            <w:pPr>
              <w:rPr>
                <w:sz w:val="20"/>
                <w:szCs w:val="20"/>
              </w:rPr>
            </w:pPr>
          </w:p>
        </w:tc>
        <w:tc>
          <w:tcPr>
            <w:tcW w:w="1665" w:type="pct"/>
            <w:hideMark/>
          </w:tcPr>
          <w:p w14:paraId="6F9043EE" w14:textId="77777777" w:rsidR="00AB44EC" w:rsidRPr="00830019" w:rsidRDefault="00AB44EC" w:rsidP="000C0449">
            <w:pPr>
              <w:jc w:val="left"/>
              <w:rPr>
                <w:sz w:val="20"/>
                <w:szCs w:val="20"/>
              </w:rPr>
            </w:pPr>
            <w:r>
              <w:rPr>
                <w:sz w:val="20"/>
                <w:szCs w:val="20"/>
                <w:lang w:val="fr"/>
              </w:rPr>
              <w:t>Financement ($ US)</w:t>
            </w:r>
          </w:p>
        </w:tc>
        <w:tc>
          <w:tcPr>
            <w:tcW w:w="670" w:type="pct"/>
          </w:tcPr>
          <w:p w14:paraId="0C8AE220" w14:textId="77777777" w:rsidR="00AB44EC" w:rsidRPr="00F71AA2" w:rsidRDefault="00AB44EC" w:rsidP="000C0449">
            <w:pPr>
              <w:jc w:val="right"/>
              <w:rPr>
                <w:sz w:val="20"/>
                <w:szCs w:val="20"/>
              </w:rPr>
            </w:pPr>
            <w:r>
              <w:rPr>
                <w:sz w:val="20"/>
                <w:szCs w:val="20"/>
                <w:lang w:val="fr"/>
              </w:rPr>
              <w:t>192 000**</w:t>
            </w:r>
          </w:p>
        </w:tc>
        <w:tc>
          <w:tcPr>
            <w:tcW w:w="670" w:type="pct"/>
          </w:tcPr>
          <w:p w14:paraId="47118D43" w14:textId="77777777" w:rsidR="00AB44EC" w:rsidRPr="00830019" w:rsidRDefault="00AB44EC" w:rsidP="000C0449">
            <w:pPr>
              <w:jc w:val="right"/>
              <w:rPr>
                <w:sz w:val="20"/>
                <w:szCs w:val="20"/>
              </w:rPr>
            </w:pPr>
            <w:r>
              <w:rPr>
                <w:sz w:val="20"/>
                <w:szCs w:val="20"/>
                <w:lang w:val="fr"/>
              </w:rPr>
              <w:t>111 000</w:t>
            </w:r>
          </w:p>
        </w:tc>
        <w:tc>
          <w:tcPr>
            <w:tcW w:w="670" w:type="pct"/>
          </w:tcPr>
          <w:p w14:paraId="0765208E" w14:textId="77777777" w:rsidR="00AB44EC" w:rsidRPr="00830019" w:rsidRDefault="00AB44EC" w:rsidP="000C0449">
            <w:pPr>
              <w:jc w:val="right"/>
              <w:rPr>
                <w:sz w:val="20"/>
                <w:szCs w:val="20"/>
              </w:rPr>
            </w:pPr>
            <w:r>
              <w:rPr>
                <w:sz w:val="20"/>
                <w:szCs w:val="20"/>
                <w:lang w:val="fr"/>
              </w:rPr>
              <w:t>0</w:t>
            </w:r>
          </w:p>
        </w:tc>
        <w:tc>
          <w:tcPr>
            <w:tcW w:w="704" w:type="pct"/>
          </w:tcPr>
          <w:p w14:paraId="4D9E9990" w14:textId="77777777" w:rsidR="00AB44EC" w:rsidRPr="00830019" w:rsidRDefault="00AB44EC" w:rsidP="000C0449">
            <w:pPr>
              <w:jc w:val="right"/>
              <w:rPr>
                <w:sz w:val="20"/>
                <w:szCs w:val="20"/>
              </w:rPr>
            </w:pPr>
            <w:r>
              <w:rPr>
                <w:sz w:val="20"/>
                <w:szCs w:val="20"/>
                <w:lang w:val="fr"/>
              </w:rPr>
              <w:t>303 000**</w:t>
            </w:r>
          </w:p>
        </w:tc>
      </w:tr>
      <w:tr w:rsidR="00AB44EC" w:rsidRPr="00830019" w14:paraId="02F0B568" w14:textId="77777777" w:rsidTr="00FF416F">
        <w:trPr>
          <w:trHeight w:val="264"/>
        </w:trPr>
        <w:tc>
          <w:tcPr>
            <w:tcW w:w="620" w:type="pct"/>
            <w:vMerge w:val="restart"/>
            <w:vAlign w:val="center"/>
            <w:hideMark/>
          </w:tcPr>
          <w:p w14:paraId="4346D6A0" w14:textId="77777777" w:rsidR="00AB44EC" w:rsidRPr="00830019" w:rsidRDefault="00AB44EC" w:rsidP="000C0449">
            <w:pPr>
              <w:jc w:val="center"/>
              <w:rPr>
                <w:sz w:val="20"/>
                <w:szCs w:val="20"/>
              </w:rPr>
            </w:pPr>
            <w:r>
              <w:rPr>
                <w:color w:val="000000" w:themeColor="text1"/>
                <w:sz w:val="20"/>
                <w:szCs w:val="20"/>
                <w:lang w:val="fr"/>
              </w:rPr>
              <w:t>ONUDI</w:t>
            </w:r>
          </w:p>
        </w:tc>
        <w:tc>
          <w:tcPr>
            <w:tcW w:w="1665" w:type="pct"/>
            <w:hideMark/>
          </w:tcPr>
          <w:p w14:paraId="0FA47EDC" w14:textId="77777777" w:rsidR="00AB44EC" w:rsidRPr="00A42066" w:rsidRDefault="00AB44EC" w:rsidP="000C0449">
            <w:pPr>
              <w:jc w:val="left"/>
              <w:rPr>
                <w:sz w:val="20"/>
                <w:szCs w:val="20"/>
                <w:lang w:val="fr-CA"/>
              </w:rPr>
            </w:pPr>
            <w:r>
              <w:rPr>
                <w:sz w:val="20"/>
                <w:szCs w:val="20"/>
                <w:lang w:val="fr"/>
              </w:rPr>
              <w:t>Élimination des SAO (tonnes PAO)</w:t>
            </w:r>
          </w:p>
        </w:tc>
        <w:tc>
          <w:tcPr>
            <w:tcW w:w="670" w:type="pct"/>
          </w:tcPr>
          <w:p w14:paraId="34A38362" w14:textId="77777777" w:rsidR="00AB44EC" w:rsidRPr="00830019" w:rsidRDefault="00AB44EC" w:rsidP="000C0449">
            <w:pPr>
              <w:jc w:val="right"/>
              <w:rPr>
                <w:sz w:val="20"/>
                <w:szCs w:val="20"/>
              </w:rPr>
            </w:pPr>
            <w:r>
              <w:rPr>
                <w:sz w:val="20"/>
                <w:szCs w:val="20"/>
                <w:lang w:val="fr"/>
              </w:rPr>
              <w:t>0,55</w:t>
            </w:r>
          </w:p>
        </w:tc>
        <w:tc>
          <w:tcPr>
            <w:tcW w:w="670" w:type="pct"/>
          </w:tcPr>
          <w:p w14:paraId="7FF408AF" w14:textId="77777777" w:rsidR="00AB44EC" w:rsidRPr="00830019" w:rsidRDefault="00AB44EC" w:rsidP="000C0449">
            <w:pPr>
              <w:jc w:val="right"/>
              <w:rPr>
                <w:sz w:val="20"/>
                <w:szCs w:val="20"/>
              </w:rPr>
            </w:pPr>
            <w:r>
              <w:rPr>
                <w:sz w:val="20"/>
                <w:szCs w:val="20"/>
                <w:lang w:val="fr"/>
              </w:rPr>
              <w:t>0,23</w:t>
            </w:r>
          </w:p>
        </w:tc>
        <w:tc>
          <w:tcPr>
            <w:tcW w:w="670" w:type="pct"/>
          </w:tcPr>
          <w:p w14:paraId="4FFE29B8" w14:textId="77777777" w:rsidR="00AB44EC" w:rsidRPr="00830019" w:rsidRDefault="00AB44EC" w:rsidP="000C0449">
            <w:pPr>
              <w:jc w:val="right"/>
              <w:rPr>
                <w:sz w:val="20"/>
                <w:szCs w:val="20"/>
              </w:rPr>
            </w:pPr>
            <w:r>
              <w:rPr>
                <w:sz w:val="20"/>
                <w:szCs w:val="20"/>
                <w:lang w:val="fr"/>
              </w:rPr>
              <w:t>0,00</w:t>
            </w:r>
          </w:p>
        </w:tc>
        <w:tc>
          <w:tcPr>
            <w:tcW w:w="704" w:type="pct"/>
          </w:tcPr>
          <w:p w14:paraId="64935354" w14:textId="77777777" w:rsidR="00AB44EC" w:rsidRPr="00830019" w:rsidRDefault="00AB44EC" w:rsidP="000C0449">
            <w:pPr>
              <w:jc w:val="right"/>
              <w:rPr>
                <w:sz w:val="20"/>
                <w:szCs w:val="20"/>
              </w:rPr>
            </w:pPr>
            <w:r>
              <w:rPr>
                <w:sz w:val="20"/>
                <w:szCs w:val="20"/>
                <w:lang w:val="fr"/>
              </w:rPr>
              <w:t>0,78</w:t>
            </w:r>
          </w:p>
        </w:tc>
      </w:tr>
      <w:tr w:rsidR="00AB44EC" w:rsidRPr="00830019" w14:paraId="1D51D152" w14:textId="77777777" w:rsidTr="00FF416F">
        <w:trPr>
          <w:trHeight w:val="264"/>
        </w:trPr>
        <w:tc>
          <w:tcPr>
            <w:tcW w:w="620" w:type="pct"/>
            <w:vMerge/>
            <w:vAlign w:val="center"/>
            <w:hideMark/>
          </w:tcPr>
          <w:p w14:paraId="676BFBDE" w14:textId="77777777" w:rsidR="00AB44EC" w:rsidRPr="00830019" w:rsidRDefault="00AB44EC" w:rsidP="000C0449">
            <w:pPr>
              <w:rPr>
                <w:sz w:val="20"/>
                <w:szCs w:val="20"/>
              </w:rPr>
            </w:pPr>
          </w:p>
        </w:tc>
        <w:tc>
          <w:tcPr>
            <w:tcW w:w="1665" w:type="pct"/>
            <w:hideMark/>
          </w:tcPr>
          <w:p w14:paraId="34AA707B" w14:textId="77777777" w:rsidR="00AB44EC" w:rsidRPr="00830019" w:rsidRDefault="00AB44EC" w:rsidP="000C0449">
            <w:pPr>
              <w:jc w:val="left"/>
              <w:rPr>
                <w:sz w:val="20"/>
                <w:szCs w:val="20"/>
              </w:rPr>
            </w:pPr>
            <w:r>
              <w:rPr>
                <w:sz w:val="20"/>
                <w:szCs w:val="20"/>
                <w:lang w:val="fr"/>
              </w:rPr>
              <w:t>Financement ($ US)</w:t>
            </w:r>
          </w:p>
        </w:tc>
        <w:tc>
          <w:tcPr>
            <w:tcW w:w="670" w:type="pct"/>
          </w:tcPr>
          <w:p w14:paraId="09AA00B2" w14:textId="77777777" w:rsidR="00AB44EC" w:rsidRPr="00830019" w:rsidRDefault="00AB44EC" w:rsidP="000C0449">
            <w:pPr>
              <w:jc w:val="right"/>
              <w:rPr>
                <w:sz w:val="20"/>
                <w:szCs w:val="20"/>
              </w:rPr>
            </w:pPr>
            <w:r>
              <w:rPr>
                <w:sz w:val="20"/>
                <w:szCs w:val="20"/>
                <w:lang w:val="fr"/>
              </w:rPr>
              <w:t>130 000**</w:t>
            </w:r>
          </w:p>
        </w:tc>
        <w:tc>
          <w:tcPr>
            <w:tcW w:w="670" w:type="pct"/>
          </w:tcPr>
          <w:p w14:paraId="59E95041" w14:textId="77777777" w:rsidR="00AB44EC" w:rsidRPr="00830019" w:rsidRDefault="00AB44EC" w:rsidP="000C0449">
            <w:pPr>
              <w:jc w:val="right"/>
              <w:rPr>
                <w:sz w:val="20"/>
                <w:szCs w:val="20"/>
              </w:rPr>
            </w:pPr>
            <w:r>
              <w:rPr>
                <w:sz w:val="20"/>
                <w:szCs w:val="20"/>
                <w:lang w:val="fr"/>
              </w:rPr>
              <w:t>40 000</w:t>
            </w:r>
          </w:p>
        </w:tc>
        <w:tc>
          <w:tcPr>
            <w:tcW w:w="670" w:type="pct"/>
          </w:tcPr>
          <w:p w14:paraId="66B8B22A" w14:textId="77777777" w:rsidR="00AB44EC" w:rsidRPr="00830019" w:rsidRDefault="00AB44EC" w:rsidP="000C0449">
            <w:pPr>
              <w:jc w:val="right"/>
              <w:rPr>
                <w:sz w:val="20"/>
                <w:szCs w:val="20"/>
              </w:rPr>
            </w:pPr>
            <w:r>
              <w:rPr>
                <w:sz w:val="20"/>
                <w:szCs w:val="20"/>
                <w:lang w:val="fr"/>
              </w:rPr>
              <w:t>0</w:t>
            </w:r>
          </w:p>
        </w:tc>
        <w:tc>
          <w:tcPr>
            <w:tcW w:w="704" w:type="pct"/>
          </w:tcPr>
          <w:p w14:paraId="5697EC51" w14:textId="77777777" w:rsidR="00AB44EC" w:rsidRPr="00830019" w:rsidRDefault="00AB44EC" w:rsidP="000C0449">
            <w:pPr>
              <w:jc w:val="right"/>
              <w:rPr>
                <w:sz w:val="20"/>
                <w:szCs w:val="20"/>
              </w:rPr>
            </w:pPr>
            <w:r>
              <w:rPr>
                <w:sz w:val="20"/>
                <w:szCs w:val="20"/>
                <w:lang w:val="fr"/>
              </w:rPr>
              <w:t>171 000**</w:t>
            </w:r>
          </w:p>
        </w:tc>
      </w:tr>
    </w:tbl>
    <w:p w14:paraId="66D7EDDC" w14:textId="77777777" w:rsidR="00AB44EC" w:rsidRPr="00A42066" w:rsidRDefault="00AB44EC" w:rsidP="00FF416F">
      <w:pPr>
        <w:ind w:left="-630" w:right="-563" w:hanging="270"/>
        <w:rPr>
          <w:sz w:val="18"/>
          <w:szCs w:val="18"/>
          <w:lang w:val="fr-CA"/>
        </w:rPr>
      </w:pPr>
      <w:r>
        <w:rPr>
          <w:sz w:val="18"/>
          <w:szCs w:val="18"/>
          <w:lang w:val="fr"/>
        </w:rPr>
        <w:t>* Demande pour la deuxième tranche retardée depuis 2024</w:t>
      </w:r>
    </w:p>
    <w:p w14:paraId="04CCFE2C" w14:textId="5AF33F70" w:rsidR="00AB44EC" w:rsidRPr="00A42066" w:rsidRDefault="00AB44EC" w:rsidP="00FF416F">
      <w:pPr>
        <w:ind w:left="-630" w:right="-563" w:hanging="270"/>
        <w:rPr>
          <w:sz w:val="18"/>
          <w:szCs w:val="18"/>
          <w:lang w:val="fr-CA"/>
        </w:rPr>
      </w:pPr>
      <w:r>
        <w:rPr>
          <w:sz w:val="18"/>
          <w:szCs w:val="18"/>
          <w:lang w:val="fr"/>
        </w:rPr>
        <w:t xml:space="preserve">** Y compris 79 000 $ US pour le PNUE et 32 000 $ US pour l’ONUDI, pour les activités supplémentaires de maintien </w:t>
      </w:r>
      <w:r w:rsidR="00281EE4">
        <w:rPr>
          <w:sz w:val="18"/>
          <w:szCs w:val="18"/>
          <w:lang w:val="fr"/>
        </w:rPr>
        <w:t>de l’efficacité</w:t>
      </w:r>
      <w:r>
        <w:rPr>
          <w:sz w:val="18"/>
          <w:szCs w:val="18"/>
          <w:lang w:val="fr"/>
        </w:rPr>
        <w:t xml:space="preserve"> énergétique (décision 89/6)</w:t>
      </w:r>
    </w:p>
    <w:p w14:paraId="473F8B04" w14:textId="77777777" w:rsidR="00AB44EC" w:rsidRPr="00A42066" w:rsidRDefault="00AB44EC" w:rsidP="00AB44EC">
      <w:pPr>
        <w:jc w:val="left"/>
        <w:rPr>
          <w:sz w:val="18"/>
          <w:szCs w:val="18"/>
          <w:lang w:val="fr-CA"/>
        </w:rPr>
      </w:pPr>
    </w:p>
    <w:tbl>
      <w:tblPr>
        <w:tblStyle w:val="TableGrid"/>
        <w:tblW w:w="10965" w:type="dxa"/>
        <w:tblInd w:w="-903" w:type="dxa"/>
        <w:tblLayout w:type="fixed"/>
        <w:tblCellMar>
          <w:left w:w="57" w:type="dxa"/>
          <w:right w:w="85" w:type="dxa"/>
        </w:tblCellMar>
        <w:tblLook w:val="04A0" w:firstRow="1" w:lastRow="0" w:firstColumn="1" w:lastColumn="0" w:noHBand="0" w:noVBand="1"/>
      </w:tblPr>
      <w:tblGrid>
        <w:gridCol w:w="1260"/>
        <w:gridCol w:w="1080"/>
        <w:gridCol w:w="1962"/>
        <w:gridCol w:w="832"/>
        <w:gridCol w:w="833"/>
        <w:gridCol w:w="833"/>
        <w:gridCol w:w="904"/>
        <w:gridCol w:w="851"/>
        <w:gridCol w:w="744"/>
        <w:gridCol w:w="833"/>
        <w:gridCol w:w="833"/>
      </w:tblGrid>
      <w:tr w:rsidR="00AB44EC" w:rsidRPr="00830019" w14:paraId="315036E1" w14:textId="77777777" w:rsidTr="00113EC3">
        <w:trPr>
          <w:trHeight w:val="286"/>
        </w:trPr>
        <w:tc>
          <w:tcPr>
            <w:tcW w:w="4302" w:type="dxa"/>
            <w:gridSpan w:val="3"/>
            <w:hideMark/>
          </w:tcPr>
          <w:p w14:paraId="6BC4F8A9" w14:textId="77777777" w:rsidR="00AB44EC" w:rsidRPr="00830019" w:rsidRDefault="00AB44EC" w:rsidP="000C0449">
            <w:pPr>
              <w:spacing w:before="20" w:after="20"/>
              <w:ind w:left="38"/>
              <w:jc w:val="left"/>
              <w:rPr>
                <w:b/>
                <w:sz w:val="20"/>
                <w:szCs w:val="20"/>
              </w:rPr>
            </w:pPr>
            <w:r>
              <w:rPr>
                <w:b/>
                <w:bCs/>
                <w:sz w:val="20"/>
                <w:szCs w:val="20"/>
                <w:lang w:val="fr"/>
              </w:rPr>
              <w:t xml:space="preserve">(VI) DONNÉES DU PROJET </w:t>
            </w:r>
          </w:p>
        </w:tc>
        <w:tc>
          <w:tcPr>
            <w:tcW w:w="832" w:type="dxa"/>
            <w:hideMark/>
          </w:tcPr>
          <w:p w14:paraId="7E844DEC" w14:textId="77777777" w:rsidR="00AB44EC" w:rsidRPr="00B73567" w:rsidRDefault="00AB44EC" w:rsidP="000C0449">
            <w:pPr>
              <w:spacing w:before="20" w:after="20"/>
              <w:ind w:left="38"/>
              <w:jc w:val="center"/>
              <w:rPr>
                <w:b/>
                <w:sz w:val="20"/>
                <w:szCs w:val="20"/>
              </w:rPr>
            </w:pPr>
            <w:r>
              <w:rPr>
                <w:b/>
                <w:bCs/>
                <w:sz w:val="20"/>
                <w:szCs w:val="20"/>
                <w:lang w:val="fr"/>
              </w:rPr>
              <w:t>2021</w:t>
            </w:r>
          </w:p>
        </w:tc>
        <w:tc>
          <w:tcPr>
            <w:tcW w:w="833" w:type="dxa"/>
            <w:hideMark/>
          </w:tcPr>
          <w:p w14:paraId="34AE518B" w14:textId="77777777" w:rsidR="00AB44EC" w:rsidRPr="00B73567" w:rsidRDefault="00AB44EC" w:rsidP="000C0449">
            <w:pPr>
              <w:spacing w:before="20" w:after="20"/>
              <w:jc w:val="center"/>
              <w:rPr>
                <w:b/>
                <w:sz w:val="20"/>
                <w:szCs w:val="20"/>
              </w:rPr>
            </w:pPr>
            <w:r>
              <w:rPr>
                <w:b/>
                <w:bCs/>
                <w:sz w:val="20"/>
                <w:szCs w:val="20"/>
                <w:lang w:val="fr"/>
              </w:rPr>
              <w:t>2022-2023</w:t>
            </w:r>
          </w:p>
        </w:tc>
        <w:tc>
          <w:tcPr>
            <w:tcW w:w="833" w:type="dxa"/>
          </w:tcPr>
          <w:p w14:paraId="1E7B1040" w14:textId="77777777" w:rsidR="00AB44EC" w:rsidRPr="45A6F50E" w:rsidRDefault="00AB44EC" w:rsidP="000C0449">
            <w:pPr>
              <w:spacing w:before="20" w:after="20"/>
              <w:jc w:val="center"/>
              <w:rPr>
                <w:b/>
                <w:bCs/>
                <w:sz w:val="20"/>
                <w:szCs w:val="20"/>
              </w:rPr>
            </w:pPr>
            <w:r>
              <w:rPr>
                <w:b/>
                <w:bCs/>
                <w:sz w:val="20"/>
                <w:szCs w:val="20"/>
                <w:lang w:val="fr"/>
              </w:rPr>
              <w:t>2024</w:t>
            </w:r>
          </w:p>
        </w:tc>
        <w:tc>
          <w:tcPr>
            <w:tcW w:w="904" w:type="dxa"/>
            <w:hideMark/>
          </w:tcPr>
          <w:p w14:paraId="722B170D" w14:textId="77777777" w:rsidR="00AB44EC" w:rsidRPr="00B73567" w:rsidRDefault="00AB44EC" w:rsidP="000C0449">
            <w:pPr>
              <w:spacing w:before="20" w:after="20"/>
              <w:jc w:val="center"/>
              <w:rPr>
                <w:b/>
                <w:bCs/>
                <w:sz w:val="20"/>
                <w:szCs w:val="20"/>
              </w:rPr>
            </w:pPr>
            <w:r>
              <w:rPr>
                <w:b/>
                <w:bCs/>
                <w:sz w:val="20"/>
                <w:szCs w:val="20"/>
                <w:lang w:val="fr"/>
              </w:rPr>
              <w:t>2025*</w:t>
            </w:r>
            <w:r>
              <w:rPr>
                <w:b/>
                <w:bCs/>
                <w:sz w:val="20"/>
                <w:szCs w:val="20"/>
                <w:vertAlign w:val="superscript"/>
                <w:lang w:val="fr"/>
              </w:rPr>
              <w:t>,</w:t>
            </w:r>
            <w:r>
              <w:rPr>
                <w:b/>
                <w:bCs/>
                <w:sz w:val="20"/>
                <w:szCs w:val="20"/>
                <w:lang w:val="fr"/>
              </w:rPr>
              <w:t>**</w:t>
            </w:r>
          </w:p>
        </w:tc>
        <w:tc>
          <w:tcPr>
            <w:tcW w:w="851" w:type="dxa"/>
            <w:hideMark/>
          </w:tcPr>
          <w:p w14:paraId="7A204993" w14:textId="77777777" w:rsidR="00AB44EC" w:rsidRPr="00B73567" w:rsidRDefault="00AB44EC" w:rsidP="000C0449">
            <w:pPr>
              <w:spacing w:before="20" w:after="20"/>
              <w:jc w:val="center"/>
              <w:rPr>
                <w:b/>
                <w:sz w:val="20"/>
                <w:szCs w:val="20"/>
              </w:rPr>
            </w:pPr>
            <w:r>
              <w:rPr>
                <w:b/>
                <w:bCs/>
                <w:sz w:val="20"/>
                <w:szCs w:val="20"/>
                <w:lang w:val="fr"/>
              </w:rPr>
              <w:t>2026</w:t>
            </w:r>
          </w:p>
        </w:tc>
        <w:tc>
          <w:tcPr>
            <w:tcW w:w="744" w:type="dxa"/>
          </w:tcPr>
          <w:p w14:paraId="43B39658" w14:textId="77777777" w:rsidR="00AB44EC" w:rsidRPr="00B73567" w:rsidRDefault="00AB44EC" w:rsidP="000C0449">
            <w:pPr>
              <w:spacing w:before="20" w:after="20"/>
              <w:jc w:val="center"/>
              <w:rPr>
                <w:b/>
                <w:sz w:val="20"/>
                <w:szCs w:val="20"/>
              </w:rPr>
            </w:pPr>
            <w:r>
              <w:rPr>
                <w:b/>
                <w:bCs/>
                <w:sz w:val="20"/>
                <w:szCs w:val="20"/>
                <w:lang w:val="fr"/>
              </w:rPr>
              <w:t>2027-2029</w:t>
            </w:r>
          </w:p>
        </w:tc>
        <w:tc>
          <w:tcPr>
            <w:tcW w:w="833" w:type="dxa"/>
            <w:hideMark/>
          </w:tcPr>
          <w:p w14:paraId="5B9B973E" w14:textId="77777777" w:rsidR="00AB44EC" w:rsidRPr="00B73567" w:rsidRDefault="00AB44EC" w:rsidP="000C0449">
            <w:pPr>
              <w:spacing w:before="20" w:after="20"/>
              <w:jc w:val="center"/>
              <w:rPr>
                <w:b/>
                <w:sz w:val="20"/>
                <w:szCs w:val="20"/>
              </w:rPr>
            </w:pPr>
            <w:r>
              <w:rPr>
                <w:b/>
                <w:bCs/>
                <w:sz w:val="20"/>
                <w:szCs w:val="20"/>
                <w:lang w:val="fr"/>
              </w:rPr>
              <w:t>2030</w:t>
            </w:r>
          </w:p>
        </w:tc>
        <w:tc>
          <w:tcPr>
            <w:tcW w:w="833" w:type="dxa"/>
            <w:hideMark/>
          </w:tcPr>
          <w:p w14:paraId="7B06073A" w14:textId="77777777" w:rsidR="00AB44EC" w:rsidRPr="00830019" w:rsidRDefault="00AB44EC" w:rsidP="000C0449">
            <w:pPr>
              <w:spacing w:before="20" w:after="20"/>
              <w:jc w:val="center"/>
              <w:rPr>
                <w:b/>
                <w:sz w:val="20"/>
                <w:szCs w:val="20"/>
              </w:rPr>
            </w:pPr>
            <w:r>
              <w:rPr>
                <w:b/>
                <w:bCs/>
                <w:sz w:val="20"/>
                <w:szCs w:val="20"/>
                <w:lang w:val="fr"/>
              </w:rPr>
              <w:t>Total</w:t>
            </w:r>
          </w:p>
        </w:tc>
      </w:tr>
      <w:tr w:rsidR="00AB44EC" w:rsidRPr="00830019" w14:paraId="45EF8321" w14:textId="77777777" w:rsidTr="00113EC3">
        <w:trPr>
          <w:trHeight w:val="237"/>
        </w:trPr>
        <w:tc>
          <w:tcPr>
            <w:tcW w:w="4302" w:type="dxa"/>
            <w:gridSpan w:val="3"/>
            <w:hideMark/>
          </w:tcPr>
          <w:p w14:paraId="6D56247C" w14:textId="77777777" w:rsidR="00AB44EC" w:rsidRPr="00A42066" w:rsidRDefault="00AB44EC" w:rsidP="000C0449">
            <w:pPr>
              <w:spacing w:before="20" w:after="20"/>
              <w:ind w:left="38"/>
              <w:jc w:val="left"/>
              <w:rPr>
                <w:sz w:val="20"/>
                <w:szCs w:val="20"/>
                <w:lang w:val="fr-CA"/>
              </w:rPr>
            </w:pPr>
            <w:r>
              <w:rPr>
                <w:sz w:val="20"/>
                <w:szCs w:val="20"/>
                <w:lang w:val="fr"/>
              </w:rPr>
              <w:t>Limites de consommation du Protocole de Montréal (tonnes PAO)</w:t>
            </w:r>
          </w:p>
        </w:tc>
        <w:tc>
          <w:tcPr>
            <w:tcW w:w="832" w:type="dxa"/>
            <w:shd w:val="clear" w:color="auto" w:fill="auto"/>
          </w:tcPr>
          <w:p w14:paraId="1CC2A595" w14:textId="77777777" w:rsidR="00AB44EC" w:rsidRPr="008B0FF0" w:rsidRDefault="00AB44EC" w:rsidP="000C0449">
            <w:pPr>
              <w:spacing w:before="20" w:after="20"/>
              <w:ind w:left="38"/>
              <w:jc w:val="right"/>
              <w:rPr>
                <w:sz w:val="20"/>
                <w:szCs w:val="20"/>
              </w:rPr>
            </w:pPr>
            <w:r>
              <w:rPr>
                <w:sz w:val="20"/>
                <w:szCs w:val="20"/>
                <w:lang w:val="fr"/>
              </w:rPr>
              <w:t>3,58</w:t>
            </w:r>
          </w:p>
        </w:tc>
        <w:tc>
          <w:tcPr>
            <w:tcW w:w="833" w:type="dxa"/>
          </w:tcPr>
          <w:p w14:paraId="7256F468" w14:textId="77777777" w:rsidR="00AB44EC" w:rsidRPr="008B0FF0" w:rsidRDefault="00AB44EC" w:rsidP="000C0449">
            <w:pPr>
              <w:spacing w:before="20" w:after="20"/>
              <w:jc w:val="right"/>
              <w:rPr>
                <w:sz w:val="20"/>
                <w:szCs w:val="20"/>
              </w:rPr>
            </w:pPr>
            <w:r>
              <w:rPr>
                <w:sz w:val="20"/>
                <w:szCs w:val="20"/>
                <w:lang w:val="fr"/>
              </w:rPr>
              <w:t>3,58</w:t>
            </w:r>
          </w:p>
        </w:tc>
        <w:tc>
          <w:tcPr>
            <w:tcW w:w="833" w:type="dxa"/>
          </w:tcPr>
          <w:p w14:paraId="0CEB2B3A" w14:textId="77777777" w:rsidR="00AB44EC" w:rsidRPr="00D807F1" w:rsidRDefault="00AB44EC" w:rsidP="000C0449">
            <w:pPr>
              <w:spacing w:before="20" w:after="20"/>
              <w:jc w:val="right"/>
              <w:rPr>
                <w:sz w:val="20"/>
                <w:szCs w:val="20"/>
              </w:rPr>
            </w:pPr>
            <w:r>
              <w:rPr>
                <w:sz w:val="20"/>
                <w:szCs w:val="20"/>
                <w:lang w:val="fr"/>
              </w:rPr>
              <w:t>3,58</w:t>
            </w:r>
          </w:p>
        </w:tc>
        <w:tc>
          <w:tcPr>
            <w:tcW w:w="904" w:type="dxa"/>
          </w:tcPr>
          <w:p w14:paraId="34E603D9" w14:textId="77777777" w:rsidR="00AB44EC" w:rsidRPr="008B0FF0" w:rsidRDefault="00AB44EC" w:rsidP="000C0449">
            <w:pPr>
              <w:spacing w:before="20" w:after="20"/>
              <w:jc w:val="right"/>
              <w:rPr>
                <w:sz w:val="20"/>
                <w:szCs w:val="20"/>
              </w:rPr>
            </w:pPr>
            <w:r>
              <w:rPr>
                <w:sz w:val="20"/>
                <w:szCs w:val="20"/>
                <w:lang w:val="fr"/>
              </w:rPr>
              <w:t>1,79</w:t>
            </w:r>
          </w:p>
        </w:tc>
        <w:tc>
          <w:tcPr>
            <w:tcW w:w="851" w:type="dxa"/>
          </w:tcPr>
          <w:p w14:paraId="772E6303" w14:textId="77777777" w:rsidR="00AB44EC" w:rsidRPr="008B0FF0" w:rsidRDefault="00AB44EC" w:rsidP="000C0449">
            <w:pPr>
              <w:spacing w:before="20" w:after="20"/>
              <w:jc w:val="right"/>
              <w:rPr>
                <w:sz w:val="20"/>
                <w:szCs w:val="20"/>
              </w:rPr>
            </w:pPr>
            <w:r>
              <w:rPr>
                <w:sz w:val="20"/>
                <w:szCs w:val="20"/>
                <w:lang w:val="fr"/>
              </w:rPr>
              <w:t>1,79</w:t>
            </w:r>
          </w:p>
        </w:tc>
        <w:tc>
          <w:tcPr>
            <w:tcW w:w="744" w:type="dxa"/>
          </w:tcPr>
          <w:p w14:paraId="4999595C" w14:textId="77777777" w:rsidR="00AB44EC" w:rsidRPr="008B0FF0" w:rsidRDefault="00AB44EC" w:rsidP="000C0449">
            <w:pPr>
              <w:spacing w:before="20" w:after="20"/>
              <w:jc w:val="right"/>
              <w:rPr>
                <w:sz w:val="20"/>
                <w:szCs w:val="20"/>
              </w:rPr>
            </w:pPr>
            <w:r>
              <w:rPr>
                <w:sz w:val="20"/>
                <w:szCs w:val="20"/>
                <w:lang w:val="fr"/>
              </w:rPr>
              <w:t>1,79</w:t>
            </w:r>
          </w:p>
        </w:tc>
        <w:tc>
          <w:tcPr>
            <w:tcW w:w="833" w:type="dxa"/>
          </w:tcPr>
          <w:p w14:paraId="1B05EE39" w14:textId="77777777" w:rsidR="00AB44EC" w:rsidRPr="008B0FF0" w:rsidRDefault="00AB44EC" w:rsidP="000C0449">
            <w:pPr>
              <w:spacing w:before="20" w:after="20"/>
              <w:jc w:val="right"/>
              <w:rPr>
                <w:sz w:val="20"/>
                <w:szCs w:val="20"/>
              </w:rPr>
            </w:pPr>
            <w:r>
              <w:rPr>
                <w:sz w:val="20"/>
                <w:szCs w:val="20"/>
                <w:lang w:val="fr"/>
              </w:rPr>
              <w:t>0</w:t>
            </w:r>
          </w:p>
        </w:tc>
        <w:tc>
          <w:tcPr>
            <w:tcW w:w="833" w:type="dxa"/>
            <w:hideMark/>
          </w:tcPr>
          <w:p w14:paraId="4D90C557" w14:textId="77777777" w:rsidR="00AB44EC" w:rsidRPr="008B0FF0" w:rsidRDefault="00AB44EC" w:rsidP="000C0449">
            <w:pPr>
              <w:spacing w:before="20" w:after="20"/>
              <w:jc w:val="right"/>
              <w:rPr>
                <w:sz w:val="20"/>
                <w:szCs w:val="20"/>
              </w:rPr>
            </w:pPr>
            <w:r>
              <w:rPr>
                <w:sz w:val="20"/>
                <w:szCs w:val="20"/>
                <w:lang w:val="fr"/>
              </w:rPr>
              <w:t>s.o.</w:t>
            </w:r>
          </w:p>
        </w:tc>
      </w:tr>
      <w:tr w:rsidR="00AB44EC" w:rsidRPr="00830019" w14:paraId="7FAEB8FF" w14:textId="77777777" w:rsidTr="00113EC3">
        <w:trPr>
          <w:trHeight w:val="273"/>
        </w:trPr>
        <w:tc>
          <w:tcPr>
            <w:tcW w:w="4302" w:type="dxa"/>
            <w:gridSpan w:val="3"/>
            <w:hideMark/>
          </w:tcPr>
          <w:p w14:paraId="108671BE" w14:textId="77777777" w:rsidR="00AB44EC" w:rsidRPr="00A42066" w:rsidRDefault="00AB44EC" w:rsidP="000C0449">
            <w:pPr>
              <w:spacing w:before="20" w:after="20"/>
              <w:ind w:left="38"/>
              <w:jc w:val="left"/>
              <w:rPr>
                <w:sz w:val="20"/>
                <w:szCs w:val="20"/>
                <w:lang w:val="fr-CA"/>
              </w:rPr>
            </w:pPr>
            <w:r>
              <w:rPr>
                <w:sz w:val="20"/>
                <w:szCs w:val="20"/>
                <w:lang w:val="fr"/>
              </w:rPr>
              <w:t>Consommation maximale admissible (tonnes PAO)</w:t>
            </w:r>
          </w:p>
        </w:tc>
        <w:tc>
          <w:tcPr>
            <w:tcW w:w="832" w:type="dxa"/>
            <w:shd w:val="clear" w:color="auto" w:fill="auto"/>
          </w:tcPr>
          <w:p w14:paraId="10C636F4" w14:textId="77777777" w:rsidR="00AB44EC" w:rsidRPr="008B0FF0" w:rsidRDefault="00AB44EC" w:rsidP="000C0449">
            <w:pPr>
              <w:spacing w:before="20" w:after="20"/>
              <w:ind w:left="38"/>
              <w:jc w:val="right"/>
              <w:rPr>
                <w:sz w:val="20"/>
                <w:szCs w:val="20"/>
              </w:rPr>
            </w:pPr>
            <w:r>
              <w:rPr>
                <w:sz w:val="20"/>
                <w:szCs w:val="20"/>
                <w:lang w:val="fr"/>
              </w:rPr>
              <w:t>3,58</w:t>
            </w:r>
          </w:p>
        </w:tc>
        <w:tc>
          <w:tcPr>
            <w:tcW w:w="833" w:type="dxa"/>
          </w:tcPr>
          <w:p w14:paraId="1F36F992" w14:textId="77777777" w:rsidR="00AB44EC" w:rsidRPr="008B0FF0" w:rsidRDefault="00AB44EC" w:rsidP="000C0449">
            <w:pPr>
              <w:spacing w:before="20" w:after="20"/>
              <w:jc w:val="right"/>
              <w:rPr>
                <w:sz w:val="20"/>
                <w:szCs w:val="20"/>
              </w:rPr>
            </w:pPr>
            <w:r>
              <w:rPr>
                <w:sz w:val="20"/>
                <w:szCs w:val="20"/>
                <w:lang w:val="fr"/>
              </w:rPr>
              <w:t>3,58</w:t>
            </w:r>
          </w:p>
        </w:tc>
        <w:tc>
          <w:tcPr>
            <w:tcW w:w="833" w:type="dxa"/>
          </w:tcPr>
          <w:p w14:paraId="1B112218" w14:textId="77777777" w:rsidR="00AB44EC" w:rsidRPr="00D807F1" w:rsidRDefault="00AB44EC" w:rsidP="000C0449">
            <w:pPr>
              <w:spacing w:before="20" w:after="20"/>
              <w:jc w:val="right"/>
              <w:rPr>
                <w:sz w:val="20"/>
                <w:szCs w:val="20"/>
              </w:rPr>
            </w:pPr>
            <w:r>
              <w:rPr>
                <w:sz w:val="20"/>
                <w:szCs w:val="20"/>
                <w:lang w:val="fr"/>
              </w:rPr>
              <w:t>3,58</w:t>
            </w:r>
          </w:p>
        </w:tc>
        <w:tc>
          <w:tcPr>
            <w:tcW w:w="904" w:type="dxa"/>
          </w:tcPr>
          <w:p w14:paraId="7B55B434" w14:textId="77777777" w:rsidR="00AB44EC" w:rsidRPr="008B0FF0" w:rsidRDefault="00AB44EC" w:rsidP="000C0449">
            <w:pPr>
              <w:spacing w:before="20" w:after="20"/>
              <w:jc w:val="right"/>
              <w:rPr>
                <w:sz w:val="20"/>
                <w:szCs w:val="20"/>
              </w:rPr>
            </w:pPr>
            <w:r>
              <w:rPr>
                <w:sz w:val="20"/>
                <w:szCs w:val="20"/>
                <w:lang w:val="fr"/>
              </w:rPr>
              <w:t>1,79</w:t>
            </w:r>
          </w:p>
        </w:tc>
        <w:tc>
          <w:tcPr>
            <w:tcW w:w="851" w:type="dxa"/>
          </w:tcPr>
          <w:p w14:paraId="21EF25A7" w14:textId="77777777" w:rsidR="00AB44EC" w:rsidRPr="008B0FF0" w:rsidRDefault="00AB44EC" w:rsidP="000C0449">
            <w:pPr>
              <w:spacing w:before="20" w:after="20"/>
              <w:jc w:val="right"/>
              <w:rPr>
                <w:sz w:val="20"/>
                <w:szCs w:val="20"/>
              </w:rPr>
            </w:pPr>
            <w:r>
              <w:rPr>
                <w:sz w:val="20"/>
                <w:szCs w:val="20"/>
                <w:lang w:val="fr"/>
              </w:rPr>
              <w:t>1,79</w:t>
            </w:r>
          </w:p>
        </w:tc>
        <w:tc>
          <w:tcPr>
            <w:tcW w:w="744" w:type="dxa"/>
          </w:tcPr>
          <w:p w14:paraId="6E844DC2" w14:textId="77777777" w:rsidR="00AB44EC" w:rsidRPr="008B0FF0" w:rsidRDefault="00AB44EC" w:rsidP="000C0449">
            <w:pPr>
              <w:spacing w:before="20" w:after="20"/>
              <w:jc w:val="right"/>
              <w:rPr>
                <w:sz w:val="20"/>
                <w:szCs w:val="20"/>
              </w:rPr>
            </w:pPr>
            <w:r>
              <w:rPr>
                <w:sz w:val="20"/>
                <w:szCs w:val="20"/>
                <w:lang w:val="fr"/>
              </w:rPr>
              <w:t>1,79</w:t>
            </w:r>
          </w:p>
        </w:tc>
        <w:tc>
          <w:tcPr>
            <w:tcW w:w="833" w:type="dxa"/>
          </w:tcPr>
          <w:p w14:paraId="64A8005D" w14:textId="77777777" w:rsidR="00AB44EC" w:rsidRPr="008B0FF0" w:rsidRDefault="00AB44EC" w:rsidP="000C0449">
            <w:pPr>
              <w:spacing w:before="20" w:after="20"/>
              <w:jc w:val="right"/>
              <w:rPr>
                <w:sz w:val="20"/>
                <w:szCs w:val="20"/>
              </w:rPr>
            </w:pPr>
            <w:r>
              <w:rPr>
                <w:sz w:val="20"/>
                <w:szCs w:val="20"/>
                <w:lang w:val="fr"/>
              </w:rPr>
              <w:t>0</w:t>
            </w:r>
          </w:p>
        </w:tc>
        <w:tc>
          <w:tcPr>
            <w:tcW w:w="833" w:type="dxa"/>
            <w:hideMark/>
          </w:tcPr>
          <w:p w14:paraId="1C22D76A" w14:textId="77777777" w:rsidR="00AB44EC" w:rsidRPr="008B0FF0" w:rsidRDefault="00AB44EC" w:rsidP="000C0449">
            <w:pPr>
              <w:spacing w:before="20" w:after="20"/>
              <w:jc w:val="right"/>
              <w:rPr>
                <w:sz w:val="20"/>
                <w:szCs w:val="20"/>
              </w:rPr>
            </w:pPr>
            <w:r>
              <w:rPr>
                <w:sz w:val="20"/>
                <w:szCs w:val="20"/>
                <w:lang w:val="fr"/>
              </w:rPr>
              <w:t>s.o.</w:t>
            </w:r>
          </w:p>
        </w:tc>
      </w:tr>
      <w:tr w:rsidR="00AB44EC" w:rsidRPr="00830019" w14:paraId="555318D1" w14:textId="77777777" w:rsidTr="00113EC3">
        <w:trPr>
          <w:trHeight w:val="237"/>
        </w:trPr>
        <w:tc>
          <w:tcPr>
            <w:tcW w:w="1260" w:type="dxa"/>
            <w:vMerge w:val="restart"/>
            <w:vAlign w:val="center"/>
            <w:hideMark/>
          </w:tcPr>
          <w:p w14:paraId="6CFC1761" w14:textId="77777777" w:rsidR="00AB44EC" w:rsidRPr="00A42066" w:rsidRDefault="00AB44EC" w:rsidP="000C0449">
            <w:pPr>
              <w:spacing w:before="20" w:after="20"/>
              <w:ind w:left="38" w:right="-82"/>
              <w:jc w:val="left"/>
              <w:rPr>
                <w:sz w:val="20"/>
                <w:szCs w:val="20"/>
                <w:lang w:val="fr-CA"/>
              </w:rPr>
            </w:pPr>
            <w:r>
              <w:rPr>
                <w:sz w:val="20"/>
                <w:szCs w:val="20"/>
                <w:lang w:val="fr"/>
              </w:rPr>
              <w:t>Financement convenu en principe ($ US)</w:t>
            </w:r>
          </w:p>
        </w:tc>
        <w:tc>
          <w:tcPr>
            <w:tcW w:w="1080" w:type="dxa"/>
            <w:vMerge w:val="restart"/>
            <w:vAlign w:val="center"/>
            <w:hideMark/>
          </w:tcPr>
          <w:p w14:paraId="1E19D11D" w14:textId="77777777" w:rsidR="00AB44EC" w:rsidRPr="00830019" w:rsidRDefault="00AB44EC" w:rsidP="000C0449">
            <w:pPr>
              <w:spacing w:before="20" w:after="20"/>
              <w:ind w:left="38"/>
              <w:jc w:val="center"/>
              <w:rPr>
                <w:sz w:val="20"/>
                <w:szCs w:val="20"/>
              </w:rPr>
            </w:pPr>
            <w:r>
              <w:rPr>
                <w:color w:val="000000" w:themeColor="text1"/>
                <w:sz w:val="20"/>
                <w:szCs w:val="20"/>
                <w:lang w:val="fr"/>
              </w:rPr>
              <w:t>PNUE</w:t>
            </w:r>
          </w:p>
        </w:tc>
        <w:tc>
          <w:tcPr>
            <w:tcW w:w="1962" w:type="dxa"/>
            <w:hideMark/>
          </w:tcPr>
          <w:p w14:paraId="5F77F629" w14:textId="77777777" w:rsidR="00AB44EC" w:rsidRPr="00830019" w:rsidRDefault="00AB44EC" w:rsidP="000C0449">
            <w:pPr>
              <w:spacing w:before="20" w:after="20"/>
              <w:ind w:left="38"/>
              <w:jc w:val="left"/>
              <w:rPr>
                <w:sz w:val="20"/>
                <w:szCs w:val="20"/>
              </w:rPr>
            </w:pPr>
            <w:r>
              <w:rPr>
                <w:sz w:val="20"/>
                <w:szCs w:val="20"/>
                <w:lang w:val="fr"/>
              </w:rPr>
              <w:t>Coûts de projet</w:t>
            </w:r>
          </w:p>
        </w:tc>
        <w:tc>
          <w:tcPr>
            <w:tcW w:w="832" w:type="dxa"/>
            <w:shd w:val="clear" w:color="auto" w:fill="auto"/>
          </w:tcPr>
          <w:p w14:paraId="182B7EAE" w14:textId="77777777" w:rsidR="00AB44EC" w:rsidRPr="008B0FF0" w:rsidRDefault="00AB44EC" w:rsidP="000C0449">
            <w:pPr>
              <w:spacing w:before="20" w:after="20"/>
              <w:ind w:left="38"/>
              <w:jc w:val="right"/>
              <w:rPr>
                <w:color w:val="000000"/>
                <w:sz w:val="20"/>
                <w:szCs w:val="20"/>
              </w:rPr>
            </w:pPr>
            <w:r>
              <w:rPr>
                <w:color w:val="000000"/>
                <w:sz w:val="20"/>
                <w:szCs w:val="20"/>
                <w:lang w:val="fr"/>
              </w:rPr>
              <w:t>137 000</w:t>
            </w:r>
          </w:p>
        </w:tc>
        <w:tc>
          <w:tcPr>
            <w:tcW w:w="833" w:type="dxa"/>
          </w:tcPr>
          <w:p w14:paraId="57A78F62"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523488F4" w14:textId="77777777" w:rsidR="00AB44EC" w:rsidRDefault="00AB44EC" w:rsidP="000C0449">
            <w:pPr>
              <w:spacing w:before="20" w:after="20"/>
              <w:jc w:val="right"/>
              <w:rPr>
                <w:color w:val="000000"/>
                <w:sz w:val="20"/>
                <w:szCs w:val="20"/>
              </w:rPr>
            </w:pPr>
            <w:r>
              <w:rPr>
                <w:color w:val="000000"/>
                <w:sz w:val="20"/>
                <w:szCs w:val="20"/>
                <w:lang w:val="fr"/>
              </w:rPr>
              <w:t>100 000</w:t>
            </w:r>
          </w:p>
        </w:tc>
        <w:tc>
          <w:tcPr>
            <w:tcW w:w="904" w:type="dxa"/>
          </w:tcPr>
          <w:p w14:paraId="4476D720" w14:textId="77777777" w:rsidR="00AB44EC" w:rsidRPr="008B0FF0" w:rsidRDefault="00AB44EC" w:rsidP="000C0449">
            <w:pPr>
              <w:spacing w:before="20" w:after="20"/>
              <w:jc w:val="right"/>
              <w:rPr>
                <w:color w:val="000000"/>
                <w:sz w:val="20"/>
                <w:szCs w:val="20"/>
              </w:rPr>
            </w:pPr>
            <w:r>
              <w:rPr>
                <w:color w:val="000000"/>
                <w:sz w:val="20"/>
                <w:szCs w:val="20"/>
                <w:lang w:val="fr"/>
              </w:rPr>
              <w:t>100 000</w:t>
            </w:r>
          </w:p>
        </w:tc>
        <w:tc>
          <w:tcPr>
            <w:tcW w:w="851" w:type="dxa"/>
          </w:tcPr>
          <w:p w14:paraId="1E27C257" w14:textId="77777777" w:rsidR="00AB44EC" w:rsidRPr="008B0FF0" w:rsidRDefault="00AB44EC" w:rsidP="000C0449">
            <w:pPr>
              <w:spacing w:before="20" w:after="20"/>
              <w:jc w:val="right"/>
              <w:rPr>
                <w:color w:val="000000"/>
                <w:sz w:val="20"/>
                <w:szCs w:val="20"/>
              </w:rPr>
            </w:pPr>
            <w:r>
              <w:rPr>
                <w:color w:val="000000"/>
                <w:sz w:val="20"/>
                <w:szCs w:val="20"/>
                <w:lang w:val="fr"/>
              </w:rPr>
              <w:t>98 000</w:t>
            </w:r>
          </w:p>
        </w:tc>
        <w:tc>
          <w:tcPr>
            <w:tcW w:w="744" w:type="dxa"/>
          </w:tcPr>
          <w:p w14:paraId="765743AB"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0CCBDC94" w14:textId="77777777" w:rsidR="00AB44EC" w:rsidRPr="008B0FF0" w:rsidRDefault="00AB44EC" w:rsidP="000C0449">
            <w:pPr>
              <w:spacing w:before="20" w:after="20"/>
              <w:jc w:val="right"/>
              <w:rPr>
                <w:color w:val="000000"/>
                <w:sz w:val="20"/>
                <w:szCs w:val="20"/>
              </w:rPr>
            </w:pPr>
            <w:r>
              <w:rPr>
                <w:color w:val="000000"/>
                <w:sz w:val="20"/>
                <w:szCs w:val="20"/>
                <w:lang w:val="fr"/>
              </w:rPr>
              <w:t>63 000</w:t>
            </w:r>
          </w:p>
        </w:tc>
        <w:tc>
          <w:tcPr>
            <w:tcW w:w="833" w:type="dxa"/>
          </w:tcPr>
          <w:p w14:paraId="03D9CB26" w14:textId="77777777" w:rsidR="00AB44EC" w:rsidRPr="008B0FF0" w:rsidRDefault="00AB44EC" w:rsidP="000C0449">
            <w:pPr>
              <w:spacing w:before="20" w:after="20"/>
              <w:jc w:val="right"/>
              <w:rPr>
                <w:color w:val="000000"/>
                <w:sz w:val="20"/>
                <w:szCs w:val="20"/>
              </w:rPr>
            </w:pPr>
            <w:r>
              <w:rPr>
                <w:color w:val="000000"/>
                <w:sz w:val="20"/>
                <w:szCs w:val="20"/>
                <w:lang w:val="fr"/>
              </w:rPr>
              <w:t>498 000</w:t>
            </w:r>
          </w:p>
        </w:tc>
      </w:tr>
      <w:tr w:rsidR="00AB44EC" w:rsidRPr="00830019" w14:paraId="2CCAE80C" w14:textId="77777777" w:rsidTr="00113EC3">
        <w:trPr>
          <w:trHeight w:val="50"/>
        </w:trPr>
        <w:tc>
          <w:tcPr>
            <w:tcW w:w="1260" w:type="dxa"/>
            <w:vMerge/>
            <w:vAlign w:val="center"/>
            <w:hideMark/>
          </w:tcPr>
          <w:p w14:paraId="6FEBE39D" w14:textId="77777777" w:rsidR="00AB44EC" w:rsidRPr="00830019" w:rsidRDefault="00AB44EC" w:rsidP="000C0449">
            <w:pPr>
              <w:spacing w:before="20" w:after="20"/>
              <w:ind w:left="38"/>
              <w:rPr>
                <w:sz w:val="20"/>
                <w:szCs w:val="20"/>
              </w:rPr>
            </w:pPr>
          </w:p>
        </w:tc>
        <w:tc>
          <w:tcPr>
            <w:tcW w:w="1080" w:type="dxa"/>
            <w:vMerge/>
            <w:vAlign w:val="center"/>
            <w:hideMark/>
          </w:tcPr>
          <w:p w14:paraId="4787E822" w14:textId="77777777" w:rsidR="00AB44EC" w:rsidRPr="00830019" w:rsidRDefault="00AB44EC" w:rsidP="000C0449">
            <w:pPr>
              <w:spacing w:before="20" w:after="20"/>
              <w:ind w:left="38"/>
              <w:jc w:val="center"/>
              <w:rPr>
                <w:sz w:val="20"/>
                <w:szCs w:val="20"/>
              </w:rPr>
            </w:pPr>
          </w:p>
        </w:tc>
        <w:tc>
          <w:tcPr>
            <w:tcW w:w="1962" w:type="dxa"/>
            <w:hideMark/>
          </w:tcPr>
          <w:p w14:paraId="43E141FC" w14:textId="77777777" w:rsidR="00AB44EC" w:rsidRPr="00830019" w:rsidRDefault="00AB44EC" w:rsidP="000C0449">
            <w:pPr>
              <w:spacing w:before="20" w:after="20"/>
              <w:ind w:left="38"/>
              <w:jc w:val="left"/>
              <w:rPr>
                <w:sz w:val="20"/>
                <w:szCs w:val="20"/>
              </w:rPr>
            </w:pPr>
            <w:r>
              <w:rPr>
                <w:sz w:val="20"/>
                <w:szCs w:val="20"/>
                <w:lang w:val="fr"/>
              </w:rPr>
              <w:t>Coûts d’appui</w:t>
            </w:r>
          </w:p>
        </w:tc>
        <w:tc>
          <w:tcPr>
            <w:tcW w:w="832" w:type="dxa"/>
            <w:shd w:val="clear" w:color="auto" w:fill="auto"/>
          </w:tcPr>
          <w:p w14:paraId="33AD2E06" w14:textId="77777777" w:rsidR="00AB44EC" w:rsidRPr="008B0FF0" w:rsidRDefault="00AB44EC" w:rsidP="000C0449">
            <w:pPr>
              <w:spacing w:before="20" w:after="20"/>
              <w:ind w:left="38"/>
              <w:jc w:val="right"/>
              <w:rPr>
                <w:color w:val="000000"/>
                <w:sz w:val="20"/>
                <w:szCs w:val="20"/>
              </w:rPr>
            </w:pPr>
            <w:r>
              <w:rPr>
                <w:color w:val="000000"/>
                <w:sz w:val="20"/>
                <w:szCs w:val="20"/>
                <w:lang w:val="fr"/>
              </w:rPr>
              <w:t>17 810</w:t>
            </w:r>
          </w:p>
        </w:tc>
        <w:tc>
          <w:tcPr>
            <w:tcW w:w="833" w:type="dxa"/>
          </w:tcPr>
          <w:p w14:paraId="15CB6EFA"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386D3BA5" w14:textId="77777777" w:rsidR="00AB44EC" w:rsidRDefault="00AB44EC" w:rsidP="000C0449">
            <w:pPr>
              <w:spacing w:before="20" w:after="20"/>
              <w:jc w:val="right"/>
              <w:rPr>
                <w:color w:val="000000"/>
                <w:sz w:val="20"/>
                <w:szCs w:val="20"/>
              </w:rPr>
            </w:pPr>
            <w:r>
              <w:rPr>
                <w:color w:val="000000"/>
                <w:sz w:val="20"/>
                <w:szCs w:val="20"/>
                <w:lang w:val="fr"/>
              </w:rPr>
              <w:t>13 000</w:t>
            </w:r>
          </w:p>
        </w:tc>
        <w:tc>
          <w:tcPr>
            <w:tcW w:w="904" w:type="dxa"/>
          </w:tcPr>
          <w:p w14:paraId="51960614" w14:textId="77777777" w:rsidR="00AB44EC" w:rsidRPr="008B0FF0" w:rsidRDefault="00AB44EC" w:rsidP="000C0449">
            <w:pPr>
              <w:spacing w:before="20" w:after="20"/>
              <w:jc w:val="right"/>
              <w:rPr>
                <w:color w:val="000000"/>
                <w:sz w:val="20"/>
                <w:szCs w:val="20"/>
              </w:rPr>
            </w:pPr>
            <w:r>
              <w:rPr>
                <w:color w:val="000000"/>
                <w:sz w:val="20"/>
                <w:szCs w:val="20"/>
                <w:lang w:val="fr"/>
              </w:rPr>
              <w:t>13 000</w:t>
            </w:r>
          </w:p>
        </w:tc>
        <w:tc>
          <w:tcPr>
            <w:tcW w:w="851" w:type="dxa"/>
          </w:tcPr>
          <w:p w14:paraId="0373FEA4" w14:textId="77777777" w:rsidR="00AB44EC" w:rsidRPr="008B0FF0" w:rsidRDefault="00AB44EC" w:rsidP="000C0449">
            <w:pPr>
              <w:spacing w:before="20" w:after="20"/>
              <w:jc w:val="right"/>
              <w:rPr>
                <w:color w:val="000000"/>
                <w:sz w:val="20"/>
                <w:szCs w:val="20"/>
              </w:rPr>
            </w:pPr>
            <w:r>
              <w:rPr>
                <w:color w:val="000000"/>
                <w:sz w:val="20"/>
                <w:szCs w:val="20"/>
                <w:lang w:val="fr"/>
              </w:rPr>
              <w:t>12 740</w:t>
            </w:r>
          </w:p>
        </w:tc>
        <w:tc>
          <w:tcPr>
            <w:tcW w:w="744" w:type="dxa"/>
          </w:tcPr>
          <w:p w14:paraId="13FC9719"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5C3D526D" w14:textId="77777777" w:rsidR="00AB44EC" w:rsidRPr="008B0FF0" w:rsidRDefault="00AB44EC" w:rsidP="000C0449">
            <w:pPr>
              <w:spacing w:before="20" w:after="20"/>
              <w:jc w:val="right"/>
              <w:rPr>
                <w:color w:val="000000"/>
                <w:sz w:val="20"/>
                <w:szCs w:val="20"/>
              </w:rPr>
            </w:pPr>
            <w:r>
              <w:rPr>
                <w:color w:val="000000"/>
                <w:sz w:val="20"/>
                <w:szCs w:val="20"/>
                <w:lang w:val="fr"/>
              </w:rPr>
              <w:t>8 190</w:t>
            </w:r>
          </w:p>
        </w:tc>
        <w:tc>
          <w:tcPr>
            <w:tcW w:w="833" w:type="dxa"/>
          </w:tcPr>
          <w:p w14:paraId="37901037" w14:textId="77777777" w:rsidR="00AB44EC" w:rsidRPr="008B0FF0" w:rsidRDefault="00AB44EC" w:rsidP="000C0449">
            <w:pPr>
              <w:spacing w:before="20" w:after="20"/>
              <w:jc w:val="right"/>
              <w:rPr>
                <w:color w:val="000000"/>
                <w:sz w:val="20"/>
                <w:szCs w:val="20"/>
              </w:rPr>
            </w:pPr>
            <w:r>
              <w:rPr>
                <w:color w:val="000000"/>
                <w:sz w:val="20"/>
                <w:szCs w:val="20"/>
                <w:lang w:val="fr"/>
              </w:rPr>
              <w:t>64 740</w:t>
            </w:r>
          </w:p>
        </w:tc>
      </w:tr>
      <w:tr w:rsidR="00AB44EC" w:rsidRPr="00830019" w14:paraId="5D76775E" w14:textId="77777777" w:rsidTr="00113EC3">
        <w:trPr>
          <w:trHeight w:val="142"/>
        </w:trPr>
        <w:tc>
          <w:tcPr>
            <w:tcW w:w="1260" w:type="dxa"/>
            <w:vMerge/>
            <w:vAlign w:val="center"/>
            <w:hideMark/>
          </w:tcPr>
          <w:p w14:paraId="7F34D492" w14:textId="77777777" w:rsidR="00AB44EC" w:rsidRPr="00830019" w:rsidRDefault="00AB44EC" w:rsidP="000C0449">
            <w:pPr>
              <w:spacing w:before="20" w:after="20"/>
              <w:ind w:left="38"/>
              <w:rPr>
                <w:sz w:val="20"/>
                <w:szCs w:val="20"/>
              </w:rPr>
            </w:pPr>
          </w:p>
        </w:tc>
        <w:tc>
          <w:tcPr>
            <w:tcW w:w="1080" w:type="dxa"/>
            <w:vMerge w:val="restart"/>
            <w:vAlign w:val="center"/>
            <w:hideMark/>
          </w:tcPr>
          <w:p w14:paraId="28CBD86E" w14:textId="77777777" w:rsidR="00AB44EC" w:rsidRPr="00830019" w:rsidRDefault="00AB44EC" w:rsidP="000C0449">
            <w:pPr>
              <w:spacing w:before="20" w:after="20"/>
              <w:ind w:left="-61" w:right="-86"/>
              <w:jc w:val="center"/>
              <w:rPr>
                <w:caps/>
                <w:sz w:val="20"/>
                <w:szCs w:val="20"/>
              </w:rPr>
            </w:pPr>
            <w:r>
              <w:rPr>
                <w:color w:val="000000" w:themeColor="text1"/>
                <w:sz w:val="20"/>
                <w:szCs w:val="20"/>
                <w:lang w:val="fr"/>
              </w:rPr>
              <w:t>ONUDI</w:t>
            </w:r>
          </w:p>
        </w:tc>
        <w:tc>
          <w:tcPr>
            <w:tcW w:w="1962" w:type="dxa"/>
            <w:hideMark/>
          </w:tcPr>
          <w:p w14:paraId="2F3AC350" w14:textId="77777777" w:rsidR="00AB44EC" w:rsidRPr="00830019" w:rsidRDefault="00AB44EC" w:rsidP="000C0449">
            <w:pPr>
              <w:spacing w:before="20" w:after="20"/>
              <w:ind w:left="38"/>
              <w:jc w:val="left"/>
              <w:rPr>
                <w:sz w:val="20"/>
                <w:szCs w:val="20"/>
              </w:rPr>
            </w:pPr>
            <w:r>
              <w:rPr>
                <w:sz w:val="20"/>
                <w:szCs w:val="20"/>
                <w:lang w:val="fr"/>
              </w:rPr>
              <w:t>Coûts de projet</w:t>
            </w:r>
          </w:p>
        </w:tc>
        <w:tc>
          <w:tcPr>
            <w:tcW w:w="832" w:type="dxa"/>
            <w:shd w:val="clear" w:color="auto" w:fill="auto"/>
          </w:tcPr>
          <w:p w14:paraId="7C63953F" w14:textId="77777777" w:rsidR="00AB44EC" w:rsidRPr="008B0FF0" w:rsidRDefault="00AB44EC" w:rsidP="000C0449">
            <w:pPr>
              <w:spacing w:before="20" w:after="20"/>
              <w:ind w:left="38"/>
              <w:jc w:val="right"/>
              <w:rPr>
                <w:color w:val="000000"/>
                <w:sz w:val="20"/>
                <w:szCs w:val="20"/>
              </w:rPr>
            </w:pPr>
            <w:r>
              <w:rPr>
                <w:color w:val="000000"/>
                <w:sz w:val="20"/>
                <w:szCs w:val="20"/>
                <w:lang w:val="fr"/>
              </w:rPr>
              <w:t>60 000</w:t>
            </w:r>
          </w:p>
        </w:tc>
        <w:tc>
          <w:tcPr>
            <w:tcW w:w="833" w:type="dxa"/>
          </w:tcPr>
          <w:p w14:paraId="13619324"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21568C4B" w14:textId="77777777" w:rsidR="00AB44EC" w:rsidRPr="00D807F1" w:rsidRDefault="00AB44EC" w:rsidP="000C0449">
            <w:pPr>
              <w:spacing w:before="20" w:after="20"/>
              <w:jc w:val="right"/>
              <w:rPr>
                <w:color w:val="000000"/>
                <w:sz w:val="20"/>
                <w:szCs w:val="20"/>
              </w:rPr>
            </w:pPr>
            <w:r>
              <w:rPr>
                <w:color w:val="000000"/>
                <w:sz w:val="20"/>
                <w:szCs w:val="20"/>
                <w:lang w:val="fr"/>
              </w:rPr>
              <w:t>90 000</w:t>
            </w:r>
          </w:p>
        </w:tc>
        <w:tc>
          <w:tcPr>
            <w:tcW w:w="904" w:type="dxa"/>
          </w:tcPr>
          <w:p w14:paraId="1050E647"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51" w:type="dxa"/>
          </w:tcPr>
          <w:p w14:paraId="0A9EDAC8" w14:textId="77777777" w:rsidR="00AB44EC" w:rsidRPr="008B0FF0" w:rsidRDefault="00AB44EC" w:rsidP="000C0449">
            <w:pPr>
              <w:spacing w:before="20" w:after="20"/>
              <w:jc w:val="right"/>
              <w:rPr>
                <w:color w:val="000000"/>
                <w:sz w:val="20"/>
                <w:szCs w:val="20"/>
              </w:rPr>
            </w:pPr>
            <w:r>
              <w:rPr>
                <w:color w:val="000000"/>
                <w:sz w:val="20"/>
                <w:szCs w:val="20"/>
                <w:lang w:val="fr"/>
              </w:rPr>
              <w:t>37 000</w:t>
            </w:r>
          </w:p>
        </w:tc>
        <w:tc>
          <w:tcPr>
            <w:tcW w:w="744" w:type="dxa"/>
          </w:tcPr>
          <w:p w14:paraId="0B3BEBD9"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14D3985C"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1488C190" w14:textId="77777777" w:rsidR="00AB44EC" w:rsidRPr="008B0FF0" w:rsidRDefault="00AB44EC" w:rsidP="000C0449">
            <w:pPr>
              <w:spacing w:before="20" w:after="20"/>
              <w:jc w:val="right"/>
              <w:rPr>
                <w:color w:val="000000"/>
                <w:sz w:val="20"/>
                <w:szCs w:val="20"/>
              </w:rPr>
            </w:pPr>
            <w:r>
              <w:rPr>
                <w:color w:val="000000"/>
                <w:sz w:val="20"/>
                <w:szCs w:val="20"/>
                <w:lang w:val="fr"/>
              </w:rPr>
              <w:t>187 000</w:t>
            </w:r>
          </w:p>
        </w:tc>
      </w:tr>
      <w:tr w:rsidR="00AB44EC" w:rsidRPr="00830019" w14:paraId="53436364" w14:textId="77777777" w:rsidTr="00113EC3">
        <w:trPr>
          <w:trHeight w:val="133"/>
        </w:trPr>
        <w:tc>
          <w:tcPr>
            <w:tcW w:w="1260" w:type="dxa"/>
            <w:vMerge/>
            <w:vAlign w:val="center"/>
            <w:hideMark/>
          </w:tcPr>
          <w:p w14:paraId="24CE4AFC" w14:textId="77777777" w:rsidR="00AB44EC" w:rsidRPr="00830019" w:rsidRDefault="00AB44EC" w:rsidP="000C0449">
            <w:pPr>
              <w:spacing w:before="20" w:after="20"/>
              <w:ind w:left="38"/>
              <w:rPr>
                <w:sz w:val="20"/>
                <w:szCs w:val="20"/>
              </w:rPr>
            </w:pPr>
          </w:p>
        </w:tc>
        <w:tc>
          <w:tcPr>
            <w:tcW w:w="1080" w:type="dxa"/>
            <w:vMerge/>
            <w:hideMark/>
          </w:tcPr>
          <w:p w14:paraId="191F665D" w14:textId="77777777" w:rsidR="00AB44EC" w:rsidRPr="00830019" w:rsidRDefault="00AB44EC" w:rsidP="000C0449">
            <w:pPr>
              <w:spacing w:before="20" w:after="20"/>
              <w:ind w:left="38"/>
              <w:rPr>
                <w:sz w:val="20"/>
                <w:szCs w:val="20"/>
              </w:rPr>
            </w:pPr>
          </w:p>
        </w:tc>
        <w:tc>
          <w:tcPr>
            <w:tcW w:w="1962" w:type="dxa"/>
            <w:hideMark/>
          </w:tcPr>
          <w:p w14:paraId="64A6B5D4" w14:textId="77777777" w:rsidR="00AB44EC" w:rsidRPr="00830019" w:rsidRDefault="00AB44EC" w:rsidP="000C0449">
            <w:pPr>
              <w:spacing w:before="20" w:after="20"/>
              <w:ind w:left="38"/>
              <w:jc w:val="left"/>
              <w:rPr>
                <w:sz w:val="20"/>
                <w:szCs w:val="20"/>
              </w:rPr>
            </w:pPr>
            <w:r>
              <w:rPr>
                <w:sz w:val="20"/>
                <w:szCs w:val="20"/>
                <w:lang w:val="fr"/>
              </w:rPr>
              <w:t>Coûts d’appui</w:t>
            </w:r>
          </w:p>
        </w:tc>
        <w:tc>
          <w:tcPr>
            <w:tcW w:w="832" w:type="dxa"/>
            <w:shd w:val="clear" w:color="auto" w:fill="auto"/>
          </w:tcPr>
          <w:p w14:paraId="6A9A811F" w14:textId="77777777" w:rsidR="00AB44EC" w:rsidRPr="008B0FF0" w:rsidRDefault="00AB44EC" w:rsidP="000C0449">
            <w:pPr>
              <w:spacing w:before="20" w:after="20"/>
              <w:ind w:left="38"/>
              <w:jc w:val="right"/>
              <w:rPr>
                <w:color w:val="000000"/>
                <w:sz w:val="20"/>
                <w:szCs w:val="20"/>
              </w:rPr>
            </w:pPr>
            <w:r>
              <w:rPr>
                <w:color w:val="000000"/>
                <w:sz w:val="20"/>
                <w:szCs w:val="20"/>
                <w:lang w:val="fr"/>
              </w:rPr>
              <w:t>5 400</w:t>
            </w:r>
          </w:p>
        </w:tc>
        <w:tc>
          <w:tcPr>
            <w:tcW w:w="833" w:type="dxa"/>
          </w:tcPr>
          <w:p w14:paraId="44586CCF"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0F532648" w14:textId="77777777" w:rsidR="00AB44EC" w:rsidRPr="00D807F1" w:rsidRDefault="00AB44EC" w:rsidP="000C0449">
            <w:pPr>
              <w:spacing w:before="20" w:after="20"/>
              <w:jc w:val="right"/>
              <w:rPr>
                <w:color w:val="000000"/>
                <w:sz w:val="20"/>
                <w:szCs w:val="20"/>
              </w:rPr>
            </w:pPr>
            <w:r>
              <w:rPr>
                <w:color w:val="000000"/>
                <w:sz w:val="20"/>
                <w:szCs w:val="20"/>
                <w:lang w:val="fr"/>
              </w:rPr>
              <w:t>8 100</w:t>
            </w:r>
          </w:p>
        </w:tc>
        <w:tc>
          <w:tcPr>
            <w:tcW w:w="904" w:type="dxa"/>
          </w:tcPr>
          <w:p w14:paraId="03F04CE9"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51" w:type="dxa"/>
          </w:tcPr>
          <w:p w14:paraId="34C33553" w14:textId="77777777" w:rsidR="00AB44EC" w:rsidRPr="008B0FF0" w:rsidRDefault="00AB44EC" w:rsidP="000C0449">
            <w:pPr>
              <w:spacing w:before="20" w:after="20"/>
              <w:jc w:val="right"/>
              <w:rPr>
                <w:color w:val="000000"/>
                <w:sz w:val="20"/>
                <w:szCs w:val="20"/>
              </w:rPr>
            </w:pPr>
            <w:r>
              <w:rPr>
                <w:color w:val="000000"/>
                <w:sz w:val="20"/>
                <w:szCs w:val="20"/>
                <w:lang w:val="fr"/>
              </w:rPr>
              <w:t>3 330</w:t>
            </w:r>
          </w:p>
        </w:tc>
        <w:tc>
          <w:tcPr>
            <w:tcW w:w="744" w:type="dxa"/>
          </w:tcPr>
          <w:p w14:paraId="3FE19136"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4B8C9936"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6BDE893A" w14:textId="77777777" w:rsidR="00AB44EC" w:rsidRPr="008B0FF0" w:rsidRDefault="00AB44EC" w:rsidP="000C0449">
            <w:pPr>
              <w:spacing w:before="20" w:after="20"/>
              <w:jc w:val="right"/>
              <w:rPr>
                <w:color w:val="000000"/>
                <w:sz w:val="20"/>
                <w:szCs w:val="20"/>
              </w:rPr>
            </w:pPr>
            <w:r>
              <w:rPr>
                <w:color w:val="000000"/>
                <w:sz w:val="20"/>
                <w:szCs w:val="20"/>
                <w:lang w:val="fr"/>
              </w:rPr>
              <w:t>16 830</w:t>
            </w:r>
          </w:p>
        </w:tc>
      </w:tr>
      <w:tr w:rsidR="00AB44EC" w:rsidRPr="00830019" w14:paraId="21F4C49E" w14:textId="77777777" w:rsidTr="00113EC3">
        <w:trPr>
          <w:trHeight w:val="108"/>
        </w:trPr>
        <w:tc>
          <w:tcPr>
            <w:tcW w:w="2340" w:type="dxa"/>
            <w:gridSpan w:val="2"/>
            <w:vMerge w:val="restart"/>
            <w:vAlign w:val="center"/>
            <w:hideMark/>
          </w:tcPr>
          <w:p w14:paraId="5B48CDC4" w14:textId="77777777" w:rsidR="00AB44EC" w:rsidRPr="00A42066" w:rsidRDefault="00AB44EC" w:rsidP="000C0449">
            <w:pPr>
              <w:spacing w:before="20" w:after="20"/>
              <w:ind w:left="38"/>
              <w:jc w:val="left"/>
              <w:rPr>
                <w:sz w:val="20"/>
                <w:szCs w:val="20"/>
                <w:lang w:val="fr-CA"/>
              </w:rPr>
            </w:pPr>
            <w:r>
              <w:rPr>
                <w:sz w:val="20"/>
                <w:szCs w:val="20"/>
                <w:lang w:val="fr"/>
              </w:rPr>
              <w:t>Financement approuvé par ExCom ($ US)</w:t>
            </w:r>
          </w:p>
        </w:tc>
        <w:tc>
          <w:tcPr>
            <w:tcW w:w="1962" w:type="dxa"/>
            <w:hideMark/>
          </w:tcPr>
          <w:p w14:paraId="130ABB43" w14:textId="77777777" w:rsidR="00AB44EC" w:rsidRPr="00830019" w:rsidRDefault="00AB44EC" w:rsidP="000C0449">
            <w:pPr>
              <w:spacing w:before="20" w:after="20"/>
              <w:ind w:left="38"/>
              <w:jc w:val="left"/>
              <w:rPr>
                <w:sz w:val="20"/>
                <w:szCs w:val="20"/>
              </w:rPr>
            </w:pPr>
            <w:r>
              <w:rPr>
                <w:sz w:val="20"/>
                <w:szCs w:val="20"/>
                <w:lang w:val="fr"/>
              </w:rPr>
              <w:t>Coûts de projet</w:t>
            </w:r>
          </w:p>
        </w:tc>
        <w:tc>
          <w:tcPr>
            <w:tcW w:w="832" w:type="dxa"/>
            <w:shd w:val="clear" w:color="auto" w:fill="auto"/>
          </w:tcPr>
          <w:p w14:paraId="1DBEB1C3" w14:textId="77777777" w:rsidR="00AB44EC" w:rsidRPr="008B0FF0" w:rsidRDefault="00AB44EC" w:rsidP="000C0449">
            <w:pPr>
              <w:spacing w:before="20" w:after="20"/>
              <w:ind w:left="38"/>
              <w:jc w:val="right"/>
              <w:rPr>
                <w:color w:val="000000"/>
                <w:sz w:val="20"/>
                <w:szCs w:val="20"/>
              </w:rPr>
            </w:pPr>
            <w:r>
              <w:rPr>
                <w:color w:val="000000"/>
                <w:sz w:val="20"/>
                <w:szCs w:val="20"/>
                <w:lang w:val="fr"/>
              </w:rPr>
              <w:t>197 000</w:t>
            </w:r>
          </w:p>
        </w:tc>
        <w:tc>
          <w:tcPr>
            <w:tcW w:w="833" w:type="dxa"/>
          </w:tcPr>
          <w:p w14:paraId="37B65710"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6936D6C1" w14:textId="77777777" w:rsidR="00AB44EC" w:rsidRDefault="00AB44EC" w:rsidP="000C0449">
            <w:pPr>
              <w:spacing w:before="20" w:after="20"/>
              <w:jc w:val="right"/>
              <w:rPr>
                <w:color w:val="000000"/>
                <w:sz w:val="20"/>
                <w:szCs w:val="20"/>
              </w:rPr>
            </w:pPr>
            <w:r>
              <w:rPr>
                <w:color w:val="000000"/>
                <w:sz w:val="20"/>
                <w:szCs w:val="20"/>
                <w:lang w:val="fr"/>
              </w:rPr>
              <w:t>0</w:t>
            </w:r>
          </w:p>
        </w:tc>
        <w:tc>
          <w:tcPr>
            <w:tcW w:w="904" w:type="dxa"/>
          </w:tcPr>
          <w:p w14:paraId="77D99110"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51" w:type="dxa"/>
          </w:tcPr>
          <w:p w14:paraId="709F02AE"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744" w:type="dxa"/>
          </w:tcPr>
          <w:p w14:paraId="1F36AE65"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0FCD22CC"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4BBCB83C" w14:textId="77777777" w:rsidR="00AB44EC" w:rsidRPr="008B0FF0" w:rsidRDefault="00AB44EC" w:rsidP="000C0449">
            <w:pPr>
              <w:spacing w:before="20" w:after="20"/>
              <w:jc w:val="right"/>
              <w:rPr>
                <w:color w:val="000000"/>
                <w:sz w:val="20"/>
                <w:szCs w:val="20"/>
              </w:rPr>
            </w:pPr>
            <w:r>
              <w:rPr>
                <w:color w:val="000000"/>
                <w:sz w:val="20"/>
                <w:szCs w:val="20"/>
                <w:lang w:val="fr"/>
              </w:rPr>
              <w:t>197 000</w:t>
            </w:r>
          </w:p>
        </w:tc>
      </w:tr>
      <w:tr w:rsidR="00AB44EC" w:rsidRPr="00830019" w14:paraId="7034E71C" w14:textId="77777777" w:rsidTr="00113EC3">
        <w:trPr>
          <w:trHeight w:val="85"/>
        </w:trPr>
        <w:tc>
          <w:tcPr>
            <w:tcW w:w="2340" w:type="dxa"/>
            <w:gridSpan w:val="2"/>
            <w:vMerge/>
            <w:vAlign w:val="center"/>
            <w:hideMark/>
          </w:tcPr>
          <w:p w14:paraId="4627ADAD" w14:textId="77777777" w:rsidR="00AB44EC" w:rsidRPr="00830019" w:rsidRDefault="00AB44EC" w:rsidP="000C0449">
            <w:pPr>
              <w:spacing w:before="20" w:after="20"/>
              <w:ind w:left="38"/>
              <w:jc w:val="left"/>
              <w:rPr>
                <w:sz w:val="20"/>
                <w:szCs w:val="20"/>
              </w:rPr>
            </w:pPr>
          </w:p>
        </w:tc>
        <w:tc>
          <w:tcPr>
            <w:tcW w:w="1962" w:type="dxa"/>
            <w:hideMark/>
          </w:tcPr>
          <w:p w14:paraId="7B3E9C3D" w14:textId="77777777" w:rsidR="00AB44EC" w:rsidRPr="00830019" w:rsidRDefault="00AB44EC" w:rsidP="000C0449">
            <w:pPr>
              <w:spacing w:before="20" w:after="20"/>
              <w:ind w:left="38"/>
              <w:jc w:val="left"/>
              <w:rPr>
                <w:sz w:val="20"/>
                <w:szCs w:val="20"/>
              </w:rPr>
            </w:pPr>
            <w:r>
              <w:rPr>
                <w:sz w:val="20"/>
                <w:szCs w:val="20"/>
                <w:lang w:val="fr"/>
              </w:rPr>
              <w:t>Coûts d’appui</w:t>
            </w:r>
          </w:p>
        </w:tc>
        <w:tc>
          <w:tcPr>
            <w:tcW w:w="832" w:type="dxa"/>
            <w:shd w:val="clear" w:color="auto" w:fill="auto"/>
          </w:tcPr>
          <w:p w14:paraId="2BFCBA8F" w14:textId="77777777" w:rsidR="00AB44EC" w:rsidRPr="008B0FF0" w:rsidRDefault="00AB44EC" w:rsidP="000C0449">
            <w:pPr>
              <w:spacing w:before="20" w:after="20"/>
              <w:ind w:left="38"/>
              <w:jc w:val="right"/>
              <w:rPr>
                <w:color w:val="000000"/>
                <w:sz w:val="20"/>
                <w:szCs w:val="20"/>
              </w:rPr>
            </w:pPr>
            <w:r>
              <w:rPr>
                <w:color w:val="000000"/>
                <w:sz w:val="20"/>
                <w:szCs w:val="20"/>
                <w:lang w:val="fr"/>
              </w:rPr>
              <w:t>23 210</w:t>
            </w:r>
          </w:p>
        </w:tc>
        <w:tc>
          <w:tcPr>
            <w:tcW w:w="833" w:type="dxa"/>
          </w:tcPr>
          <w:p w14:paraId="198DD718"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718170B5" w14:textId="77777777" w:rsidR="00AB44EC" w:rsidRDefault="00AB44EC" w:rsidP="000C0449">
            <w:pPr>
              <w:spacing w:before="20" w:after="20"/>
              <w:jc w:val="right"/>
              <w:rPr>
                <w:color w:val="000000"/>
                <w:sz w:val="20"/>
                <w:szCs w:val="20"/>
              </w:rPr>
            </w:pPr>
            <w:r>
              <w:rPr>
                <w:color w:val="000000"/>
                <w:sz w:val="20"/>
                <w:szCs w:val="20"/>
                <w:lang w:val="fr"/>
              </w:rPr>
              <w:t>0</w:t>
            </w:r>
          </w:p>
        </w:tc>
        <w:tc>
          <w:tcPr>
            <w:tcW w:w="904" w:type="dxa"/>
          </w:tcPr>
          <w:p w14:paraId="0DCDCA6A"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51" w:type="dxa"/>
          </w:tcPr>
          <w:p w14:paraId="2ADB0553"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744" w:type="dxa"/>
          </w:tcPr>
          <w:p w14:paraId="2F67F933"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42CFEE45" w14:textId="77777777" w:rsidR="00AB44EC" w:rsidRPr="008B0FF0" w:rsidRDefault="00AB44EC" w:rsidP="000C0449">
            <w:pPr>
              <w:spacing w:before="20" w:after="20"/>
              <w:jc w:val="right"/>
              <w:rPr>
                <w:color w:val="000000"/>
                <w:sz w:val="20"/>
                <w:szCs w:val="20"/>
              </w:rPr>
            </w:pPr>
            <w:r>
              <w:rPr>
                <w:color w:val="000000"/>
                <w:sz w:val="20"/>
                <w:szCs w:val="20"/>
                <w:lang w:val="fr"/>
              </w:rPr>
              <w:t>0</w:t>
            </w:r>
          </w:p>
        </w:tc>
        <w:tc>
          <w:tcPr>
            <w:tcW w:w="833" w:type="dxa"/>
          </w:tcPr>
          <w:p w14:paraId="3DF4B79D" w14:textId="77777777" w:rsidR="00AB44EC" w:rsidRPr="008B0FF0" w:rsidRDefault="00AB44EC" w:rsidP="000C0449">
            <w:pPr>
              <w:spacing w:before="20" w:after="20"/>
              <w:jc w:val="right"/>
              <w:rPr>
                <w:color w:val="000000"/>
                <w:sz w:val="20"/>
                <w:szCs w:val="20"/>
              </w:rPr>
            </w:pPr>
            <w:r>
              <w:rPr>
                <w:color w:val="000000"/>
                <w:sz w:val="20"/>
                <w:szCs w:val="20"/>
                <w:lang w:val="fr"/>
              </w:rPr>
              <w:t>23 210</w:t>
            </w:r>
          </w:p>
        </w:tc>
      </w:tr>
      <w:tr w:rsidR="00AB44EC" w:rsidRPr="00493BA2" w14:paraId="727985D1" w14:textId="77777777" w:rsidTr="00113EC3">
        <w:trPr>
          <w:trHeight w:val="41"/>
        </w:trPr>
        <w:tc>
          <w:tcPr>
            <w:tcW w:w="2340" w:type="dxa"/>
            <w:gridSpan w:val="2"/>
            <w:vMerge w:val="restart"/>
            <w:vAlign w:val="center"/>
            <w:hideMark/>
          </w:tcPr>
          <w:p w14:paraId="38931EA6" w14:textId="77777777" w:rsidR="00AB44EC" w:rsidRPr="00A42066" w:rsidRDefault="00AB44EC" w:rsidP="000C0449">
            <w:pPr>
              <w:spacing w:before="20" w:after="20"/>
              <w:ind w:left="38" w:right="-85"/>
              <w:jc w:val="left"/>
              <w:rPr>
                <w:sz w:val="20"/>
                <w:szCs w:val="20"/>
                <w:lang w:val="fr-CA"/>
              </w:rPr>
            </w:pPr>
            <w:r>
              <w:rPr>
                <w:sz w:val="20"/>
                <w:szCs w:val="20"/>
                <w:lang w:val="fr"/>
              </w:rPr>
              <w:t xml:space="preserve">Total des fonds recommandés aux fins d’approbation lors de la présente réunion </w:t>
            </w:r>
            <w:r>
              <w:rPr>
                <w:sz w:val="19"/>
                <w:szCs w:val="19"/>
                <w:lang w:val="fr"/>
              </w:rPr>
              <w:t>($ US)</w:t>
            </w:r>
          </w:p>
        </w:tc>
        <w:tc>
          <w:tcPr>
            <w:tcW w:w="1962" w:type="dxa"/>
            <w:hideMark/>
          </w:tcPr>
          <w:p w14:paraId="7F0B9B58" w14:textId="77777777" w:rsidR="00AB44EC" w:rsidRPr="00493BA2" w:rsidRDefault="00AB44EC" w:rsidP="000C0449">
            <w:pPr>
              <w:spacing w:before="20" w:after="20"/>
              <w:ind w:left="38"/>
              <w:jc w:val="left"/>
              <w:rPr>
                <w:sz w:val="20"/>
                <w:szCs w:val="20"/>
              </w:rPr>
            </w:pPr>
            <w:r>
              <w:rPr>
                <w:sz w:val="20"/>
                <w:szCs w:val="20"/>
                <w:lang w:val="fr"/>
              </w:rPr>
              <w:t>Coûts de projet</w:t>
            </w:r>
          </w:p>
        </w:tc>
        <w:tc>
          <w:tcPr>
            <w:tcW w:w="832" w:type="dxa"/>
          </w:tcPr>
          <w:p w14:paraId="7B538563" w14:textId="77777777" w:rsidR="00AB44EC" w:rsidRPr="00493BA2" w:rsidRDefault="00AB44EC" w:rsidP="000C0449">
            <w:pPr>
              <w:spacing w:before="20" w:after="20"/>
              <w:ind w:left="38"/>
              <w:jc w:val="right"/>
              <w:rPr>
                <w:color w:val="000000"/>
                <w:sz w:val="20"/>
                <w:szCs w:val="20"/>
              </w:rPr>
            </w:pPr>
            <w:r>
              <w:rPr>
                <w:color w:val="000000"/>
                <w:sz w:val="20"/>
                <w:szCs w:val="20"/>
                <w:lang w:val="fr"/>
              </w:rPr>
              <w:t>0</w:t>
            </w:r>
          </w:p>
        </w:tc>
        <w:tc>
          <w:tcPr>
            <w:tcW w:w="833" w:type="dxa"/>
          </w:tcPr>
          <w:p w14:paraId="4E312212"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833" w:type="dxa"/>
          </w:tcPr>
          <w:p w14:paraId="4DF4F729"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904" w:type="dxa"/>
          </w:tcPr>
          <w:p w14:paraId="49BACBF1" w14:textId="77777777" w:rsidR="00AB44EC" w:rsidRPr="00493BA2" w:rsidRDefault="00AB44EC" w:rsidP="000C0449">
            <w:pPr>
              <w:spacing w:before="20" w:after="20"/>
              <w:jc w:val="right"/>
              <w:rPr>
                <w:color w:val="000000"/>
                <w:sz w:val="20"/>
                <w:szCs w:val="20"/>
              </w:rPr>
            </w:pPr>
            <w:r>
              <w:rPr>
                <w:color w:val="000000"/>
                <w:sz w:val="20"/>
                <w:szCs w:val="20"/>
                <w:lang w:val="fr"/>
              </w:rPr>
              <w:t>290 000</w:t>
            </w:r>
          </w:p>
        </w:tc>
        <w:tc>
          <w:tcPr>
            <w:tcW w:w="851" w:type="dxa"/>
          </w:tcPr>
          <w:p w14:paraId="1E2EB38B"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744" w:type="dxa"/>
          </w:tcPr>
          <w:p w14:paraId="00AAB0EB"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833" w:type="dxa"/>
          </w:tcPr>
          <w:p w14:paraId="2F51DD8C"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833" w:type="dxa"/>
          </w:tcPr>
          <w:p w14:paraId="72AD03D9" w14:textId="77777777" w:rsidR="00AB44EC" w:rsidRPr="00493BA2" w:rsidRDefault="00AB44EC" w:rsidP="000C0449">
            <w:pPr>
              <w:spacing w:before="20" w:after="20"/>
              <w:jc w:val="right"/>
              <w:rPr>
                <w:color w:val="000000"/>
                <w:sz w:val="20"/>
                <w:szCs w:val="20"/>
              </w:rPr>
            </w:pPr>
            <w:r>
              <w:rPr>
                <w:color w:val="000000"/>
                <w:sz w:val="20"/>
                <w:szCs w:val="20"/>
                <w:lang w:val="fr"/>
              </w:rPr>
              <w:t>290 000</w:t>
            </w:r>
          </w:p>
        </w:tc>
      </w:tr>
      <w:tr w:rsidR="00AB44EC" w:rsidRPr="00493BA2" w14:paraId="1C2E7F12" w14:textId="77777777" w:rsidTr="00113EC3">
        <w:trPr>
          <w:trHeight w:val="41"/>
        </w:trPr>
        <w:tc>
          <w:tcPr>
            <w:tcW w:w="2340" w:type="dxa"/>
            <w:gridSpan w:val="2"/>
            <w:vMerge/>
            <w:vAlign w:val="center"/>
            <w:hideMark/>
          </w:tcPr>
          <w:p w14:paraId="3B0F8D66" w14:textId="77777777" w:rsidR="00AB44EC" w:rsidRPr="00493BA2" w:rsidRDefault="00AB44EC" w:rsidP="000C0449">
            <w:pPr>
              <w:spacing w:before="20" w:after="20"/>
              <w:ind w:left="38"/>
              <w:rPr>
                <w:sz w:val="20"/>
                <w:szCs w:val="20"/>
              </w:rPr>
            </w:pPr>
          </w:p>
        </w:tc>
        <w:tc>
          <w:tcPr>
            <w:tcW w:w="1962" w:type="dxa"/>
            <w:hideMark/>
          </w:tcPr>
          <w:p w14:paraId="5EB0603D" w14:textId="77777777" w:rsidR="00AB44EC" w:rsidRPr="00493BA2" w:rsidRDefault="00AB44EC" w:rsidP="000C0449">
            <w:pPr>
              <w:spacing w:before="20" w:after="20"/>
              <w:ind w:left="38"/>
              <w:jc w:val="left"/>
              <w:rPr>
                <w:sz w:val="20"/>
                <w:szCs w:val="20"/>
              </w:rPr>
            </w:pPr>
            <w:r>
              <w:rPr>
                <w:sz w:val="20"/>
                <w:szCs w:val="20"/>
                <w:lang w:val="fr"/>
              </w:rPr>
              <w:t>Coûts d’appui</w:t>
            </w:r>
          </w:p>
        </w:tc>
        <w:tc>
          <w:tcPr>
            <w:tcW w:w="832" w:type="dxa"/>
          </w:tcPr>
          <w:p w14:paraId="2F68EA5D" w14:textId="77777777" w:rsidR="00AB44EC" w:rsidRPr="00493BA2" w:rsidRDefault="00AB44EC" w:rsidP="000C0449">
            <w:pPr>
              <w:spacing w:before="20" w:after="20"/>
              <w:ind w:left="38"/>
              <w:jc w:val="right"/>
              <w:rPr>
                <w:color w:val="000000"/>
                <w:sz w:val="20"/>
                <w:szCs w:val="20"/>
              </w:rPr>
            </w:pPr>
            <w:r>
              <w:rPr>
                <w:color w:val="000000"/>
                <w:sz w:val="20"/>
                <w:szCs w:val="20"/>
                <w:lang w:val="fr"/>
              </w:rPr>
              <w:t>0</w:t>
            </w:r>
          </w:p>
        </w:tc>
        <w:tc>
          <w:tcPr>
            <w:tcW w:w="833" w:type="dxa"/>
          </w:tcPr>
          <w:p w14:paraId="66F3C255"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833" w:type="dxa"/>
          </w:tcPr>
          <w:p w14:paraId="30731AD6"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904" w:type="dxa"/>
          </w:tcPr>
          <w:p w14:paraId="4AD9430E" w14:textId="77777777" w:rsidR="00AB44EC" w:rsidRPr="00493BA2" w:rsidRDefault="00AB44EC" w:rsidP="000C0449">
            <w:pPr>
              <w:spacing w:before="20" w:after="20"/>
              <w:jc w:val="right"/>
              <w:rPr>
                <w:color w:val="000000"/>
                <w:sz w:val="20"/>
                <w:szCs w:val="20"/>
              </w:rPr>
            </w:pPr>
            <w:r>
              <w:rPr>
                <w:color w:val="000000"/>
                <w:sz w:val="20"/>
                <w:szCs w:val="20"/>
                <w:lang w:val="fr"/>
              </w:rPr>
              <w:t>34 100</w:t>
            </w:r>
          </w:p>
        </w:tc>
        <w:tc>
          <w:tcPr>
            <w:tcW w:w="851" w:type="dxa"/>
          </w:tcPr>
          <w:p w14:paraId="0BEE5C96"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744" w:type="dxa"/>
          </w:tcPr>
          <w:p w14:paraId="52629A91"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833" w:type="dxa"/>
          </w:tcPr>
          <w:p w14:paraId="2BD08FBC" w14:textId="77777777" w:rsidR="00AB44EC" w:rsidRPr="00493BA2" w:rsidRDefault="00AB44EC" w:rsidP="000C0449">
            <w:pPr>
              <w:spacing w:before="20" w:after="20"/>
              <w:jc w:val="right"/>
              <w:rPr>
                <w:color w:val="000000"/>
                <w:sz w:val="20"/>
                <w:szCs w:val="20"/>
              </w:rPr>
            </w:pPr>
            <w:r>
              <w:rPr>
                <w:color w:val="000000"/>
                <w:sz w:val="20"/>
                <w:szCs w:val="20"/>
                <w:lang w:val="fr"/>
              </w:rPr>
              <w:t>0</w:t>
            </w:r>
          </w:p>
        </w:tc>
        <w:tc>
          <w:tcPr>
            <w:tcW w:w="833" w:type="dxa"/>
          </w:tcPr>
          <w:p w14:paraId="7B26D7B7" w14:textId="77777777" w:rsidR="00AB44EC" w:rsidRPr="00493BA2" w:rsidRDefault="00AB44EC" w:rsidP="000C0449">
            <w:pPr>
              <w:spacing w:before="20" w:after="20"/>
              <w:jc w:val="right"/>
              <w:rPr>
                <w:color w:val="000000"/>
                <w:sz w:val="20"/>
                <w:szCs w:val="20"/>
              </w:rPr>
            </w:pPr>
            <w:r>
              <w:rPr>
                <w:color w:val="000000"/>
                <w:sz w:val="20"/>
                <w:szCs w:val="20"/>
                <w:lang w:val="fr"/>
              </w:rPr>
              <w:t>34 100</w:t>
            </w:r>
          </w:p>
        </w:tc>
      </w:tr>
    </w:tbl>
    <w:p w14:paraId="3ECD851E" w14:textId="77777777" w:rsidR="00AB44EC" w:rsidRPr="00A42066" w:rsidRDefault="00AB44EC" w:rsidP="00FF416F">
      <w:pPr>
        <w:ind w:left="-630" w:right="-563" w:hanging="270"/>
        <w:rPr>
          <w:sz w:val="18"/>
          <w:szCs w:val="18"/>
          <w:lang w:val="fr-CA"/>
        </w:rPr>
      </w:pPr>
      <w:r>
        <w:rPr>
          <w:sz w:val="18"/>
          <w:szCs w:val="18"/>
          <w:lang w:val="fr"/>
        </w:rPr>
        <w:t>* Demande pour la deuxième tranche retardée depuis 2024</w:t>
      </w:r>
    </w:p>
    <w:p w14:paraId="6D78B6D9" w14:textId="0CB0532A" w:rsidR="00AB44EC" w:rsidRPr="00A42066" w:rsidRDefault="00AB44EC" w:rsidP="00FF416F">
      <w:pPr>
        <w:ind w:left="-630" w:right="-563" w:hanging="270"/>
        <w:rPr>
          <w:sz w:val="18"/>
          <w:szCs w:val="18"/>
          <w:lang w:val="fr-CA"/>
        </w:rPr>
      </w:pPr>
      <w:r>
        <w:rPr>
          <w:sz w:val="18"/>
          <w:szCs w:val="18"/>
          <w:lang w:val="fr"/>
        </w:rPr>
        <w:t xml:space="preserve">** Le financement pour 2025 comprend la somme de 100 000 $ US, plus les coûts d’appui d’agence à hauteur de 13 000 $ US pour le PNUE afin de mettre en œuvre les activités supplémentaires de maintien </w:t>
      </w:r>
      <w:r w:rsidR="00281EE4">
        <w:rPr>
          <w:sz w:val="18"/>
          <w:szCs w:val="18"/>
          <w:lang w:val="fr"/>
        </w:rPr>
        <w:t>de l’efficacité</w:t>
      </w:r>
      <w:r>
        <w:rPr>
          <w:sz w:val="18"/>
          <w:szCs w:val="18"/>
          <w:lang w:val="fr"/>
        </w:rPr>
        <w:t xml:space="preserve"> énergétique (décision 89/6).</w:t>
      </w:r>
    </w:p>
    <w:p w14:paraId="4B0B92B3" w14:textId="77777777" w:rsidR="00AB44EC" w:rsidRPr="00A42066" w:rsidRDefault="00AB44EC" w:rsidP="00AB44EC">
      <w:pPr>
        <w:jc w:val="left"/>
        <w:rPr>
          <w:sz w:val="18"/>
          <w:szCs w:val="18"/>
          <w:lang w:val="fr-CA"/>
        </w:rPr>
      </w:pPr>
    </w:p>
    <w:tbl>
      <w:tblPr>
        <w:tblStyle w:val="TableGrid"/>
        <w:tblW w:w="10903" w:type="dxa"/>
        <w:tblInd w:w="-9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28"/>
        <w:gridCol w:w="6175"/>
      </w:tblGrid>
      <w:tr w:rsidR="00AB44EC" w:rsidRPr="00830019" w14:paraId="507B9076" w14:textId="77777777" w:rsidTr="00FF416F">
        <w:trPr>
          <w:trHeight w:val="42"/>
        </w:trPr>
        <w:tc>
          <w:tcPr>
            <w:tcW w:w="4728" w:type="dxa"/>
            <w:vAlign w:val="center"/>
            <w:hideMark/>
          </w:tcPr>
          <w:p w14:paraId="1607BE36" w14:textId="77777777" w:rsidR="00AB44EC" w:rsidRPr="00830019" w:rsidRDefault="00AB44EC" w:rsidP="000C0449">
            <w:pPr>
              <w:spacing w:after="60"/>
              <w:jc w:val="left"/>
              <w:rPr>
                <w:b/>
                <w:sz w:val="20"/>
                <w:szCs w:val="20"/>
              </w:rPr>
            </w:pPr>
            <w:r>
              <w:rPr>
                <w:b/>
                <w:bCs/>
                <w:sz w:val="20"/>
                <w:szCs w:val="20"/>
                <w:lang w:val="fr"/>
              </w:rPr>
              <w:t>Recommandations du Secrétariat :</w:t>
            </w:r>
          </w:p>
        </w:tc>
        <w:tc>
          <w:tcPr>
            <w:tcW w:w="6175" w:type="dxa"/>
            <w:hideMark/>
          </w:tcPr>
          <w:p w14:paraId="4218E7A6" w14:textId="77777777" w:rsidR="00AB44EC" w:rsidRPr="00830019" w:rsidRDefault="00AB44EC" w:rsidP="000C0449">
            <w:pPr>
              <w:spacing w:after="60"/>
              <w:jc w:val="center"/>
              <w:rPr>
                <w:sz w:val="20"/>
                <w:szCs w:val="20"/>
              </w:rPr>
            </w:pPr>
            <w:r>
              <w:rPr>
                <w:sz w:val="20"/>
                <w:szCs w:val="20"/>
                <w:lang w:val="fr"/>
              </w:rPr>
              <w:t>Approbation globale</w:t>
            </w:r>
          </w:p>
        </w:tc>
      </w:tr>
    </w:tbl>
    <w:p w14:paraId="5B865E1A" w14:textId="4423D1F9" w:rsidR="00AB44EC" w:rsidRDefault="00AB44EC" w:rsidP="00FF416F">
      <w:pPr>
        <w:jc w:val="center"/>
        <w:rPr>
          <w:b/>
          <w:bCs/>
          <w:lang w:val="fr"/>
        </w:rPr>
      </w:pPr>
      <w:r>
        <w:rPr>
          <w:lang w:val="fr"/>
        </w:rPr>
        <w:br w:type="page"/>
      </w:r>
      <w:r>
        <w:rPr>
          <w:b/>
          <w:bCs/>
          <w:lang w:val="fr"/>
        </w:rPr>
        <w:lastRenderedPageBreak/>
        <w:t>DESCRIPTION DU PROJET</w:t>
      </w:r>
    </w:p>
    <w:p w14:paraId="4E1C3A3D" w14:textId="77777777" w:rsidR="00FF416F" w:rsidRPr="0034371D" w:rsidRDefault="00FF416F" w:rsidP="00FF416F">
      <w:pPr>
        <w:jc w:val="center"/>
        <w:rPr>
          <w:b/>
        </w:rPr>
      </w:pPr>
    </w:p>
    <w:p w14:paraId="4CD4E55C" w14:textId="3C7682FC" w:rsidR="00AB44EC" w:rsidRPr="00A42066" w:rsidRDefault="00AB44EC" w:rsidP="00AB44EC">
      <w:pPr>
        <w:pStyle w:val="Heading1"/>
        <w:rPr>
          <w:lang w:val="fr-CA"/>
        </w:rPr>
      </w:pPr>
      <w:r>
        <w:rPr>
          <w:lang w:val="fr"/>
        </w:rPr>
        <w:t>Au nom du gouvernement de l’Éthiopie, le PNUE, à titre d’agence d’exécution principale, a présenté une demande de financement pour la deuxième tranche de la phase II du plan de gestion de l’élimination des HCFC (PGEH), pour un montant total de 324 100 $ US, constitué de 200 000 $ US plus les coûts d’appui d’agence à hauteur de 26 000 $ US pour le PNUE et de 90 000 $ US plus les coûts d’appui d’agence à hauteur de 8 100 $ US pour l’ONUDI.</w:t>
      </w:r>
      <w:r>
        <w:rPr>
          <w:rStyle w:val="FootnoteReference"/>
          <w:lang w:val="fr"/>
        </w:rPr>
        <w:footnoteReference w:id="2"/>
      </w:r>
      <w:r>
        <w:rPr>
          <w:lang w:val="fr"/>
        </w:rPr>
        <w:t xml:space="preserve"> La proposition comprend un rapport périodique sur la mise en œuvre de la première tranche, le rapport de vérification de la consommation de HCFC pour la période 2020-2024, une demande de financement d’activités supplémentaires de maintien d</w:t>
      </w:r>
      <w:r w:rsidR="002524C7">
        <w:rPr>
          <w:lang w:val="fr"/>
        </w:rPr>
        <w:t>e l’efficacité</w:t>
      </w:r>
      <w:r>
        <w:rPr>
          <w:lang w:val="fr"/>
        </w:rPr>
        <w:t xml:space="preserve"> énergétique dans le secteur de l’entretien des équipements de réfrigération</w:t>
      </w:r>
      <w:r>
        <w:rPr>
          <w:rStyle w:val="FootnoteReference"/>
          <w:lang w:val="fr"/>
        </w:rPr>
        <w:footnoteReference w:id="3"/>
      </w:r>
      <w:r>
        <w:rPr>
          <w:lang w:val="fr"/>
        </w:rPr>
        <w:t xml:space="preserve"> et le plan de mise en œuvre de la tranche pour 2025-2027.</w:t>
      </w:r>
    </w:p>
    <w:p w14:paraId="1E6FD310" w14:textId="77777777" w:rsidR="00AB44EC" w:rsidRPr="00A42066" w:rsidRDefault="00AB44EC" w:rsidP="00AB44EC">
      <w:pPr>
        <w:keepNext/>
        <w:spacing w:after="240"/>
        <w:rPr>
          <w:u w:val="single"/>
          <w:lang w:val="fr-CA"/>
        </w:rPr>
      </w:pPr>
      <w:r>
        <w:rPr>
          <w:u w:val="single"/>
          <w:lang w:val="fr"/>
        </w:rPr>
        <w:t>Rapport sur la consommation de HCFC</w:t>
      </w:r>
    </w:p>
    <w:p w14:paraId="4300E215" w14:textId="77777777" w:rsidR="00AB44EC" w:rsidRPr="00A42066" w:rsidRDefault="00AB44EC" w:rsidP="00AB44EC">
      <w:pPr>
        <w:pStyle w:val="Heading1"/>
        <w:rPr>
          <w:lang w:val="fr-CA"/>
        </w:rPr>
      </w:pPr>
      <w:r>
        <w:rPr>
          <w:lang w:val="fr"/>
        </w:rPr>
        <w:t>Le gouvernement de l’Éthiopie a déclaré une consommation de 1,02 tonne PAO de HCFC en 2024, qui est inférieure de 81,5 pour cent à la valeur de référence de HCFC aux fins de conformité. La consommation de HCFC pour la période 2020-2024 est indiquée au tableau 1.</w:t>
      </w:r>
    </w:p>
    <w:p w14:paraId="13EE0E3B" w14:textId="7D039753" w:rsidR="00AB44EC" w:rsidRPr="00A42066" w:rsidRDefault="00AB44EC" w:rsidP="00AB44EC">
      <w:pPr>
        <w:keepNext/>
        <w:rPr>
          <w:b/>
          <w:lang w:val="fr-CA"/>
        </w:rPr>
      </w:pPr>
      <w:r>
        <w:rPr>
          <w:b/>
          <w:bCs/>
          <w:lang w:val="fr"/>
        </w:rPr>
        <w:t>Tableau 1. Consommation de HCFC en Éthiopie (données</w:t>
      </w:r>
      <w:r w:rsidR="00281EE4">
        <w:rPr>
          <w:b/>
          <w:bCs/>
          <w:lang w:val="fr"/>
        </w:rPr>
        <w:t> </w:t>
      </w:r>
      <w:r>
        <w:rPr>
          <w:b/>
          <w:bCs/>
          <w:lang w:val="fr"/>
        </w:rPr>
        <w:t>2020-2024 au titre de l’article 7)</w:t>
      </w:r>
    </w:p>
    <w:tbl>
      <w:tblPr>
        <w:tblW w:w="5000" w:type="pct"/>
        <w:tblLook w:val="04A0" w:firstRow="1" w:lastRow="0" w:firstColumn="1" w:lastColumn="0" w:noHBand="0" w:noVBand="1"/>
      </w:tblPr>
      <w:tblGrid>
        <w:gridCol w:w="2942"/>
        <w:gridCol w:w="900"/>
        <w:gridCol w:w="900"/>
        <w:gridCol w:w="901"/>
        <w:gridCol w:w="901"/>
        <w:gridCol w:w="902"/>
        <w:gridCol w:w="1904"/>
      </w:tblGrid>
      <w:tr w:rsidR="00AB44EC" w:rsidRPr="0034371D" w14:paraId="7763CC0C" w14:textId="77777777" w:rsidTr="000C044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EA4B5AA" w14:textId="77777777" w:rsidR="00AB44EC" w:rsidRPr="0034371D" w:rsidRDefault="00AB44EC" w:rsidP="000C0449">
            <w:pPr>
              <w:keepNext/>
              <w:jc w:val="center"/>
              <w:rPr>
                <w:b/>
                <w:bCs/>
                <w:color w:val="000000"/>
                <w:sz w:val="20"/>
                <w:szCs w:val="20"/>
              </w:rPr>
            </w:pPr>
            <w:r>
              <w:rPr>
                <w:b/>
                <w:bCs/>
                <w:color w:val="000000"/>
                <w:sz w:val="20"/>
                <w:szCs w:val="20"/>
                <w:lang w:val="fr"/>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FDA187D" w14:textId="77777777" w:rsidR="00AB44EC" w:rsidRPr="0034371D" w:rsidRDefault="00AB44EC" w:rsidP="000C0449">
            <w:pPr>
              <w:keepNext/>
              <w:jc w:val="center"/>
              <w:rPr>
                <w:b/>
                <w:bCs/>
                <w:color w:val="000000"/>
                <w:sz w:val="20"/>
                <w:szCs w:val="20"/>
              </w:rPr>
            </w:pPr>
            <w:r>
              <w:rPr>
                <w:b/>
                <w:bCs/>
                <w:color w:val="000000"/>
                <w:sz w:val="20"/>
                <w:szCs w:val="20"/>
                <w:lang w:val="fr"/>
              </w:rPr>
              <w:t>2020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CEA7C87" w14:textId="77777777" w:rsidR="00AB44EC" w:rsidRPr="0034371D" w:rsidRDefault="00AB44EC" w:rsidP="000C0449">
            <w:pPr>
              <w:keepNext/>
              <w:jc w:val="center"/>
              <w:rPr>
                <w:b/>
                <w:bCs/>
                <w:color w:val="000000"/>
                <w:sz w:val="20"/>
                <w:szCs w:val="20"/>
              </w:rPr>
            </w:pPr>
            <w:r>
              <w:rPr>
                <w:b/>
                <w:bCs/>
                <w:color w:val="000000"/>
                <w:sz w:val="20"/>
                <w:szCs w:val="20"/>
                <w:lang w:val="fr"/>
              </w:rPr>
              <w:t>2021</w:t>
            </w:r>
          </w:p>
        </w:tc>
        <w:tc>
          <w:tcPr>
            <w:tcW w:w="550" w:type="pct"/>
            <w:tcBorders>
              <w:top w:val="single" w:sz="4" w:space="0" w:color="auto"/>
              <w:left w:val="nil"/>
              <w:bottom w:val="single" w:sz="4" w:space="0" w:color="auto"/>
              <w:right w:val="single" w:sz="4" w:space="0" w:color="auto"/>
            </w:tcBorders>
          </w:tcPr>
          <w:p w14:paraId="7AB83077" w14:textId="77777777" w:rsidR="00AB44EC" w:rsidRPr="0034371D" w:rsidRDefault="00AB44EC" w:rsidP="000C0449">
            <w:pPr>
              <w:keepNext/>
              <w:jc w:val="center"/>
              <w:rPr>
                <w:b/>
                <w:bCs/>
                <w:color w:val="000000"/>
                <w:sz w:val="20"/>
                <w:szCs w:val="20"/>
              </w:rPr>
            </w:pPr>
            <w:r>
              <w:rPr>
                <w:b/>
                <w:bCs/>
                <w:color w:val="000000"/>
                <w:sz w:val="20"/>
                <w:szCs w:val="20"/>
                <w:lang w:val="fr"/>
              </w:rPr>
              <w:t>2022</w:t>
            </w:r>
          </w:p>
        </w:tc>
        <w:tc>
          <w:tcPr>
            <w:tcW w:w="550" w:type="pct"/>
            <w:tcBorders>
              <w:top w:val="single" w:sz="4" w:space="0" w:color="auto"/>
              <w:left w:val="single" w:sz="4" w:space="0" w:color="auto"/>
              <w:bottom w:val="single" w:sz="4" w:space="0" w:color="auto"/>
              <w:right w:val="single" w:sz="4" w:space="0" w:color="auto"/>
            </w:tcBorders>
          </w:tcPr>
          <w:p w14:paraId="072834F4" w14:textId="77777777" w:rsidR="00AB44EC" w:rsidRPr="0034371D" w:rsidRDefault="00AB44EC" w:rsidP="000C0449">
            <w:pPr>
              <w:keepNext/>
              <w:jc w:val="center"/>
              <w:rPr>
                <w:b/>
                <w:bCs/>
                <w:color w:val="000000"/>
                <w:sz w:val="20"/>
                <w:szCs w:val="20"/>
              </w:rPr>
            </w:pPr>
            <w:r>
              <w:rPr>
                <w:b/>
                <w:bCs/>
                <w:color w:val="000000"/>
                <w:sz w:val="20"/>
                <w:szCs w:val="20"/>
                <w:lang w:val="fr"/>
              </w:rPr>
              <w:t>2023</w:t>
            </w:r>
          </w:p>
        </w:tc>
        <w:tc>
          <w:tcPr>
            <w:tcW w:w="551" w:type="pct"/>
            <w:tcBorders>
              <w:top w:val="single" w:sz="4" w:space="0" w:color="auto"/>
              <w:left w:val="single" w:sz="4" w:space="0" w:color="auto"/>
              <w:bottom w:val="single" w:sz="4" w:space="0" w:color="auto"/>
              <w:right w:val="single" w:sz="4" w:space="0" w:color="auto"/>
            </w:tcBorders>
          </w:tcPr>
          <w:p w14:paraId="2C842186" w14:textId="77777777" w:rsidR="00AB44EC" w:rsidRPr="0034371D" w:rsidRDefault="00AB44EC" w:rsidP="000C0449">
            <w:pPr>
              <w:keepNext/>
              <w:jc w:val="center"/>
              <w:rPr>
                <w:b/>
                <w:bCs/>
                <w:color w:val="000000"/>
                <w:sz w:val="20"/>
                <w:szCs w:val="20"/>
              </w:rPr>
            </w:pPr>
            <w:r>
              <w:rPr>
                <w:b/>
                <w:bCs/>
                <w:color w:val="000000"/>
                <w:sz w:val="20"/>
                <w:szCs w:val="20"/>
                <w:lang w:val="fr"/>
              </w:rPr>
              <w:t>2024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06E3F3" w14:textId="77777777" w:rsidR="00AB44EC" w:rsidRPr="0034371D" w:rsidRDefault="00AB44EC" w:rsidP="000C0449">
            <w:pPr>
              <w:keepNext/>
              <w:jc w:val="center"/>
              <w:rPr>
                <w:b/>
                <w:bCs/>
                <w:color w:val="000000"/>
                <w:sz w:val="20"/>
                <w:szCs w:val="20"/>
              </w:rPr>
            </w:pPr>
            <w:r>
              <w:rPr>
                <w:b/>
                <w:bCs/>
                <w:color w:val="000000"/>
                <w:sz w:val="20"/>
                <w:szCs w:val="20"/>
                <w:lang w:val="fr"/>
              </w:rPr>
              <w:t>Valeur de référence</w:t>
            </w:r>
          </w:p>
        </w:tc>
      </w:tr>
      <w:tr w:rsidR="00AB44EC" w:rsidRPr="0034371D" w14:paraId="5B15A099" w14:textId="77777777" w:rsidTr="000C0449">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97E258" w14:textId="77777777" w:rsidR="00AB44EC" w:rsidRPr="00361D3F" w:rsidRDefault="00AB44EC" w:rsidP="000C0449">
            <w:pPr>
              <w:widowControl w:val="0"/>
              <w:ind w:left="98"/>
              <w:jc w:val="left"/>
              <w:rPr>
                <w:b/>
                <w:color w:val="000000"/>
                <w:sz w:val="20"/>
                <w:szCs w:val="20"/>
              </w:rPr>
            </w:pPr>
            <w:r>
              <w:rPr>
                <w:b/>
                <w:bCs/>
                <w:color w:val="000000"/>
                <w:sz w:val="20"/>
                <w:szCs w:val="20"/>
                <w:lang w:val="fr"/>
              </w:rPr>
              <w:t>Tonnes métriques (tm)</w:t>
            </w:r>
          </w:p>
        </w:tc>
        <w:tc>
          <w:tcPr>
            <w:tcW w:w="550" w:type="pct"/>
            <w:tcBorders>
              <w:top w:val="nil"/>
              <w:left w:val="nil"/>
              <w:bottom w:val="single" w:sz="4" w:space="0" w:color="auto"/>
              <w:right w:val="single" w:sz="4" w:space="0" w:color="auto"/>
            </w:tcBorders>
            <w:shd w:val="clear" w:color="auto" w:fill="auto"/>
            <w:noWrap/>
            <w:vAlign w:val="bottom"/>
          </w:tcPr>
          <w:p w14:paraId="3FD318B8" w14:textId="77777777" w:rsidR="00AB44EC" w:rsidRPr="0059075C" w:rsidRDefault="00AB44EC" w:rsidP="000C0449">
            <w:pPr>
              <w:ind w:left="-201" w:right="104"/>
              <w:jc w:val="right"/>
              <w:rPr>
                <w:color w:val="000000"/>
                <w:sz w:val="20"/>
                <w:szCs w:val="20"/>
              </w:rPr>
            </w:pPr>
            <w:r>
              <w:rPr>
                <w:color w:val="000000"/>
                <w:sz w:val="20"/>
                <w:szCs w:val="20"/>
                <w:lang w:val="fr"/>
              </w:rPr>
              <w:t>62,00</w:t>
            </w:r>
          </w:p>
        </w:tc>
        <w:tc>
          <w:tcPr>
            <w:tcW w:w="550" w:type="pct"/>
            <w:tcBorders>
              <w:top w:val="nil"/>
              <w:left w:val="nil"/>
              <w:bottom w:val="single" w:sz="4" w:space="0" w:color="auto"/>
              <w:right w:val="single" w:sz="4" w:space="0" w:color="auto"/>
            </w:tcBorders>
            <w:shd w:val="clear" w:color="auto" w:fill="auto"/>
            <w:noWrap/>
          </w:tcPr>
          <w:p w14:paraId="20682103" w14:textId="77777777" w:rsidR="00AB44EC" w:rsidRPr="0059075C" w:rsidRDefault="00AB44EC" w:rsidP="000C0449">
            <w:pPr>
              <w:ind w:left="-201" w:right="104"/>
              <w:jc w:val="right"/>
              <w:rPr>
                <w:color w:val="000000"/>
                <w:sz w:val="20"/>
                <w:szCs w:val="20"/>
              </w:rPr>
            </w:pPr>
            <w:r>
              <w:rPr>
                <w:color w:val="000000"/>
                <w:sz w:val="20"/>
                <w:szCs w:val="20"/>
                <w:lang w:val="fr"/>
              </w:rPr>
              <w:t>61,20</w:t>
            </w:r>
          </w:p>
        </w:tc>
        <w:tc>
          <w:tcPr>
            <w:tcW w:w="550" w:type="pct"/>
            <w:tcBorders>
              <w:top w:val="single" w:sz="4" w:space="0" w:color="auto"/>
              <w:left w:val="nil"/>
              <w:bottom w:val="single" w:sz="4" w:space="0" w:color="auto"/>
              <w:right w:val="single" w:sz="4" w:space="0" w:color="auto"/>
            </w:tcBorders>
          </w:tcPr>
          <w:p w14:paraId="55C74595" w14:textId="77777777" w:rsidR="00AB44EC" w:rsidRPr="0059075C" w:rsidRDefault="00AB44EC" w:rsidP="000C0449">
            <w:pPr>
              <w:widowControl w:val="0"/>
              <w:ind w:left="-201" w:right="104"/>
              <w:jc w:val="right"/>
              <w:rPr>
                <w:color w:val="000000"/>
                <w:sz w:val="20"/>
                <w:szCs w:val="20"/>
              </w:rPr>
            </w:pPr>
            <w:r>
              <w:rPr>
                <w:color w:val="000000"/>
                <w:sz w:val="20"/>
                <w:szCs w:val="20"/>
                <w:lang w:val="fr"/>
              </w:rPr>
              <w:t>57,62</w:t>
            </w:r>
          </w:p>
        </w:tc>
        <w:tc>
          <w:tcPr>
            <w:tcW w:w="550" w:type="pct"/>
            <w:tcBorders>
              <w:top w:val="nil"/>
              <w:left w:val="single" w:sz="4" w:space="0" w:color="auto"/>
              <w:bottom w:val="single" w:sz="4" w:space="0" w:color="auto"/>
              <w:right w:val="single" w:sz="4" w:space="0" w:color="auto"/>
            </w:tcBorders>
          </w:tcPr>
          <w:p w14:paraId="58C548A2" w14:textId="77777777" w:rsidR="00AB44EC" w:rsidRPr="0059075C" w:rsidRDefault="00AB44EC" w:rsidP="000C0449">
            <w:pPr>
              <w:widowControl w:val="0"/>
              <w:ind w:left="-201" w:right="104"/>
              <w:jc w:val="right"/>
              <w:rPr>
                <w:color w:val="000000"/>
                <w:sz w:val="20"/>
                <w:szCs w:val="20"/>
              </w:rPr>
            </w:pPr>
            <w:r>
              <w:rPr>
                <w:color w:val="000000"/>
                <w:sz w:val="20"/>
                <w:szCs w:val="20"/>
                <w:lang w:val="fr"/>
              </w:rPr>
              <w:t>61,20</w:t>
            </w:r>
          </w:p>
        </w:tc>
        <w:tc>
          <w:tcPr>
            <w:tcW w:w="551" w:type="pct"/>
            <w:tcBorders>
              <w:top w:val="nil"/>
              <w:left w:val="single" w:sz="4" w:space="0" w:color="auto"/>
              <w:bottom w:val="single" w:sz="4" w:space="0" w:color="auto"/>
              <w:right w:val="single" w:sz="4" w:space="0" w:color="auto"/>
            </w:tcBorders>
          </w:tcPr>
          <w:p w14:paraId="23805116" w14:textId="77777777" w:rsidR="00AB44EC" w:rsidRPr="0059075C" w:rsidRDefault="00AB44EC" w:rsidP="000C0449">
            <w:pPr>
              <w:widowControl w:val="0"/>
              <w:ind w:left="-201" w:right="104"/>
              <w:jc w:val="right"/>
              <w:rPr>
                <w:rFonts w:eastAsiaTheme="minorHAnsi"/>
                <w:color w:val="000000"/>
                <w:sz w:val="20"/>
                <w:szCs w:val="20"/>
              </w:rPr>
            </w:pPr>
            <w:r>
              <w:rPr>
                <w:rFonts w:eastAsiaTheme="minorHAnsi"/>
                <w:color w:val="000000"/>
                <w:sz w:val="20"/>
                <w:szCs w:val="20"/>
                <w:lang w:val="fr"/>
              </w:rPr>
              <w:t>18,46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0CB3717E" w14:textId="77777777" w:rsidR="00AB44EC" w:rsidRPr="0059075C" w:rsidRDefault="00AB44EC" w:rsidP="000C0449">
            <w:pPr>
              <w:widowControl w:val="0"/>
              <w:ind w:left="-201" w:right="104"/>
              <w:jc w:val="right"/>
              <w:rPr>
                <w:color w:val="000000"/>
                <w:sz w:val="20"/>
                <w:szCs w:val="20"/>
              </w:rPr>
            </w:pPr>
            <w:r>
              <w:rPr>
                <w:color w:val="000000"/>
                <w:sz w:val="20"/>
                <w:szCs w:val="20"/>
                <w:lang w:val="fr"/>
              </w:rPr>
              <w:t>100,00</w:t>
            </w:r>
          </w:p>
        </w:tc>
      </w:tr>
      <w:tr w:rsidR="00AB44EC" w:rsidRPr="0034371D" w14:paraId="0B1C5F54" w14:textId="77777777" w:rsidTr="000C044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BF05C4" w14:textId="77777777" w:rsidR="00AB44EC" w:rsidRPr="00361D3F" w:rsidRDefault="00AB44EC" w:rsidP="000C0449">
            <w:pPr>
              <w:widowControl w:val="0"/>
              <w:ind w:left="98"/>
              <w:jc w:val="left"/>
              <w:rPr>
                <w:b/>
                <w:color w:val="000000"/>
                <w:sz w:val="20"/>
                <w:szCs w:val="20"/>
              </w:rPr>
            </w:pPr>
            <w:r>
              <w:rPr>
                <w:b/>
                <w:bCs/>
                <w:color w:val="000000"/>
                <w:sz w:val="20"/>
                <w:szCs w:val="20"/>
                <w:lang w:val="fr"/>
              </w:rPr>
              <w:t>Tonnes PAO</w:t>
            </w:r>
          </w:p>
        </w:tc>
        <w:tc>
          <w:tcPr>
            <w:tcW w:w="550" w:type="pct"/>
            <w:tcBorders>
              <w:top w:val="nil"/>
              <w:left w:val="nil"/>
              <w:bottom w:val="single" w:sz="4" w:space="0" w:color="auto"/>
              <w:right w:val="single" w:sz="4" w:space="0" w:color="auto"/>
            </w:tcBorders>
            <w:shd w:val="clear" w:color="auto" w:fill="auto"/>
            <w:noWrap/>
          </w:tcPr>
          <w:p w14:paraId="264D1788" w14:textId="77777777" w:rsidR="00AB44EC" w:rsidRPr="0059075C" w:rsidRDefault="00AB44EC" w:rsidP="000C0449">
            <w:pPr>
              <w:ind w:left="-201" w:right="104"/>
              <w:jc w:val="right"/>
              <w:rPr>
                <w:rFonts w:eastAsiaTheme="minorHAnsi"/>
                <w:color w:val="000000"/>
                <w:sz w:val="20"/>
                <w:szCs w:val="20"/>
              </w:rPr>
            </w:pPr>
            <w:r>
              <w:rPr>
                <w:rFonts w:eastAsiaTheme="minorHAnsi"/>
                <w:color w:val="000000"/>
                <w:sz w:val="20"/>
                <w:szCs w:val="20"/>
                <w:lang w:val="fr"/>
              </w:rPr>
              <w:t>3,41</w:t>
            </w:r>
          </w:p>
        </w:tc>
        <w:tc>
          <w:tcPr>
            <w:tcW w:w="550" w:type="pct"/>
            <w:tcBorders>
              <w:top w:val="nil"/>
              <w:left w:val="nil"/>
              <w:bottom w:val="single" w:sz="4" w:space="0" w:color="auto"/>
              <w:right w:val="single" w:sz="4" w:space="0" w:color="auto"/>
            </w:tcBorders>
            <w:shd w:val="clear" w:color="auto" w:fill="auto"/>
            <w:noWrap/>
          </w:tcPr>
          <w:p w14:paraId="768C8263" w14:textId="77777777" w:rsidR="00AB44EC" w:rsidRPr="0059075C" w:rsidRDefault="00AB44EC" w:rsidP="000C0449">
            <w:pPr>
              <w:ind w:left="-201" w:right="104"/>
              <w:jc w:val="right"/>
              <w:rPr>
                <w:color w:val="000000"/>
                <w:sz w:val="20"/>
                <w:szCs w:val="20"/>
              </w:rPr>
            </w:pPr>
            <w:r>
              <w:rPr>
                <w:color w:val="000000"/>
                <w:sz w:val="20"/>
                <w:szCs w:val="20"/>
                <w:lang w:val="fr"/>
              </w:rPr>
              <w:t>3,37</w:t>
            </w:r>
          </w:p>
        </w:tc>
        <w:tc>
          <w:tcPr>
            <w:tcW w:w="550" w:type="pct"/>
            <w:tcBorders>
              <w:top w:val="single" w:sz="4" w:space="0" w:color="auto"/>
              <w:left w:val="nil"/>
              <w:bottom w:val="single" w:sz="4" w:space="0" w:color="auto"/>
              <w:right w:val="single" w:sz="4" w:space="0" w:color="auto"/>
            </w:tcBorders>
          </w:tcPr>
          <w:p w14:paraId="077302D5" w14:textId="77777777" w:rsidR="00AB44EC" w:rsidRPr="0059075C" w:rsidRDefault="00AB44EC" w:rsidP="000C0449">
            <w:pPr>
              <w:ind w:left="-201" w:right="104"/>
              <w:jc w:val="right"/>
              <w:rPr>
                <w:color w:val="000000"/>
                <w:sz w:val="20"/>
                <w:szCs w:val="20"/>
              </w:rPr>
            </w:pPr>
            <w:r>
              <w:rPr>
                <w:color w:val="000000"/>
                <w:sz w:val="20"/>
                <w:szCs w:val="20"/>
                <w:lang w:val="fr"/>
              </w:rPr>
              <w:t>3,17</w:t>
            </w:r>
          </w:p>
        </w:tc>
        <w:tc>
          <w:tcPr>
            <w:tcW w:w="550" w:type="pct"/>
            <w:tcBorders>
              <w:top w:val="nil"/>
              <w:left w:val="single" w:sz="4" w:space="0" w:color="auto"/>
              <w:bottom w:val="single" w:sz="4" w:space="0" w:color="auto"/>
              <w:right w:val="single" w:sz="4" w:space="0" w:color="auto"/>
            </w:tcBorders>
          </w:tcPr>
          <w:p w14:paraId="62406A63" w14:textId="77777777" w:rsidR="00AB44EC" w:rsidRPr="0059075C" w:rsidRDefault="00AB44EC" w:rsidP="000C0449">
            <w:pPr>
              <w:ind w:left="-201" w:right="104"/>
              <w:jc w:val="right"/>
              <w:rPr>
                <w:sz w:val="20"/>
                <w:szCs w:val="20"/>
              </w:rPr>
            </w:pPr>
            <w:r>
              <w:rPr>
                <w:sz w:val="20"/>
                <w:szCs w:val="20"/>
                <w:lang w:val="fr"/>
              </w:rPr>
              <w:t>3,37</w:t>
            </w:r>
          </w:p>
        </w:tc>
        <w:tc>
          <w:tcPr>
            <w:tcW w:w="551" w:type="pct"/>
            <w:tcBorders>
              <w:top w:val="nil"/>
              <w:left w:val="single" w:sz="4" w:space="0" w:color="auto"/>
              <w:bottom w:val="single" w:sz="4" w:space="0" w:color="auto"/>
              <w:right w:val="single" w:sz="4" w:space="0" w:color="auto"/>
            </w:tcBorders>
          </w:tcPr>
          <w:p w14:paraId="5C3E3CF7" w14:textId="77777777" w:rsidR="00AB44EC" w:rsidRPr="0059075C" w:rsidRDefault="00AB44EC" w:rsidP="000C0449">
            <w:pPr>
              <w:ind w:left="-201" w:right="104"/>
              <w:jc w:val="right"/>
              <w:rPr>
                <w:rFonts w:eastAsiaTheme="minorHAnsi"/>
                <w:color w:val="000000"/>
                <w:sz w:val="20"/>
                <w:szCs w:val="20"/>
              </w:rPr>
            </w:pPr>
            <w:r>
              <w:rPr>
                <w:rFonts w:eastAsiaTheme="minorHAnsi"/>
                <w:color w:val="000000"/>
                <w:sz w:val="20"/>
                <w:szCs w:val="20"/>
                <w:lang w:val="fr"/>
              </w:rPr>
              <w:t>1,02</w:t>
            </w:r>
          </w:p>
        </w:tc>
        <w:tc>
          <w:tcPr>
            <w:tcW w:w="606" w:type="pct"/>
            <w:tcBorders>
              <w:top w:val="nil"/>
              <w:left w:val="single" w:sz="4" w:space="0" w:color="auto"/>
              <w:bottom w:val="single" w:sz="4" w:space="0" w:color="auto"/>
              <w:right w:val="single" w:sz="4" w:space="0" w:color="auto"/>
            </w:tcBorders>
            <w:shd w:val="clear" w:color="auto" w:fill="auto"/>
            <w:noWrap/>
          </w:tcPr>
          <w:p w14:paraId="5AB5CA3D" w14:textId="77777777" w:rsidR="00AB44EC" w:rsidRPr="0059075C" w:rsidRDefault="00AB44EC" w:rsidP="000C0449">
            <w:pPr>
              <w:ind w:left="-201" w:right="104"/>
              <w:jc w:val="right"/>
              <w:rPr>
                <w:rFonts w:eastAsiaTheme="minorHAnsi"/>
                <w:color w:val="000000"/>
                <w:sz w:val="20"/>
                <w:szCs w:val="20"/>
              </w:rPr>
            </w:pPr>
            <w:r>
              <w:rPr>
                <w:rFonts w:eastAsiaTheme="minorHAnsi"/>
                <w:color w:val="000000"/>
                <w:sz w:val="20"/>
                <w:szCs w:val="20"/>
                <w:lang w:val="fr"/>
              </w:rPr>
              <w:t>5,50</w:t>
            </w:r>
          </w:p>
        </w:tc>
      </w:tr>
    </w:tbl>
    <w:p w14:paraId="5A81D2D6" w14:textId="3CA1704C" w:rsidR="00AB44EC" w:rsidRPr="00A42066" w:rsidRDefault="00AB44EC" w:rsidP="00AB44EC">
      <w:pPr>
        <w:pStyle w:val="Heading1"/>
        <w:spacing w:before="240"/>
        <w:rPr>
          <w:lang w:val="fr-CA"/>
        </w:rPr>
      </w:pPr>
      <w:r>
        <w:rPr>
          <w:lang w:val="fr"/>
        </w:rPr>
        <w:t>L</w:t>
      </w:r>
      <w:r w:rsidR="00E91260">
        <w:rPr>
          <w:lang w:val="fr"/>
        </w:rPr>
        <w:t xml:space="preserve">e seul HCFC consommé en </w:t>
      </w:r>
      <w:r>
        <w:rPr>
          <w:lang w:val="fr"/>
        </w:rPr>
        <w:t>Éthiopie est le HCFC-22, qui est utilisé exclusivement dans le secteur de l’entretien. La consommation continue de diminuer avec la mise en œuvre des activités dans le secteur de l’entretien de l’équipement de réfrigération incluses dans le PGEH, l’application du système d’octroi de licences et de quotas et l’adoption croissante de frigorigènes de remplacement comme l’ammoniac (R-717) et le dioxyde de carbone (R-744). La chute des importations de HCFC en 2024 était imputable à un surstock datant de 2023 ; l’Unité nationale d’ozone (UNO) a rappelé aux importateurs de ne pas accumuler de stock pour pouvoir continuer à bénéfici</w:t>
      </w:r>
      <w:r w:rsidR="00E91260">
        <w:rPr>
          <w:lang w:val="fr"/>
        </w:rPr>
        <w:t>er</w:t>
      </w:r>
      <w:r>
        <w:rPr>
          <w:lang w:val="fr"/>
        </w:rPr>
        <w:t xml:space="preserve"> des quotas.</w:t>
      </w:r>
    </w:p>
    <w:p w14:paraId="418233DC" w14:textId="77777777" w:rsidR="00AB44EC" w:rsidRPr="00A42066" w:rsidRDefault="00AB44EC" w:rsidP="00AB44EC">
      <w:pPr>
        <w:keepNext/>
        <w:spacing w:after="240"/>
        <w:rPr>
          <w:i/>
          <w:lang w:val="fr-CA"/>
        </w:rPr>
      </w:pPr>
      <w:r>
        <w:rPr>
          <w:i/>
          <w:iCs/>
          <w:lang w:val="fr"/>
        </w:rPr>
        <w:t>Rapport de mise en œuvre du programme du pays</w:t>
      </w:r>
    </w:p>
    <w:p w14:paraId="3B0C49C7" w14:textId="77777777" w:rsidR="00AB44EC" w:rsidRPr="00A42066" w:rsidRDefault="00AB44EC" w:rsidP="00AB44EC">
      <w:pPr>
        <w:pStyle w:val="Heading1"/>
        <w:rPr>
          <w:lang w:val="fr-CA"/>
        </w:rPr>
      </w:pPr>
      <w:r>
        <w:rPr>
          <w:lang w:val="fr"/>
        </w:rPr>
        <w:t>Le gouvernement de l’Éthiopie a déclaré une consommation sectorielle de HCFC dans le rapport de mise en œuvre du programme de pays 2023 conforme aux données communiquées en vertu de l’article 7 du Protocole de Montréal. Le Gouvernement prépare le rapport du programme du pays pour 2024 qui sera remis en ligne.</w:t>
      </w:r>
    </w:p>
    <w:p w14:paraId="61771C60" w14:textId="77777777" w:rsidR="00AB44EC" w:rsidRPr="0034371D" w:rsidRDefault="00AB44EC" w:rsidP="00AB44EC">
      <w:pPr>
        <w:keepNext/>
        <w:spacing w:after="240"/>
        <w:rPr>
          <w:i/>
        </w:rPr>
      </w:pPr>
      <w:r>
        <w:rPr>
          <w:i/>
          <w:iCs/>
          <w:lang w:val="fr"/>
        </w:rPr>
        <w:t xml:space="preserve">Rapport de vérification </w:t>
      </w:r>
    </w:p>
    <w:p w14:paraId="31887AD9" w14:textId="70DD5654" w:rsidR="00AB44EC" w:rsidRPr="00A42066" w:rsidRDefault="00AB44EC" w:rsidP="00AB44EC">
      <w:pPr>
        <w:pStyle w:val="Heading1"/>
        <w:rPr>
          <w:lang w:val="fr-CA"/>
        </w:rPr>
      </w:pPr>
      <w:r>
        <w:rPr>
          <w:lang w:val="fr"/>
        </w:rPr>
        <w:t xml:space="preserve">Le rapport de vérification a confirmé que le Gouvernement met en œuvre un système d’octroi de licences et de quotas des importations et des exportations de HCFC, et a confirmé que le volume total des importations de HCFC de 2020 à 2024 est conforme aux données déclarées en vertu de l’article 7 comme indiqué dans le tableau 1 (voir paragraphe 14 portant sur les données précédemment déclarées). La vérification a confirmé que le pays possède un système d’octroi de permis opérationnel </w:t>
      </w:r>
      <w:r w:rsidR="00E91260">
        <w:rPr>
          <w:lang w:val="fr"/>
        </w:rPr>
        <w:t>géré par</w:t>
      </w:r>
      <w:r>
        <w:rPr>
          <w:lang w:val="fr"/>
        </w:rPr>
        <w:t xml:space="preserve"> la Division des permis environnementaux et un système d’attribution de quotas géré par l’UNO sous la tutelle de l’Agence des normes et des lois environnementales au sein du Ministère de l’environnement, de la forêt et </w:t>
      </w:r>
      <w:r>
        <w:rPr>
          <w:lang w:val="fr"/>
        </w:rPr>
        <w:lastRenderedPageBreak/>
        <w:t>du changement climatique. La vérification a conclu que l’Éthiopie est en conformité avec le calendrier d’élimination du HCFC, déterminé par le Protocole de Montréal et décrit dans l’Accord entre le pays et le Comité exécutif.</w:t>
      </w:r>
    </w:p>
    <w:p w14:paraId="5BDDA6DB" w14:textId="77777777" w:rsidR="00AB44EC" w:rsidRPr="00A42066" w:rsidRDefault="00AB44EC" w:rsidP="00AB44EC">
      <w:pPr>
        <w:keepNext/>
        <w:spacing w:after="240"/>
        <w:rPr>
          <w:u w:val="single"/>
          <w:lang w:val="fr-CA"/>
        </w:rPr>
      </w:pPr>
      <w:r>
        <w:rPr>
          <w:u w:val="single"/>
          <w:lang w:val="fr"/>
        </w:rPr>
        <w:t xml:space="preserve">État d’avancement de la phase I du plan de gestion de l’élimination des HCFC </w:t>
      </w:r>
    </w:p>
    <w:p w14:paraId="6156F919" w14:textId="5405374B" w:rsidR="00AB44EC" w:rsidRPr="00A42066" w:rsidRDefault="00AB44EC" w:rsidP="00AB44EC">
      <w:pPr>
        <w:pStyle w:val="Heading1"/>
        <w:rPr>
          <w:lang w:val="fr-CA"/>
        </w:rPr>
      </w:pPr>
      <w:r>
        <w:rPr>
          <w:lang w:val="fr"/>
        </w:rPr>
        <w:t>La phase I du PGEH a été achevée le 1</w:t>
      </w:r>
      <w:r w:rsidRPr="00E91260">
        <w:rPr>
          <w:vertAlign w:val="superscript"/>
          <w:lang w:val="fr"/>
        </w:rPr>
        <w:t>er</w:t>
      </w:r>
      <w:r>
        <w:rPr>
          <w:lang w:val="fr"/>
        </w:rPr>
        <w:t> décembre 2022 conformément à la prorogation approuvée par le Comité exécutif dans la décision 85/22(a).</w:t>
      </w:r>
      <w:r>
        <w:rPr>
          <w:rStyle w:val="FootnoteReference"/>
          <w:lang w:val="fr"/>
        </w:rPr>
        <w:footnoteReference w:id="4"/>
      </w:r>
      <w:r>
        <w:rPr>
          <w:lang w:val="fr"/>
        </w:rPr>
        <w:t xml:space="preserve"> Le rapport d’achèvement des projets a été présenté le 26 </w:t>
      </w:r>
      <w:r w:rsidR="00E91260">
        <w:rPr>
          <w:lang w:val="fr"/>
        </w:rPr>
        <w:t>avril</w:t>
      </w:r>
      <w:r>
        <w:rPr>
          <w:lang w:val="fr"/>
        </w:rPr>
        <w:t> 2023.</w:t>
      </w:r>
    </w:p>
    <w:p w14:paraId="609F103E" w14:textId="77777777" w:rsidR="00AB44EC" w:rsidRPr="00A42066" w:rsidRDefault="00AB44EC" w:rsidP="00AB44EC">
      <w:pPr>
        <w:keepNext/>
        <w:spacing w:after="240"/>
        <w:rPr>
          <w:u w:val="single"/>
          <w:lang w:val="fr-CA"/>
        </w:rPr>
      </w:pPr>
      <w:r>
        <w:rPr>
          <w:u w:val="single"/>
          <w:lang w:val="fr"/>
        </w:rPr>
        <w:t>Rapport périodique sur la mise en œuvre de la première tranche de la phase II du plan de gestion de l’élimination des HCFC</w:t>
      </w:r>
    </w:p>
    <w:p w14:paraId="513F0465" w14:textId="77777777" w:rsidR="00AB44EC" w:rsidRDefault="00AB44EC" w:rsidP="00AB44EC">
      <w:pPr>
        <w:keepNext/>
        <w:spacing w:after="240"/>
        <w:rPr>
          <w:i/>
        </w:rPr>
      </w:pPr>
      <w:r>
        <w:rPr>
          <w:i/>
          <w:iCs/>
          <w:lang w:val="fr"/>
        </w:rPr>
        <w:t>Cadre juridique</w:t>
      </w:r>
    </w:p>
    <w:p w14:paraId="799889C7" w14:textId="62F7E091" w:rsidR="00AB44EC" w:rsidRPr="002A4309" w:rsidRDefault="00AB44EC" w:rsidP="00AB44EC">
      <w:pPr>
        <w:pStyle w:val="Heading1"/>
        <w:keepNext/>
        <w:rPr>
          <w:i/>
        </w:rPr>
      </w:pPr>
      <w:r>
        <w:rPr>
          <w:lang w:val="fr"/>
        </w:rPr>
        <w:t>L’Éthiopie a ratifié l’Amendement de Kigali le 5 juillet 2019. La réglementation éthiopienne sur les SAO, publiée au journal officiel en 2011, couvre les importations et les exportations de</w:t>
      </w:r>
      <w:r w:rsidR="00F75903">
        <w:rPr>
          <w:lang w:val="fr"/>
        </w:rPr>
        <w:t> </w:t>
      </w:r>
      <w:r>
        <w:rPr>
          <w:lang w:val="fr"/>
        </w:rPr>
        <w:t>SAO et d’équipements à base de</w:t>
      </w:r>
      <w:r w:rsidR="00F75903">
        <w:rPr>
          <w:lang w:val="fr"/>
        </w:rPr>
        <w:t> </w:t>
      </w:r>
      <w:r>
        <w:rPr>
          <w:lang w:val="fr"/>
        </w:rPr>
        <w:t>SAO, et prévoit un système de licences pour toutes les</w:t>
      </w:r>
      <w:r w:rsidR="00B16979">
        <w:rPr>
          <w:lang w:val="fr"/>
        </w:rPr>
        <w:t> </w:t>
      </w:r>
      <w:r>
        <w:rPr>
          <w:lang w:val="fr"/>
        </w:rPr>
        <w:t>SAO, y compris les HCFC. Des projets de révision ont été préparés. Ils comprennent de nouvelles dispositions visant à interdire les importations d’équipements à base de HCFC, tant neufs que d’occasion, d’ici le 1</w:t>
      </w:r>
      <w:r w:rsidRPr="003520AA">
        <w:rPr>
          <w:vertAlign w:val="superscript"/>
          <w:lang w:val="fr"/>
        </w:rPr>
        <w:t>er</w:t>
      </w:r>
      <w:r w:rsidR="00281EE4">
        <w:rPr>
          <w:lang w:val="fr"/>
        </w:rPr>
        <w:t> </w:t>
      </w:r>
      <w:r>
        <w:rPr>
          <w:lang w:val="fr"/>
        </w:rPr>
        <w:t>janvier</w:t>
      </w:r>
      <w:r w:rsidR="003520AA">
        <w:rPr>
          <w:lang w:val="fr"/>
        </w:rPr>
        <w:t> </w:t>
      </w:r>
      <w:r>
        <w:rPr>
          <w:lang w:val="fr"/>
        </w:rPr>
        <w:t>2026 et les importations de réfrigérants HCFC vierges d’ici 2030. Les réglementations sont en cours de révision approfondie pour pourvoir aux mesures de réglementation qui aideraient le pays à atteindre la réduction des HFC. L’introduction d’interdiction</w:t>
      </w:r>
      <w:r w:rsidR="00B82914">
        <w:rPr>
          <w:lang w:val="fr"/>
        </w:rPr>
        <w:t>s</w:t>
      </w:r>
      <w:r>
        <w:rPr>
          <w:lang w:val="fr"/>
        </w:rPr>
        <w:t xml:space="preserve"> et d’autres mesures réglementaires pour contrôler les émissions de HCFC a été retardée en raison de la longueur des procédures gouvernementales. Le projet de réglementation a été </w:t>
      </w:r>
      <w:r w:rsidR="00B82914">
        <w:rPr>
          <w:lang w:val="fr"/>
        </w:rPr>
        <w:t>présenté</w:t>
      </w:r>
      <w:r>
        <w:rPr>
          <w:lang w:val="fr"/>
        </w:rPr>
        <w:t xml:space="preserve"> au conseil des ministres pour examen et présentation ultérieure au Parlement pour approbation. La réglementation devrait être approuvée d’ici le 31 décembre</w:t>
      </w:r>
      <w:r w:rsidR="003520AA">
        <w:rPr>
          <w:lang w:val="fr"/>
        </w:rPr>
        <w:t> </w:t>
      </w:r>
      <w:r>
        <w:rPr>
          <w:lang w:val="fr"/>
        </w:rPr>
        <w:t>2025.</w:t>
      </w:r>
    </w:p>
    <w:p w14:paraId="6BEA977E" w14:textId="77777777" w:rsidR="00AB44EC" w:rsidRPr="00A42066" w:rsidRDefault="00AB44EC" w:rsidP="00AB44EC">
      <w:pPr>
        <w:pStyle w:val="Heading1"/>
        <w:keepNext/>
        <w:numPr>
          <w:ilvl w:val="0"/>
          <w:numId w:val="0"/>
        </w:numPr>
        <w:rPr>
          <w:i/>
          <w:lang w:val="fr-CA"/>
        </w:rPr>
      </w:pPr>
      <w:r>
        <w:rPr>
          <w:i/>
          <w:iCs/>
          <w:lang w:val="fr"/>
        </w:rPr>
        <w:t>Secteur de l’entretien de l’équipement de réfrigération</w:t>
      </w:r>
    </w:p>
    <w:p w14:paraId="21C2B4E3" w14:textId="77777777" w:rsidR="00AB44EC" w:rsidRPr="00A42066" w:rsidRDefault="00AB44EC" w:rsidP="00AB44EC">
      <w:pPr>
        <w:pStyle w:val="Heading1"/>
        <w:rPr>
          <w:lang w:val="fr-CA"/>
        </w:rPr>
      </w:pPr>
      <w:r>
        <w:rPr>
          <w:lang w:val="fr"/>
        </w:rPr>
        <w:t>Les activités suivantes ont été mises en œuvre pendant la première tranche :</w:t>
      </w:r>
    </w:p>
    <w:p w14:paraId="45A22289" w14:textId="38070BA6" w:rsidR="00AB44EC" w:rsidRPr="00A42066" w:rsidRDefault="00AB44EC" w:rsidP="00AB44EC">
      <w:pPr>
        <w:pStyle w:val="Heading2"/>
        <w:rPr>
          <w:i/>
          <w:position w:val="-1"/>
          <w:u w:val="single"/>
          <w:lang w:val="fr-CA"/>
        </w:rPr>
      </w:pPr>
      <w:r>
        <w:rPr>
          <w:i/>
          <w:iCs/>
          <w:lang w:val="fr"/>
        </w:rPr>
        <w:t xml:space="preserve">Politique et réglementation en matière de SAO : </w:t>
      </w:r>
      <w:r w:rsidR="00CA13BD">
        <w:rPr>
          <w:lang w:val="fr"/>
        </w:rPr>
        <w:t>d</w:t>
      </w:r>
      <w:r>
        <w:rPr>
          <w:lang w:val="fr"/>
        </w:rPr>
        <w:t xml:space="preserve">es normes nationales ont été élaborées dans le secteur de la réfrigération et </w:t>
      </w:r>
      <w:r w:rsidR="00CA13BD">
        <w:rPr>
          <w:lang w:val="fr"/>
        </w:rPr>
        <w:t xml:space="preserve">de la </w:t>
      </w:r>
      <w:r>
        <w:rPr>
          <w:lang w:val="fr"/>
        </w:rPr>
        <w:t xml:space="preserve">climatisation pour l’utilisation en toute sécurité d’équipements de réfrigération et climatisation </w:t>
      </w:r>
      <w:r w:rsidR="00CA13BD">
        <w:rPr>
          <w:lang w:val="fr"/>
        </w:rPr>
        <w:t>économes en énergie</w:t>
      </w:r>
      <w:r>
        <w:rPr>
          <w:lang w:val="fr"/>
        </w:rPr>
        <w:t xml:space="preserve"> et à faible potentiel de réchauffement planétaire (PRP) ; trois ateliers de consultation des parties prenantes se sont tenus sur les projets de normes pour un total de 75 participants (au lieu des 60</w:t>
      </w:r>
      <w:r w:rsidR="00281EE4">
        <w:rPr>
          <w:lang w:val="fr"/>
        </w:rPr>
        <w:t> </w:t>
      </w:r>
      <w:r>
        <w:rPr>
          <w:lang w:val="fr"/>
        </w:rPr>
        <w:t>prévus) ; deux sessions de formation ont été dispensées à 50 agents de normalisation et inspecteurs environnementaux sur l’application des normes (au lieu des 30</w:t>
      </w:r>
      <w:r w:rsidR="00281EE4">
        <w:rPr>
          <w:lang w:val="fr"/>
        </w:rPr>
        <w:t> </w:t>
      </w:r>
      <w:r>
        <w:rPr>
          <w:lang w:val="fr"/>
        </w:rPr>
        <w:t xml:space="preserve">prévus) ; des inspections mensuelles de contrôle des équipements de réfrigération et climatisation importés et des réfrigérants ont eu lieu aux 14 points de contrôle frontaliers ; et deux ateliers </w:t>
      </w:r>
      <w:r w:rsidR="00CA13BD">
        <w:rPr>
          <w:lang w:val="fr"/>
        </w:rPr>
        <w:t xml:space="preserve">sur les achats écologiques </w:t>
      </w:r>
      <w:r>
        <w:rPr>
          <w:lang w:val="fr"/>
        </w:rPr>
        <w:t>se sont tenus pour 46 agents d’approvisionnement (au lieu des 40</w:t>
      </w:r>
      <w:r w:rsidR="00281EE4">
        <w:rPr>
          <w:lang w:val="fr"/>
        </w:rPr>
        <w:t> </w:t>
      </w:r>
      <w:r>
        <w:rPr>
          <w:lang w:val="fr"/>
        </w:rPr>
        <w:t>prévus) ;</w:t>
      </w:r>
    </w:p>
    <w:p w14:paraId="7813B2D7" w14:textId="535E1C57" w:rsidR="00AB44EC" w:rsidRPr="00A42066" w:rsidRDefault="00AB44EC" w:rsidP="00AB44EC">
      <w:pPr>
        <w:pStyle w:val="Heading2"/>
        <w:rPr>
          <w:i/>
          <w:u w:val="single"/>
          <w:lang w:val="fr-CA"/>
        </w:rPr>
      </w:pPr>
      <w:r>
        <w:rPr>
          <w:i/>
          <w:iCs/>
          <w:lang w:val="fr"/>
        </w:rPr>
        <w:t xml:space="preserve">Formation sur les douanes et l’application de la réglementation sur les SAO : </w:t>
      </w:r>
      <w:r w:rsidR="00CA13BD">
        <w:rPr>
          <w:lang w:val="fr"/>
        </w:rPr>
        <w:t>d</w:t>
      </w:r>
      <w:r>
        <w:rPr>
          <w:lang w:val="fr"/>
        </w:rPr>
        <w:t xml:space="preserve">eux dialogues frontaliers ont </w:t>
      </w:r>
      <w:r w:rsidR="006D62F5">
        <w:rPr>
          <w:lang w:val="fr"/>
        </w:rPr>
        <w:t>été organisés</w:t>
      </w:r>
      <w:r>
        <w:rPr>
          <w:lang w:val="fr"/>
        </w:rPr>
        <w:t xml:space="preserve"> pour aborder le problème des frigorigènes contrefaits et du commerce illégal des substances réglementées</w:t>
      </w:r>
      <w:r w:rsidR="006D62F5">
        <w:rPr>
          <w:lang w:val="fr"/>
        </w:rPr>
        <w:t> ;</w:t>
      </w:r>
      <w:r>
        <w:rPr>
          <w:lang w:val="fr"/>
        </w:rPr>
        <w:t xml:space="preserve"> quatre sessions de formation ont été dispensées à 55 agents des douanes (au lieu des 40</w:t>
      </w:r>
      <w:r w:rsidR="00281EE4">
        <w:rPr>
          <w:lang w:val="fr"/>
        </w:rPr>
        <w:t> </w:t>
      </w:r>
      <w:r>
        <w:rPr>
          <w:lang w:val="fr"/>
        </w:rPr>
        <w:t xml:space="preserve">prévus), agents en compensation et contrôleurs de cargaison ; quatre programmes pédagogiques spécialisés ont été élaborés afin de renforcer la capacité de supervision et de prévention du commerce illégal ; deux réunions annuelles se sont tenues avec les principaux importateurs et parties prenantes afin d’améliorer la conformité ; et une formation de formateurs a été dispensée à 20 formateurs </w:t>
      </w:r>
      <w:r>
        <w:rPr>
          <w:lang w:val="fr"/>
        </w:rPr>
        <w:lastRenderedPageBreak/>
        <w:t>(au lieu des 15</w:t>
      </w:r>
      <w:r w:rsidR="00281EE4">
        <w:rPr>
          <w:lang w:val="fr"/>
        </w:rPr>
        <w:t> </w:t>
      </w:r>
      <w:r>
        <w:rPr>
          <w:lang w:val="fr"/>
        </w:rPr>
        <w:t>prévus) ;</w:t>
      </w:r>
    </w:p>
    <w:p w14:paraId="26C0D07A" w14:textId="319916A7" w:rsidR="00AB44EC" w:rsidRPr="00A42066" w:rsidRDefault="00AB44EC" w:rsidP="00AB44EC">
      <w:pPr>
        <w:pStyle w:val="Heading2"/>
        <w:rPr>
          <w:i/>
          <w:u w:val="single"/>
          <w:lang w:val="fr-CA"/>
        </w:rPr>
      </w:pPr>
      <w:r>
        <w:rPr>
          <w:i/>
          <w:iCs/>
          <w:lang w:val="fr"/>
        </w:rPr>
        <w:t xml:space="preserve">Certification et formation des techniciens frigoristes : </w:t>
      </w:r>
      <w:r w:rsidR="00E941ED">
        <w:rPr>
          <w:lang w:val="fr"/>
        </w:rPr>
        <w:t>l</w:t>
      </w:r>
      <w:r>
        <w:rPr>
          <w:lang w:val="fr"/>
        </w:rPr>
        <w:t>e code de conduite national pour les techniciens frigoristes et le programme de formation des techniciens ont été révisés afin d’être en accord avec les meilleures pratiques internationales. Des consultations des parties prenantes ont été organisées avec 50 acteurs clés (au lieu des 30</w:t>
      </w:r>
      <w:r w:rsidR="00281EE4">
        <w:rPr>
          <w:lang w:val="fr"/>
        </w:rPr>
        <w:t> </w:t>
      </w:r>
      <w:r>
        <w:rPr>
          <w:lang w:val="fr"/>
        </w:rPr>
        <w:t>prévus). Le programme de certification devait être mis en place avant le 31</w:t>
      </w:r>
      <w:r w:rsidR="00281EE4">
        <w:rPr>
          <w:lang w:val="fr"/>
        </w:rPr>
        <w:t> </w:t>
      </w:r>
      <w:r>
        <w:rPr>
          <w:lang w:val="fr"/>
        </w:rPr>
        <w:t>décembre 2024, mais a été retardé en raison de l’absence d’une Unité nationale d’ozone pendant plus d’un an. Il suit actuellement le processus d’approbation et le pays a embauché un expert afin d’élabor</w:t>
      </w:r>
      <w:r w:rsidR="00E941ED">
        <w:rPr>
          <w:lang w:val="fr"/>
        </w:rPr>
        <w:t>er</w:t>
      </w:r>
      <w:r>
        <w:rPr>
          <w:lang w:val="fr"/>
        </w:rPr>
        <w:t xml:space="preserve"> un programme </w:t>
      </w:r>
      <w:r w:rsidR="000E05C9">
        <w:rPr>
          <w:lang w:val="fr"/>
        </w:rPr>
        <w:t xml:space="preserve">global </w:t>
      </w:r>
      <w:r>
        <w:rPr>
          <w:lang w:val="fr"/>
        </w:rPr>
        <w:t xml:space="preserve">de certification basé sur des compétences </w:t>
      </w:r>
      <w:r w:rsidR="00E941ED">
        <w:rPr>
          <w:lang w:val="fr"/>
        </w:rPr>
        <w:t>concernant la manipulation</w:t>
      </w:r>
      <w:r>
        <w:rPr>
          <w:lang w:val="fr"/>
        </w:rPr>
        <w:t xml:space="preserve"> </w:t>
      </w:r>
      <w:r w:rsidR="00E941ED">
        <w:rPr>
          <w:lang w:val="fr"/>
        </w:rPr>
        <w:t>d</w:t>
      </w:r>
      <w:r>
        <w:rPr>
          <w:lang w:val="fr"/>
        </w:rPr>
        <w:t xml:space="preserve">es HCFC et </w:t>
      </w:r>
      <w:r w:rsidR="00261AE6">
        <w:rPr>
          <w:lang w:val="fr"/>
        </w:rPr>
        <w:t>d</w:t>
      </w:r>
      <w:r>
        <w:rPr>
          <w:lang w:val="fr"/>
        </w:rPr>
        <w:t>es substances de remplacement des HCFC. Un atelier destiné à introduire et à discuter du programme de certification s’est tenu auprès de 34 parties prenantes, et 3</w:t>
      </w:r>
      <w:r w:rsidR="000E05C9">
        <w:rPr>
          <w:lang w:val="fr"/>
        </w:rPr>
        <w:t>0</w:t>
      </w:r>
      <w:r>
        <w:rPr>
          <w:lang w:val="fr"/>
        </w:rPr>
        <w:t>0 techniciens frigoristes ont été formés aux bonnes pratiques d’entretien, ce qui a contribué à promouvoir la durabilité environnementale et les normes techniques</w:t>
      </w:r>
      <w:r w:rsidR="0034498B">
        <w:rPr>
          <w:lang w:val="fr"/>
        </w:rPr>
        <w:t xml:space="preserve"> améliorées</w:t>
      </w:r>
      <w:r>
        <w:rPr>
          <w:lang w:val="fr"/>
        </w:rPr>
        <w:t>. L’UNO a enregistré tous les techniciens frigoristes et a organisé quatre réunions pour l’association des techniciens frigoristes ; et</w:t>
      </w:r>
    </w:p>
    <w:p w14:paraId="4E0AA13A" w14:textId="622ACFFD" w:rsidR="00AB44EC" w:rsidRPr="00A42066" w:rsidRDefault="00AB44EC" w:rsidP="00AB44EC">
      <w:pPr>
        <w:pStyle w:val="Heading2"/>
        <w:rPr>
          <w:u w:val="single"/>
          <w:lang w:val="fr-CA"/>
        </w:rPr>
      </w:pPr>
      <w:r>
        <w:rPr>
          <w:i/>
          <w:iCs/>
          <w:lang w:val="fr"/>
        </w:rPr>
        <w:t>Renforcement des centres de formation professionnelle et création d’un centre de récupération :</w:t>
      </w:r>
      <w:r>
        <w:rPr>
          <w:lang w:val="fr"/>
        </w:rPr>
        <w:t xml:space="preserve"> </w:t>
      </w:r>
      <w:r w:rsidR="0034498B">
        <w:rPr>
          <w:lang w:val="fr"/>
        </w:rPr>
        <w:t>l</w:t>
      </w:r>
      <w:r>
        <w:rPr>
          <w:lang w:val="fr"/>
        </w:rPr>
        <w:t>e processus d’approvisionnement a été retardé en raison d’un renouvellement du personnel de l’UNO. Les activités restantes comprennent l’installation et la mise en place de l’équipement acheté dans les centres de formation professionnelle identifiés.</w:t>
      </w:r>
    </w:p>
    <w:p w14:paraId="08D7FDCC" w14:textId="77777777" w:rsidR="00AB44EC" w:rsidRPr="00A42066" w:rsidRDefault="00AB44EC" w:rsidP="00AB44EC">
      <w:pPr>
        <w:keepNext/>
        <w:spacing w:after="240"/>
        <w:rPr>
          <w:i/>
          <w:lang w:val="fr-CA"/>
        </w:rPr>
      </w:pPr>
      <w:r>
        <w:rPr>
          <w:i/>
          <w:iCs/>
          <w:lang w:val="fr"/>
        </w:rPr>
        <w:t>Mise en œuvre et supervision de projet</w:t>
      </w:r>
    </w:p>
    <w:p w14:paraId="613038C6" w14:textId="1F7A10AD" w:rsidR="00AB44EC" w:rsidRPr="00A42066" w:rsidRDefault="00AB44EC" w:rsidP="00AB44EC">
      <w:pPr>
        <w:pStyle w:val="Heading1"/>
        <w:rPr>
          <w:lang w:val="fr-CA"/>
        </w:rPr>
      </w:pPr>
      <w:r>
        <w:rPr>
          <w:lang w:val="fr"/>
        </w:rPr>
        <w:t>Un total de 10 000 $ US a été décaissé pour les coûts de personnel, de fonctionnement et de réunions.</w:t>
      </w:r>
    </w:p>
    <w:p w14:paraId="11FEF094" w14:textId="77777777" w:rsidR="00AB44EC" w:rsidRPr="00B70169" w:rsidRDefault="00AB44EC" w:rsidP="00AB44EC">
      <w:pPr>
        <w:keepNext/>
        <w:spacing w:after="240"/>
      </w:pPr>
      <w:r>
        <w:rPr>
          <w:u w:val="single"/>
          <w:lang w:val="fr"/>
        </w:rPr>
        <w:t>Niveau de décaissement des fonds</w:t>
      </w:r>
      <w:r>
        <w:rPr>
          <w:lang w:val="fr"/>
        </w:rPr>
        <w:t xml:space="preserve"> </w:t>
      </w:r>
    </w:p>
    <w:p w14:paraId="7C601FC6" w14:textId="2F45969D" w:rsidR="00AB44EC" w:rsidRPr="00A42066" w:rsidRDefault="00AB44EC" w:rsidP="00AB44EC">
      <w:pPr>
        <w:pStyle w:val="Heading1"/>
        <w:rPr>
          <w:lang w:val="fr-CA"/>
        </w:rPr>
      </w:pPr>
      <w:r>
        <w:rPr>
          <w:lang w:val="fr"/>
        </w:rPr>
        <w:t xml:space="preserve">En date de mars 2025, 145 000 $ US (73,6 pour cent) avaient été décaissés (137 000 $ US pour le PNUE et 8 000 $ US pour l’ONUDI) sur les 197 000 $ US approuvés </w:t>
      </w:r>
      <w:r w:rsidR="0034498B">
        <w:rPr>
          <w:lang w:val="fr"/>
        </w:rPr>
        <w:t>jusque-là</w:t>
      </w:r>
      <w:r>
        <w:rPr>
          <w:lang w:val="fr"/>
        </w:rPr>
        <w:t xml:space="preserve"> (137 000 $ US pour le PNUE et 60 000 $ US pour l’ONUDI). Le solde de 52 000 $ US sera décaissé durant la deuxième tranche.</w:t>
      </w:r>
    </w:p>
    <w:p w14:paraId="0EAFF01C" w14:textId="77777777" w:rsidR="00AB44EC" w:rsidRPr="00A42066" w:rsidRDefault="00AB44EC" w:rsidP="00AB44EC">
      <w:pPr>
        <w:keepNext/>
        <w:spacing w:before="240" w:after="240"/>
        <w:rPr>
          <w:u w:val="single"/>
          <w:lang w:val="fr-CA"/>
        </w:rPr>
      </w:pPr>
      <w:r>
        <w:rPr>
          <w:u w:val="single"/>
          <w:lang w:val="fr"/>
        </w:rPr>
        <w:t>Plan de mise en œuvre de la deuxième tranche de la phase II du plan de gestion de l’élimination des HCFC</w:t>
      </w:r>
    </w:p>
    <w:p w14:paraId="0E9B1B58" w14:textId="77777777" w:rsidR="00AB44EC" w:rsidRPr="00A42066" w:rsidRDefault="00AB44EC" w:rsidP="00AB44EC">
      <w:pPr>
        <w:pStyle w:val="Heading1"/>
        <w:rPr>
          <w:lang w:val="fr-CA"/>
        </w:rPr>
      </w:pPr>
      <w:bookmarkStart w:id="0" w:name="_Hlk126934425"/>
      <w:bookmarkStart w:id="1" w:name="_Hlk126663552"/>
      <w:r>
        <w:rPr>
          <w:lang w:val="fr"/>
        </w:rPr>
        <w:t>Les activités suivantes ont été proposées pour une mise en œuvre entre juillet 2025 et juin 2027 :</w:t>
      </w:r>
    </w:p>
    <w:p w14:paraId="6F74C925" w14:textId="7F300BF4" w:rsidR="00AB44EC" w:rsidRPr="00A42066" w:rsidRDefault="00AB44EC" w:rsidP="00AB44EC">
      <w:pPr>
        <w:pStyle w:val="Heading2"/>
        <w:widowControl/>
        <w:numPr>
          <w:ilvl w:val="1"/>
          <w:numId w:val="1"/>
        </w:numPr>
        <w:rPr>
          <w:lang w:val="fr-CA"/>
        </w:rPr>
      </w:pPr>
      <w:r>
        <w:rPr>
          <w:i/>
          <w:iCs/>
          <w:lang w:val="fr"/>
        </w:rPr>
        <w:t>Politique et réglementation en matière de SAO</w:t>
      </w:r>
      <w:r>
        <w:rPr>
          <w:lang w:val="fr"/>
        </w:rPr>
        <w:t xml:space="preserve"> : </w:t>
      </w:r>
      <w:r w:rsidR="0034498B">
        <w:rPr>
          <w:lang w:val="fr"/>
        </w:rPr>
        <w:t>o</w:t>
      </w:r>
      <w:r>
        <w:rPr>
          <w:lang w:val="fr"/>
        </w:rPr>
        <w:t xml:space="preserve">rganisation de quatre ateliers de formation pour les agents des douanes, d’autres agences </w:t>
      </w:r>
      <w:r w:rsidR="0080694B">
        <w:rPr>
          <w:lang w:val="fr"/>
        </w:rPr>
        <w:t>d’application de la loi</w:t>
      </w:r>
      <w:r>
        <w:rPr>
          <w:lang w:val="fr"/>
        </w:rPr>
        <w:t xml:space="preserve"> et sensibilisation du grand public aux avantages d’adopter et d’utiliser des systèmes de réfrigération et climatisation écologiques ; organisation de quatre sessions</w:t>
      </w:r>
      <w:r w:rsidR="0080694B">
        <w:rPr>
          <w:lang w:val="fr"/>
        </w:rPr>
        <w:t xml:space="preserve"> de</w:t>
      </w:r>
      <w:r>
        <w:rPr>
          <w:lang w:val="fr"/>
        </w:rPr>
        <w:t xml:space="preserve"> renforcement de la capacité auprès de 70 agents de normalisation, inspecteurs de l’environnement et d’autres acteurs </w:t>
      </w:r>
      <w:r w:rsidR="0080694B">
        <w:rPr>
          <w:lang w:val="fr"/>
        </w:rPr>
        <w:t xml:space="preserve">clés </w:t>
      </w:r>
      <w:r>
        <w:rPr>
          <w:lang w:val="fr"/>
        </w:rPr>
        <w:t>pour le développement et l’application des normes techniques dans le secteur de la réfrigération et de la climatisation ; et organisation d’inspections de surveillance des équipements réfrigération et climatisation et des frigorigènes importés afin de garantir la conformité avec les normes techniques (PNUE) (20 000 $ US) ;</w:t>
      </w:r>
    </w:p>
    <w:p w14:paraId="6E5589E6" w14:textId="362E28FE" w:rsidR="00AB44EC" w:rsidRPr="00A42066" w:rsidRDefault="00AB44EC" w:rsidP="00AB44EC">
      <w:pPr>
        <w:pStyle w:val="Heading2"/>
        <w:widowControl/>
        <w:numPr>
          <w:ilvl w:val="1"/>
          <w:numId w:val="1"/>
        </w:numPr>
        <w:rPr>
          <w:lang w:val="fr-CA"/>
        </w:rPr>
      </w:pPr>
      <w:r>
        <w:rPr>
          <w:i/>
          <w:iCs/>
          <w:lang w:val="fr"/>
        </w:rPr>
        <w:t>Formation sur les douanes et l’application de la réglementation sur les SAO</w:t>
      </w:r>
      <w:r>
        <w:rPr>
          <w:lang w:val="fr"/>
        </w:rPr>
        <w:t xml:space="preserve"> : </w:t>
      </w:r>
      <w:r w:rsidR="0080694B">
        <w:rPr>
          <w:lang w:val="fr"/>
        </w:rPr>
        <w:t>c</w:t>
      </w:r>
      <w:r>
        <w:rPr>
          <w:lang w:val="fr"/>
        </w:rPr>
        <w:t>oordination d’un dialogue transfrontalier portant sur la prévention du commerce illégal de substances réglementées et de frigorigènes contrefaits ; organisation d’une session de formation auprès de 15 formateurs par un expert national ; organisation de quatre ateliers de formation pour renforcer la capacité de 100 agents des douanes</w:t>
      </w:r>
      <w:r w:rsidR="0080694B">
        <w:rPr>
          <w:lang w:val="fr"/>
        </w:rPr>
        <w:t>,</w:t>
      </w:r>
      <w:r>
        <w:rPr>
          <w:lang w:val="fr"/>
        </w:rPr>
        <w:t xml:space="preserve"> agents de protection des </w:t>
      </w:r>
      <w:r>
        <w:rPr>
          <w:lang w:val="fr"/>
        </w:rPr>
        <w:lastRenderedPageBreak/>
        <w:t>consommateurs</w:t>
      </w:r>
      <w:r w:rsidR="0080694B">
        <w:rPr>
          <w:lang w:val="fr"/>
        </w:rPr>
        <w:t xml:space="preserve"> et</w:t>
      </w:r>
      <w:r>
        <w:rPr>
          <w:lang w:val="fr"/>
        </w:rPr>
        <w:t xml:space="preserve"> d’autres agences </w:t>
      </w:r>
      <w:r w:rsidR="0080694B">
        <w:rPr>
          <w:lang w:val="fr"/>
        </w:rPr>
        <w:t>d’application de la loi s</w:t>
      </w:r>
      <w:r>
        <w:rPr>
          <w:lang w:val="fr"/>
        </w:rPr>
        <w:t>ur les normes et les réglementations portant sur les SAO (PNUE) (30 000 $ US) ;</w:t>
      </w:r>
    </w:p>
    <w:p w14:paraId="62982753" w14:textId="7FC9E2F2" w:rsidR="00AB44EC" w:rsidRPr="00A42066" w:rsidRDefault="00AB44EC" w:rsidP="00AB44EC">
      <w:pPr>
        <w:pStyle w:val="Heading2"/>
        <w:widowControl/>
        <w:numPr>
          <w:ilvl w:val="1"/>
          <w:numId w:val="1"/>
        </w:numPr>
        <w:rPr>
          <w:lang w:val="fr-CA"/>
        </w:rPr>
      </w:pPr>
      <w:r>
        <w:rPr>
          <w:i/>
          <w:iCs/>
          <w:lang w:val="fr"/>
        </w:rPr>
        <w:t>Certification et formation des techniciens frigoristes </w:t>
      </w:r>
      <w:r>
        <w:rPr>
          <w:lang w:val="fr"/>
        </w:rPr>
        <w:t xml:space="preserve">: </w:t>
      </w:r>
      <w:r w:rsidR="0080694B">
        <w:rPr>
          <w:lang w:val="fr"/>
        </w:rPr>
        <w:t>o</w:t>
      </w:r>
      <w:r>
        <w:rPr>
          <w:lang w:val="fr"/>
        </w:rPr>
        <w:t>rganisation, formation et certification de 300 techniciens frigoristes aux bonnes pratiques d’entretien en collaboration avec les centres de formation professionnelle et les partenaires industriels (PNUE) (40 000 $ US) ;</w:t>
      </w:r>
    </w:p>
    <w:p w14:paraId="02299537" w14:textId="4A458FDC" w:rsidR="00AB44EC" w:rsidRPr="00A42066" w:rsidRDefault="00AB44EC" w:rsidP="00AB44EC">
      <w:pPr>
        <w:pStyle w:val="Heading2"/>
        <w:widowControl/>
        <w:rPr>
          <w:lang w:val="fr-CA"/>
        </w:rPr>
      </w:pPr>
      <w:r>
        <w:rPr>
          <w:i/>
          <w:iCs/>
          <w:lang w:val="fr"/>
        </w:rPr>
        <w:t>Renforcement des centres de formation professionnelle et création d’un centre de récupération :</w:t>
      </w:r>
      <w:r>
        <w:rPr>
          <w:lang w:val="fr"/>
        </w:rPr>
        <w:t xml:space="preserve"> </w:t>
      </w:r>
      <w:r w:rsidR="0080694B">
        <w:rPr>
          <w:lang w:val="fr"/>
        </w:rPr>
        <w:t>p</w:t>
      </w:r>
      <w:r>
        <w:rPr>
          <w:lang w:val="fr"/>
        </w:rPr>
        <w:t xml:space="preserve">oursuite de l’achat d’outils liés à la sécurité (comme des stations de chargement pour les hydrocarbures, des détecteurs de fuites d’hydrocarbures, des manomètres, des kits de brasage, des outils de pose de bagues de compression, des stations de récupération, des outils liés à la sécurité, et divers outils de tuyauterie) à destination des quatre centres de formation professionnelle identifiés pour manipuler les frigorigènes de remplacement et pour rendre accessibles les équipements aux techniciens sur demande ; et achat, installation et livraison de stations de récupération pour de multiples frigorigènes </w:t>
      </w:r>
      <w:r w:rsidR="0080694B">
        <w:rPr>
          <w:lang w:val="fr"/>
        </w:rPr>
        <w:t xml:space="preserve">à destination de </w:t>
      </w:r>
      <w:r>
        <w:rPr>
          <w:lang w:val="fr"/>
        </w:rPr>
        <w:t>deux centres de récupération de frigorigènes à Addis</w:t>
      </w:r>
      <w:r w:rsidR="00D669B1">
        <w:rPr>
          <w:lang w:val="fr"/>
        </w:rPr>
        <w:t>-</w:t>
      </w:r>
      <w:r>
        <w:rPr>
          <w:lang w:val="fr"/>
        </w:rPr>
        <w:t>Ab</w:t>
      </w:r>
      <w:r w:rsidR="00D669B1">
        <w:rPr>
          <w:lang w:val="fr"/>
        </w:rPr>
        <w:t>e</w:t>
      </w:r>
      <w:r>
        <w:rPr>
          <w:lang w:val="fr"/>
        </w:rPr>
        <w:t>ba (ONUDI) (90 000 $ US) (plus 52 000 $ US provenant de la tranche précédente) ;</w:t>
      </w:r>
    </w:p>
    <w:p w14:paraId="104E0E57" w14:textId="63B8624E" w:rsidR="00AB44EC" w:rsidRPr="00A42066" w:rsidRDefault="00AB44EC" w:rsidP="00AB44EC">
      <w:pPr>
        <w:pStyle w:val="Heading2"/>
        <w:widowControl/>
        <w:numPr>
          <w:ilvl w:val="1"/>
          <w:numId w:val="1"/>
        </w:numPr>
        <w:rPr>
          <w:lang w:val="fr-CA"/>
        </w:rPr>
      </w:pPr>
      <w:r>
        <w:rPr>
          <w:i/>
          <w:iCs/>
          <w:lang w:val="fr"/>
        </w:rPr>
        <w:t xml:space="preserve">Activités de maintien </w:t>
      </w:r>
      <w:r w:rsidR="0080694B">
        <w:rPr>
          <w:i/>
          <w:iCs/>
          <w:lang w:val="fr"/>
        </w:rPr>
        <w:t>de l’efficacité</w:t>
      </w:r>
      <w:r>
        <w:rPr>
          <w:i/>
          <w:iCs/>
          <w:lang w:val="fr"/>
        </w:rPr>
        <w:t xml:space="preserve"> énergétique :</w:t>
      </w:r>
      <w:r>
        <w:rPr>
          <w:lang w:val="fr"/>
        </w:rPr>
        <w:t xml:space="preserve"> </w:t>
      </w:r>
      <w:r w:rsidR="00FE46E2">
        <w:rPr>
          <w:lang w:val="fr"/>
        </w:rPr>
        <w:t>c</w:t>
      </w:r>
      <w:r>
        <w:rPr>
          <w:lang w:val="fr"/>
        </w:rPr>
        <w:t>es activités sont décrites en détail dans la section suivante (PNUE) (100 000 $ US) ; et</w:t>
      </w:r>
    </w:p>
    <w:p w14:paraId="1D88CB4B" w14:textId="134E13DA" w:rsidR="00AB44EC" w:rsidRDefault="00AB44EC" w:rsidP="00AB44EC">
      <w:pPr>
        <w:pStyle w:val="Heading2"/>
      </w:pPr>
      <w:r>
        <w:rPr>
          <w:i/>
          <w:iCs/>
          <w:lang w:val="fr"/>
        </w:rPr>
        <w:t>Supervision de projet :</w:t>
      </w:r>
      <w:r>
        <w:rPr>
          <w:lang w:val="fr"/>
        </w:rPr>
        <w:t xml:space="preserve"> </w:t>
      </w:r>
      <w:r w:rsidR="009330A6">
        <w:rPr>
          <w:lang w:val="fr"/>
        </w:rPr>
        <w:t>réalisation de la s</w:t>
      </w:r>
      <w:r>
        <w:rPr>
          <w:lang w:val="fr"/>
        </w:rPr>
        <w:t xml:space="preserve">upervision de projet et </w:t>
      </w:r>
      <w:r w:rsidR="009330A6">
        <w:rPr>
          <w:lang w:val="fr"/>
        </w:rPr>
        <w:t>d’</w:t>
      </w:r>
      <w:r>
        <w:rPr>
          <w:lang w:val="fr"/>
        </w:rPr>
        <w:t xml:space="preserve">activités de suivi, </w:t>
      </w:r>
      <w:r w:rsidR="009330A6">
        <w:rPr>
          <w:lang w:val="fr"/>
        </w:rPr>
        <w:t>comprenant les</w:t>
      </w:r>
      <w:r>
        <w:rPr>
          <w:lang w:val="fr"/>
        </w:rPr>
        <w:t xml:space="preserve"> coûts opérationnels pour au moins quatre réunions avec les parties prenantes. (PNUE) (10 000 $ US).</w:t>
      </w:r>
    </w:p>
    <w:p w14:paraId="23EBC2C1" w14:textId="355C4DB0" w:rsidR="00AB44EC" w:rsidRPr="00A42066" w:rsidRDefault="00AB44EC" w:rsidP="00AB44EC">
      <w:pPr>
        <w:keepNext/>
        <w:spacing w:after="240"/>
        <w:rPr>
          <w:i/>
          <w:lang w:val="fr-CA"/>
        </w:rPr>
      </w:pPr>
      <w:r>
        <w:rPr>
          <w:i/>
          <w:iCs/>
          <w:lang w:val="fr"/>
        </w:rPr>
        <w:t>Activités de maintien de l’efficacité énergétique dans le secteur de l’entretien de l’équipement de réfrigération</w:t>
      </w:r>
    </w:p>
    <w:p w14:paraId="269B3D08" w14:textId="33FE9F89" w:rsidR="00AB44EC" w:rsidRPr="00A42066" w:rsidRDefault="00AB44EC" w:rsidP="00AB44EC">
      <w:pPr>
        <w:pStyle w:val="Heading1"/>
        <w:rPr>
          <w:lang w:val="fr-CA"/>
        </w:rPr>
      </w:pPr>
      <w:bookmarkStart w:id="2" w:name="_Hlk126662278"/>
      <w:r>
        <w:rPr>
          <w:lang w:val="fr"/>
        </w:rPr>
        <w:t>Le projet lié à l’efficacité énergétique, présenté conformément à la décision 89/6</w:t>
      </w:r>
      <w:r w:rsidR="009330A6">
        <w:rPr>
          <w:lang w:val="fr"/>
        </w:rPr>
        <w:t>,</w:t>
      </w:r>
      <w:r>
        <w:rPr>
          <w:lang w:val="fr"/>
        </w:rPr>
        <w:t xml:space="preserve"> a été conçu pour renforcer la capacité technique et institutionnelle de l’Éthiopie à mettre en </w:t>
      </w:r>
      <w:r w:rsidR="00D669B1">
        <w:rPr>
          <w:lang w:val="fr"/>
        </w:rPr>
        <w:t>œ</w:t>
      </w:r>
      <w:r>
        <w:rPr>
          <w:lang w:val="fr"/>
        </w:rPr>
        <w:t xml:space="preserve">uvre les normes de performance énergétique minimale dans le secteur de la réfrigération et de la climatisation par le biais d’une coopération entre les institutions et les acteurs impliqués et </w:t>
      </w:r>
      <w:r w:rsidR="009330A6">
        <w:rPr>
          <w:lang w:val="fr"/>
        </w:rPr>
        <w:t xml:space="preserve">par le biais </w:t>
      </w:r>
      <w:r>
        <w:rPr>
          <w:lang w:val="fr"/>
        </w:rPr>
        <w:t>de l’élaboration d’une politique de promotion de l’efficacité énergétique. La description et la ventilation des coûts proposée des activités de maintien de l’efficacité énergétique dans le secteur sont présentées au tableau 2.</w:t>
      </w:r>
    </w:p>
    <w:p w14:paraId="2C812A5C" w14:textId="77777777" w:rsidR="00AB44EC" w:rsidRPr="00A42066" w:rsidRDefault="00AB44EC" w:rsidP="00AB44EC">
      <w:pPr>
        <w:keepNext/>
        <w:spacing w:before="240"/>
        <w:outlineLvl w:val="0"/>
        <w:rPr>
          <w:b/>
          <w:bCs/>
          <w:lang w:val="fr-CA"/>
        </w:rPr>
      </w:pPr>
      <w:bookmarkStart w:id="3" w:name="_Hlk126934504"/>
      <w:bookmarkEnd w:id="0"/>
      <w:bookmarkEnd w:id="1"/>
      <w:bookmarkEnd w:id="2"/>
      <w:r>
        <w:rPr>
          <w:b/>
          <w:bCs/>
          <w:lang w:val="fr"/>
        </w:rPr>
        <w:t>Tableau 2. Activités supplémentaires proposées pour le maintien de l’efficacité énergétique dans le secteur de l’entretien</w:t>
      </w:r>
    </w:p>
    <w:tbl>
      <w:tblPr>
        <w:tblStyle w:val="TableGrid"/>
        <w:tblW w:w="9356" w:type="dxa"/>
        <w:tblInd w:w="-5" w:type="dxa"/>
        <w:tblLayout w:type="fixed"/>
        <w:tblLook w:val="04A0" w:firstRow="1" w:lastRow="0" w:firstColumn="1" w:lastColumn="0" w:noHBand="0" w:noVBand="1"/>
      </w:tblPr>
      <w:tblGrid>
        <w:gridCol w:w="2268"/>
        <w:gridCol w:w="5954"/>
        <w:gridCol w:w="1134"/>
      </w:tblGrid>
      <w:tr w:rsidR="00AB44EC" w:rsidRPr="008247F7" w14:paraId="0254086B" w14:textId="77777777" w:rsidTr="000C0449">
        <w:trPr>
          <w:tblHeader/>
        </w:trPr>
        <w:tc>
          <w:tcPr>
            <w:tcW w:w="2268" w:type="dxa"/>
            <w:vAlign w:val="center"/>
          </w:tcPr>
          <w:p w14:paraId="7242C5B7" w14:textId="77777777" w:rsidR="00AB44EC" w:rsidRPr="008247F7" w:rsidRDefault="00AB44EC" w:rsidP="000C0449">
            <w:pPr>
              <w:jc w:val="center"/>
              <w:rPr>
                <w:b/>
                <w:bCs/>
                <w:sz w:val="20"/>
                <w:szCs w:val="20"/>
              </w:rPr>
            </w:pPr>
            <w:r>
              <w:rPr>
                <w:b/>
                <w:bCs/>
                <w:sz w:val="20"/>
                <w:szCs w:val="20"/>
                <w:lang w:val="fr"/>
              </w:rPr>
              <w:t>Activité</w:t>
            </w:r>
          </w:p>
        </w:tc>
        <w:tc>
          <w:tcPr>
            <w:tcW w:w="5954" w:type="dxa"/>
            <w:vAlign w:val="center"/>
          </w:tcPr>
          <w:p w14:paraId="06A7E376" w14:textId="77777777" w:rsidR="00AB44EC" w:rsidRPr="008247F7" w:rsidRDefault="00AB44EC" w:rsidP="000C0449">
            <w:pPr>
              <w:jc w:val="center"/>
              <w:rPr>
                <w:b/>
                <w:bCs/>
                <w:sz w:val="20"/>
                <w:szCs w:val="20"/>
              </w:rPr>
            </w:pPr>
            <w:r>
              <w:rPr>
                <w:b/>
                <w:bCs/>
                <w:sz w:val="20"/>
                <w:szCs w:val="20"/>
                <w:lang w:val="fr"/>
              </w:rPr>
              <w:t>Indicateurs de performance</w:t>
            </w:r>
          </w:p>
        </w:tc>
        <w:tc>
          <w:tcPr>
            <w:tcW w:w="1134" w:type="dxa"/>
            <w:vAlign w:val="center"/>
          </w:tcPr>
          <w:p w14:paraId="71CDE195" w14:textId="77777777" w:rsidR="00AB44EC" w:rsidRPr="008247F7" w:rsidRDefault="00AB44EC" w:rsidP="000C0449">
            <w:pPr>
              <w:jc w:val="center"/>
              <w:rPr>
                <w:b/>
                <w:bCs/>
                <w:sz w:val="20"/>
                <w:szCs w:val="20"/>
              </w:rPr>
            </w:pPr>
            <w:r>
              <w:rPr>
                <w:b/>
                <w:bCs/>
                <w:sz w:val="20"/>
                <w:szCs w:val="20"/>
                <w:lang w:val="fr"/>
              </w:rPr>
              <w:t>Coûts ($ US)</w:t>
            </w:r>
          </w:p>
        </w:tc>
      </w:tr>
      <w:tr w:rsidR="00AB44EC" w:rsidRPr="009051BA" w14:paraId="0F51B0A1" w14:textId="77777777" w:rsidTr="000C0449">
        <w:trPr>
          <w:trHeight w:val="75"/>
        </w:trPr>
        <w:tc>
          <w:tcPr>
            <w:tcW w:w="9356" w:type="dxa"/>
            <w:gridSpan w:val="3"/>
            <w:vAlign w:val="center"/>
          </w:tcPr>
          <w:p w14:paraId="6CD3AAF0" w14:textId="77777777" w:rsidR="00AB44EC" w:rsidRPr="00A42066" w:rsidRDefault="00AB44EC" w:rsidP="000C0449">
            <w:pPr>
              <w:jc w:val="left"/>
              <w:outlineLvl w:val="0"/>
              <w:rPr>
                <w:b/>
                <w:bCs/>
                <w:sz w:val="20"/>
                <w:szCs w:val="20"/>
                <w:lang w:val="fr-CA"/>
              </w:rPr>
            </w:pPr>
            <w:r>
              <w:rPr>
                <w:b/>
                <w:bCs/>
                <w:sz w:val="20"/>
                <w:szCs w:val="20"/>
                <w:lang w:val="fr"/>
              </w:rPr>
              <w:t xml:space="preserve">Composant 1 : Renforcement de la capacité pour la mise en œuvre de normes de performance énergétique minimale </w:t>
            </w:r>
          </w:p>
        </w:tc>
      </w:tr>
      <w:tr w:rsidR="00AB44EC" w:rsidRPr="008247F7" w14:paraId="3271F59F" w14:textId="77777777" w:rsidTr="000C0449">
        <w:tc>
          <w:tcPr>
            <w:tcW w:w="2268" w:type="dxa"/>
          </w:tcPr>
          <w:p w14:paraId="4BF1C935" w14:textId="77777777" w:rsidR="00AB44EC" w:rsidRPr="00A42066" w:rsidRDefault="00AB44EC" w:rsidP="000C0449">
            <w:pPr>
              <w:jc w:val="left"/>
              <w:rPr>
                <w:sz w:val="20"/>
                <w:szCs w:val="20"/>
                <w:lang w:val="fr-CA"/>
              </w:rPr>
            </w:pPr>
            <w:r>
              <w:rPr>
                <w:sz w:val="20"/>
                <w:szCs w:val="20"/>
                <w:lang w:val="fr"/>
              </w:rPr>
              <w:t>Réunions de coordination et ateliers</w:t>
            </w:r>
          </w:p>
        </w:tc>
        <w:tc>
          <w:tcPr>
            <w:tcW w:w="5954" w:type="dxa"/>
          </w:tcPr>
          <w:p w14:paraId="15C0E35A" w14:textId="77777777" w:rsidR="00AB44EC" w:rsidRPr="00A42066" w:rsidRDefault="00AB44EC" w:rsidP="000C0449">
            <w:pPr>
              <w:jc w:val="left"/>
              <w:rPr>
                <w:sz w:val="20"/>
                <w:szCs w:val="20"/>
                <w:lang w:val="fr-CA"/>
              </w:rPr>
            </w:pPr>
            <w:r>
              <w:rPr>
                <w:sz w:val="20"/>
                <w:szCs w:val="20"/>
                <w:lang w:val="fr"/>
              </w:rPr>
              <w:t xml:space="preserve">Création d’un mécanisme de coordination nationale auprès des parties prenantes clés. </w:t>
            </w:r>
          </w:p>
        </w:tc>
        <w:tc>
          <w:tcPr>
            <w:tcW w:w="1134" w:type="dxa"/>
          </w:tcPr>
          <w:p w14:paraId="23DEB928" w14:textId="77777777" w:rsidR="00AB44EC" w:rsidRPr="008247F7" w:rsidRDefault="00AB44EC" w:rsidP="000C0449">
            <w:pPr>
              <w:jc w:val="right"/>
              <w:rPr>
                <w:sz w:val="20"/>
                <w:szCs w:val="20"/>
              </w:rPr>
            </w:pPr>
            <w:r>
              <w:rPr>
                <w:sz w:val="20"/>
                <w:szCs w:val="20"/>
                <w:lang w:val="fr"/>
              </w:rPr>
              <w:t>14 000</w:t>
            </w:r>
          </w:p>
        </w:tc>
      </w:tr>
      <w:tr w:rsidR="00AB44EC" w:rsidRPr="00D12705" w14:paraId="26CEC6C8" w14:textId="77777777" w:rsidTr="000C0449">
        <w:tc>
          <w:tcPr>
            <w:tcW w:w="2268" w:type="dxa"/>
          </w:tcPr>
          <w:p w14:paraId="58E8902E" w14:textId="77777777" w:rsidR="00AB44EC" w:rsidRPr="00A42066" w:rsidRDefault="00AB44EC" w:rsidP="000C0449">
            <w:pPr>
              <w:jc w:val="left"/>
              <w:rPr>
                <w:sz w:val="20"/>
                <w:szCs w:val="20"/>
                <w:lang w:val="fr-CA"/>
              </w:rPr>
            </w:pPr>
            <w:r>
              <w:rPr>
                <w:sz w:val="20"/>
                <w:szCs w:val="20"/>
                <w:lang w:val="fr"/>
              </w:rPr>
              <w:t>Formation pour les techniciens frigoristes, agents des douanes et experts en surveillance et application de la conformité</w:t>
            </w:r>
          </w:p>
        </w:tc>
        <w:tc>
          <w:tcPr>
            <w:tcW w:w="5954" w:type="dxa"/>
          </w:tcPr>
          <w:p w14:paraId="6CF0101F" w14:textId="23ABC8DC" w:rsidR="00AB44EC" w:rsidRPr="00A42066" w:rsidRDefault="00AB44EC" w:rsidP="000C0449">
            <w:pPr>
              <w:jc w:val="left"/>
              <w:rPr>
                <w:sz w:val="20"/>
                <w:szCs w:val="20"/>
                <w:lang w:val="fr-CA"/>
              </w:rPr>
            </w:pPr>
            <w:r>
              <w:rPr>
                <w:sz w:val="20"/>
                <w:szCs w:val="20"/>
                <w:lang w:val="fr"/>
              </w:rPr>
              <w:t xml:space="preserve">Deux ateliers </w:t>
            </w:r>
            <w:r w:rsidR="009330A6">
              <w:rPr>
                <w:sz w:val="20"/>
                <w:szCs w:val="20"/>
                <w:lang w:val="fr"/>
              </w:rPr>
              <w:t>pour</w:t>
            </w:r>
            <w:r>
              <w:rPr>
                <w:sz w:val="20"/>
                <w:szCs w:val="20"/>
                <w:lang w:val="fr"/>
              </w:rPr>
              <w:t xml:space="preserve"> 85 agents des douanes</w:t>
            </w:r>
            <w:r w:rsidR="009330A6">
              <w:rPr>
                <w:sz w:val="20"/>
                <w:szCs w:val="20"/>
                <w:lang w:val="fr"/>
              </w:rPr>
              <w:t>, portant sur l’</w:t>
            </w:r>
            <w:r>
              <w:rPr>
                <w:sz w:val="20"/>
                <w:szCs w:val="20"/>
                <w:lang w:val="fr"/>
              </w:rPr>
              <w:t>appli</w:t>
            </w:r>
            <w:r w:rsidR="009330A6">
              <w:rPr>
                <w:sz w:val="20"/>
                <w:szCs w:val="20"/>
                <w:lang w:val="fr"/>
              </w:rPr>
              <w:t>cation</w:t>
            </w:r>
            <w:r>
              <w:rPr>
                <w:sz w:val="20"/>
                <w:szCs w:val="20"/>
                <w:lang w:val="fr"/>
              </w:rPr>
              <w:t xml:space="preserve"> </w:t>
            </w:r>
            <w:r w:rsidR="009330A6">
              <w:rPr>
                <w:sz w:val="20"/>
                <w:szCs w:val="20"/>
                <w:lang w:val="fr"/>
              </w:rPr>
              <w:t>d</w:t>
            </w:r>
            <w:r>
              <w:rPr>
                <w:sz w:val="20"/>
                <w:szCs w:val="20"/>
                <w:lang w:val="fr"/>
              </w:rPr>
              <w:t xml:space="preserve">es normes de performance énergétique minimale aux frontières éthiopiennes, </w:t>
            </w:r>
            <w:r w:rsidR="009330A6">
              <w:rPr>
                <w:sz w:val="20"/>
                <w:szCs w:val="20"/>
                <w:lang w:val="fr"/>
              </w:rPr>
              <w:t>pour</w:t>
            </w:r>
            <w:r>
              <w:rPr>
                <w:sz w:val="20"/>
                <w:szCs w:val="20"/>
                <w:lang w:val="fr"/>
              </w:rPr>
              <w:t xml:space="preserve"> garantir que tous les équipements </w:t>
            </w:r>
            <w:r w:rsidR="00D669B1">
              <w:rPr>
                <w:sz w:val="20"/>
                <w:szCs w:val="20"/>
                <w:lang w:val="fr"/>
              </w:rPr>
              <w:t xml:space="preserve">de </w:t>
            </w:r>
            <w:r>
              <w:rPr>
                <w:sz w:val="20"/>
                <w:szCs w:val="20"/>
                <w:lang w:val="fr"/>
              </w:rPr>
              <w:t>réfrigération et climatisation importés sont conformes aux normes nationales en matière d’efficacité énergétique.</w:t>
            </w:r>
          </w:p>
          <w:p w14:paraId="50A7662E" w14:textId="29CA5CFD" w:rsidR="00AB44EC" w:rsidRPr="00A42066" w:rsidRDefault="00AB44EC" w:rsidP="000C0449">
            <w:pPr>
              <w:jc w:val="left"/>
              <w:rPr>
                <w:sz w:val="20"/>
                <w:szCs w:val="20"/>
                <w:lang w:val="fr-CA"/>
              </w:rPr>
            </w:pPr>
            <w:r>
              <w:rPr>
                <w:sz w:val="20"/>
                <w:szCs w:val="20"/>
                <w:lang w:val="fr"/>
              </w:rPr>
              <w:t>Deux ateliers pour 70</w:t>
            </w:r>
            <w:r w:rsidR="00281EE4">
              <w:rPr>
                <w:sz w:val="20"/>
                <w:szCs w:val="20"/>
                <w:lang w:val="fr"/>
              </w:rPr>
              <w:t> </w:t>
            </w:r>
            <w:r>
              <w:rPr>
                <w:sz w:val="20"/>
                <w:szCs w:val="20"/>
                <w:lang w:val="fr"/>
              </w:rPr>
              <w:t xml:space="preserve">techniciens frigoristes </w:t>
            </w:r>
            <w:r w:rsidR="00147909">
              <w:rPr>
                <w:sz w:val="20"/>
                <w:szCs w:val="20"/>
                <w:lang w:val="fr"/>
              </w:rPr>
              <w:t>portant sur</w:t>
            </w:r>
            <w:r>
              <w:rPr>
                <w:sz w:val="20"/>
                <w:szCs w:val="20"/>
                <w:lang w:val="fr"/>
              </w:rPr>
              <w:t xml:space="preserve"> </w:t>
            </w:r>
            <w:r w:rsidR="00147909">
              <w:rPr>
                <w:sz w:val="20"/>
                <w:szCs w:val="20"/>
                <w:lang w:val="fr"/>
              </w:rPr>
              <w:t>l’</w:t>
            </w:r>
            <w:r>
              <w:rPr>
                <w:sz w:val="20"/>
                <w:szCs w:val="20"/>
                <w:lang w:val="fr"/>
              </w:rPr>
              <w:t>install</w:t>
            </w:r>
            <w:r w:rsidR="00147909">
              <w:rPr>
                <w:sz w:val="20"/>
                <w:szCs w:val="20"/>
                <w:lang w:val="fr"/>
              </w:rPr>
              <w:t>ation</w:t>
            </w:r>
            <w:r>
              <w:rPr>
                <w:sz w:val="20"/>
                <w:szCs w:val="20"/>
                <w:lang w:val="fr"/>
              </w:rPr>
              <w:t xml:space="preserve">, </w:t>
            </w:r>
            <w:r w:rsidR="00147909">
              <w:rPr>
                <w:sz w:val="20"/>
                <w:szCs w:val="20"/>
                <w:lang w:val="fr"/>
              </w:rPr>
              <w:t>l’</w:t>
            </w:r>
            <w:r>
              <w:rPr>
                <w:sz w:val="20"/>
                <w:szCs w:val="20"/>
                <w:lang w:val="fr"/>
              </w:rPr>
              <w:t>entret</w:t>
            </w:r>
            <w:r w:rsidR="00147909">
              <w:rPr>
                <w:sz w:val="20"/>
                <w:szCs w:val="20"/>
                <w:lang w:val="fr"/>
              </w:rPr>
              <w:t>ien</w:t>
            </w:r>
            <w:r>
              <w:rPr>
                <w:sz w:val="20"/>
                <w:szCs w:val="20"/>
                <w:lang w:val="fr"/>
              </w:rPr>
              <w:t xml:space="preserve"> et </w:t>
            </w:r>
            <w:r w:rsidR="00147909">
              <w:rPr>
                <w:sz w:val="20"/>
                <w:szCs w:val="20"/>
                <w:lang w:val="fr"/>
              </w:rPr>
              <w:t xml:space="preserve">la </w:t>
            </w:r>
            <w:r>
              <w:rPr>
                <w:sz w:val="20"/>
                <w:szCs w:val="20"/>
                <w:lang w:val="fr"/>
              </w:rPr>
              <w:t>répar</w:t>
            </w:r>
            <w:r w:rsidR="00147909">
              <w:rPr>
                <w:sz w:val="20"/>
                <w:szCs w:val="20"/>
                <w:lang w:val="fr"/>
              </w:rPr>
              <w:t>ation d</w:t>
            </w:r>
            <w:r>
              <w:rPr>
                <w:sz w:val="20"/>
                <w:szCs w:val="20"/>
                <w:lang w:val="fr"/>
              </w:rPr>
              <w:t xml:space="preserve">es systèmes </w:t>
            </w:r>
            <w:r w:rsidR="00D669B1">
              <w:rPr>
                <w:sz w:val="20"/>
                <w:szCs w:val="20"/>
                <w:lang w:val="fr"/>
              </w:rPr>
              <w:t xml:space="preserve">de </w:t>
            </w:r>
            <w:r>
              <w:rPr>
                <w:sz w:val="20"/>
                <w:szCs w:val="20"/>
                <w:lang w:val="fr"/>
              </w:rPr>
              <w:t>réfrigération et climatisation économes en énergie et à faible PRP.</w:t>
            </w:r>
          </w:p>
          <w:p w14:paraId="4107C25C" w14:textId="628EA42C" w:rsidR="00AB44EC" w:rsidRPr="00A42066" w:rsidRDefault="00AB44EC" w:rsidP="000C0449">
            <w:pPr>
              <w:jc w:val="left"/>
              <w:rPr>
                <w:sz w:val="20"/>
                <w:szCs w:val="20"/>
                <w:lang w:val="fr-CA"/>
              </w:rPr>
            </w:pPr>
            <w:r>
              <w:rPr>
                <w:sz w:val="20"/>
                <w:szCs w:val="20"/>
                <w:lang w:val="fr"/>
              </w:rPr>
              <w:t>U</w:t>
            </w:r>
            <w:r w:rsidR="00147909">
              <w:rPr>
                <w:sz w:val="20"/>
                <w:szCs w:val="20"/>
                <w:lang w:val="fr"/>
              </w:rPr>
              <w:t>n</w:t>
            </w:r>
            <w:r>
              <w:rPr>
                <w:sz w:val="20"/>
                <w:szCs w:val="20"/>
                <w:lang w:val="fr"/>
              </w:rPr>
              <w:t xml:space="preserve"> atelier pour 50 experts en surveillance de la conformité afin </w:t>
            </w:r>
            <w:r w:rsidR="00985046">
              <w:rPr>
                <w:sz w:val="20"/>
                <w:szCs w:val="20"/>
                <w:lang w:val="fr"/>
              </w:rPr>
              <w:t>qu’ils acquièrent</w:t>
            </w:r>
            <w:r>
              <w:rPr>
                <w:sz w:val="20"/>
                <w:szCs w:val="20"/>
                <w:lang w:val="fr"/>
              </w:rPr>
              <w:t xml:space="preserve"> une compréhension globale des normes de performance énergétique minimale et de la façon de garantir la surveillance de la </w:t>
            </w:r>
            <w:r>
              <w:rPr>
                <w:sz w:val="20"/>
                <w:szCs w:val="20"/>
                <w:lang w:val="fr"/>
              </w:rPr>
              <w:lastRenderedPageBreak/>
              <w:t>conformité et les mécanismes d’application dans le secteur de la réfrigération et de la climatisation.</w:t>
            </w:r>
          </w:p>
          <w:p w14:paraId="61B8207B" w14:textId="6744675A" w:rsidR="00AB44EC" w:rsidRPr="00A42066" w:rsidRDefault="00561160" w:rsidP="000C0449">
            <w:pPr>
              <w:jc w:val="left"/>
              <w:rPr>
                <w:sz w:val="20"/>
                <w:szCs w:val="20"/>
                <w:lang w:val="fr-CA"/>
              </w:rPr>
            </w:pPr>
            <w:r>
              <w:rPr>
                <w:sz w:val="20"/>
                <w:szCs w:val="20"/>
                <w:lang w:val="fr"/>
              </w:rPr>
              <w:t>Production de r</w:t>
            </w:r>
            <w:r w:rsidR="00AB44EC">
              <w:rPr>
                <w:sz w:val="20"/>
                <w:szCs w:val="20"/>
                <w:lang w:val="fr"/>
              </w:rPr>
              <w:t xml:space="preserve">apports et </w:t>
            </w:r>
            <w:r>
              <w:rPr>
                <w:sz w:val="20"/>
                <w:szCs w:val="20"/>
                <w:lang w:val="fr"/>
              </w:rPr>
              <w:t xml:space="preserve">de </w:t>
            </w:r>
            <w:r w:rsidR="00AB44EC">
              <w:rPr>
                <w:sz w:val="20"/>
                <w:szCs w:val="20"/>
                <w:lang w:val="fr"/>
              </w:rPr>
              <w:t>notes d’informations.</w:t>
            </w:r>
          </w:p>
        </w:tc>
        <w:tc>
          <w:tcPr>
            <w:tcW w:w="1134" w:type="dxa"/>
          </w:tcPr>
          <w:p w14:paraId="6FC2FF73" w14:textId="77777777" w:rsidR="00AB44EC" w:rsidRPr="008247F7" w:rsidRDefault="00AB44EC" w:rsidP="000C0449">
            <w:pPr>
              <w:jc w:val="right"/>
              <w:rPr>
                <w:sz w:val="20"/>
                <w:szCs w:val="20"/>
              </w:rPr>
            </w:pPr>
            <w:r>
              <w:rPr>
                <w:sz w:val="20"/>
                <w:szCs w:val="20"/>
                <w:lang w:val="fr"/>
              </w:rPr>
              <w:lastRenderedPageBreak/>
              <w:t>22 000</w:t>
            </w:r>
          </w:p>
        </w:tc>
      </w:tr>
      <w:tr w:rsidR="00AB44EC" w:rsidRPr="00D12705" w14:paraId="12DF9A6F" w14:textId="77777777" w:rsidTr="000C0449">
        <w:tc>
          <w:tcPr>
            <w:tcW w:w="2268" w:type="dxa"/>
          </w:tcPr>
          <w:p w14:paraId="65AC9EA0" w14:textId="057C1EC8" w:rsidR="00AB44EC" w:rsidRPr="00A42066" w:rsidRDefault="00AB44EC" w:rsidP="000C0449">
            <w:pPr>
              <w:jc w:val="left"/>
              <w:rPr>
                <w:sz w:val="20"/>
                <w:szCs w:val="20"/>
                <w:lang w:val="fr-CA"/>
              </w:rPr>
            </w:pPr>
            <w:r>
              <w:rPr>
                <w:sz w:val="20"/>
                <w:szCs w:val="20"/>
                <w:lang w:val="fr"/>
              </w:rPr>
              <w:t xml:space="preserve">Visite </w:t>
            </w:r>
            <w:r w:rsidR="0047746F">
              <w:rPr>
                <w:sz w:val="20"/>
                <w:szCs w:val="20"/>
                <w:lang w:val="fr"/>
              </w:rPr>
              <w:t xml:space="preserve">pédagogique </w:t>
            </w:r>
            <w:r>
              <w:rPr>
                <w:sz w:val="20"/>
                <w:szCs w:val="20"/>
                <w:lang w:val="fr"/>
              </w:rPr>
              <w:t>de terrain pour des parties prenantes clés</w:t>
            </w:r>
            <w:r>
              <w:rPr>
                <w:lang w:val="fr"/>
              </w:rPr>
              <w:t xml:space="preserve"> </w:t>
            </w:r>
            <w:r>
              <w:rPr>
                <w:sz w:val="20"/>
                <w:szCs w:val="20"/>
                <w:lang w:val="fr"/>
              </w:rPr>
              <w:t>sur la création d’un système d’étiquetage et de</w:t>
            </w:r>
            <w:r w:rsidR="0047746F">
              <w:rPr>
                <w:sz w:val="20"/>
                <w:szCs w:val="20"/>
                <w:lang w:val="fr"/>
              </w:rPr>
              <w:t xml:space="preserve"> </w:t>
            </w:r>
            <w:r>
              <w:rPr>
                <w:sz w:val="20"/>
                <w:szCs w:val="20"/>
                <w:lang w:val="fr"/>
              </w:rPr>
              <w:t>normes d’efficacité énergétique dans d’autres pays africains.</w:t>
            </w:r>
          </w:p>
        </w:tc>
        <w:tc>
          <w:tcPr>
            <w:tcW w:w="5954" w:type="dxa"/>
          </w:tcPr>
          <w:p w14:paraId="2A4E5444" w14:textId="6631A97C" w:rsidR="00AB44EC" w:rsidRPr="00A42066" w:rsidRDefault="00AB44EC" w:rsidP="000C0449">
            <w:pPr>
              <w:jc w:val="left"/>
              <w:rPr>
                <w:sz w:val="20"/>
                <w:szCs w:val="20"/>
                <w:lang w:val="fr-CA"/>
              </w:rPr>
            </w:pPr>
            <w:r>
              <w:rPr>
                <w:sz w:val="20"/>
                <w:szCs w:val="20"/>
                <w:lang w:val="fr"/>
              </w:rPr>
              <w:t xml:space="preserve">Organisation d’une visite </w:t>
            </w:r>
            <w:r w:rsidR="0047746F">
              <w:rPr>
                <w:sz w:val="20"/>
                <w:szCs w:val="20"/>
                <w:lang w:val="fr"/>
              </w:rPr>
              <w:t xml:space="preserve">pédagogique </w:t>
            </w:r>
            <w:r>
              <w:rPr>
                <w:sz w:val="20"/>
                <w:szCs w:val="20"/>
                <w:lang w:val="fr"/>
              </w:rPr>
              <w:t>de terrain pour des parties prenantes clés</w:t>
            </w:r>
            <w:r w:rsidR="00D669B1">
              <w:rPr>
                <w:sz w:val="20"/>
                <w:szCs w:val="20"/>
                <w:lang w:val="fr"/>
              </w:rPr>
              <w:t>,</w:t>
            </w:r>
            <w:r>
              <w:rPr>
                <w:sz w:val="20"/>
                <w:szCs w:val="20"/>
                <w:lang w:val="fr"/>
              </w:rPr>
              <w:t xml:space="preserve"> y compris l’UNO sous la tutelle de l’Agence de protection de l’environnement, l’Agence éthiopienne de l’énergie</w:t>
            </w:r>
            <w:r w:rsidR="0047746F">
              <w:rPr>
                <w:sz w:val="20"/>
                <w:szCs w:val="20"/>
                <w:lang w:val="fr"/>
              </w:rPr>
              <w:t>,</w:t>
            </w:r>
            <w:r>
              <w:rPr>
                <w:sz w:val="20"/>
                <w:szCs w:val="20"/>
                <w:lang w:val="fr"/>
              </w:rPr>
              <w:t xml:space="preserve"> l’Institut éthiopien des normes et des responsables de</w:t>
            </w:r>
            <w:r w:rsidR="0047746F">
              <w:rPr>
                <w:sz w:val="20"/>
                <w:szCs w:val="20"/>
                <w:lang w:val="fr"/>
              </w:rPr>
              <w:t>s</w:t>
            </w:r>
            <w:r>
              <w:rPr>
                <w:sz w:val="20"/>
                <w:szCs w:val="20"/>
                <w:lang w:val="fr"/>
              </w:rPr>
              <w:t xml:space="preserve"> douanes afin d’améliorer la compréhension des participants concernant les différents aspects mis en jeu dans la création et la mise en œuvre d’un système d’étiquetage et de normes d’efficacité énergétique et la conception d’une stratégie de mise en œuvre.</w:t>
            </w:r>
          </w:p>
        </w:tc>
        <w:tc>
          <w:tcPr>
            <w:tcW w:w="1134" w:type="dxa"/>
          </w:tcPr>
          <w:p w14:paraId="1A037D03" w14:textId="77777777" w:rsidR="00AB44EC" w:rsidRPr="005A0988" w:rsidRDefault="00AB44EC" w:rsidP="000C0449">
            <w:pPr>
              <w:jc w:val="right"/>
              <w:rPr>
                <w:sz w:val="20"/>
                <w:szCs w:val="20"/>
              </w:rPr>
            </w:pPr>
            <w:r>
              <w:rPr>
                <w:sz w:val="20"/>
                <w:szCs w:val="20"/>
                <w:lang w:val="fr"/>
              </w:rPr>
              <w:t>25 000</w:t>
            </w:r>
          </w:p>
        </w:tc>
      </w:tr>
      <w:tr w:rsidR="00AB44EC" w:rsidRPr="00D12705" w14:paraId="5B70BED5" w14:textId="77777777" w:rsidTr="000C0449">
        <w:tc>
          <w:tcPr>
            <w:tcW w:w="8222" w:type="dxa"/>
            <w:gridSpan w:val="2"/>
          </w:tcPr>
          <w:p w14:paraId="27344C99" w14:textId="77777777" w:rsidR="00AB44EC" w:rsidRPr="005A0988" w:rsidRDefault="00AB44EC" w:rsidP="000C0449">
            <w:pPr>
              <w:ind w:left="457"/>
              <w:jc w:val="left"/>
              <w:rPr>
                <w:b/>
                <w:bCs/>
                <w:sz w:val="20"/>
                <w:szCs w:val="20"/>
              </w:rPr>
            </w:pPr>
            <w:r>
              <w:rPr>
                <w:b/>
                <w:bCs/>
                <w:sz w:val="20"/>
                <w:szCs w:val="20"/>
                <w:lang w:val="fr"/>
              </w:rPr>
              <w:t>Total partiel</w:t>
            </w:r>
          </w:p>
        </w:tc>
        <w:tc>
          <w:tcPr>
            <w:tcW w:w="1134" w:type="dxa"/>
          </w:tcPr>
          <w:p w14:paraId="1C6B4CDF" w14:textId="77777777" w:rsidR="00AB44EC" w:rsidRPr="005A0988" w:rsidRDefault="00AB44EC" w:rsidP="000C0449">
            <w:pPr>
              <w:jc w:val="right"/>
              <w:rPr>
                <w:b/>
                <w:bCs/>
                <w:sz w:val="20"/>
                <w:szCs w:val="20"/>
              </w:rPr>
            </w:pPr>
            <w:r>
              <w:rPr>
                <w:b/>
                <w:bCs/>
                <w:sz w:val="20"/>
                <w:szCs w:val="20"/>
                <w:lang w:val="fr"/>
              </w:rPr>
              <w:t>61 000</w:t>
            </w:r>
          </w:p>
        </w:tc>
      </w:tr>
      <w:tr w:rsidR="00AB44EC" w:rsidRPr="009051BA" w14:paraId="6B3C3FAD" w14:textId="77777777" w:rsidTr="000C0449">
        <w:trPr>
          <w:trHeight w:val="54"/>
        </w:trPr>
        <w:tc>
          <w:tcPr>
            <w:tcW w:w="9356" w:type="dxa"/>
            <w:gridSpan w:val="3"/>
            <w:vAlign w:val="center"/>
          </w:tcPr>
          <w:p w14:paraId="0F55D796" w14:textId="77777777" w:rsidR="00AB44EC" w:rsidRPr="00A42066" w:rsidRDefault="00AB44EC" w:rsidP="000C0449">
            <w:pPr>
              <w:jc w:val="left"/>
              <w:rPr>
                <w:b/>
                <w:bCs/>
                <w:sz w:val="20"/>
                <w:szCs w:val="20"/>
                <w:lang w:val="fr-CA"/>
              </w:rPr>
            </w:pPr>
            <w:r>
              <w:rPr>
                <w:b/>
                <w:bCs/>
                <w:sz w:val="20"/>
                <w:szCs w:val="20"/>
                <w:lang w:val="fr"/>
              </w:rPr>
              <w:t xml:space="preserve">Composant 2 : Sensibilisation et travail de proximité </w:t>
            </w:r>
          </w:p>
        </w:tc>
      </w:tr>
      <w:tr w:rsidR="00AB44EC" w:rsidRPr="00270809" w14:paraId="223A4412" w14:textId="77777777" w:rsidTr="000C0449">
        <w:tc>
          <w:tcPr>
            <w:tcW w:w="2268" w:type="dxa"/>
          </w:tcPr>
          <w:p w14:paraId="0163B3CE" w14:textId="56E7A631" w:rsidR="00AB44EC" w:rsidRPr="00270809" w:rsidRDefault="0047746F" w:rsidP="000C0449">
            <w:pPr>
              <w:spacing w:after="60"/>
              <w:contextualSpacing/>
              <w:jc w:val="left"/>
              <w:rPr>
                <w:sz w:val="20"/>
                <w:szCs w:val="20"/>
              </w:rPr>
            </w:pPr>
            <w:r>
              <w:rPr>
                <w:sz w:val="20"/>
                <w:szCs w:val="20"/>
                <w:lang w:val="fr"/>
              </w:rPr>
              <w:t>Élaboration</w:t>
            </w:r>
            <w:r w:rsidR="00AB44EC">
              <w:rPr>
                <w:sz w:val="20"/>
                <w:szCs w:val="20"/>
                <w:lang w:val="fr"/>
              </w:rPr>
              <w:t xml:space="preserve"> d’outils de communication</w:t>
            </w:r>
          </w:p>
        </w:tc>
        <w:tc>
          <w:tcPr>
            <w:tcW w:w="5954" w:type="dxa"/>
          </w:tcPr>
          <w:p w14:paraId="68F5A54C" w14:textId="1359A11E" w:rsidR="00AB44EC" w:rsidRPr="00A42066" w:rsidRDefault="00AB44EC" w:rsidP="000C0449">
            <w:pPr>
              <w:contextualSpacing/>
              <w:jc w:val="left"/>
              <w:rPr>
                <w:sz w:val="20"/>
                <w:szCs w:val="20"/>
                <w:lang w:val="fr-CA"/>
              </w:rPr>
            </w:pPr>
            <w:r>
              <w:rPr>
                <w:sz w:val="20"/>
                <w:szCs w:val="20"/>
                <w:lang w:val="fr"/>
              </w:rPr>
              <w:t>Production de deux vidéos couplées à des infographies pour démontrer les avantages des normes de performance énergétique minimale et des technologies économes en énergie dans le secteur de la réfrigération et de la climatisation pour le grand public, les consommateurs, les techniciens, les enseignants et les importateurs et diffusion sur les réseaux sociaux, les sites gouvernementaux, les chaînes de télévision locales et lors d’événements communautaires.</w:t>
            </w:r>
          </w:p>
          <w:p w14:paraId="32D34F0B" w14:textId="330E527A" w:rsidR="00AB44EC" w:rsidRPr="00A42066" w:rsidRDefault="00AB44EC" w:rsidP="000C0449">
            <w:pPr>
              <w:ind w:right="-130"/>
              <w:contextualSpacing/>
              <w:jc w:val="left"/>
              <w:rPr>
                <w:sz w:val="20"/>
                <w:szCs w:val="20"/>
                <w:lang w:val="fr-CA"/>
              </w:rPr>
            </w:pPr>
            <w:r>
              <w:rPr>
                <w:sz w:val="20"/>
                <w:szCs w:val="20"/>
                <w:lang w:val="fr"/>
              </w:rPr>
              <w:t xml:space="preserve">Placement de bannières vantant les mérites des technologies </w:t>
            </w:r>
            <w:r w:rsidR="00281EE4">
              <w:rPr>
                <w:sz w:val="20"/>
                <w:szCs w:val="20"/>
                <w:lang w:val="fr"/>
              </w:rPr>
              <w:t xml:space="preserve">de réfrigération et climatisation économes en énergie </w:t>
            </w:r>
            <w:r>
              <w:rPr>
                <w:sz w:val="20"/>
                <w:szCs w:val="20"/>
                <w:lang w:val="fr"/>
              </w:rPr>
              <w:t xml:space="preserve">et des normes de performance énergétique minimale dans des zones à forte affluence comme des marchés, des </w:t>
            </w:r>
            <w:r w:rsidR="004A073A">
              <w:rPr>
                <w:sz w:val="20"/>
                <w:szCs w:val="20"/>
                <w:lang w:val="fr"/>
              </w:rPr>
              <w:t>gares routières</w:t>
            </w:r>
            <w:r>
              <w:rPr>
                <w:sz w:val="20"/>
                <w:szCs w:val="20"/>
                <w:lang w:val="fr"/>
              </w:rPr>
              <w:t xml:space="preserve">, des écoles et des centres communautaires. </w:t>
            </w:r>
          </w:p>
          <w:p w14:paraId="6F8C36A7" w14:textId="50F1C75D" w:rsidR="00AB44EC" w:rsidRPr="00A42066" w:rsidRDefault="00AB44EC" w:rsidP="000C0449">
            <w:pPr>
              <w:ind w:right="-130"/>
              <w:contextualSpacing/>
              <w:jc w:val="left"/>
              <w:rPr>
                <w:sz w:val="20"/>
                <w:szCs w:val="20"/>
                <w:lang w:val="fr-CA"/>
              </w:rPr>
            </w:pPr>
            <w:r>
              <w:rPr>
                <w:sz w:val="20"/>
                <w:szCs w:val="20"/>
                <w:lang w:val="fr"/>
              </w:rPr>
              <w:t>Atelier et points presse.</w:t>
            </w:r>
          </w:p>
          <w:p w14:paraId="7119A6D1" w14:textId="77777777" w:rsidR="00AB44EC" w:rsidRPr="00A42066" w:rsidRDefault="00AB44EC" w:rsidP="000C0449">
            <w:pPr>
              <w:ind w:right="-130"/>
              <w:contextualSpacing/>
              <w:jc w:val="left"/>
              <w:rPr>
                <w:sz w:val="20"/>
                <w:szCs w:val="20"/>
                <w:lang w:val="fr-CA"/>
              </w:rPr>
            </w:pPr>
            <w:r>
              <w:rPr>
                <w:sz w:val="20"/>
                <w:szCs w:val="20"/>
                <w:lang w:val="fr"/>
              </w:rPr>
              <w:t>Élaboration de rapports.</w:t>
            </w:r>
          </w:p>
        </w:tc>
        <w:tc>
          <w:tcPr>
            <w:tcW w:w="1134" w:type="dxa"/>
          </w:tcPr>
          <w:p w14:paraId="00218D66" w14:textId="77777777" w:rsidR="00AB44EC" w:rsidRPr="00270809" w:rsidRDefault="00AB44EC" w:rsidP="000C0449">
            <w:pPr>
              <w:jc w:val="right"/>
              <w:rPr>
                <w:b/>
                <w:bCs/>
                <w:sz w:val="20"/>
                <w:szCs w:val="20"/>
              </w:rPr>
            </w:pPr>
            <w:r>
              <w:rPr>
                <w:sz w:val="20"/>
                <w:szCs w:val="20"/>
                <w:lang w:val="fr"/>
              </w:rPr>
              <w:t>23 000</w:t>
            </w:r>
          </w:p>
        </w:tc>
      </w:tr>
      <w:tr w:rsidR="00AB44EC" w:rsidRPr="00D12705" w14:paraId="0DBA3EC5" w14:textId="77777777" w:rsidTr="000C0449">
        <w:tc>
          <w:tcPr>
            <w:tcW w:w="2268" w:type="dxa"/>
          </w:tcPr>
          <w:p w14:paraId="30521AFE" w14:textId="77777777" w:rsidR="00AB44EC" w:rsidRPr="00A42066" w:rsidRDefault="00AB44EC" w:rsidP="000C0449">
            <w:pPr>
              <w:jc w:val="left"/>
              <w:rPr>
                <w:b/>
                <w:bCs/>
                <w:sz w:val="20"/>
                <w:szCs w:val="20"/>
                <w:lang w:val="fr-CA"/>
              </w:rPr>
            </w:pPr>
            <w:r>
              <w:rPr>
                <w:sz w:val="20"/>
                <w:szCs w:val="20"/>
                <w:lang w:val="fr"/>
              </w:rPr>
              <w:t>Réalisation de campagnes de sensibilisation et élaboration de supports</w:t>
            </w:r>
          </w:p>
        </w:tc>
        <w:tc>
          <w:tcPr>
            <w:tcW w:w="5954" w:type="dxa"/>
          </w:tcPr>
          <w:p w14:paraId="58E249D4" w14:textId="350FFF8D" w:rsidR="00AB44EC" w:rsidRPr="00A42066" w:rsidRDefault="00AB44EC" w:rsidP="000C0449">
            <w:pPr>
              <w:jc w:val="left"/>
              <w:rPr>
                <w:sz w:val="20"/>
                <w:szCs w:val="20"/>
                <w:lang w:val="fr-CA"/>
              </w:rPr>
            </w:pPr>
            <w:r>
              <w:rPr>
                <w:sz w:val="20"/>
                <w:szCs w:val="20"/>
                <w:lang w:val="fr"/>
              </w:rPr>
              <w:t>Une tournée de présentation de démonstrations en direct de technologies</w:t>
            </w:r>
            <w:r w:rsidR="00C13B15">
              <w:rPr>
                <w:sz w:val="20"/>
                <w:szCs w:val="20"/>
                <w:lang w:val="fr"/>
              </w:rPr>
              <w:t xml:space="preserve"> de</w:t>
            </w:r>
            <w:r>
              <w:rPr>
                <w:sz w:val="20"/>
                <w:szCs w:val="20"/>
                <w:lang w:val="fr"/>
              </w:rPr>
              <w:t xml:space="preserve"> réfrigération et climatisation économes en énergie (c’est-à-dire démonstrations en temps réel et expositions interactives) </w:t>
            </w:r>
            <w:r w:rsidR="00051340">
              <w:rPr>
                <w:sz w:val="20"/>
                <w:szCs w:val="20"/>
                <w:lang w:val="fr"/>
              </w:rPr>
              <w:t>comprenant</w:t>
            </w:r>
            <w:r>
              <w:rPr>
                <w:sz w:val="20"/>
                <w:szCs w:val="20"/>
                <w:lang w:val="fr"/>
              </w:rPr>
              <w:t xml:space="preserve"> du partage d’information de la part des centres d’enseignement professionnel pour améliorer l’expérience pédagogique. </w:t>
            </w:r>
          </w:p>
          <w:p w14:paraId="7C3735C2" w14:textId="626195C4" w:rsidR="00AB44EC" w:rsidRPr="00A42066" w:rsidRDefault="00AB44EC" w:rsidP="000C0449">
            <w:pPr>
              <w:jc w:val="left"/>
              <w:rPr>
                <w:sz w:val="20"/>
                <w:szCs w:val="20"/>
                <w:lang w:val="fr-CA"/>
              </w:rPr>
            </w:pPr>
            <w:r>
              <w:rPr>
                <w:sz w:val="20"/>
                <w:szCs w:val="20"/>
                <w:lang w:val="fr"/>
              </w:rPr>
              <w:t xml:space="preserve">Démonstrations interactives dans des </w:t>
            </w:r>
            <w:r w:rsidR="00051340">
              <w:rPr>
                <w:sz w:val="20"/>
                <w:szCs w:val="20"/>
                <w:lang w:val="fr"/>
              </w:rPr>
              <w:t>lieux</w:t>
            </w:r>
            <w:r>
              <w:rPr>
                <w:sz w:val="20"/>
                <w:szCs w:val="20"/>
                <w:lang w:val="fr"/>
              </w:rPr>
              <w:t xml:space="preserve"> </w:t>
            </w:r>
            <w:r w:rsidR="00051340">
              <w:rPr>
                <w:sz w:val="20"/>
                <w:szCs w:val="20"/>
                <w:lang w:val="fr"/>
              </w:rPr>
              <w:t>à forte affluence</w:t>
            </w:r>
            <w:r>
              <w:rPr>
                <w:sz w:val="20"/>
                <w:szCs w:val="20"/>
                <w:lang w:val="fr"/>
              </w:rPr>
              <w:t xml:space="preserve"> comme les réunions de village</w:t>
            </w:r>
            <w:r w:rsidR="00281EE4">
              <w:rPr>
                <w:sz w:val="20"/>
                <w:szCs w:val="20"/>
                <w:lang w:val="fr"/>
              </w:rPr>
              <w:t>s</w:t>
            </w:r>
            <w:r>
              <w:rPr>
                <w:sz w:val="20"/>
                <w:szCs w:val="20"/>
                <w:lang w:val="fr"/>
              </w:rPr>
              <w:t xml:space="preserve">, les jours de marché </w:t>
            </w:r>
            <w:r w:rsidR="00051340">
              <w:rPr>
                <w:sz w:val="20"/>
                <w:szCs w:val="20"/>
                <w:lang w:val="fr"/>
              </w:rPr>
              <w:t xml:space="preserve">locaux </w:t>
            </w:r>
            <w:r>
              <w:rPr>
                <w:sz w:val="20"/>
                <w:szCs w:val="20"/>
                <w:lang w:val="fr"/>
              </w:rPr>
              <w:t xml:space="preserve">et les événements religieux afin d’améliorer la sensibilisation aux équipements de réfrigération et climatisation économes en énergie et </w:t>
            </w:r>
            <w:r w:rsidR="00051340">
              <w:rPr>
                <w:sz w:val="20"/>
                <w:szCs w:val="20"/>
                <w:lang w:val="fr"/>
              </w:rPr>
              <w:t xml:space="preserve">de fournir une </w:t>
            </w:r>
            <w:r>
              <w:rPr>
                <w:sz w:val="20"/>
                <w:szCs w:val="20"/>
                <w:lang w:val="fr"/>
              </w:rPr>
              <w:t xml:space="preserve">expérience pratique </w:t>
            </w:r>
            <w:r w:rsidR="000410D7">
              <w:rPr>
                <w:sz w:val="20"/>
                <w:szCs w:val="20"/>
                <w:lang w:val="fr"/>
              </w:rPr>
              <w:t>sur la façon de lire les</w:t>
            </w:r>
            <w:r>
              <w:rPr>
                <w:sz w:val="20"/>
                <w:szCs w:val="20"/>
                <w:lang w:val="fr"/>
              </w:rPr>
              <w:t xml:space="preserve"> étiquettes de normes de performance énergétique minimale </w:t>
            </w:r>
            <w:r w:rsidR="00155DE5">
              <w:rPr>
                <w:sz w:val="20"/>
                <w:szCs w:val="20"/>
                <w:lang w:val="fr"/>
              </w:rPr>
              <w:t>lors de l’achat</w:t>
            </w:r>
            <w:r w:rsidR="000410D7">
              <w:rPr>
                <w:sz w:val="20"/>
                <w:szCs w:val="20"/>
                <w:lang w:val="fr"/>
              </w:rPr>
              <w:t xml:space="preserve"> </w:t>
            </w:r>
            <w:r w:rsidR="00155DE5">
              <w:rPr>
                <w:sz w:val="20"/>
                <w:szCs w:val="20"/>
                <w:lang w:val="fr"/>
              </w:rPr>
              <w:t>d’</w:t>
            </w:r>
            <w:r w:rsidR="000410D7">
              <w:rPr>
                <w:sz w:val="20"/>
                <w:szCs w:val="20"/>
                <w:lang w:val="fr"/>
              </w:rPr>
              <w:t>un appareil</w:t>
            </w:r>
            <w:r>
              <w:rPr>
                <w:sz w:val="20"/>
                <w:szCs w:val="20"/>
                <w:lang w:val="fr"/>
              </w:rPr>
              <w:t>.</w:t>
            </w:r>
          </w:p>
        </w:tc>
        <w:tc>
          <w:tcPr>
            <w:tcW w:w="1134" w:type="dxa"/>
          </w:tcPr>
          <w:p w14:paraId="6D165B52" w14:textId="77777777" w:rsidR="00AB44EC" w:rsidRPr="000A637C" w:rsidRDefault="00AB44EC" w:rsidP="000C0449">
            <w:pPr>
              <w:jc w:val="right"/>
              <w:rPr>
                <w:b/>
                <w:bCs/>
                <w:sz w:val="20"/>
                <w:szCs w:val="20"/>
              </w:rPr>
            </w:pPr>
            <w:r>
              <w:rPr>
                <w:sz w:val="20"/>
                <w:szCs w:val="20"/>
                <w:lang w:val="fr"/>
              </w:rPr>
              <w:t>16 000</w:t>
            </w:r>
          </w:p>
        </w:tc>
      </w:tr>
      <w:tr w:rsidR="00AB44EC" w:rsidRPr="00D12705" w14:paraId="5DA22B7B" w14:textId="77777777" w:rsidTr="000C0449">
        <w:tc>
          <w:tcPr>
            <w:tcW w:w="8222" w:type="dxa"/>
            <w:gridSpan w:val="2"/>
          </w:tcPr>
          <w:p w14:paraId="3D06C749" w14:textId="77777777" w:rsidR="00AB44EC" w:rsidRPr="000A637C" w:rsidRDefault="00AB44EC" w:rsidP="000C0449">
            <w:pPr>
              <w:ind w:left="458"/>
              <w:jc w:val="left"/>
              <w:rPr>
                <w:b/>
                <w:bCs/>
                <w:sz w:val="20"/>
                <w:szCs w:val="20"/>
              </w:rPr>
            </w:pPr>
            <w:r>
              <w:rPr>
                <w:b/>
                <w:bCs/>
                <w:sz w:val="20"/>
                <w:szCs w:val="20"/>
                <w:lang w:val="fr"/>
              </w:rPr>
              <w:t>Total partiel</w:t>
            </w:r>
          </w:p>
        </w:tc>
        <w:tc>
          <w:tcPr>
            <w:tcW w:w="1134" w:type="dxa"/>
          </w:tcPr>
          <w:p w14:paraId="48180C71" w14:textId="77777777" w:rsidR="00AB44EC" w:rsidRPr="000A637C" w:rsidRDefault="00AB44EC" w:rsidP="000C0449">
            <w:pPr>
              <w:jc w:val="right"/>
              <w:rPr>
                <w:b/>
                <w:bCs/>
                <w:sz w:val="20"/>
                <w:szCs w:val="20"/>
              </w:rPr>
            </w:pPr>
            <w:r>
              <w:rPr>
                <w:b/>
                <w:bCs/>
                <w:sz w:val="20"/>
                <w:szCs w:val="20"/>
                <w:lang w:val="fr"/>
              </w:rPr>
              <w:t>39 000</w:t>
            </w:r>
          </w:p>
        </w:tc>
      </w:tr>
      <w:tr w:rsidR="00AB44EC" w:rsidRPr="007F6E5F" w14:paraId="1151A5E6" w14:textId="77777777" w:rsidTr="000C0449">
        <w:tc>
          <w:tcPr>
            <w:tcW w:w="8222" w:type="dxa"/>
            <w:gridSpan w:val="2"/>
          </w:tcPr>
          <w:p w14:paraId="316B051F" w14:textId="77777777" w:rsidR="00AB44EC" w:rsidRPr="000A637C" w:rsidRDefault="00AB44EC" w:rsidP="000C0449">
            <w:pPr>
              <w:ind w:left="457"/>
              <w:jc w:val="left"/>
              <w:rPr>
                <w:b/>
                <w:bCs/>
                <w:sz w:val="20"/>
                <w:szCs w:val="20"/>
              </w:rPr>
            </w:pPr>
            <w:r>
              <w:rPr>
                <w:b/>
                <w:bCs/>
                <w:sz w:val="20"/>
                <w:szCs w:val="20"/>
                <w:lang w:val="fr"/>
              </w:rPr>
              <w:t>Total</w:t>
            </w:r>
          </w:p>
        </w:tc>
        <w:tc>
          <w:tcPr>
            <w:tcW w:w="1134" w:type="dxa"/>
          </w:tcPr>
          <w:p w14:paraId="71B03E44" w14:textId="77777777" w:rsidR="00AB44EC" w:rsidRPr="000A637C" w:rsidRDefault="00AB44EC" w:rsidP="000C0449">
            <w:pPr>
              <w:jc w:val="right"/>
              <w:rPr>
                <w:b/>
                <w:bCs/>
                <w:sz w:val="20"/>
                <w:szCs w:val="20"/>
              </w:rPr>
            </w:pPr>
            <w:r>
              <w:rPr>
                <w:b/>
                <w:bCs/>
                <w:sz w:val="20"/>
                <w:szCs w:val="20"/>
                <w:lang w:val="fr"/>
              </w:rPr>
              <w:t>100 000</w:t>
            </w:r>
          </w:p>
        </w:tc>
      </w:tr>
      <w:bookmarkEnd w:id="3"/>
    </w:tbl>
    <w:p w14:paraId="04563150" w14:textId="77777777" w:rsidR="00AB44EC" w:rsidRDefault="00AB44EC" w:rsidP="00AB44EC">
      <w:pPr>
        <w:pStyle w:val="Heading1"/>
        <w:numPr>
          <w:ilvl w:val="0"/>
          <w:numId w:val="0"/>
        </w:numPr>
      </w:pPr>
    </w:p>
    <w:p w14:paraId="79AE8BD9" w14:textId="4F52DB6A" w:rsidR="00AB44EC" w:rsidRPr="00A42066" w:rsidRDefault="00AB44EC" w:rsidP="00AB44EC">
      <w:pPr>
        <w:pStyle w:val="Heading1"/>
        <w:rPr>
          <w:lang w:val="fr-CA"/>
        </w:rPr>
      </w:pPr>
      <w:r>
        <w:rPr>
          <w:lang w:val="fr"/>
        </w:rPr>
        <w:t xml:space="preserve">Il est prévu de mettre en œuvre les activités mentionnées ci-dessus sur une période de 24 mois en étroite concertation avec les parties prenantes </w:t>
      </w:r>
      <w:r w:rsidR="007472F2">
        <w:rPr>
          <w:lang w:val="fr"/>
        </w:rPr>
        <w:t>concernées</w:t>
      </w:r>
      <w:r>
        <w:rPr>
          <w:lang w:val="fr"/>
        </w:rPr>
        <w:t xml:space="preserve"> et en coordination avec les activités en cours du PGEH.</w:t>
      </w:r>
    </w:p>
    <w:p w14:paraId="3837F01B" w14:textId="77777777" w:rsidR="00AB44EC" w:rsidRPr="00A42066" w:rsidRDefault="00AB44EC" w:rsidP="00AB44EC">
      <w:pPr>
        <w:keepNext/>
        <w:keepLines/>
        <w:spacing w:before="360" w:after="240"/>
        <w:jc w:val="center"/>
        <w:rPr>
          <w:b/>
          <w:lang w:val="fr-CA"/>
        </w:rPr>
      </w:pPr>
      <w:r>
        <w:rPr>
          <w:b/>
          <w:bCs/>
          <w:lang w:val="fr"/>
        </w:rPr>
        <w:lastRenderedPageBreak/>
        <w:t>OBSERVATIONS ET RECOMMANDATION DU SECRÉTARIAT</w:t>
      </w:r>
    </w:p>
    <w:p w14:paraId="5503016B" w14:textId="77777777" w:rsidR="00AB44EC" w:rsidRPr="00A42066" w:rsidRDefault="00AB44EC" w:rsidP="00AB44EC">
      <w:pPr>
        <w:keepNext/>
        <w:keepLines/>
        <w:rPr>
          <w:b/>
          <w:lang w:val="fr-CA"/>
        </w:rPr>
      </w:pPr>
      <w:r>
        <w:rPr>
          <w:b/>
          <w:bCs/>
          <w:lang w:val="fr"/>
        </w:rPr>
        <w:t>OBSERVATIONS</w:t>
      </w:r>
    </w:p>
    <w:p w14:paraId="6F5A35E4" w14:textId="77777777" w:rsidR="00AB44EC" w:rsidRPr="00A42066" w:rsidRDefault="00AB44EC" w:rsidP="00AB44EC">
      <w:pPr>
        <w:keepNext/>
        <w:keepLines/>
        <w:spacing w:before="240" w:after="240"/>
        <w:rPr>
          <w:lang w:val="fr-CA"/>
        </w:rPr>
      </w:pPr>
      <w:r>
        <w:rPr>
          <w:u w:val="single"/>
          <w:lang w:val="fr"/>
        </w:rPr>
        <w:t>Rapport sur la consommation de HCFC et la vérification</w:t>
      </w:r>
    </w:p>
    <w:p w14:paraId="72D26BBA" w14:textId="34EE16A2" w:rsidR="00AB44EC" w:rsidRPr="00A42066" w:rsidRDefault="00AB44EC" w:rsidP="00AB44EC">
      <w:pPr>
        <w:pStyle w:val="Heading1"/>
        <w:rPr>
          <w:lang w:val="fr-CA"/>
        </w:rPr>
      </w:pPr>
      <w:r>
        <w:rPr>
          <w:lang w:val="fr"/>
        </w:rPr>
        <w:t xml:space="preserve">Le rapport de vérification remis initialement </w:t>
      </w:r>
      <w:r w:rsidR="00DE113F">
        <w:rPr>
          <w:lang w:val="fr"/>
        </w:rPr>
        <w:t>n’avait pas identifié</w:t>
      </w:r>
      <w:r>
        <w:rPr>
          <w:lang w:val="fr"/>
        </w:rPr>
        <w:t xml:space="preserve"> le manque de cohérence entre les données vérifiées et celles déclarées en vertu de l’Article 7 pour 2023 et ne comprenait pas les données pour 2024. Après mise au point entre le PNUE et le Secrétariat de l’ozone, il s’est avéré que le R-404A avait été enregistré par erreur comme du R-401A dans le formulaire de données de l’Article 7, entraînant une déclaration de l’utilisation de 1,598 tm de HCFC-124 comme un composant du R-401A. Les données communiquées en vertu de l’article 7 pour l’année 2023 ont par conséquent été corrigées ainsi que d’autres erreurs mineures. Le rapport de vérification a aussi été mis à jour et remis de nouveau au Secrétariat du Fonds pour y intégrer aussi les données de 2024.</w:t>
      </w:r>
    </w:p>
    <w:p w14:paraId="0D7BC12C" w14:textId="77777777" w:rsidR="00AB44EC" w:rsidRPr="00A42066" w:rsidRDefault="00AB44EC" w:rsidP="00AB44EC">
      <w:pPr>
        <w:keepNext/>
        <w:keepLines/>
        <w:spacing w:before="240" w:after="240"/>
        <w:rPr>
          <w:u w:val="single"/>
          <w:lang w:val="fr-CA"/>
        </w:rPr>
      </w:pPr>
      <w:r>
        <w:rPr>
          <w:u w:val="single"/>
          <w:lang w:val="fr"/>
        </w:rPr>
        <w:t>Rapport périodique sur la mise en œuvre de la première tranche de la phase II du plan de gestion de l’élimination des HCFC</w:t>
      </w:r>
    </w:p>
    <w:p w14:paraId="5FAE7F89" w14:textId="77777777" w:rsidR="00AB44EC" w:rsidRPr="003D1668" w:rsidRDefault="00AB44EC" w:rsidP="00AB44EC">
      <w:pPr>
        <w:keepNext/>
        <w:keepLines/>
        <w:spacing w:before="240" w:after="240"/>
        <w:rPr>
          <w:i/>
        </w:rPr>
      </w:pPr>
      <w:r>
        <w:rPr>
          <w:i/>
          <w:iCs/>
          <w:lang w:val="fr"/>
        </w:rPr>
        <w:t>Cadre juridique</w:t>
      </w:r>
    </w:p>
    <w:p w14:paraId="445FA0B5" w14:textId="39212304" w:rsidR="00AB44EC" w:rsidRPr="00A42066" w:rsidRDefault="00AB44EC" w:rsidP="00AB44EC">
      <w:pPr>
        <w:pStyle w:val="Heading1"/>
        <w:rPr>
          <w:lang w:val="fr-CA"/>
        </w:rPr>
      </w:pPr>
      <w:r>
        <w:rPr>
          <w:lang w:val="fr"/>
        </w:rPr>
        <w:t>Le gouvernement de l’Éthiopie a déjà émis pour 2025 des quotas d’importation de HCFC fixés à 1,79 tonne</w:t>
      </w:r>
      <w:r w:rsidR="00E012ED">
        <w:rPr>
          <w:lang w:val="fr"/>
        </w:rPr>
        <w:t> </w:t>
      </w:r>
      <w:r>
        <w:rPr>
          <w:lang w:val="fr"/>
        </w:rPr>
        <w:t>PAO, conformément aux objectifs de réglementation du Protocole de Montréal.</w:t>
      </w:r>
    </w:p>
    <w:p w14:paraId="23A515D9" w14:textId="5BE28A14" w:rsidR="00AB44EC" w:rsidRPr="00367015" w:rsidRDefault="00AB44EC" w:rsidP="00AB44EC">
      <w:pPr>
        <w:pStyle w:val="Heading1"/>
        <w:keepNext/>
      </w:pPr>
      <w:r>
        <w:rPr>
          <w:lang w:val="fr"/>
        </w:rPr>
        <w:t>Le Secrétariat a pris note des efforts fournis par le Gouvernement pour préparer la mise en œuvre de l’interdiction des équipements utilisant du HCFC</w:t>
      </w:r>
      <w:r w:rsidR="008E3C53">
        <w:rPr>
          <w:lang w:val="fr"/>
        </w:rPr>
        <w:t>,</w:t>
      </w:r>
      <w:r>
        <w:rPr>
          <w:lang w:val="fr"/>
        </w:rPr>
        <w:t xml:space="preserve"> tant neufs que d’occasion</w:t>
      </w:r>
      <w:r w:rsidR="008E3C53">
        <w:rPr>
          <w:lang w:val="fr"/>
        </w:rPr>
        <w:t>,</w:t>
      </w:r>
      <w:r>
        <w:rPr>
          <w:lang w:val="fr"/>
        </w:rPr>
        <w:t xml:space="preserve"> d’ici le 1</w:t>
      </w:r>
      <w:r w:rsidRPr="008E3C53">
        <w:rPr>
          <w:vertAlign w:val="superscript"/>
          <w:lang w:val="fr"/>
        </w:rPr>
        <w:t>er</w:t>
      </w:r>
      <w:r>
        <w:rPr>
          <w:lang w:val="fr"/>
        </w:rPr>
        <w:t xml:space="preserve"> janvier 2026 et a demandé des précisions au PNUE </w:t>
      </w:r>
      <w:r w:rsidR="008E3C53">
        <w:rPr>
          <w:lang w:val="fr"/>
        </w:rPr>
        <w:t>concernant l’état d’avancement de</w:t>
      </w:r>
      <w:r>
        <w:rPr>
          <w:lang w:val="fr"/>
        </w:rPr>
        <w:t xml:space="preserve"> la création de mesures réglementaires de contrôle des émissions prévues de HCFC durant l’installation, l’entretien et la mise hors service, qui devait être mise</w:t>
      </w:r>
      <w:r w:rsidR="004029BE">
        <w:rPr>
          <w:lang w:val="fr"/>
        </w:rPr>
        <w:t>s</w:t>
      </w:r>
      <w:r>
        <w:rPr>
          <w:lang w:val="fr"/>
        </w:rPr>
        <w:t xml:space="preserve"> en vigueur avant le 1</w:t>
      </w:r>
      <w:r w:rsidRPr="004029BE">
        <w:rPr>
          <w:vertAlign w:val="superscript"/>
          <w:lang w:val="fr"/>
        </w:rPr>
        <w:t>er</w:t>
      </w:r>
      <w:r>
        <w:rPr>
          <w:lang w:val="fr"/>
        </w:rPr>
        <w:t> janvier 2024.</w:t>
      </w:r>
      <w:r>
        <w:rPr>
          <w:rStyle w:val="FootnoteReference"/>
          <w:lang w:val="fr"/>
        </w:rPr>
        <w:footnoteReference w:id="5"/>
      </w:r>
      <w:r>
        <w:rPr>
          <w:lang w:val="fr"/>
        </w:rPr>
        <w:t xml:space="preserve"> Le retard dans l’introduction de l’interdiction des importations d’équipements utilisant du HCFC et des autres mesures réglementaires de contrôle des émissions de HCFC est dû à la longueur des procédures gouvernementales. La procédure est actuellement en attente de l’approbation gouvernementale qui implique l’approbation du Cabinet et du Parlement. L’approbation devrait être obtenue d’ici mi</w:t>
      </w:r>
      <w:r w:rsidR="00281EE4">
        <w:rPr>
          <w:lang w:val="fr"/>
        </w:rPr>
        <w:t xml:space="preserve"> </w:t>
      </w:r>
      <w:r>
        <w:rPr>
          <w:lang w:val="fr"/>
        </w:rPr>
        <w:t>2025.</w:t>
      </w:r>
      <w:bookmarkStart w:id="4" w:name="_Hlk125544833"/>
    </w:p>
    <w:p w14:paraId="0F43F45C" w14:textId="77777777" w:rsidR="00AB44EC" w:rsidRDefault="00AB44EC" w:rsidP="00AB44EC">
      <w:pPr>
        <w:pStyle w:val="Heading1"/>
        <w:keepNext/>
        <w:numPr>
          <w:ilvl w:val="0"/>
          <w:numId w:val="0"/>
        </w:numPr>
      </w:pPr>
      <w:r>
        <w:rPr>
          <w:i/>
          <w:iCs/>
          <w:lang w:val="fr"/>
        </w:rPr>
        <w:t>Retards de mise en œuvre</w:t>
      </w:r>
    </w:p>
    <w:p w14:paraId="3D022EAF" w14:textId="4DB3E928" w:rsidR="00AB44EC" w:rsidRPr="00A42066" w:rsidRDefault="00AB44EC" w:rsidP="00AB44EC">
      <w:pPr>
        <w:pStyle w:val="Heading1"/>
        <w:rPr>
          <w:lang w:val="fr-CA"/>
        </w:rPr>
      </w:pPr>
      <w:r>
        <w:rPr>
          <w:lang w:val="fr"/>
        </w:rPr>
        <w:t>La proposition de la deuxième tranche pour le PGEH de l’Éthiopie, initialement attendue en 2024</w:t>
      </w:r>
      <w:r w:rsidR="004029BE">
        <w:rPr>
          <w:lang w:val="fr"/>
        </w:rPr>
        <w:t>,</w:t>
      </w:r>
      <w:r>
        <w:rPr>
          <w:lang w:val="fr"/>
        </w:rPr>
        <w:t xml:space="preserve"> a été retardée en raison de changements institutionnels au sein du pays. L’absence d’un responsable de l’ozone désigné au sein de l’EPA a </w:t>
      </w:r>
      <w:r w:rsidR="00102EA2">
        <w:rPr>
          <w:lang w:val="fr"/>
        </w:rPr>
        <w:t>aussi</w:t>
      </w:r>
      <w:r>
        <w:rPr>
          <w:lang w:val="fr"/>
        </w:rPr>
        <w:t xml:space="preserve"> contribué au retard, ce qui a affecté la coordination et la procédure de remise. Un nouveau responsable national de l’ozone a été récemment recruté et des efforts se poursuivent pour garantir que le pays avance et </w:t>
      </w:r>
      <w:r w:rsidR="00102EA2">
        <w:rPr>
          <w:lang w:val="fr"/>
        </w:rPr>
        <w:t>respectera</w:t>
      </w:r>
      <w:r>
        <w:rPr>
          <w:lang w:val="fr"/>
        </w:rPr>
        <w:t xml:space="preserve"> dans un délai convenable ses engagements vis-à-vis du PGEH. Concernant le </w:t>
      </w:r>
      <w:r w:rsidR="00822BD2">
        <w:rPr>
          <w:lang w:val="fr"/>
        </w:rPr>
        <w:t>retard</w:t>
      </w:r>
      <w:r>
        <w:rPr>
          <w:lang w:val="fr"/>
        </w:rPr>
        <w:t xml:space="preserve"> </w:t>
      </w:r>
      <w:r w:rsidR="00822BD2">
        <w:rPr>
          <w:lang w:val="fr"/>
        </w:rPr>
        <w:t>d</w:t>
      </w:r>
      <w:r>
        <w:rPr>
          <w:lang w:val="fr"/>
        </w:rPr>
        <w:t>es procédures d’achats – approvisionnement, le PNUE a expliqué que les décisions clés avaient été suspendues, dans l’attente de la confirmation du nouveau responsable national de l’ozone ; actuellement, les parties prenantes, y compris l’ONUDI</w:t>
      </w:r>
      <w:r w:rsidR="00576E9F">
        <w:rPr>
          <w:lang w:val="fr"/>
        </w:rPr>
        <w:t>,</w:t>
      </w:r>
      <w:r>
        <w:rPr>
          <w:lang w:val="fr"/>
        </w:rPr>
        <w:t xml:space="preserve"> attendent la liste finalisée d’outils nécessaires pour effectuer la mise en œuvre</w:t>
      </w:r>
      <w:r w:rsidR="00576E9F">
        <w:rPr>
          <w:lang w:val="fr"/>
        </w:rPr>
        <w:t> ;</w:t>
      </w:r>
      <w:r>
        <w:rPr>
          <w:lang w:val="fr"/>
        </w:rPr>
        <w:t xml:space="preserve"> maintenant que le nouveau responsable national de l’ozone est impliqué, le problème devrait être résolu.</w:t>
      </w:r>
    </w:p>
    <w:bookmarkEnd w:id="4"/>
    <w:p w14:paraId="17C5D16F" w14:textId="77777777" w:rsidR="00AB44EC" w:rsidRPr="00A42066" w:rsidRDefault="00AB44EC" w:rsidP="00AB44EC">
      <w:pPr>
        <w:keepNext/>
        <w:spacing w:after="240"/>
        <w:rPr>
          <w:u w:val="single"/>
          <w:lang w:val="fr-CA"/>
        </w:rPr>
      </w:pPr>
      <w:r>
        <w:rPr>
          <w:u w:val="single"/>
          <w:lang w:val="fr"/>
        </w:rPr>
        <w:t>Plan de mise en œuvre de la deuxième tranche de la phase II du plan de gestion de l’élimination des HCFC</w:t>
      </w:r>
    </w:p>
    <w:p w14:paraId="1B004B58" w14:textId="77777777" w:rsidR="00AB44EC" w:rsidRPr="00A42066" w:rsidRDefault="00AB44EC" w:rsidP="00AB44EC">
      <w:pPr>
        <w:keepNext/>
        <w:spacing w:after="240"/>
        <w:outlineLvl w:val="0"/>
        <w:rPr>
          <w:i/>
          <w:iCs/>
          <w:lang w:val="fr-CA"/>
        </w:rPr>
      </w:pPr>
      <w:r>
        <w:rPr>
          <w:i/>
          <w:iCs/>
          <w:lang w:val="fr"/>
        </w:rPr>
        <w:t>Problèmes techniques et questions de coût</w:t>
      </w:r>
    </w:p>
    <w:p w14:paraId="75573566" w14:textId="38EAC0F2" w:rsidR="00AB44EC" w:rsidRPr="00A42066" w:rsidRDefault="00AB44EC" w:rsidP="00AB44EC">
      <w:pPr>
        <w:pStyle w:val="Heading1"/>
        <w:rPr>
          <w:lang w:val="fr-CA"/>
        </w:rPr>
      </w:pPr>
      <w:r>
        <w:rPr>
          <w:lang w:val="fr"/>
        </w:rPr>
        <w:t>Le Secrétariat a ét</w:t>
      </w:r>
      <w:r w:rsidR="00281EE4">
        <w:rPr>
          <w:lang w:val="fr"/>
        </w:rPr>
        <w:t>udié</w:t>
      </w:r>
      <w:r>
        <w:rPr>
          <w:lang w:val="fr"/>
        </w:rPr>
        <w:t xml:space="preserve"> en détail avec le PNUE l’</w:t>
      </w:r>
      <w:r w:rsidR="00576E9F">
        <w:rPr>
          <w:lang w:val="fr"/>
        </w:rPr>
        <w:t>intégration</w:t>
      </w:r>
      <w:r>
        <w:rPr>
          <w:lang w:val="fr"/>
        </w:rPr>
        <w:t xml:space="preserve"> de certaines activités proposées pour la deuxième tranche</w:t>
      </w:r>
      <w:r w:rsidR="00281EE4">
        <w:rPr>
          <w:lang w:val="fr"/>
        </w:rPr>
        <w:t>,</w:t>
      </w:r>
      <w:r>
        <w:rPr>
          <w:lang w:val="fr"/>
        </w:rPr>
        <w:t xml:space="preserve"> car certaines ont déjà été déclarées comme achevées, comme la mise à jour du code </w:t>
      </w:r>
      <w:r>
        <w:rPr>
          <w:lang w:val="fr"/>
        </w:rPr>
        <w:lastRenderedPageBreak/>
        <w:t>de conduite national. Le Secrétariat a en outre rappelé au PNUE que la mise à jour du programme de formation des douanes avait été basculé</w:t>
      </w:r>
      <w:r w:rsidR="00281EE4">
        <w:rPr>
          <w:lang w:val="fr"/>
        </w:rPr>
        <w:t>e</w:t>
      </w:r>
      <w:r>
        <w:rPr>
          <w:lang w:val="fr"/>
        </w:rPr>
        <w:t xml:space="preserve"> en troisième tranche conformément au PGEH approuvé lors de la 88</w:t>
      </w:r>
      <w:r w:rsidRPr="00C5286F">
        <w:rPr>
          <w:vertAlign w:val="superscript"/>
          <w:lang w:val="fr"/>
        </w:rPr>
        <w:t>e</w:t>
      </w:r>
      <w:r>
        <w:rPr>
          <w:lang w:val="fr"/>
        </w:rPr>
        <w:t xml:space="preserve"> réunion. Le PNUE a proposé un plan de mise en œuvre révisé qui intègre des activités comme la sensibilisation du grand public à l’adoption et à l’utilisation de systèmes réfrigération et climatisation écologiques, la poursuite de la formation des formateurs des douanes et </w:t>
      </w:r>
      <w:r w:rsidR="00C5286F">
        <w:rPr>
          <w:lang w:val="fr"/>
        </w:rPr>
        <w:t>des agents d’applications de la loi</w:t>
      </w:r>
      <w:r>
        <w:rPr>
          <w:lang w:val="fr"/>
        </w:rPr>
        <w:t>, un dialogue transfrontalier, etc. afin de mieux être en accord avec les activités approuvé</w:t>
      </w:r>
      <w:r w:rsidR="00281EE4">
        <w:rPr>
          <w:lang w:val="fr"/>
        </w:rPr>
        <w:t>e</w:t>
      </w:r>
      <w:r>
        <w:rPr>
          <w:lang w:val="fr"/>
        </w:rPr>
        <w:t>s pour la phase II, qui sont détaillées au paragraphe 11.</w:t>
      </w:r>
    </w:p>
    <w:p w14:paraId="2DA8805E" w14:textId="77777777" w:rsidR="00AB44EC" w:rsidRPr="00A42066" w:rsidRDefault="00AB44EC" w:rsidP="00AB44EC">
      <w:pPr>
        <w:keepNext/>
        <w:spacing w:after="240"/>
        <w:outlineLvl w:val="0"/>
        <w:rPr>
          <w:lang w:val="fr-CA"/>
        </w:rPr>
      </w:pPr>
      <w:r>
        <w:rPr>
          <w:i/>
          <w:iCs/>
          <w:lang w:val="fr"/>
        </w:rPr>
        <w:t xml:space="preserve">Activités de maintien de l’efficacité énergétique dans le secteur de l’entretien de l’équipement de réfrigération </w:t>
      </w:r>
    </w:p>
    <w:p w14:paraId="345168CC" w14:textId="57FB2FF2" w:rsidR="00AB44EC" w:rsidRPr="00A42066" w:rsidRDefault="00AB44EC" w:rsidP="00AB44EC">
      <w:pPr>
        <w:pStyle w:val="Heading1"/>
        <w:rPr>
          <w:lang w:val="fr-CA"/>
        </w:rPr>
      </w:pPr>
      <w:r>
        <w:rPr>
          <w:lang w:val="fr"/>
        </w:rPr>
        <w:t xml:space="preserve">Conformément à la décision 89/6(d), le PNUE a intégré dans le plan de mise en œuvre de la tranche les </w:t>
      </w:r>
      <w:r w:rsidR="00C5286F">
        <w:rPr>
          <w:lang w:val="fr"/>
        </w:rPr>
        <w:t>actions spécifiques</w:t>
      </w:r>
      <w:r>
        <w:rPr>
          <w:lang w:val="fr"/>
        </w:rPr>
        <w:t>, les indicateurs de performance et le financement associé aux activités supplémentaires de maintien de l’efficacité énergétique. Les activités supplémentaires viendront en complément de ce</w:t>
      </w:r>
      <w:r w:rsidR="00281EE4">
        <w:rPr>
          <w:lang w:val="fr"/>
        </w:rPr>
        <w:t>ll</w:t>
      </w:r>
      <w:r>
        <w:rPr>
          <w:lang w:val="fr"/>
        </w:rPr>
        <w:t>e</w:t>
      </w:r>
      <w:r w:rsidR="00281EE4">
        <w:rPr>
          <w:lang w:val="fr"/>
        </w:rPr>
        <w:t>s</w:t>
      </w:r>
      <w:r>
        <w:rPr>
          <w:lang w:val="fr"/>
        </w:rPr>
        <w:t xml:space="preserve"> prévues dans le cadre du PGEH liées au renforcement des normes nationales pour les équipements. Les activités principales dans le cadre de ce projet comprennent l’amélioration de l’engagement des parties prenantes pertinentes à gérer l’efficacité énergétique dans les différentes activités mises en œuvre dans le cadre du PGEH et d’autres activités liées au Protocole de Montréal, </w:t>
      </w:r>
      <w:r w:rsidR="002932FA">
        <w:rPr>
          <w:lang w:val="fr"/>
        </w:rPr>
        <w:t>l’accroissement de</w:t>
      </w:r>
      <w:r>
        <w:rPr>
          <w:lang w:val="fr"/>
        </w:rPr>
        <w:t xml:space="preserve"> la sensibilisation du public à l’efficacité énergétique et à l’adoption d’équipements </w:t>
      </w:r>
      <w:r w:rsidR="00281EE4">
        <w:rPr>
          <w:lang w:val="fr"/>
        </w:rPr>
        <w:t xml:space="preserve">de </w:t>
      </w:r>
      <w:r>
        <w:rPr>
          <w:lang w:val="fr"/>
        </w:rPr>
        <w:t>réfrigération et climatisation utilisant des frigorigènes à faible</w:t>
      </w:r>
      <w:r w:rsidR="006B39B4">
        <w:rPr>
          <w:lang w:val="fr"/>
        </w:rPr>
        <w:t> </w:t>
      </w:r>
      <w:r>
        <w:rPr>
          <w:lang w:val="fr"/>
        </w:rPr>
        <w:t xml:space="preserve">PRP et </w:t>
      </w:r>
      <w:r w:rsidR="006B39B4">
        <w:rPr>
          <w:lang w:val="fr"/>
        </w:rPr>
        <w:t>l’encouragement de</w:t>
      </w:r>
      <w:r>
        <w:rPr>
          <w:lang w:val="fr"/>
        </w:rPr>
        <w:t xml:space="preserve"> la collaboration entre l’UNO et les autorités en matière d’efficacité énergétique.</w:t>
      </w:r>
    </w:p>
    <w:p w14:paraId="322E1B00" w14:textId="77777777" w:rsidR="00AB44EC" w:rsidRPr="00A42066" w:rsidRDefault="00AB44EC" w:rsidP="00AB44EC">
      <w:pPr>
        <w:keepNext/>
        <w:spacing w:after="240"/>
        <w:rPr>
          <w:u w:val="single"/>
          <w:lang w:val="fr-CA"/>
        </w:rPr>
      </w:pPr>
      <w:r>
        <w:rPr>
          <w:u w:val="single"/>
          <w:lang w:val="fr"/>
        </w:rPr>
        <w:t>Mise en œuvre de la politique d’égalité des genres</w:t>
      </w:r>
    </w:p>
    <w:p w14:paraId="2DCE8E04" w14:textId="0B3AF3A0" w:rsidR="00AB44EC" w:rsidRPr="00A42066" w:rsidRDefault="00AB44EC" w:rsidP="00AB44EC">
      <w:pPr>
        <w:pStyle w:val="Heading1"/>
        <w:rPr>
          <w:lang w:val="fr-CA"/>
        </w:rPr>
      </w:pPr>
      <w:r>
        <w:rPr>
          <w:lang w:val="fr"/>
        </w:rPr>
        <w:t>Conformément à la politique opérationnelle du Fonds multilatéral en matière d’intégration des questions de genre, l’UNO a encouragé l’engagement des femmes dans la mise en œuvre des activités du PGEH et les programmes de formation et a amorcé des efforts de collecte de données ventilées par genre. L’UNO entreprend des activités ciblées afin de promouvoir la participation des femmes aux différentes activités (comme les salons de l’emploi) et continuera à entreprendre différente</w:t>
      </w:r>
      <w:r w:rsidR="00281EE4">
        <w:rPr>
          <w:lang w:val="fr"/>
        </w:rPr>
        <w:t>s</w:t>
      </w:r>
      <w:r>
        <w:rPr>
          <w:lang w:val="fr"/>
        </w:rPr>
        <w:t xml:space="preserve"> </w:t>
      </w:r>
      <w:r w:rsidR="006B39B4">
        <w:rPr>
          <w:lang w:val="fr"/>
        </w:rPr>
        <w:t>démarches</w:t>
      </w:r>
      <w:r>
        <w:rPr>
          <w:lang w:val="fr"/>
        </w:rPr>
        <w:t xml:space="preserve"> afin de promouvoir la mise en œuvre de l’intégration des questions de genre</w:t>
      </w:r>
      <w:r w:rsidR="00947459">
        <w:rPr>
          <w:lang w:val="fr"/>
        </w:rPr>
        <w:t>,</w:t>
      </w:r>
      <w:r>
        <w:rPr>
          <w:lang w:val="fr"/>
        </w:rPr>
        <w:t xml:space="preserve"> comme l’embauche d’un spécialiste en questions de genre afin de développer une stratégie, d’établir une base de données d’expertes, d’élaborer du matériel pédagogique intégrant l’égalité de genre ainsi qu’une gestion de la connaissance, </w:t>
      </w:r>
      <w:r w:rsidR="00947459">
        <w:rPr>
          <w:lang w:val="fr"/>
        </w:rPr>
        <w:t xml:space="preserve">une </w:t>
      </w:r>
      <w:r>
        <w:rPr>
          <w:lang w:val="fr"/>
        </w:rPr>
        <w:t xml:space="preserve">diffusion et </w:t>
      </w:r>
      <w:r w:rsidR="00947459">
        <w:rPr>
          <w:lang w:val="fr"/>
        </w:rPr>
        <w:t xml:space="preserve">un </w:t>
      </w:r>
      <w:r>
        <w:rPr>
          <w:lang w:val="fr"/>
        </w:rPr>
        <w:t>renforcement de la capacité tenant compte des questions de genre.</w:t>
      </w:r>
    </w:p>
    <w:p w14:paraId="682B0013" w14:textId="77777777" w:rsidR="00AB44EC" w:rsidRDefault="00AB44EC" w:rsidP="00AB44EC">
      <w:pPr>
        <w:keepNext/>
        <w:spacing w:after="240"/>
      </w:pPr>
      <w:r>
        <w:rPr>
          <w:u w:val="single"/>
          <w:lang w:val="fr"/>
        </w:rPr>
        <w:t>Accord révisé</w:t>
      </w:r>
      <w:r>
        <w:rPr>
          <w:lang w:val="fr"/>
        </w:rPr>
        <w:t xml:space="preserve"> </w:t>
      </w:r>
    </w:p>
    <w:p w14:paraId="54AEC3D3" w14:textId="685D0FA1" w:rsidR="00AB44EC" w:rsidRPr="00A42066" w:rsidRDefault="00AB44EC" w:rsidP="00AB44EC">
      <w:pPr>
        <w:pStyle w:val="Heading1"/>
        <w:rPr>
          <w:lang w:val="fr-CA"/>
        </w:rPr>
      </w:pPr>
      <w:r>
        <w:rPr>
          <w:lang w:val="fr"/>
        </w:rPr>
        <w:t xml:space="preserve">Compte tenu de l’inclusion de financement pour les activités supplémentaires de maintien </w:t>
      </w:r>
      <w:r w:rsidR="00947459">
        <w:rPr>
          <w:lang w:val="fr"/>
        </w:rPr>
        <w:t>de l’efficacité</w:t>
      </w:r>
      <w:r>
        <w:rPr>
          <w:lang w:val="fr"/>
        </w:rPr>
        <w:t xml:space="preserve"> énergétique dans le secteur de l’entretien de l’équipement de réfrigération et conformément au calendrier de financement révisé, l’Accord entre le gouvernement de l’Éthiopie et le Comité exécutif a été mis à jour. Précisément, l’Appendice 2-A a été actualisé et le paragraphe 17 a été ajouté afin d’indiquer que l’Accord révisé se substitue à celui entériné lors de la 88</w:t>
      </w:r>
      <w:r>
        <w:rPr>
          <w:vertAlign w:val="superscript"/>
          <w:lang w:val="fr"/>
        </w:rPr>
        <w:t>e</w:t>
      </w:r>
      <w:r>
        <w:rPr>
          <w:lang w:val="fr"/>
        </w:rPr>
        <w:t> réunion par la décision 88/47, comme indiqué dans l’Annexe I au présent document. L’Accord révisé complet sera annexé au rapport final de la 96</w:t>
      </w:r>
      <w:r>
        <w:rPr>
          <w:vertAlign w:val="superscript"/>
          <w:lang w:val="fr"/>
        </w:rPr>
        <w:t>e </w:t>
      </w:r>
      <w:r>
        <w:rPr>
          <w:lang w:val="fr"/>
        </w:rPr>
        <w:t>réunion.</w:t>
      </w:r>
    </w:p>
    <w:p w14:paraId="4F9B5735" w14:textId="77777777" w:rsidR="00AB44EC" w:rsidRPr="00A42066" w:rsidRDefault="00AB44EC" w:rsidP="00AB44EC">
      <w:pPr>
        <w:pStyle w:val="NormalWeb"/>
        <w:keepNext/>
        <w:rPr>
          <w:sz w:val="22"/>
          <w:szCs w:val="22"/>
          <w:u w:val="single"/>
          <w:lang w:val="fr-CA"/>
        </w:rPr>
      </w:pPr>
      <w:r>
        <w:rPr>
          <w:sz w:val="22"/>
          <w:szCs w:val="22"/>
          <w:u w:val="single"/>
          <w:lang w:val="fr"/>
        </w:rPr>
        <w:t>Pérennité de l’élimination des HCFC et évaluation des risques</w:t>
      </w:r>
    </w:p>
    <w:p w14:paraId="156D7921" w14:textId="71552D4B" w:rsidR="00AB44EC" w:rsidRPr="00A42066" w:rsidRDefault="00AB44EC" w:rsidP="00AB44EC">
      <w:pPr>
        <w:pStyle w:val="Heading1"/>
        <w:rPr>
          <w:lang w:val="fr-CA"/>
        </w:rPr>
      </w:pPr>
      <w:r>
        <w:rPr>
          <w:lang w:val="fr"/>
        </w:rPr>
        <w:t>Le Gouvernement de l’Éthiopie poursuit ses efforts pour garantir une pérennité à long terme des activités du PGEH tout en terminant d’éliminer les HCFC restants. Les importateurs, distributeurs et revendeurs d’équipements de réfrigération sont déjà engagés et sensibilisés aux futures interdictions d’importer des équipements utilisant des HCFC</w:t>
      </w:r>
      <w:r w:rsidR="00281EE4">
        <w:rPr>
          <w:lang w:val="fr"/>
        </w:rPr>
        <w:t>,</w:t>
      </w:r>
      <w:r>
        <w:rPr>
          <w:lang w:val="fr"/>
        </w:rPr>
        <w:t xml:space="preserve"> tant neufs que d’occasion</w:t>
      </w:r>
      <w:r w:rsidR="00281EE4">
        <w:rPr>
          <w:lang w:val="fr"/>
        </w:rPr>
        <w:t>,</w:t>
      </w:r>
      <w:r>
        <w:rPr>
          <w:lang w:val="fr"/>
        </w:rPr>
        <w:t xml:space="preserve"> </w:t>
      </w:r>
      <w:r w:rsidR="008F4BD6">
        <w:rPr>
          <w:lang w:val="fr"/>
        </w:rPr>
        <w:t>à partir du</w:t>
      </w:r>
      <w:r>
        <w:rPr>
          <w:lang w:val="fr"/>
        </w:rPr>
        <w:t xml:space="preserve"> 1</w:t>
      </w:r>
      <w:r w:rsidRPr="008F4BD6">
        <w:rPr>
          <w:vertAlign w:val="superscript"/>
          <w:lang w:val="fr"/>
        </w:rPr>
        <w:t>er</w:t>
      </w:r>
      <w:r>
        <w:rPr>
          <w:lang w:val="fr"/>
        </w:rPr>
        <w:t> janvier</w:t>
      </w:r>
      <w:r w:rsidR="007B19B5">
        <w:rPr>
          <w:lang w:val="fr"/>
        </w:rPr>
        <w:t> </w:t>
      </w:r>
      <w:r>
        <w:rPr>
          <w:lang w:val="fr"/>
        </w:rPr>
        <w:t xml:space="preserve">2026 et </w:t>
      </w:r>
      <w:r w:rsidR="00D72706">
        <w:rPr>
          <w:lang w:val="fr"/>
        </w:rPr>
        <w:t>d’importer</w:t>
      </w:r>
      <w:r>
        <w:rPr>
          <w:lang w:val="fr"/>
        </w:rPr>
        <w:t xml:space="preserve"> de</w:t>
      </w:r>
      <w:r w:rsidR="00D72706">
        <w:rPr>
          <w:lang w:val="fr"/>
        </w:rPr>
        <w:t>s frigorigènes </w:t>
      </w:r>
      <w:r>
        <w:rPr>
          <w:lang w:val="fr"/>
        </w:rPr>
        <w:t>HCFC vierges d’ici</w:t>
      </w:r>
      <w:r w:rsidR="00B2709B">
        <w:rPr>
          <w:lang w:val="fr"/>
        </w:rPr>
        <w:t> </w:t>
      </w:r>
      <w:r>
        <w:rPr>
          <w:lang w:val="fr"/>
        </w:rPr>
        <w:t xml:space="preserve">2030, tout cela combiné à la capacité accrue des douanes et d’autres agences </w:t>
      </w:r>
      <w:r w:rsidR="00D36090">
        <w:rPr>
          <w:lang w:val="fr"/>
        </w:rPr>
        <w:t>d’application de la loi</w:t>
      </w:r>
      <w:r>
        <w:rPr>
          <w:lang w:val="fr"/>
        </w:rPr>
        <w:t xml:space="preserve"> </w:t>
      </w:r>
      <w:r w:rsidR="00D36090">
        <w:rPr>
          <w:lang w:val="fr"/>
        </w:rPr>
        <w:t xml:space="preserve">aux frontières </w:t>
      </w:r>
      <w:r>
        <w:rPr>
          <w:lang w:val="fr"/>
        </w:rPr>
        <w:t xml:space="preserve">conforte </w:t>
      </w:r>
      <w:r w:rsidR="00286933">
        <w:rPr>
          <w:lang w:val="fr"/>
        </w:rPr>
        <w:t>l’idée</w:t>
      </w:r>
      <w:r>
        <w:rPr>
          <w:lang w:val="fr"/>
        </w:rPr>
        <w:t xml:space="preserve"> que l’interdiction sera effectivement </w:t>
      </w:r>
      <w:r w:rsidR="00286933">
        <w:rPr>
          <w:lang w:val="fr"/>
        </w:rPr>
        <w:t>appliquée</w:t>
      </w:r>
      <w:r>
        <w:rPr>
          <w:lang w:val="fr"/>
        </w:rPr>
        <w:t>. La formation des techniciens frigoristes à l’utilisation en toute sécurité de frigorigène</w:t>
      </w:r>
      <w:r w:rsidR="009672E9">
        <w:rPr>
          <w:lang w:val="fr"/>
        </w:rPr>
        <w:t>s</w:t>
      </w:r>
      <w:r>
        <w:rPr>
          <w:lang w:val="fr"/>
        </w:rPr>
        <w:t xml:space="preserve"> à </w:t>
      </w:r>
      <w:r>
        <w:rPr>
          <w:lang w:val="fr"/>
        </w:rPr>
        <w:lastRenderedPageBreak/>
        <w:t>faible</w:t>
      </w:r>
      <w:r w:rsidR="009672E9">
        <w:rPr>
          <w:lang w:val="fr"/>
        </w:rPr>
        <w:t> </w:t>
      </w:r>
      <w:r>
        <w:rPr>
          <w:lang w:val="fr"/>
        </w:rPr>
        <w:t>PRP se poursui</w:t>
      </w:r>
      <w:r w:rsidR="001D3FAE">
        <w:rPr>
          <w:lang w:val="fr"/>
        </w:rPr>
        <w:t>vra</w:t>
      </w:r>
      <w:r w:rsidR="00072363">
        <w:rPr>
          <w:lang w:val="fr"/>
        </w:rPr>
        <w:t>,</w:t>
      </w:r>
      <w:r>
        <w:rPr>
          <w:lang w:val="fr"/>
        </w:rPr>
        <w:t xml:space="preserve"> afin de </w:t>
      </w:r>
      <w:r w:rsidR="00072363">
        <w:rPr>
          <w:lang w:val="fr"/>
        </w:rPr>
        <w:t>permettre</w:t>
      </w:r>
      <w:r>
        <w:rPr>
          <w:lang w:val="fr"/>
        </w:rPr>
        <w:t xml:space="preserve"> une transition sans heurt et de garantir qu’ils disposent de la capacité nécessaire. En outre, les activités de maintien de l’efficacité énergétique dans le secteur de l’entretien de l’équipement de réfrigération </w:t>
      </w:r>
      <w:r w:rsidR="00062FD6">
        <w:rPr>
          <w:lang w:val="fr"/>
        </w:rPr>
        <w:t>accompagnant cette demande de</w:t>
      </w:r>
      <w:r w:rsidR="00A45388">
        <w:rPr>
          <w:lang w:val="fr"/>
        </w:rPr>
        <w:t xml:space="preserve"> </w:t>
      </w:r>
      <w:r>
        <w:rPr>
          <w:lang w:val="fr"/>
        </w:rPr>
        <w:t>tranche entraîner</w:t>
      </w:r>
      <w:r w:rsidR="00C6301F">
        <w:rPr>
          <w:lang w:val="fr"/>
        </w:rPr>
        <w:t>ont</w:t>
      </w:r>
      <w:r w:rsidR="00423EA1">
        <w:rPr>
          <w:lang w:val="fr"/>
        </w:rPr>
        <w:t>,</w:t>
      </w:r>
      <w:r>
        <w:rPr>
          <w:lang w:val="fr"/>
        </w:rPr>
        <w:t xml:space="preserve"> entre autres</w:t>
      </w:r>
      <w:r w:rsidR="00423EA1">
        <w:rPr>
          <w:lang w:val="fr"/>
        </w:rPr>
        <w:t>,</w:t>
      </w:r>
      <w:r>
        <w:rPr>
          <w:lang w:val="fr"/>
        </w:rPr>
        <w:t xml:space="preserve"> une meilleure coordination institutionnelle entre les parties prenantes gérant l’efficacité énergétique et l’UNO, une meilleure sensibilisation à la mise en œuvre des activités liées à l’efficacité énergétique pendant la réduction des HFC et </w:t>
      </w:r>
      <w:r w:rsidR="00A62271">
        <w:rPr>
          <w:lang w:val="fr"/>
        </w:rPr>
        <w:t>une meilleure connaissance</w:t>
      </w:r>
      <w:r>
        <w:rPr>
          <w:lang w:val="fr"/>
        </w:rPr>
        <w:t xml:space="preserve"> du public</w:t>
      </w:r>
      <w:r w:rsidR="00C47A03">
        <w:rPr>
          <w:lang w:val="fr"/>
        </w:rPr>
        <w:t xml:space="preserve"> des normes de performance énergétique minimale, </w:t>
      </w:r>
      <w:r>
        <w:rPr>
          <w:lang w:val="fr"/>
        </w:rPr>
        <w:t xml:space="preserve">leur </w:t>
      </w:r>
      <w:r w:rsidR="00C47A03">
        <w:rPr>
          <w:lang w:val="fr"/>
        </w:rPr>
        <w:t xml:space="preserve">permettant ainsi une </w:t>
      </w:r>
      <w:r>
        <w:rPr>
          <w:lang w:val="fr"/>
        </w:rPr>
        <w:t>prise de décision éclairée lors de leur</w:t>
      </w:r>
      <w:r w:rsidR="00281EE4">
        <w:rPr>
          <w:lang w:val="fr"/>
        </w:rPr>
        <w:t>s</w:t>
      </w:r>
      <w:r>
        <w:rPr>
          <w:lang w:val="fr"/>
        </w:rPr>
        <w:t xml:space="preserve"> achats d’appareils. Afin de limiter les risques </w:t>
      </w:r>
      <w:r w:rsidR="00C47A03">
        <w:rPr>
          <w:lang w:val="fr"/>
        </w:rPr>
        <w:t>pesant sur la</w:t>
      </w:r>
      <w:r>
        <w:rPr>
          <w:lang w:val="fr"/>
        </w:rPr>
        <w:t xml:space="preserve"> pérennité de l’élimination des HCFC, l’UNO a enregistré tous les importateurs de HCFC, s’assure que seuls les importateurs enregistrés peuvent se voir attribuer des quotas et </w:t>
      </w:r>
      <w:r w:rsidR="00CB2921">
        <w:rPr>
          <w:lang w:val="fr"/>
        </w:rPr>
        <w:t>effectue</w:t>
      </w:r>
      <w:r>
        <w:rPr>
          <w:lang w:val="fr"/>
        </w:rPr>
        <w:t xml:space="preserve"> des inspections régulières de ses 14</w:t>
      </w:r>
      <w:r w:rsidR="00281EE4">
        <w:rPr>
          <w:lang w:val="fr"/>
        </w:rPr>
        <w:t> </w:t>
      </w:r>
      <w:r>
        <w:rPr>
          <w:lang w:val="fr"/>
        </w:rPr>
        <w:t xml:space="preserve">points de contrôle frontaliers </w:t>
      </w:r>
      <w:r w:rsidR="00D246A4">
        <w:rPr>
          <w:lang w:val="fr"/>
        </w:rPr>
        <w:t>pour</w:t>
      </w:r>
      <w:r>
        <w:rPr>
          <w:lang w:val="fr"/>
        </w:rPr>
        <w:t xml:space="preserve"> </w:t>
      </w:r>
      <w:r w:rsidR="008E2353">
        <w:rPr>
          <w:lang w:val="fr"/>
        </w:rPr>
        <w:t>vérifier</w:t>
      </w:r>
      <w:r>
        <w:rPr>
          <w:lang w:val="fr"/>
        </w:rPr>
        <w:t xml:space="preserve"> l’application et empêcher le commerce illégal. Le programme de certification obligatoire pour les techniciens d’entretien renforcera </w:t>
      </w:r>
      <w:r w:rsidR="00CE67AE">
        <w:rPr>
          <w:lang w:val="fr"/>
        </w:rPr>
        <w:t>la capacité d</w:t>
      </w:r>
      <w:r>
        <w:rPr>
          <w:lang w:val="fr"/>
        </w:rPr>
        <w:t>es techniciens à manipul</w:t>
      </w:r>
      <w:r w:rsidR="00CE67AE">
        <w:rPr>
          <w:lang w:val="fr"/>
        </w:rPr>
        <w:t>er</w:t>
      </w:r>
      <w:r>
        <w:rPr>
          <w:lang w:val="fr"/>
        </w:rPr>
        <w:t xml:space="preserve"> en toute sécurité des substances de remplacement aux SAO, garantissant une mise en œuvre efficace et une adoption dans toute l’industrie </w:t>
      </w:r>
      <w:r w:rsidR="00770507">
        <w:rPr>
          <w:lang w:val="fr"/>
        </w:rPr>
        <w:t>de manière pérenne</w:t>
      </w:r>
      <w:r>
        <w:rPr>
          <w:lang w:val="fr"/>
        </w:rPr>
        <w:t>.</w:t>
      </w:r>
    </w:p>
    <w:p w14:paraId="23CC978B" w14:textId="77777777" w:rsidR="00AB44EC" w:rsidRPr="0034371D" w:rsidRDefault="00AB44EC" w:rsidP="00AB44EC">
      <w:pPr>
        <w:keepNext/>
        <w:spacing w:before="240" w:after="240"/>
        <w:rPr>
          <w:u w:val="single"/>
        </w:rPr>
      </w:pPr>
      <w:r>
        <w:rPr>
          <w:u w:val="single"/>
          <w:lang w:val="fr"/>
        </w:rPr>
        <w:t>Conclusion</w:t>
      </w:r>
    </w:p>
    <w:p w14:paraId="7ADE7DF1" w14:textId="519EA53B" w:rsidR="00AB44EC" w:rsidRPr="00A42066" w:rsidRDefault="00AB44EC" w:rsidP="00AB44EC">
      <w:pPr>
        <w:pStyle w:val="Heading1"/>
        <w:rPr>
          <w:lang w:val="fr-CA"/>
        </w:rPr>
      </w:pPr>
      <w:r>
        <w:rPr>
          <w:lang w:val="fr"/>
        </w:rPr>
        <w:t>Le gouvernement de l’Éthiopie a réduit sa consommation de HCFC à 1,02 tonne PAO de HCFC en 2024, ce qui est 81</w:t>
      </w:r>
      <w:r w:rsidR="00281EE4">
        <w:rPr>
          <w:lang w:val="fr"/>
        </w:rPr>
        <w:t>,</w:t>
      </w:r>
      <w:r>
        <w:rPr>
          <w:lang w:val="fr"/>
        </w:rPr>
        <w:t>5 pour cent inférieur à la valeur de référence pour les HCFC aux fins de conformité et 72 pour cent inférieur aux objectifs de l’Accord pour cette année. En date d’avril</w:t>
      </w:r>
      <w:r w:rsidR="002B7AE5">
        <w:rPr>
          <w:lang w:val="fr"/>
        </w:rPr>
        <w:t> </w:t>
      </w:r>
      <w:r>
        <w:rPr>
          <w:lang w:val="fr"/>
        </w:rPr>
        <w:t>2025, sur le montant total du financement approuvé dans le cadre de la première tranche, 73,6 pour cent ont été décaissés. Le gouvernement de l’Éthiopie poursuit la mise en œuvre et le renforcement de son système d</w:t>
      </w:r>
      <w:r w:rsidR="00281EE4">
        <w:rPr>
          <w:lang w:val="fr"/>
        </w:rPr>
        <w:t>’</w:t>
      </w:r>
      <w:r>
        <w:rPr>
          <w:lang w:val="fr"/>
        </w:rPr>
        <w:t>octroi de licences et de quotas ainsi que l’introduction d’une législation complémentaire afin de renforcer la pérennité de l’élimination d</w:t>
      </w:r>
      <w:r w:rsidR="00A80E4F">
        <w:rPr>
          <w:lang w:val="fr"/>
        </w:rPr>
        <w:t>e</w:t>
      </w:r>
      <w:r>
        <w:rPr>
          <w:lang w:val="fr"/>
        </w:rPr>
        <w:t xml:space="preserve">s HCFC. Une formation sera </w:t>
      </w:r>
      <w:r w:rsidR="003C65C5">
        <w:rPr>
          <w:lang w:val="fr"/>
        </w:rPr>
        <w:t>organisée</w:t>
      </w:r>
      <w:r>
        <w:rPr>
          <w:lang w:val="fr"/>
        </w:rPr>
        <w:t xml:space="preserve"> pour renforcer la capacité des agents des douanes et des forces de l’ordre ainsi que des techniciens d’entretien. Le </w:t>
      </w:r>
      <w:r w:rsidR="00501853">
        <w:rPr>
          <w:lang w:val="fr"/>
        </w:rPr>
        <w:t>G</w:t>
      </w:r>
      <w:r>
        <w:rPr>
          <w:lang w:val="fr"/>
        </w:rPr>
        <w:t>ouvernement est en cours d’approbation de son programme de certification obligatoire pour les techniciens frigoristes qui facilitera l’adoption de bonnes pratiques d’entretien et une transition en sécurité vers des substances de remplacement à faible PRP. Les activités de maintien de l’efficacité énergétique proposées dans le secteur de l’entretien de l’équipement de réfrigération sont conformes à la décision 89/6. Durant la deuxième tranche de la phase II</w:t>
      </w:r>
      <w:r w:rsidR="00281EE4">
        <w:rPr>
          <w:lang w:val="fr"/>
        </w:rPr>
        <w:t> </w:t>
      </w:r>
      <w:r>
        <w:rPr>
          <w:lang w:val="fr"/>
        </w:rPr>
        <w:t>; le PGEH continuera à contribuer à renforcer la capacité des techniciens d’entretien et des agents des douanes et à accroître la sensibilisation à l’utilisation de frigorigènes à faible</w:t>
      </w:r>
      <w:r w:rsidR="00F75FFC">
        <w:rPr>
          <w:lang w:val="fr"/>
        </w:rPr>
        <w:t> </w:t>
      </w:r>
      <w:r>
        <w:rPr>
          <w:lang w:val="fr"/>
        </w:rPr>
        <w:t>PRP.</w:t>
      </w:r>
    </w:p>
    <w:p w14:paraId="44928D92" w14:textId="77777777" w:rsidR="00AB44EC" w:rsidRDefault="00AB44EC" w:rsidP="00AB44EC">
      <w:pPr>
        <w:keepNext/>
        <w:spacing w:before="360" w:after="240"/>
        <w:rPr>
          <w:b/>
        </w:rPr>
      </w:pPr>
      <w:r>
        <w:rPr>
          <w:b/>
          <w:bCs/>
          <w:lang w:val="fr"/>
        </w:rPr>
        <w:t>RECOMMANDATION</w:t>
      </w:r>
    </w:p>
    <w:p w14:paraId="454E002B" w14:textId="77777777" w:rsidR="00AB44EC" w:rsidRPr="00A42066" w:rsidRDefault="00AB44EC" w:rsidP="00AB44EC">
      <w:pPr>
        <w:pStyle w:val="Heading1"/>
        <w:keepNext/>
        <w:spacing w:before="240"/>
        <w:rPr>
          <w:lang w:val="fr-CA"/>
        </w:rPr>
      </w:pPr>
      <w:r>
        <w:rPr>
          <w:lang w:val="fr"/>
        </w:rPr>
        <w:t>Le Secrétariat du Fonds recommande au Comité exécutif de :</w:t>
      </w:r>
    </w:p>
    <w:p w14:paraId="5C693B33" w14:textId="77777777" w:rsidR="00AB44EC" w:rsidRDefault="00AB44EC" w:rsidP="00AB44EC">
      <w:pPr>
        <w:pStyle w:val="Heading2"/>
        <w:keepNext/>
        <w:widowControl/>
        <w:numPr>
          <w:ilvl w:val="1"/>
          <w:numId w:val="1"/>
        </w:numPr>
      </w:pPr>
      <w:r>
        <w:rPr>
          <w:lang w:val="fr"/>
        </w:rPr>
        <w:t>Prendre note :</w:t>
      </w:r>
    </w:p>
    <w:p w14:paraId="4C10FB9A" w14:textId="77777777" w:rsidR="00AB44EC" w:rsidRPr="00A42066" w:rsidRDefault="00AB44EC" w:rsidP="00AB44EC">
      <w:pPr>
        <w:pStyle w:val="Heading3"/>
        <w:widowControl/>
        <w:numPr>
          <w:ilvl w:val="2"/>
          <w:numId w:val="1"/>
        </w:numPr>
        <w:rPr>
          <w:lang w:val="fr-CA"/>
        </w:rPr>
      </w:pPr>
      <w:r>
        <w:rPr>
          <w:lang w:val="fr"/>
        </w:rPr>
        <w:t>Du rapport périodique sur la mise en œuvre de la première tranche de la phase II du plan de gestion de l’élimination du HCFC (PGEH) pour l’Éthiopie ;</w:t>
      </w:r>
    </w:p>
    <w:p w14:paraId="42912840" w14:textId="33B7976D" w:rsidR="00AB44EC" w:rsidRPr="00A42066" w:rsidRDefault="00AB44EC" w:rsidP="00AB44EC">
      <w:pPr>
        <w:pStyle w:val="Heading3"/>
        <w:widowControl/>
        <w:numPr>
          <w:ilvl w:val="2"/>
          <w:numId w:val="1"/>
        </w:numPr>
        <w:rPr>
          <w:lang w:val="fr-CA"/>
        </w:rPr>
      </w:pPr>
      <w:r>
        <w:rPr>
          <w:lang w:val="fr"/>
        </w:rPr>
        <w:t xml:space="preserve">De la </w:t>
      </w:r>
      <w:r w:rsidR="00D62177">
        <w:rPr>
          <w:lang w:val="fr"/>
        </w:rPr>
        <w:t>proposition</w:t>
      </w:r>
      <w:r>
        <w:rPr>
          <w:lang w:val="fr"/>
        </w:rPr>
        <w:t xml:space="preserve"> d’activités supplémentaires de maintien de l’efficacité énergétique dans le secteur de l’entretien de </w:t>
      </w:r>
      <w:r w:rsidR="008727C8">
        <w:rPr>
          <w:lang w:val="fr"/>
        </w:rPr>
        <w:t>l’</w:t>
      </w:r>
      <w:r>
        <w:rPr>
          <w:lang w:val="fr"/>
        </w:rPr>
        <w:t>équipement de réfrigération pour un montant de 100 000 $ US, plus les coûts d’appui d’agence à hauteur de 13 000 $ US pour le PNUE ;</w:t>
      </w:r>
    </w:p>
    <w:p w14:paraId="55C1E8E7" w14:textId="7CB6829A" w:rsidR="00AB44EC" w:rsidRPr="00A42066" w:rsidRDefault="00AB44EC" w:rsidP="00AB44EC">
      <w:pPr>
        <w:pStyle w:val="Heading3"/>
        <w:widowControl/>
        <w:numPr>
          <w:ilvl w:val="2"/>
          <w:numId w:val="1"/>
        </w:numPr>
        <w:rPr>
          <w:lang w:val="fr-CA"/>
        </w:rPr>
      </w:pPr>
      <w:r>
        <w:rPr>
          <w:lang w:val="fr"/>
        </w:rPr>
        <w:t xml:space="preserve">Que le Secrétariat du Fonds a actualisé l’Accord entre le gouvernement de l’Éthiopie et le Comité exécutif, figurant à l’Annexe I </w:t>
      </w:r>
      <w:r w:rsidR="006006D6">
        <w:rPr>
          <w:lang w:val="fr"/>
        </w:rPr>
        <w:t>a</w:t>
      </w:r>
      <w:r>
        <w:rPr>
          <w:lang w:val="fr"/>
        </w:rPr>
        <w:t xml:space="preserve">u présent document, et en particulier : L’Appendice 2-A, compte tenu de </w:t>
      </w:r>
      <w:bookmarkStart w:id="5" w:name="_Hlk127472851"/>
      <w:r>
        <w:rPr>
          <w:lang w:val="fr"/>
        </w:rPr>
        <w:t xml:space="preserve">l’intégration du financement d’activités supplémentaires de maintien </w:t>
      </w:r>
      <w:r w:rsidR="006006D6">
        <w:rPr>
          <w:lang w:val="fr"/>
        </w:rPr>
        <w:t>de l’efficacité</w:t>
      </w:r>
      <w:r>
        <w:rPr>
          <w:lang w:val="fr"/>
        </w:rPr>
        <w:t xml:space="preserve"> énergétique dans le secteur de l’entretien de l’équipement de réfrigération</w:t>
      </w:r>
      <w:bookmarkEnd w:id="5"/>
      <w:r>
        <w:rPr>
          <w:lang w:val="fr"/>
        </w:rPr>
        <w:t xml:space="preserve"> mentionnée dans le sous-paragraphe (a)(ii) ci-dessus</w:t>
      </w:r>
      <w:r w:rsidR="00AC648C">
        <w:rPr>
          <w:lang w:val="fr"/>
        </w:rPr>
        <w:t> ;</w:t>
      </w:r>
      <w:r>
        <w:rPr>
          <w:lang w:val="fr"/>
        </w:rPr>
        <w:t xml:space="preserve"> et le paragraphe 17 qui a été modifié afin d’indiquer que l’Accord révisé se substitue à celui entériné lors de la 88</w:t>
      </w:r>
      <w:r>
        <w:rPr>
          <w:vertAlign w:val="superscript"/>
          <w:lang w:val="fr"/>
        </w:rPr>
        <w:t>e</w:t>
      </w:r>
      <w:r>
        <w:rPr>
          <w:lang w:val="fr"/>
        </w:rPr>
        <w:t> réunion par la décision 88/47.</w:t>
      </w:r>
    </w:p>
    <w:p w14:paraId="0B10D4F7" w14:textId="77777777" w:rsidR="00AB44EC" w:rsidRPr="00A42066" w:rsidRDefault="00AB44EC" w:rsidP="00AB44EC">
      <w:pPr>
        <w:pStyle w:val="Heading1"/>
        <w:rPr>
          <w:lang w:val="fr-CA"/>
        </w:rPr>
      </w:pPr>
      <w:r>
        <w:rPr>
          <w:lang w:val="fr"/>
        </w:rPr>
        <w:lastRenderedPageBreak/>
        <w:t>Le Secrétariat du Fonds recommande par ailleurs l’approbation globale de la deuxième tranche de la phase II du PGEH de l’Éthiopie, ainsi que le plan correspondant de mise en œuvre de la tranche pour 2025-2027, au niveau de financement indiqué dans le tableau ci-après.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AB44EC" w:rsidRPr="0034371D" w14:paraId="24038DA5" w14:textId="77777777" w:rsidTr="000C0449">
        <w:trPr>
          <w:tblHeader/>
        </w:trPr>
        <w:tc>
          <w:tcPr>
            <w:tcW w:w="540" w:type="dxa"/>
          </w:tcPr>
          <w:p w14:paraId="1FC6C28D" w14:textId="77777777" w:rsidR="00AB44EC" w:rsidRPr="00A42066" w:rsidRDefault="00AB44EC" w:rsidP="000C0449">
            <w:pPr>
              <w:keepNext/>
              <w:jc w:val="center"/>
              <w:rPr>
                <w:b/>
                <w:bCs/>
                <w:sz w:val="20"/>
                <w:szCs w:val="20"/>
                <w:lang w:val="fr-CA"/>
              </w:rPr>
            </w:pPr>
          </w:p>
        </w:tc>
        <w:tc>
          <w:tcPr>
            <w:tcW w:w="4309" w:type="dxa"/>
          </w:tcPr>
          <w:p w14:paraId="27226541" w14:textId="77777777" w:rsidR="00AB44EC" w:rsidRPr="0034371D" w:rsidRDefault="00AB44EC" w:rsidP="000C0449">
            <w:pPr>
              <w:keepNext/>
              <w:jc w:val="center"/>
              <w:rPr>
                <w:b/>
                <w:bCs/>
                <w:sz w:val="20"/>
                <w:szCs w:val="20"/>
              </w:rPr>
            </w:pPr>
            <w:r>
              <w:rPr>
                <w:b/>
                <w:bCs/>
                <w:sz w:val="20"/>
                <w:szCs w:val="20"/>
                <w:lang w:val="fr"/>
              </w:rPr>
              <w:t>Titre du projet</w:t>
            </w:r>
          </w:p>
        </w:tc>
        <w:tc>
          <w:tcPr>
            <w:tcW w:w="1559" w:type="dxa"/>
            <w:tcMar>
              <w:left w:w="29" w:type="dxa"/>
              <w:right w:w="29" w:type="dxa"/>
            </w:tcMar>
          </w:tcPr>
          <w:p w14:paraId="6D9333C5" w14:textId="77777777" w:rsidR="00AB44EC" w:rsidRPr="0034371D" w:rsidRDefault="00AB44EC" w:rsidP="000C0449">
            <w:pPr>
              <w:keepNext/>
              <w:jc w:val="center"/>
              <w:rPr>
                <w:b/>
                <w:bCs/>
                <w:sz w:val="20"/>
                <w:szCs w:val="20"/>
              </w:rPr>
            </w:pPr>
            <w:r>
              <w:rPr>
                <w:b/>
                <w:bCs/>
                <w:sz w:val="20"/>
                <w:szCs w:val="20"/>
                <w:lang w:val="fr"/>
              </w:rPr>
              <w:t>Financement du projet ($ US)</w:t>
            </w:r>
          </w:p>
        </w:tc>
        <w:tc>
          <w:tcPr>
            <w:tcW w:w="1452" w:type="dxa"/>
            <w:tcMar>
              <w:left w:w="29" w:type="dxa"/>
              <w:right w:w="29" w:type="dxa"/>
            </w:tcMar>
          </w:tcPr>
          <w:p w14:paraId="4335FF82" w14:textId="77777777" w:rsidR="00AB44EC" w:rsidRPr="0034371D" w:rsidRDefault="00AB44EC" w:rsidP="000C0449">
            <w:pPr>
              <w:keepNext/>
              <w:jc w:val="center"/>
              <w:rPr>
                <w:b/>
                <w:bCs/>
                <w:sz w:val="20"/>
                <w:szCs w:val="20"/>
              </w:rPr>
            </w:pPr>
            <w:r>
              <w:rPr>
                <w:b/>
                <w:bCs/>
                <w:sz w:val="20"/>
                <w:szCs w:val="20"/>
                <w:lang w:val="fr"/>
              </w:rPr>
              <w:t>Coûts d’appui ($ US)</w:t>
            </w:r>
          </w:p>
        </w:tc>
        <w:tc>
          <w:tcPr>
            <w:tcW w:w="1590" w:type="dxa"/>
            <w:tcMar>
              <w:left w:w="29" w:type="dxa"/>
              <w:right w:w="29" w:type="dxa"/>
            </w:tcMar>
          </w:tcPr>
          <w:p w14:paraId="0997EA48" w14:textId="77777777" w:rsidR="00AB44EC" w:rsidRPr="0034371D" w:rsidRDefault="00AB44EC" w:rsidP="000C0449">
            <w:pPr>
              <w:keepNext/>
              <w:jc w:val="center"/>
              <w:rPr>
                <w:b/>
                <w:bCs/>
                <w:sz w:val="20"/>
                <w:szCs w:val="20"/>
              </w:rPr>
            </w:pPr>
            <w:r>
              <w:rPr>
                <w:b/>
                <w:bCs/>
                <w:sz w:val="20"/>
                <w:szCs w:val="20"/>
                <w:lang w:val="fr"/>
              </w:rPr>
              <w:t>Agence d’exécution</w:t>
            </w:r>
          </w:p>
        </w:tc>
      </w:tr>
      <w:tr w:rsidR="00AB44EC" w:rsidRPr="0034371D" w14:paraId="57363BB1" w14:textId="77777777" w:rsidTr="000C0449">
        <w:tc>
          <w:tcPr>
            <w:tcW w:w="540" w:type="dxa"/>
          </w:tcPr>
          <w:p w14:paraId="375DC357" w14:textId="77777777" w:rsidR="00AB44EC" w:rsidRPr="0034371D" w:rsidRDefault="00AB44EC" w:rsidP="000C0449">
            <w:pPr>
              <w:keepNext/>
              <w:rPr>
                <w:sz w:val="20"/>
                <w:szCs w:val="20"/>
              </w:rPr>
            </w:pPr>
            <w:r>
              <w:rPr>
                <w:sz w:val="20"/>
                <w:szCs w:val="20"/>
                <w:lang w:val="fr"/>
              </w:rPr>
              <w:t>(a)</w:t>
            </w:r>
          </w:p>
        </w:tc>
        <w:tc>
          <w:tcPr>
            <w:tcW w:w="4309" w:type="dxa"/>
          </w:tcPr>
          <w:p w14:paraId="231BB6A0" w14:textId="77777777" w:rsidR="00AB44EC" w:rsidRPr="00A42066" w:rsidRDefault="00AB44EC" w:rsidP="000C0449">
            <w:pPr>
              <w:keepNext/>
              <w:jc w:val="left"/>
              <w:rPr>
                <w:sz w:val="20"/>
                <w:szCs w:val="20"/>
                <w:lang w:val="fr-CA"/>
              </w:rPr>
            </w:pPr>
            <w:r>
              <w:rPr>
                <w:sz w:val="20"/>
                <w:szCs w:val="20"/>
                <w:lang w:val="fr"/>
              </w:rPr>
              <w:t>Plan de gestion de l’élimination des HCFC (phase II, deuxième tranche)</w:t>
            </w:r>
          </w:p>
        </w:tc>
        <w:tc>
          <w:tcPr>
            <w:tcW w:w="1559" w:type="dxa"/>
            <w:vAlign w:val="center"/>
          </w:tcPr>
          <w:p w14:paraId="7939DFAE" w14:textId="77777777" w:rsidR="00AB44EC" w:rsidRPr="00765F5A" w:rsidRDefault="00AB44EC" w:rsidP="000C0449">
            <w:pPr>
              <w:keepNext/>
              <w:jc w:val="right"/>
              <w:rPr>
                <w:sz w:val="20"/>
                <w:szCs w:val="20"/>
              </w:rPr>
            </w:pPr>
            <w:r>
              <w:rPr>
                <w:sz w:val="20"/>
                <w:szCs w:val="20"/>
                <w:lang w:val="fr"/>
              </w:rPr>
              <w:t>200 000</w:t>
            </w:r>
          </w:p>
        </w:tc>
        <w:tc>
          <w:tcPr>
            <w:tcW w:w="1452" w:type="dxa"/>
            <w:vAlign w:val="center"/>
          </w:tcPr>
          <w:p w14:paraId="3C4701F5" w14:textId="77777777" w:rsidR="00AB44EC" w:rsidRPr="0034371D" w:rsidRDefault="00AB44EC" w:rsidP="000C0449">
            <w:pPr>
              <w:keepNext/>
              <w:jc w:val="right"/>
            </w:pPr>
            <w:r>
              <w:rPr>
                <w:sz w:val="20"/>
                <w:szCs w:val="20"/>
                <w:lang w:val="fr"/>
              </w:rPr>
              <w:t>26 000</w:t>
            </w:r>
          </w:p>
        </w:tc>
        <w:tc>
          <w:tcPr>
            <w:tcW w:w="1590" w:type="dxa"/>
            <w:vAlign w:val="center"/>
          </w:tcPr>
          <w:p w14:paraId="0B22F5A4" w14:textId="77777777" w:rsidR="00AB44EC" w:rsidRPr="0034371D" w:rsidRDefault="00AB44EC" w:rsidP="000C0449">
            <w:pPr>
              <w:keepNext/>
              <w:jc w:val="center"/>
              <w:rPr>
                <w:sz w:val="20"/>
                <w:szCs w:val="20"/>
                <w:highlight w:val="cyan"/>
              </w:rPr>
            </w:pPr>
            <w:r>
              <w:rPr>
                <w:sz w:val="20"/>
                <w:szCs w:val="20"/>
                <w:lang w:val="fr"/>
              </w:rPr>
              <w:t>PNUE</w:t>
            </w:r>
          </w:p>
        </w:tc>
      </w:tr>
      <w:tr w:rsidR="00AB44EC" w:rsidRPr="0034371D" w14:paraId="0D919821" w14:textId="77777777" w:rsidTr="000C0449">
        <w:tc>
          <w:tcPr>
            <w:tcW w:w="540" w:type="dxa"/>
          </w:tcPr>
          <w:p w14:paraId="569CC818" w14:textId="77777777" w:rsidR="00AB44EC" w:rsidRPr="0034371D" w:rsidRDefault="00AB44EC" w:rsidP="000C0449">
            <w:pPr>
              <w:rPr>
                <w:sz w:val="20"/>
                <w:szCs w:val="20"/>
              </w:rPr>
            </w:pPr>
            <w:r>
              <w:rPr>
                <w:sz w:val="20"/>
                <w:szCs w:val="20"/>
                <w:lang w:val="fr"/>
              </w:rPr>
              <w:t>(b)</w:t>
            </w:r>
          </w:p>
        </w:tc>
        <w:tc>
          <w:tcPr>
            <w:tcW w:w="4309" w:type="dxa"/>
          </w:tcPr>
          <w:p w14:paraId="57B535E8" w14:textId="77777777" w:rsidR="00AB44EC" w:rsidRPr="00A42066" w:rsidRDefault="00AB44EC" w:rsidP="000C0449">
            <w:pPr>
              <w:jc w:val="left"/>
              <w:rPr>
                <w:sz w:val="20"/>
                <w:szCs w:val="20"/>
                <w:lang w:val="fr-CA"/>
              </w:rPr>
            </w:pPr>
            <w:r>
              <w:rPr>
                <w:sz w:val="20"/>
                <w:szCs w:val="20"/>
                <w:lang w:val="fr"/>
              </w:rPr>
              <w:t>Plan de gestion de l’élimination des HCFC (phase II, deuxième tranche)</w:t>
            </w:r>
          </w:p>
        </w:tc>
        <w:tc>
          <w:tcPr>
            <w:tcW w:w="1559" w:type="dxa"/>
            <w:vAlign w:val="center"/>
          </w:tcPr>
          <w:p w14:paraId="5DE1E26A" w14:textId="77777777" w:rsidR="00AB44EC" w:rsidRPr="00765F5A" w:rsidRDefault="00AB44EC" w:rsidP="000C0449">
            <w:pPr>
              <w:jc w:val="right"/>
              <w:rPr>
                <w:sz w:val="20"/>
                <w:szCs w:val="20"/>
              </w:rPr>
            </w:pPr>
            <w:r>
              <w:rPr>
                <w:sz w:val="20"/>
                <w:szCs w:val="20"/>
                <w:lang w:val="fr"/>
              </w:rPr>
              <w:t>90 000</w:t>
            </w:r>
          </w:p>
        </w:tc>
        <w:tc>
          <w:tcPr>
            <w:tcW w:w="1452" w:type="dxa"/>
            <w:vAlign w:val="center"/>
          </w:tcPr>
          <w:p w14:paraId="3DB7F43E" w14:textId="77777777" w:rsidR="00AB44EC" w:rsidRPr="0034371D" w:rsidRDefault="00AB44EC" w:rsidP="000C0449">
            <w:pPr>
              <w:jc w:val="right"/>
            </w:pPr>
            <w:r>
              <w:rPr>
                <w:sz w:val="20"/>
                <w:szCs w:val="20"/>
                <w:lang w:val="fr"/>
              </w:rPr>
              <w:t>8 100</w:t>
            </w:r>
          </w:p>
        </w:tc>
        <w:tc>
          <w:tcPr>
            <w:tcW w:w="1590" w:type="dxa"/>
            <w:vAlign w:val="center"/>
          </w:tcPr>
          <w:p w14:paraId="5521D267" w14:textId="77777777" w:rsidR="00AB44EC" w:rsidRPr="0034371D" w:rsidRDefault="00AB44EC" w:rsidP="000C0449">
            <w:pPr>
              <w:jc w:val="center"/>
              <w:rPr>
                <w:sz w:val="20"/>
                <w:szCs w:val="20"/>
                <w:highlight w:val="cyan"/>
              </w:rPr>
            </w:pPr>
            <w:r>
              <w:rPr>
                <w:sz w:val="20"/>
                <w:szCs w:val="20"/>
                <w:lang w:val="fr"/>
              </w:rPr>
              <w:t>ONUDI</w:t>
            </w:r>
          </w:p>
        </w:tc>
      </w:tr>
    </w:tbl>
    <w:p w14:paraId="2585F43F" w14:textId="77777777" w:rsidR="00AB44EC" w:rsidRDefault="00AB44EC" w:rsidP="00AB44EC">
      <w:pPr>
        <w:keepNext/>
      </w:pPr>
    </w:p>
    <w:p w14:paraId="736E929D" w14:textId="77777777" w:rsidR="00066CE8" w:rsidRPr="00103AB1" w:rsidRDefault="00066CE8" w:rsidP="00857077">
      <w:pPr>
        <w:jc w:val="left"/>
        <w:rPr>
          <w:lang w:val="fr-CA"/>
        </w:rPr>
      </w:pPr>
    </w:p>
    <w:p w14:paraId="73FB77D5" w14:textId="77777777" w:rsidR="004E7F9C" w:rsidRPr="00103AB1" w:rsidRDefault="004E7F9C" w:rsidP="005C670D">
      <w:pPr>
        <w:pStyle w:val="Title1"/>
        <w:jc w:val="right"/>
        <w:rPr>
          <w:b w:val="0"/>
          <w:lang w:val="fr-CA"/>
        </w:rPr>
      </w:pPr>
    </w:p>
    <w:p w14:paraId="11312EAD" w14:textId="77777777" w:rsidR="004E7F9C" w:rsidRPr="00103AB1" w:rsidRDefault="004E7F9C" w:rsidP="004E7F9C">
      <w:pPr>
        <w:pStyle w:val="Title1"/>
        <w:rPr>
          <w:lang w:val="fr-CA"/>
        </w:rPr>
      </w:pPr>
    </w:p>
    <w:p w14:paraId="26D865E9" w14:textId="77777777" w:rsidR="008C5738" w:rsidRPr="00103AB1" w:rsidRDefault="008C5738" w:rsidP="0066768F">
      <w:pPr>
        <w:pStyle w:val="StyleHeader4Para4Left0Firstline0"/>
        <w:numPr>
          <w:ilvl w:val="0"/>
          <w:numId w:val="0"/>
        </w:numPr>
        <w:jc w:val="right"/>
        <w:rPr>
          <w:b/>
          <w:sz w:val="22"/>
          <w:lang w:val="fr-CA"/>
        </w:rPr>
      </w:pPr>
    </w:p>
    <w:p w14:paraId="010A78EF" w14:textId="77777777" w:rsidR="00D91EF8" w:rsidRDefault="00D91EF8" w:rsidP="00BB2764">
      <w:pPr>
        <w:pStyle w:val="StyleHeader4Para4Left0Firstline0"/>
        <w:numPr>
          <w:ilvl w:val="0"/>
          <w:numId w:val="0"/>
        </w:numPr>
        <w:tabs>
          <w:tab w:val="clear" w:pos="2880"/>
          <w:tab w:val="clear" w:pos="5760"/>
        </w:tabs>
        <w:jc w:val="center"/>
        <w:rPr>
          <w:b/>
          <w:sz w:val="22"/>
          <w:lang w:val="fr-CA"/>
        </w:rPr>
        <w:sectPr w:rsidR="00D91EF8" w:rsidSect="00074C2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F981E71" w14:textId="77777777" w:rsidR="002F725C" w:rsidRPr="00780E85" w:rsidRDefault="002F725C" w:rsidP="002F725C">
      <w:pPr>
        <w:spacing w:after="240"/>
        <w:jc w:val="center"/>
        <w:rPr>
          <w:b/>
          <w:bCs/>
          <w:lang w:val="fr-CA"/>
        </w:rPr>
      </w:pPr>
      <w:r w:rsidRPr="00780E85">
        <w:rPr>
          <w:b/>
          <w:lang w:val="fr-CA"/>
        </w:rPr>
        <w:lastRenderedPageBreak/>
        <w:t xml:space="preserve">Annexe </w:t>
      </w:r>
      <w:r>
        <w:rPr>
          <w:b/>
          <w:lang w:val="fr-CA"/>
        </w:rPr>
        <w:t>I</w:t>
      </w:r>
    </w:p>
    <w:p w14:paraId="39D4D69A" w14:textId="77777777" w:rsidR="002F725C" w:rsidRPr="00780E85" w:rsidRDefault="002F725C" w:rsidP="002F725C">
      <w:pPr>
        <w:jc w:val="center"/>
        <w:rPr>
          <w:b/>
          <w:lang w:val="fr-CA"/>
        </w:rPr>
      </w:pPr>
      <w:r w:rsidRPr="00577BF0">
        <w:rPr>
          <w:b/>
          <w:lang w:val="fr-FR"/>
        </w:rPr>
        <w:t>TEXTE À INCLURE DANS L’ACCORD MIS À JOUR</w:t>
      </w:r>
      <w:r w:rsidRPr="00577BF0">
        <w:rPr>
          <w:b/>
          <w:lang w:val="fr-CA"/>
        </w:rPr>
        <w:t xml:space="preserve"> </w:t>
      </w:r>
      <w:r w:rsidRPr="00780E85">
        <w:rPr>
          <w:b/>
          <w:lang w:val="fr-CA"/>
        </w:rPr>
        <w:t xml:space="preserve">ENTRE LE GOUVERNEMENT DE </w:t>
      </w:r>
      <w:r w:rsidRPr="00BB4D98">
        <w:rPr>
          <w:b/>
          <w:lang w:val="fr-CA"/>
        </w:rPr>
        <w:t>L'ETHIOPIE</w:t>
      </w:r>
      <w:r>
        <w:rPr>
          <w:b/>
          <w:lang w:val="fr-CA"/>
        </w:rPr>
        <w:t xml:space="preserve"> </w:t>
      </w:r>
      <w:r w:rsidRPr="00780E85">
        <w:rPr>
          <w:b/>
          <w:lang w:val="fr-CA"/>
        </w:rPr>
        <w:t xml:space="preserve">ET LE COMITÉ EXÉCUTIF DU FONDS MULTILATÉRAL POUR LA RÉDUCTION DE LA CONSOMMATION DES HYDROFLUOROCARBURES CONFORMÉMENT À LA DEUXIÈME PHASE DU </w:t>
      </w:r>
    </w:p>
    <w:p w14:paraId="3539AE08" w14:textId="77777777" w:rsidR="002F725C" w:rsidRPr="00780E85" w:rsidRDefault="002F725C" w:rsidP="002F725C">
      <w:pPr>
        <w:tabs>
          <w:tab w:val="left" w:pos="7533"/>
        </w:tabs>
        <w:spacing w:after="240"/>
        <w:jc w:val="center"/>
        <w:rPr>
          <w:lang w:val="fr-CA"/>
        </w:rPr>
      </w:pPr>
      <w:r w:rsidRPr="00780E85">
        <w:rPr>
          <w:b/>
          <w:lang w:val="fr-CA"/>
        </w:rPr>
        <w:t xml:space="preserve">PLAN DE GESTION DE L'ÉLIMINATION DES HCFC </w:t>
      </w:r>
    </w:p>
    <w:p w14:paraId="00D64BD1" w14:textId="77777777" w:rsidR="002F725C" w:rsidRDefault="002F725C" w:rsidP="002F725C">
      <w:pPr>
        <w:jc w:val="center"/>
        <w:rPr>
          <w:lang w:val="fr-FR"/>
        </w:rPr>
      </w:pPr>
      <w:r w:rsidRPr="00577BF0">
        <w:rPr>
          <w:lang w:val="fr-FR"/>
        </w:rPr>
        <w:t>(Les modifications pertinentes sont en gras pour faciliter la référence)</w:t>
      </w:r>
    </w:p>
    <w:p w14:paraId="38273B69" w14:textId="77777777" w:rsidR="002F725C" w:rsidRDefault="002F725C" w:rsidP="002F725C">
      <w:pPr>
        <w:rPr>
          <w:lang w:val="fr-CA"/>
        </w:rPr>
      </w:pPr>
    </w:p>
    <w:p w14:paraId="541F049C" w14:textId="77777777" w:rsidR="002F725C" w:rsidRPr="00577BF0" w:rsidRDefault="002F725C" w:rsidP="002F725C">
      <w:pPr>
        <w:pStyle w:val="ListParagraph"/>
        <w:numPr>
          <w:ilvl w:val="0"/>
          <w:numId w:val="22"/>
        </w:numPr>
        <w:spacing w:after="240"/>
        <w:ind w:left="-709" w:hanging="142"/>
        <w:rPr>
          <w:lang w:val="fr-FR"/>
        </w:rPr>
      </w:pPr>
      <w:r w:rsidRPr="00577BF0">
        <w:rPr>
          <w:b/>
          <w:bCs/>
          <w:lang w:val="fr-FR"/>
        </w:rPr>
        <w:t>Cet accord mis à jour remplace l’accord conclu entre le gouvernement de</w:t>
      </w:r>
      <w:r>
        <w:rPr>
          <w:b/>
          <w:bCs/>
          <w:lang w:val="fr-FR"/>
        </w:rPr>
        <w:t xml:space="preserve"> </w:t>
      </w:r>
      <w:r w:rsidRPr="00BB4D98">
        <w:rPr>
          <w:b/>
          <w:bCs/>
          <w:lang w:val="fr-FR"/>
        </w:rPr>
        <w:t>l'Éthiopie</w:t>
      </w:r>
      <w:r w:rsidRPr="00577BF0">
        <w:rPr>
          <w:b/>
          <w:bCs/>
          <w:lang w:val="fr-FR"/>
        </w:rPr>
        <w:t xml:space="preserve"> et le Comité exécutif lors de la </w:t>
      </w:r>
      <w:r w:rsidRPr="00BB4D98">
        <w:rPr>
          <w:b/>
          <w:bCs/>
          <w:lang w:val="fr-FR"/>
        </w:rPr>
        <w:t xml:space="preserve">88e </w:t>
      </w:r>
      <w:r w:rsidRPr="00577BF0">
        <w:rPr>
          <w:b/>
          <w:bCs/>
          <w:lang w:val="fr-FR"/>
        </w:rPr>
        <w:t>réunion du Comité exécutif.</w:t>
      </w:r>
    </w:p>
    <w:p w14:paraId="4500B554" w14:textId="77777777" w:rsidR="002F725C" w:rsidRPr="00780E85" w:rsidRDefault="002F725C" w:rsidP="002F725C">
      <w:pPr>
        <w:keepNext/>
        <w:keepLines/>
        <w:ind w:hanging="851"/>
        <w:rPr>
          <w:b/>
          <w:lang w:val="fr-CA"/>
        </w:rPr>
      </w:pPr>
      <w:r w:rsidRPr="00780E85">
        <w:rPr>
          <w:b/>
          <w:lang w:val="fr-CA"/>
        </w:rPr>
        <w:t>APPENDICE 2-A : LES OBJECTIFS ET LE FINANCEMENT</w:t>
      </w:r>
    </w:p>
    <w:tbl>
      <w:tblPr>
        <w:tblW w:w="5847" w:type="pct"/>
        <w:jc w:val="center"/>
        <w:tblLook w:val="04A0" w:firstRow="1" w:lastRow="0" w:firstColumn="1" w:lastColumn="0" w:noHBand="0" w:noVBand="1"/>
      </w:tblPr>
      <w:tblGrid>
        <w:gridCol w:w="633"/>
        <w:gridCol w:w="3911"/>
        <w:gridCol w:w="1064"/>
        <w:gridCol w:w="611"/>
        <w:gridCol w:w="595"/>
        <w:gridCol w:w="977"/>
        <w:gridCol w:w="940"/>
        <w:gridCol w:w="611"/>
        <w:gridCol w:w="748"/>
        <w:gridCol w:w="844"/>
      </w:tblGrid>
      <w:tr w:rsidR="002F725C" w:rsidRPr="00780E85" w14:paraId="62546FE4" w14:textId="77777777" w:rsidTr="00B50AC0">
        <w:trPr>
          <w:trHeight w:val="99"/>
          <w:tblHeader/>
          <w:jc w:val="center"/>
        </w:trPr>
        <w:tc>
          <w:tcPr>
            <w:tcW w:w="28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7393D7E" w14:textId="77777777" w:rsidR="002F725C" w:rsidRPr="00780E85" w:rsidRDefault="002F725C" w:rsidP="00B50AC0">
            <w:pPr>
              <w:keepNext/>
              <w:keepLines/>
              <w:jc w:val="center"/>
              <w:rPr>
                <w:b/>
                <w:bCs/>
                <w:sz w:val="20"/>
                <w:szCs w:val="20"/>
                <w:lang w:val="fr-CA" w:eastAsia="en-CA"/>
              </w:rPr>
            </w:pPr>
            <w:r w:rsidRPr="005409F3">
              <w:rPr>
                <w:b/>
                <w:bCs/>
                <w:sz w:val="20"/>
                <w:szCs w:val="20"/>
                <w:lang w:val="fr-CA" w:eastAsia="en-CA"/>
              </w:rPr>
              <w:t>Ligne</w:t>
            </w:r>
          </w:p>
        </w:tc>
        <w:tc>
          <w:tcPr>
            <w:tcW w:w="178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9F8ECC7" w14:textId="77777777" w:rsidR="002F725C" w:rsidRPr="00780E85" w:rsidRDefault="002F725C" w:rsidP="00B50AC0">
            <w:pPr>
              <w:keepNext/>
              <w:keepLines/>
              <w:jc w:val="center"/>
              <w:rPr>
                <w:b/>
                <w:bCs/>
                <w:sz w:val="20"/>
                <w:szCs w:val="20"/>
                <w:lang w:val="fr-CA" w:eastAsia="en-CA"/>
              </w:rPr>
            </w:pPr>
            <w:r w:rsidRPr="005409F3">
              <w:rPr>
                <w:b/>
                <w:bCs/>
                <w:sz w:val="20"/>
                <w:szCs w:val="20"/>
                <w:lang w:val="fr-CA" w:eastAsia="en-CA"/>
              </w:rPr>
              <w:t>Caractéristiques</w:t>
            </w:r>
          </w:p>
        </w:tc>
        <w:tc>
          <w:tcPr>
            <w:tcW w:w="487" w:type="pct"/>
            <w:tcBorders>
              <w:top w:val="single" w:sz="4" w:space="0" w:color="auto"/>
              <w:left w:val="nil"/>
              <w:bottom w:val="single" w:sz="4" w:space="0" w:color="auto"/>
              <w:right w:val="single" w:sz="4" w:space="0" w:color="auto"/>
            </w:tcBorders>
          </w:tcPr>
          <w:p w14:paraId="5DA07E9C" w14:textId="77777777" w:rsidR="002F725C" w:rsidRPr="00780E85" w:rsidRDefault="002F725C" w:rsidP="00B50AC0">
            <w:pPr>
              <w:keepNext/>
              <w:keepLines/>
              <w:jc w:val="center"/>
              <w:rPr>
                <w:b/>
                <w:bCs/>
                <w:sz w:val="20"/>
                <w:szCs w:val="20"/>
                <w:lang w:val="fr-CA" w:eastAsia="en-CA"/>
              </w:rPr>
            </w:pPr>
            <w:r w:rsidRPr="00ED5FBB">
              <w:rPr>
                <w:b/>
                <w:bCs/>
                <w:sz w:val="20"/>
                <w:szCs w:val="20"/>
                <w:lang w:eastAsia="en-CA"/>
              </w:rPr>
              <w:t>2021</w:t>
            </w:r>
            <w:r w:rsidRPr="00ED5FBB">
              <w:rPr>
                <w:sz w:val="20"/>
                <w:szCs w:val="20"/>
                <w:lang w:eastAsia="en-CA"/>
              </w:rPr>
              <w:t> </w:t>
            </w:r>
          </w:p>
        </w:tc>
        <w:tc>
          <w:tcPr>
            <w:tcW w:w="2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1260B4C" w14:textId="77777777" w:rsidR="002F725C" w:rsidRPr="00780E85" w:rsidRDefault="002F725C" w:rsidP="00B50AC0">
            <w:pPr>
              <w:keepNext/>
              <w:keepLines/>
              <w:jc w:val="center"/>
              <w:rPr>
                <w:b/>
                <w:bCs/>
                <w:sz w:val="20"/>
                <w:szCs w:val="20"/>
                <w:lang w:val="fr-CA" w:eastAsia="en-CA"/>
              </w:rPr>
            </w:pPr>
            <w:r w:rsidRPr="00ED5FBB">
              <w:rPr>
                <w:b/>
                <w:bCs/>
                <w:sz w:val="20"/>
                <w:szCs w:val="20"/>
                <w:lang w:eastAsia="en-CA"/>
              </w:rPr>
              <w:t>2022-2023</w:t>
            </w:r>
            <w:r w:rsidRPr="00ED5FBB">
              <w:rPr>
                <w:sz w:val="20"/>
                <w:szCs w:val="20"/>
                <w:lang w:eastAsia="en-CA"/>
              </w:rPr>
              <w:t> </w:t>
            </w:r>
          </w:p>
        </w:tc>
        <w:tc>
          <w:tcPr>
            <w:tcW w:w="27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5B8C60A3" w14:textId="77777777" w:rsidR="002F725C" w:rsidRPr="00780E85" w:rsidRDefault="002F725C" w:rsidP="00B50AC0">
            <w:pPr>
              <w:keepNext/>
              <w:keepLines/>
              <w:jc w:val="center"/>
              <w:rPr>
                <w:b/>
                <w:bCs/>
                <w:sz w:val="20"/>
                <w:szCs w:val="20"/>
                <w:lang w:val="fr-CA" w:eastAsia="en-CA"/>
              </w:rPr>
            </w:pPr>
            <w:r w:rsidRPr="00ED5FBB">
              <w:rPr>
                <w:b/>
                <w:bCs/>
                <w:sz w:val="20"/>
                <w:szCs w:val="20"/>
                <w:lang w:eastAsia="en-CA"/>
              </w:rPr>
              <w:t>2024</w:t>
            </w:r>
            <w:r w:rsidRPr="00ED5FBB">
              <w:rPr>
                <w:sz w:val="20"/>
                <w:szCs w:val="20"/>
                <w:lang w:eastAsia="en-CA"/>
              </w:rPr>
              <w:t> </w:t>
            </w:r>
          </w:p>
        </w:tc>
        <w:tc>
          <w:tcPr>
            <w:tcW w:w="44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3643B23" w14:textId="77777777" w:rsidR="002F725C" w:rsidRPr="00780E85" w:rsidRDefault="002F725C" w:rsidP="00B50AC0">
            <w:pPr>
              <w:keepNext/>
              <w:keepLines/>
              <w:jc w:val="center"/>
              <w:rPr>
                <w:b/>
                <w:bCs/>
                <w:sz w:val="20"/>
                <w:szCs w:val="20"/>
                <w:lang w:val="fr-CA" w:eastAsia="en-CA"/>
              </w:rPr>
            </w:pPr>
            <w:r w:rsidRPr="00ED5FBB">
              <w:rPr>
                <w:b/>
                <w:bCs/>
                <w:sz w:val="20"/>
                <w:szCs w:val="20"/>
                <w:lang w:eastAsia="en-CA"/>
              </w:rPr>
              <w:t>2025</w:t>
            </w:r>
            <w:r w:rsidRPr="00ED5FBB">
              <w:rPr>
                <w:sz w:val="20"/>
                <w:szCs w:val="20"/>
                <w:lang w:eastAsia="en-CA"/>
              </w:rPr>
              <w:t> </w:t>
            </w:r>
          </w:p>
        </w:tc>
        <w:tc>
          <w:tcPr>
            <w:tcW w:w="430" w:type="pct"/>
            <w:tcBorders>
              <w:top w:val="single" w:sz="4" w:space="0" w:color="auto"/>
              <w:left w:val="nil"/>
              <w:bottom w:val="single" w:sz="4" w:space="0" w:color="auto"/>
              <w:right w:val="single" w:sz="4" w:space="0" w:color="auto"/>
            </w:tcBorders>
            <w:tcMar>
              <w:left w:w="72" w:type="dxa"/>
              <w:right w:w="72" w:type="dxa"/>
            </w:tcMar>
          </w:tcPr>
          <w:p w14:paraId="273D731A" w14:textId="77777777" w:rsidR="002F725C" w:rsidRPr="00780E85" w:rsidRDefault="002F725C" w:rsidP="00B50AC0">
            <w:pPr>
              <w:keepNext/>
              <w:keepLines/>
              <w:jc w:val="center"/>
              <w:rPr>
                <w:b/>
                <w:bCs/>
                <w:sz w:val="20"/>
                <w:szCs w:val="20"/>
                <w:lang w:val="fr-CA" w:eastAsia="en-CA"/>
              </w:rPr>
            </w:pPr>
            <w:r w:rsidRPr="00ED5FBB">
              <w:rPr>
                <w:b/>
                <w:bCs/>
                <w:sz w:val="20"/>
                <w:szCs w:val="20"/>
                <w:lang w:eastAsia="en-CA"/>
              </w:rPr>
              <w:t>2026</w:t>
            </w:r>
            <w:r w:rsidRPr="00ED5FBB">
              <w:rPr>
                <w:sz w:val="20"/>
                <w:szCs w:val="20"/>
                <w:lang w:eastAsia="en-CA"/>
              </w:rPr>
              <w:t>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7B75678F" w14:textId="77777777" w:rsidR="002F725C" w:rsidRPr="00780E85" w:rsidRDefault="002F725C" w:rsidP="00B50AC0">
            <w:pPr>
              <w:keepNext/>
              <w:keepLines/>
              <w:jc w:val="center"/>
              <w:rPr>
                <w:b/>
                <w:bCs/>
                <w:sz w:val="20"/>
                <w:szCs w:val="20"/>
                <w:lang w:val="fr-CA" w:eastAsia="en-CA"/>
              </w:rPr>
            </w:pPr>
            <w:r w:rsidRPr="00ED5FBB">
              <w:rPr>
                <w:b/>
                <w:bCs/>
                <w:sz w:val="20"/>
                <w:szCs w:val="20"/>
                <w:lang w:eastAsia="en-CA"/>
              </w:rPr>
              <w:t>2027-2029</w:t>
            </w:r>
            <w:r w:rsidRPr="00ED5FBB">
              <w:rPr>
                <w:sz w:val="20"/>
                <w:szCs w:val="20"/>
                <w:lang w:eastAsia="en-CA"/>
              </w:rPr>
              <w:t>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212E537" w14:textId="77777777" w:rsidR="002F725C" w:rsidRPr="00780E85" w:rsidRDefault="002F725C" w:rsidP="00B50AC0">
            <w:pPr>
              <w:keepNext/>
              <w:keepLines/>
              <w:jc w:val="center"/>
              <w:rPr>
                <w:b/>
                <w:bCs/>
                <w:sz w:val="20"/>
                <w:szCs w:val="20"/>
                <w:lang w:val="fr-CA" w:eastAsia="en-CA"/>
              </w:rPr>
            </w:pPr>
            <w:r w:rsidRPr="00ED5FBB">
              <w:rPr>
                <w:b/>
                <w:bCs/>
                <w:sz w:val="20"/>
                <w:szCs w:val="20"/>
                <w:lang w:eastAsia="en-CA"/>
              </w:rPr>
              <w:t>2030</w:t>
            </w:r>
            <w:r w:rsidRPr="00ED5FBB">
              <w:rPr>
                <w:sz w:val="20"/>
                <w:szCs w:val="20"/>
                <w:lang w:eastAsia="en-CA"/>
              </w:rPr>
              <w:t> </w:t>
            </w:r>
          </w:p>
        </w:tc>
        <w:tc>
          <w:tcPr>
            <w:tcW w:w="386"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9F04A06" w14:textId="77777777" w:rsidR="002F725C" w:rsidRPr="00780E85" w:rsidRDefault="002F725C" w:rsidP="00B50AC0">
            <w:pPr>
              <w:keepNext/>
              <w:keepLines/>
              <w:jc w:val="center"/>
              <w:rPr>
                <w:b/>
                <w:bCs/>
                <w:sz w:val="20"/>
                <w:szCs w:val="20"/>
                <w:lang w:val="fr-CA" w:eastAsia="en-CA"/>
              </w:rPr>
            </w:pPr>
            <w:r w:rsidRPr="00780E85">
              <w:rPr>
                <w:b/>
                <w:bCs/>
                <w:sz w:val="20"/>
                <w:szCs w:val="20"/>
                <w:lang w:val="fr-CA" w:eastAsia="en-CA"/>
              </w:rPr>
              <w:t>Total</w:t>
            </w:r>
          </w:p>
        </w:tc>
      </w:tr>
      <w:tr w:rsidR="002F725C" w:rsidRPr="00780E85" w14:paraId="2A146BB1" w14:textId="77777777" w:rsidTr="00B50AC0">
        <w:trPr>
          <w:trHeight w:val="413"/>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556201" w14:textId="77777777" w:rsidR="002F725C" w:rsidRPr="00780E85" w:rsidRDefault="002F725C" w:rsidP="00B50AC0">
            <w:pPr>
              <w:keepNext/>
              <w:keepLines/>
              <w:jc w:val="left"/>
              <w:rPr>
                <w:sz w:val="20"/>
                <w:szCs w:val="20"/>
                <w:lang w:val="fr-CA" w:eastAsia="en-CA"/>
              </w:rPr>
            </w:pPr>
            <w:r w:rsidRPr="00780E85">
              <w:rPr>
                <w:sz w:val="20"/>
                <w:szCs w:val="20"/>
                <w:lang w:val="fr-CA" w:eastAsia="en-CA"/>
              </w:rPr>
              <w:t>1.1</w:t>
            </w:r>
          </w:p>
        </w:tc>
        <w:tc>
          <w:tcPr>
            <w:tcW w:w="1789" w:type="pct"/>
            <w:tcBorders>
              <w:top w:val="nil"/>
              <w:left w:val="nil"/>
              <w:bottom w:val="single" w:sz="4" w:space="0" w:color="auto"/>
              <w:right w:val="single" w:sz="4" w:space="0" w:color="auto"/>
            </w:tcBorders>
            <w:shd w:val="clear" w:color="auto" w:fill="auto"/>
            <w:tcMar>
              <w:left w:w="72" w:type="dxa"/>
              <w:right w:w="72" w:type="dxa"/>
            </w:tcMar>
            <w:hideMark/>
          </w:tcPr>
          <w:p w14:paraId="529DBAF2" w14:textId="77777777" w:rsidR="002F725C" w:rsidRPr="00780E85" w:rsidRDefault="002F725C" w:rsidP="00B50AC0">
            <w:pPr>
              <w:keepNext/>
              <w:keepLines/>
              <w:jc w:val="left"/>
              <w:rPr>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487" w:type="pct"/>
            <w:tcBorders>
              <w:top w:val="single" w:sz="4" w:space="0" w:color="auto"/>
              <w:left w:val="nil"/>
              <w:bottom w:val="single" w:sz="4" w:space="0" w:color="auto"/>
              <w:right w:val="single" w:sz="4" w:space="0" w:color="auto"/>
            </w:tcBorders>
          </w:tcPr>
          <w:p w14:paraId="0819B60D" w14:textId="77777777" w:rsidR="002F725C" w:rsidRPr="00780E85" w:rsidRDefault="002F725C" w:rsidP="00B50AC0">
            <w:pPr>
              <w:keepNext/>
              <w:keepLines/>
              <w:jc w:val="right"/>
              <w:rPr>
                <w:rFonts w:asciiTheme="majorBidi" w:hAnsiTheme="majorBidi" w:cstheme="majorBidi"/>
                <w:sz w:val="20"/>
                <w:szCs w:val="20"/>
                <w:lang w:val="fr-CA" w:eastAsia="en-CA"/>
              </w:rPr>
            </w:pPr>
            <w:r>
              <w:rPr>
                <w:sz w:val="20"/>
                <w:szCs w:val="20"/>
                <w:lang w:eastAsia="en-CA"/>
              </w:rPr>
              <w:t>3,58 </w:t>
            </w:r>
          </w:p>
        </w:tc>
        <w:tc>
          <w:tcPr>
            <w:tcW w:w="279" w:type="pct"/>
            <w:tcBorders>
              <w:top w:val="nil"/>
              <w:left w:val="nil"/>
              <w:bottom w:val="single" w:sz="4" w:space="0" w:color="auto"/>
              <w:right w:val="single" w:sz="4" w:space="0" w:color="auto"/>
            </w:tcBorders>
            <w:shd w:val="clear" w:color="auto" w:fill="auto"/>
            <w:tcMar>
              <w:left w:w="72" w:type="dxa"/>
              <w:right w:w="72" w:type="dxa"/>
            </w:tcMar>
          </w:tcPr>
          <w:p w14:paraId="5D69C5EC" w14:textId="77777777" w:rsidR="002F725C" w:rsidRPr="00780E85" w:rsidRDefault="002F725C" w:rsidP="00B50AC0">
            <w:pPr>
              <w:keepNext/>
              <w:keepLines/>
              <w:jc w:val="right"/>
              <w:rPr>
                <w:rFonts w:asciiTheme="majorBidi" w:hAnsiTheme="majorBidi" w:cstheme="majorBidi"/>
                <w:sz w:val="20"/>
                <w:szCs w:val="20"/>
                <w:lang w:val="fr-CA" w:eastAsia="en-CA"/>
              </w:rPr>
            </w:pPr>
            <w:r>
              <w:rPr>
                <w:sz w:val="20"/>
                <w:szCs w:val="20"/>
                <w:lang w:eastAsia="en-CA"/>
              </w:rPr>
              <w:t>3,58 </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3DDAC73A" w14:textId="77777777" w:rsidR="002F725C" w:rsidRPr="00780E85" w:rsidRDefault="002F725C" w:rsidP="00B50AC0">
            <w:pPr>
              <w:keepNext/>
              <w:keepLines/>
              <w:jc w:val="right"/>
              <w:rPr>
                <w:rFonts w:asciiTheme="majorBidi" w:hAnsiTheme="majorBidi" w:cstheme="majorBidi"/>
                <w:sz w:val="20"/>
                <w:szCs w:val="20"/>
                <w:lang w:val="fr-CA" w:eastAsia="en-CA"/>
              </w:rPr>
            </w:pPr>
            <w:r>
              <w:rPr>
                <w:sz w:val="20"/>
                <w:szCs w:val="20"/>
                <w:lang w:eastAsia="en-CA"/>
              </w:rPr>
              <w:t>3,58 </w:t>
            </w:r>
          </w:p>
        </w:tc>
        <w:tc>
          <w:tcPr>
            <w:tcW w:w="447" w:type="pct"/>
            <w:tcBorders>
              <w:top w:val="nil"/>
              <w:left w:val="nil"/>
              <w:bottom w:val="single" w:sz="4" w:space="0" w:color="auto"/>
              <w:right w:val="single" w:sz="4" w:space="0" w:color="auto"/>
            </w:tcBorders>
            <w:shd w:val="clear" w:color="auto" w:fill="auto"/>
            <w:tcMar>
              <w:left w:w="72" w:type="dxa"/>
              <w:right w:w="72" w:type="dxa"/>
            </w:tcMar>
          </w:tcPr>
          <w:p w14:paraId="0D19C368" w14:textId="77777777" w:rsidR="002F725C" w:rsidRPr="00780E85" w:rsidRDefault="002F725C" w:rsidP="00B50AC0">
            <w:pPr>
              <w:keepNext/>
              <w:keepLines/>
              <w:jc w:val="right"/>
              <w:rPr>
                <w:rFonts w:asciiTheme="majorBidi" w:hAnsiTheme="majorBidi" w:cstheme="majorBidi"/>
                <w:sz w:val="20"/>
                <w:szCs w:val="20"/>
                <w:lang w:val="fr-CA" w:eastAsia="en-CA"/>
              </w:rPr>
            </w:pPr>
            <w:r>
              <w:rPr>
                <w:sz w:val="20"/>
                <w:szCs w:val="20"/>
                <w:lang w:eastAsia="en-CA"/>
              </w:rPr>
              <w:t>1,79</w:t>
            </w:r>
          </w:p>
        </w:tc>
        <w:tc>
          <w:tcPr>
            <w:tcW w:w="430" w:type="pct"/>
            <w:tcBorders>
              <w:top w:val="single" w:sz="4" w:space="0" w:color="auto"/>
              <w:left w:val="nil"/>
              <w:bottom w:val="single" w:sz="4" w:space="0" w:color="auto"/>
              <w:right w:val="single" w:sz="4" w:space="0" w:color="auto"/>
            </w:tcBorders>
            <w:tcMar>
              <w:left w:w="72" w:type="dxa"/>
              <w:right w:w="72" w:type="dxa"/>
            </w:tcMar>
          </w:tcPr>
          <w:p w14:paraId="306A1D43" w14:textId="77777777" w:rsidR="002F725C" w:rsidRPr="00780E85" w:rsidRDefault="002F725C" w:rsidP="00B50AC0">
            <w:pPr>
              <w:keepNext/>
              <w:keepLines/>
              <w:jc w:val="right"/>
              <w:rPr>
                <w:rFonts w:asciiTheme="majorBidi" w:hAnsiTheme="majorBidi" w:cstheme="majorBidi"/>
                <w:sz w:val="20"/>
                <w:szCs w:val="20"/>
                <w:lang w:val="fr-CA" w:eastAsia="en-CA"/>
              </w:rPr>
            </w:pPr>
            <w:r>
              <w:rPr>
                <w:sz w:val="20"/>
                <w:szCs w:val="20"/>
                <w:lang w:eastAsia="en-CA"/>
              </w:rPr>
              <w:t>1,79 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71F15AD2" w14:textId="77777777" w:rsidR="002F725C" w:rsidRPr="00780E85" w:rsidRDefault="002F725C" w:rsidP="00B50AC0">
            <w:pPr>
              <w:keepNext/>
              <w:keepLines/>
              <w:jc w:val="right"/>
              <w:rPr>
                <w:rFonts w:asciiTheme="majorBidi" w:hAnsiTheme="majorBidi" w:cstheme="majorBidi"/>
                <w:sz w:val="20"/>
                <w:szCs w:val="20"/>
                <w:lang w:val="fr-CA" w:eastAsia="en-CA"/>
              </w:rPr>
            </w:pPr>
            <w:r>
              <w:rPr>
                <w:sz w:val="20"/>
                <w:szCs w:val="20"/>
                <w:lang w:eastAsia="en-CA"/>
              </w:rPr>
              <w:t>17,9 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3360F11" w14:textId="77777777" w:rsidR="002F725C" w:rsidRPr="00780E85" w:rsidRDefault="002F725C" w:rsidP="00B50AC0">
            <w:pPr>
              <w:keepNext/>
              <w:keepLines/>
              <w:jc w:val="right"/>
              <w:rPr>
                <w:rFonts w:asciiTheme="majorBidi" w:hAnsiTheme="majorBidi" w:cstheme="majorBidi"/>
                <w:sz w:val="20"/>
                <w:szCs w:val="20"/>
                <w:lang w:val="fr-CA" w:eastAsia="en-CA"/>
              </w:rPr>
            </w:pPr>
            <w:r>
              <w:rPr>
                <w:sz w:val="20"/>
                <w:szCs w:val="20"/>
                <w:lang w:eastAsia="en-CA"/>
              </w:rPr>
              <w:t>0 </w:t>
            </w:r>
          </w:p>
        </w:tc>
        <w:tc>
          <w:tcPr>
            <w:tcW w:w="386" w:type="pct"/>
            <w:tcBorders>
              <w:top w:val="nil"/>
              <w:left w:val="nil"/>
              <w:bottom w:val="single" w:sz="4" w:space="0" w:color="auto"/>
              <w:right w:val="single" w:sz="4" w:space="0" w:color="auto"/>
            </w:tcBorders>
            <w:shd w:val="clear" w:color="auto" w:fill="auto"/>
            <w:tcMar>
              <w:left w:w="72" w:type="dxa"/>
              <w:right w:w="72" w:type="dxa"/>
            </w:tcMar>
          </w:tcPr>
          <w:p w14:paraId="5BECE4DA" w14:textId="77777777" w:rsidR="002F725C" w:rsidRPr="00780E85" w:rsidRDefault="002F725C" w:rsidP="00B50AC0">
            <w:pPr>
              <w:keepNext/>
              <w:keepLines/>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2F725C" w:rsidRPr="00780E85" w14:paraId="57414073" w14:textId="77777777" w:rsidTr="00B50AC0">
        <w:trPr>
          <w:trHeight w:val="413"/>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C743FBD" w14:textId="77777777" w:rsidR="002F725C" w:rsidRPr="00780E85" w:rsidRDefault="002F725C" w:rsidP="00B50AC0">
            <w:pPr>
              <w:jc w:val="left"/>
              <w:rPr>
                <w:sz w:val="20"/>
                <w:szCs w:val="20"/>
                <w:lang w:val="fr-CA" w:eastAsia="en-CA"/>
              </w:rPr>
            </w:pPr>
            <w:r w:rsidRPr="00780E85">
              <w:rPr>
                <w:sz w:val="20"/>
                <w:szCs w:val="20"/>
                <w:lang w:val="fr-CA" w:eastAsia="en-CA"/>
              </w:rPr>
              <w:t>1.2</w:t>
            </w:r>
          </w:p>
        </w:tc>
        <w:tc>
          <w:tcPr>
            <w:tcW w:w="1789" w:type="pct"/>
            <w:tcBorders>
              <w:top w:val="nil"/>
              <w:left w:val="nil"/>
              <w:bottom w:val="single" w:sz="4" w:space="0" w:color="auto"/>
              <w:right w:val="single" w:sz="4" w:space="0" w:color="auto"/>
            </w:tcBorders>
            <w:shd w:val="clear" w:color="auto" w:fill="auto"/>
            <w:tcMar>
              <w:left w:w="72" w:type="dxa"/>
              <w:right w:w="72" w:type="dxa"/>
            </w:tcMar>
            <w:hideMark/>
          </w:tcPr>
          <w:p w14:paraId="42BE18B7" w14:textId="77777777" w:rsidR="002F725C" w:rsidRPr="00780E85" w:rsidRDefault="002F725C" w:rsidP="00B50AC0">
            <w:pPr>
              <w:jc w:val="left"/>
              <w:rPr>
                <w:sz w:val="20"/>
                <w:szCs w:val="20"/>
                <w:lang w:val="fr-CA" w:eastAsia="en-CA"/>
              </w:rPr>
            </w:pPr>
            <w:r w:rsidRPr="00780E85">
              <w:rPr>
                <w:sz w:val="20"/>
                <w:szCs w:val="20"/>
                <w:lang w:val="fr-CA" w:eastAsia="en-CA"/>
              </w:rPr>
              <w:t>Consommation totale maximum autorisée des substances du groupe I de l’annexe C (tonnes PAO)</w:t>
            </w:r>
          </w:p>
        </w:tc>
        <w:tc>
          <w:tcPr>
            <w:tcW w:w="487" w:type="pct"/>
            <w:tcBorders>
              <w:top w:val="single" w:sz="4" w:space="0" w:color="auto"/>
              <w:left w:val="nil"/>
              <w:bottom w:val="single" w:sz="4" w:space="0" w:color="auto"/>
              <w:right w:val="single" w:sz="4" w:space="0" w:color="auto"/>
            </w:tcBorders>
          </w:tcPr>
          <w:p w14:paraId="11C7036B"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3,58 </w:t>
            </w:r>
          </w:p>
        </w:tc>
        <w:tc>
          <w:tcPr>
            <w:tcW w:w="279" w:type="pct"/>
            <w:tcBorders>
              <w:top w:val="nil"/>
              <w:left w:val="nil"/>
              <w:bottom w:val="single" w:sz="4" w:space="0" w:color="auto"/>
              <w:right w:val="single" w:sz="4" w:space="0" w:color="auto"/>
            </w:tcBorders>
            <w:shd w:val="clear" w:color="auto" w:fill="auto"/>
            <w:tcMar>
              <w:left w:w="72" w:type="dxa"/>
              <w:right w:w="72" w:type="dxa"/>
            </w:tcMar>
          </w:tcPr>
          <w:p w14:paraId="1ADAD8AB"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3,58 </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58B6E5D2"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3,58 </w:t>
            </w:r>
          </w:p>
        </w:tc>
        <w:tc>
          <w:tcPr>
            <w:tcW w:w="447" w:type="pct"/>
            <w:tcBorders>
              <w:top w:val="nil"/>
              <w:left w:val="nil"/>
              <w:bottom w:val="single" w:sz="4" w:space="0" w:color="auto"/>
              <w:right w:val="single" w:sz="4" w:space="0" w:color="auto"/>
            </w:tcBorders>
            <w:shd w:val="clear" w:color="auto" w:fill="auto"/>
            <w:tcMar>
              <w:left w:w="72" w:type="dxa"/>
              <w:right w:w="72" w:type="dxa"/>
            </w:tcMar>
          </w:tcPr>
          <w:p w14:paraId="7B9B90FD"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1,79 </w:t>
            </w:r>
          </w:p>
        </w:tc>
        <w:tc>
          <w:tcPr>
            <w:tcW w:w="430" w:type="pct"/>
            <w:tcBorders>
              <w:top w:val="single" w:sz="4" w:space="0" w:color="auto"/>
              <w:left w:val="nil"/>
              <w:bottom w:val="single" w:sz="4" w:space="0" w:color="auto"/>
              <w:right w:val="single" w:sz="4" w:space="0" w:color="auto"/>
            </w:tcBorders>
            <w:tcMar>
              <w:left w:w="72" w:type="dxa"/>
              <w:right w:w="72" w:type="dxa"/>
            </w:tcMar>
          </w:tcPr>
          <w:p w14:paraId="1A1622BD"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1,79 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5E3F64A1"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1,79 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10468A1"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86" w:type="pct"/>
            <w:tcBorders>
              <w:top w:val="nil"/>
              <w:left w:val="nil"/>
              <w:bottom w:val="single" w:sz="4" w:space="0" w:color="auto"/>
              <w:right w:val="single" w:sz="4" w:space="0" w:color="auto"/>
            </w:tcBorders>
            <w:shd w:val="clear" w:color="auto" w:fill="auto"/>
            <w:tcMar>
              <w:left w:w="72" w:type="dxa"/>
              <w:right w:w="72" w:type="dxa"/>
            </w:tcMar>
          </w:tcPr>
          <w:p w14:paraId="612EB0CB" w14:textId="77777777" w:rsidR="002F725C" w:rsidRPr="00780E85" w:rsidRDefault="002F725C" w:rsidP="00B50AC0">
            <w:pPr>
              <w:jc w:val="right"/>
              <w:rPr>
                <w:rFonts w:asciiTheme="majorBidi" w:hAnsiTheme="majorBidi" w:cstheme="majorBidi"/>
                <w:sz w:val="20"/>
                <w:szCs w:val="20"/>
                <w:lang w:val="fr-CA" w:eastAsia="en-CA"/>
              </w:rPr>
            </w:pPr>
            <w:r>
              <w:rPr>
                <w:rFonts w:asciiTheme="majorBidi" w:hAnsiTheme="majorBidi" w:cstheme="majorBidi"/>
                <w:sz w:val="20"/>
                <w:szCs w:val="20"/>
                <w:lang w:val="fr-CA"/>
              </w:rPr>
              <w:t>s.o.</w:t>
            </w:r>
          </w:p>
        </w:tc>
      </w:tr>
      <w:tr w:rsidR="002F725C" w:rsidRPr="00780E85" w14:paraId="30104E80" w14:textId="77777777" w:rsidTr="00B50AC0">
        <w:trPr>
          <w:trHeight w:val="117"/>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525A69" w14:textId="77777777" w:rsidR="002F725C" w:rsidRPr="00780E85" w:rsidRDefault="002F725C" w:rsidP="00B50AC0">
            <w:pPr>
              <w:jc w:val="left"/>
              <w:rPr>
                <w:sz w:val="20"/>
                <w:szCs w:val="20"/>
                <w:lang w:val="fr-CA" w:eastAsia="en-CA"/>
              </w:rPr>
            </w:pPr>
            <w:r w:rsidRPr="00780E85">
              <w:rPr>
                <w:sz w:val="20"/>
                <w:szCs w:val="20"/>
                <w:lang w:val="fr-CA" w:eastAsia="en-CA"/>
              </w:rPr>
              <w:t>2.1</w:t>
            </w:r>
          </w:p>
        </w:tc>
        <w:tc>
          <w:tcPr>
            <w:tcW w:w="1789" w:type="pct"/>
            <w:tcBorders>
              <w:top w:val="nil"/>
              <w:left w:val="nil"/>
              <w:bottom w:val="single" w:sz="4" w:space="0" w:color="auto"/>
              <w:right w:val="single" w:sz="4" w:space="0" w:color="auto"/>
            </w:tcBorders>
            <w:shd w:val="clear" w:color="auto" w:fill="auto"/>
            <w:tcMar>
              <w:left w:w="72" w:type="dxa"/>
              <w:right w:w="72" w:type="dxa"/>
            </w:tcMar>
            <w:hideMark/>
          </w:tcPr>
          <w:p w14:paraId="5B6357CB" w14:textId="77777777" w:rsidR="002F725C" w:rsidRPr="00780E85" w:rsidRDefault="002F725C" w:rsidP="00B50AC0">
            <w:pPr>
              <w:jc w:val="left"/>
              <w:rPr>
                <w:sz w:val="20"/>
                <w:szCs w:val="20"/>
                <w:lang w:val="fr-CA" w:eastAsia="en-CA"/>
              </w:rPr>
            </w:pPr>
            <w:r w:rsidRPr="00780E85">
              <w:rPr>
                <w:sz w:val="20"/>
                <w:szCs w:val="20"/>
                <w:lang w:val="fr-CA" w:eastAsia="en-CA"/>
              </w:rPr>
              <w:t>Financement convenu pour le PNUE, agence principale ($US)</w:t>
            </w:r>
          </w:p>
        </w:tc>
        <w:tc>
          <w:tcPr>
            <w:tcW w:w="487" w:type="pct"/>
            <w:tcBorders>
              <w:top w:val="nil"/>
              <w:left w:val="single" w:sz="4" w:space="0" w:color="auto"/>
              <w:bottom w:val="single" w:sz="4" w:space="0" w:color="auto"/>
              <w:right w:val="single" w:sz="4" w:space="0" w:color="auto"/>
            </w:tcBorders>
            <w:shd w:val="clear" w:color="auto" w:fill="auto"/>
          </w:tcPr>
          <w:p w14:paraId="0D2BE516"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137 000 </w:t>
            </w:r>
          </w:p>
        </w:tc>
        <w:tc>
          <w:tcPr>
            <w:tcW w:w="279" w:type="pct"/>
            <w:tcBorders>
              <w:top w:val="nil"/>
              <w:left w:val="nil"/>
              <w:bottom w:val="single" w:sz="4" w:space="0" w:color="auto"/>
              <w:right w:val="single" w:sz="4" w:space="0" w:color="auto"/>
            </w:tcBorders>
            <w:shd w:val="clear" w:color="auto" w:fill="auto"/>
            <w:tcMar>
              <w:left w:w="72" w:type="dxa"/>
              <w:right w:w="72" w:type="dxa"/>
            </w:tcMar>
          </w:tcPr>
          <w:p w14:paraId="68002467"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68817216"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 xml:space="preserve">0     </w:t>
            </w:r>
          </w:p>
        </w:tc>
        <w:tc>
          <w:tcPr>
            <w:tcW w:w="447" w:type="pct"/>
            <w:tcBorders>
              <w:top w:val="nil"/>
              <w:left w:val="nil"/>
              <w:bottom w:val="single" w:sz="4" w:space="0" w:color="auto"/>
              <w:right w:val="single" w:sz="4" w:space="0" w:color="auto"/>
            </w:tcBorders>
            <w:shd w:val="clear" w:color="auto" w:fill="auto"/>
            <w:tcMar>
              <w:left w:w="72" w:type="dxa"/>
              <w:right w:w="72" w:type="dxa"/>
            </w:tcMar>
          </w:tcPr>
          <w:p w14:paraId="49029AB2"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200 000 </w:t>
            </w:r>
          </w:p>
        </w:tc>
        <w:tc>
          <w:tcPr>
            <w:tcW w:w="430" w:type="pct"/>
            <w:tcBorders>
              <w:top w:val="single" w:sz="4" w:space="0" w:color="auto"/>
              <w:left w:val="nil"/>
              <w:bottom w:val="single" w:sz="4" w:space="0" w:color="auto"/>
              <w:right w:val="single" w:sz="4" w:space="0" w:color="auto"/>
            </w:tcBorders>
            <w:tcMar>
              <w:left w:w="72" w:type="dxa"/>
              <w:right w:w="72" w:type="dxa"/>
            </w:tcMar>
          </w:tcPr>
          <w:p w14:paraId="03F57D4D"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98 000 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7BD4B641"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A60E02A"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63 000 </w:t>
            </w:r>
          </w:p>
        </w:tc>
        <w:tc>
          <w:tcPr>
            <w:tcW w:w="386" w:type="pct"/>
            <w:tcBorders>
              <w:top w:val="nil"/>
              <w:left w:val="nil"/>
              <w:bottom w:val="single" w:sz="4" w:space="0" w:color="auto"/>
              <w:right w:val="single" w:sz="4" w:space="0" w:color="auto"/>
            </w:tcBorders>
            <w:shd w:val="clear" w:color="auto" w:fill="auto"/>
            <w:tcMar>
              <w:left w:w="72" w:type="dxa"/>
              <w:right w:w="72" w:type="dxa"/>
            </w:tcMar>
          </w:tcPr>
          <w:p w14:paraId="61846B2C"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498 000 </w:t>
            </w:r>
          </w:p>
        </w:tc>
      </w:tr>
      <w:tr w:rsidR="002F725C" w:rsidRPr="00780E85" w14:paraId="286B4809" w14:textId="77777777" w:rsidTr="00B50AC0">
        <w:trPr>
          <w:trHeight w:val="56"/>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CA06454" w14:textId="77777777" w:rsidR="002F725C" w:rsidRPr="00780E85" w:rsidRDefault="002F725C" w:rsidP="00B50AC0">
            <w:pPr>
              <w:jc w:val="left"/>
              <w:rPr>
                <w:sz w:val="20"/>
                <w:szCs w:val="20"/>
                <w:lang w:val="fr-CA" w:eastAsia="en-CA"/>
              </w:rPr>
            </w:pPr>
            <w:r w:rsidRPr="00780E85">
              <w:rPr>
                <w:sz w:val="20"/>
                <w:szCs w:val="20"/>
                <w:lang w:val="fr-CA" w:eastAsia="en-CA"/>
              </w:rPr>
              <w:t>2.2</w:t>
            </w:r>
          </w:p>
        </w:tc>
        <w:tc>
          <w:tcPr>
            <w:tcW w:w="1789" w:type="pct"/>
            <w:tcBorders>
              <w:top w:val="nil"/>
              <w:left w:val="nil"/>
              <w:bottom w:val="single" w:sz="4" w:space="0" w:color="auto"/>
              <w:right w:val="single" w:sz="4" w:space="0" w:color="auto"/>
            </w:tcBorders>
            <w:shd w:val="clear" w:color="auto" w:fill="auto"/>
            <w:tcMar>
              <w:left w:w="72" w:type="dxa"/>
              <w:right w:w="72" w:type="dxa"/>
            </w:tcMar>
            <w:hideMark/>
          </w:tcPr>
          <w:p w14:paraId="3035F6EF" w14:textId="77777777" w:rsidR="002F725C" w:rsidRPr="00780E85" w:rsidRDefault="002F725C" w:rsidP="00B50AC0">
            <w:pPr>
              <w:jc w:val="left"/>
              <w:rPr>
                <w:sz w:val="20"/>
                <w:szCs w:val="20"/>
                <w:lang w:val="fr-CA" w:eastAsia="en-CA"/>
              </w:rPr>
            </w:pPr>
            <w:r w:rsidRPr="00780E85">
              <w:rPr>
                <w:sz w:val="20"/>
                <w:szCs w:val="20"/>
                <w:lang w:val="fr-CA" w:eastAsia="en-CA"/>
              </w:rPr>
              <w:t>Coûts d’appui pour l’agence principale ($US)</w:t>
            </w:r>
          </w:p>
        </w:tc>
        <w:tc>
          <w:tcPr>
            <w:tcW w:w="487" w:type="pct"/>
            <w:tcBorders>
              <w:top w:val="nil"/>
              <w:left w:val="single" w:sz="4" w:space="0" w:color="auto"/>
              <w:bottom w:val="single" w:sz="4" w:space="0" w:color="auto"/>
              <w:right w:val="single" w:sz="4" w:space="0" w:color="auto"/>
            </w:tcBorders>
            <w:shd w:val="clear" w:color="auto" w:fill="auto"/>
          </w:tcPr>
          <w:p w14:paraId="214EF196"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17 810 </w:t>
            </w:r>
          </w:p>
        </w:tc>
        <w:tc>
          <w:tcPr>
            <w:tcW w:w="279" w:type="pct"/>
            <w:tcBorders>
              <w:top w:val="nil"/>
              <w:left w:val="nil"/>
              <w:bottom w:val="single" w:sz="4" w:space="0" w:color="auto"/>
              <w:right w:val="single" w:sz="4" w:space="0" w:color="auto"/>
            </w:tcBorders>
            <w:shd w:val="clear" w:color="auto" w:fill="auto"/>
            <w:tcMar>
              <w:left w:w="72" w:type="dxa"/>
              <w:right w:w="72" w:type="dxa"/>
            </w:tcMar>
          </w:tcPr>
          <w:p w14:paraId="6C96DB42"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72667606"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0</w:t>
            </w:r>
          </w:p>
        </w:tc>
        <w:tc>
          <w:tcPr>
            <w:tcW w:w="447" w:type="pct"/>
            <w:tcBorders>
              <w:top w:val="nil"/>
              <w:left w:val="nil"/>
              <w:bottom w:val="single" w:sz="4" w:space="0" w:color="auto"/>
              <w:right w:val="single" w:sz="4" w:space="0" w:color="auto"/>
            </w:tcBorders>
            <w:shd w:val="clear" w:color="auto" w:fill="auto"/>
            <w:tcMar>
              <w:left w:w="72" w:type="dxa"/>
              <w:right w:w="72" w:type="dxa"/>
            </w:tcMar>
          </w:tcPr>
          <w:p w14:paraId="5FCAB88B"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26 000 </w:t>
            </w:r>
          </w:p>
        </w:tc>
        <w:tc>
          <w:tcPr>
            <w:tcW w:w="430" w:type="pct"/>
            <w:tcBorders>
              <w:top w:val="single" w:sz="4" w:space="0" w:color="auto"/>
              <w:left w:val="nil"/>
              <w:bottom w:val="single" w:sz="4" w:space="0" w:color="auto"/>
              <w:right w:val="single" w:sz="4" w:space="0" w:color="auto"/>
            </w:tcBorders>
            <w:tcMar>
              <w:left w:w="72" w:type="dxa"/>
              <w:right w:w="72" w:type="dxa"/>
            </w:tcMar>
          </w:tcPr>
          <w:p w14:paraId="7F1689C7"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12 740 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1EB09CF8"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828B5D"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8 190 </w:t>
            </w:r>
          </w:p>
        </w:tc>
        <w:tc>
          <w:tcPr>
            <w:tcW w:w="386" w:type="pct"/>
            <w:tcBorders>
              <w:top w:val="nil"/>
              <w:left w:val="nil"/>
              <w:bottom w:val="single" w:sz="4" w:space="0" w:color="auto"/>
              <w:right w:val="single" w:sz="4" w:space="0" w:color="auto"/>
            </w:tcBorders>
            <w:shd w:val="clear" w:color="auto" w:fill="auto"/>
            <w:tcMar>
              <w:left w:w="72" w:type="dxa"/>
              <w:right w:w="72" w:type="dxa"/>
            </w:tcMar>
          </w:tcPr>
          <w:p w14:paraId="4329749B"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64 740 </w:t>
            </w:r>
          </w:p>
        </w:tc>
      </w:tr>
      <w:tr w:rsidR="002F725C" w:rsidRPr="00780E85" w14:paraId="2E8ABA1B" w14:textId="77777777" w:rsidTr="00B50AC0">
        <w:trPr>
          <w:trHeight w:val="163"/>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6B7400F" w14:textId="77777777" w:rsidR="002F725C" w:rsidRPr="00780E85" w:rsidRDefault="002F725C" w:rsidP="00B50AC0">
            <w:pPr>
              <w:jc w:val="left"/>
              <w:rPr>
                <w:sz w:val="20"/>
                <w:szCs w:val="20"/>
                <w:lang w:val="fr-CA" w:eastAsia="en-CA"/>
              </w:rPr>
            </w:pPr>
            <w:r w:rsidRPr="00780E85">
              <w:rPr>
                <w:sz w:val="20"/>
                <w:szCs w:val="20"/>
                <w:lang w:val="fr-CA" w:eastAsia="en-CA"/>
              </w:rPr>
              <w:t>2.3</w:t>
            </w:r>
          </w:p>
        </w:tc>
        <w:tc>
          <w:tcPr>
            <w:tcW w:w="1789" w:type="pct"/>
            <w:tcBorders>
              <w:top w:val="nil"/>
              <w:left w:val="nil"/>
              <w:bottom w:val="single" w:sz="4" w:space="0" w:color="auto"/>
              <w:right w:val="single" w:sz="4" w:space="0" w:color="auto"/>
            </w:tcBorders>
            <w:shd w:val="clear" w:color="auto" w:fill="auto"/>
            <w:tcMar>
              <w:left w:w="72" w:type="dxa"/>
              <w:right w:w="72" w:type="dxa"/>
            </w:tcMar>
            <w:hideMark/>
          </w:tcPr>
          <w:p w14:paraId="2F216188" w14:textId="77777777" w:rsidR="002F725C" w:rsidRPr="00780E85" w:rsidRDefault="002F725C" w:rsidP="00B50AC0">
            <w:pPr>
              <w:jc w:val="left"/>
              <w:rPr>
                <w:sz w:val="20"/>
                <w:szCs w:val="20"/>
                <w:lang w:val="fr-CA" w:eastAsia="en-CA"/>
              </w:rPr>
            </w:pPr>
            <w:r w:rsidRPr="00780E85">
              <w:rPr>
                <w:sz w:val="20"/>
                <w:szCs w:val="20"/>
                <w:lang w:val="fr-CA" w:eastAsia="en-CA"/>
              </w:rPr>
              <w:t>Financement convenu pour l’agence de coopération (</w:t>
            </w:r>
            <w:r>
              <w:rPr>
                <w:sz w:val="20"/>
                <w:szCs w:val="20"/>
                <w:lang w:val="fr-CA" w:eastAsia="en-CA"/>
              </w:rPr>
              <w:t>ONUDI</w:t>
            </w:r>
            <w:r w:rsidRPr="00780E85">
              <w:rPr>
                <w:sz w:val="20"/>
                <w:szCs w:val="20"/>
                <w:lang w:val="fr-CA" w:eastAsia="en-CA"/>
              </w:rPr>
              <w:t>) ($US)</w:t>
            </w:r>
          </w:p>
        </w:tc>
        <w:tc>
          <w:tcPr>
            <w:tcW w:w="487" w:type="pct"/>
            <w:tcBorders>
              <w:top w:val="nil"/>
              <w:left w:val="single" w:sz="4" w:space="0" w:color="auto"/>
              <w:bottom w:val="single" w:sz="4" w:space="0" w:color="auto"/>
              <w:right w:val="single" w:sz="4" w:space="0" w:color="auto"/>
            </w:tcBorders>
            <w:shd w:val="clear" w:color="auto" w:fill="auto"/>
          </w:tcPr>
          <w:p w14:paraId="2EA76F55"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60 000 </w:t>
            </w:r>
          </w:p>
        </w:tc>
        <w:tc>
          <w:tcPr>
            <w:tcW w:w="279" w:type="pct"/>
            <w:tcBorders>
              <w:top w:val="nil"/>
              <w:left w:val="nil"/>
              <w:bottom w:val="single" w:sz="4" w:space="0" w:color="auto"/>
              <w:right w:val="single" w:sz="4" w:space="0" w:color="auto"/>
            </w:tcBorders>
            <w:shd w:val="clear" w:color="auto" w:fill="auto"/>
            <w:tcMar>
              <w:left w:w="72" w:type="dxa"/>
              <w:right w:w="72" w:type="dxa"/>
            </w:tcMar>
          </w:tcPr>
          <w:p w14:paraId="6866C9F2"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4A5E4059"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0</w:t>
            </w:r>
          </w:p>
        </w:tc>
        <w:tc>
          <w:tcPr>
            <w:tcW w:w="447" w:type="pct"/>
            <w:tcBorders>
              <w:top w:val="nil"/>
              <w:left w:val="nil"/>
              <w:bottom w:val="single" w:sz="4" w:space="0" w:color="auto"/>
              <w:right w:val="single" w:sz="4" w:space="0" w:color="auto"/>
            </w:tcBorders>
            <w:shd w:val="clear" w:color="auto" w:fill="auto"/>
            <w:tcMar>
              <w:left w:w="72" w:type="dxa"/>
              <w:right w:w="72" w:type="dxa"/>
            </w:tcMar>
          </w:tcPr>
          <w:p w14:paraId="1CD784B4"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90 000 </w:t>
            </w:r>
          </w:p>
        </w:tc>
        <w:tc>
          <w:tcPr>
            <w:tcW w:w="430" w:type="pct"/>
            <w:tcBorders>
              <w:top w:val="single" w:sz="4" w:space="0" w:color="auto"/>
              <w:left w:val="nil"/>
              <w:bottom w:val="single" w:sz="4" w:space="0" w:color="auto"/>
              <w:right w:val="single" w:sz="4" w:space="0" w:color="auto"/>
            </w:tcBorders>
            <w:tcMar>
              <w:left w:w="72" w:type="dxa"/>
              <w:right w:w="72" w:type="dxa"/>
            </w:tcMar>
          </w:tcPr>
          <w:p w14:paraId="130AB639"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37 000 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1CFD7177"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1F6A405"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86" w:type="pct"/>
            <w:tcBorders>
              <w:top w:val="nil"/>
              <w:left w:val="nil"/>
              <w:bottom w:val="single" w:sz="4" w:space="0" w:color="auto"/>
              <w:right w:val="single" w:sz="4" w:space="0" w:color="auto"/>
            </w:tcBorders>
            <w:shd w:val="clear" w:color="auto" w:fill="auto"/>
            <w:tcMar>
              <w:left w:w="72" w:type="dxa"/>
              <w:right w:w="72" w:type="dxa"/>
            </w:tcMar>
          </w:tcPr>
          <w:p w14:paraId="2DFF19BA"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187 000 </w:t>
            </w:r>
          </w:p>
        </w:tc>
      </w:tr>
      <w:tr w:rsidR="002F725C" w:rsidRPr="00780E85" w14:paraId="666B1A15" w14:textId="77777777" w:rsidTr="00B50AC0">
        <w:trPr>
          <w:trHeight w:val="60"/>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B1266DE" w14:textId="77777777" w:rsidR="002F725C" w:rsidRPr="00780E85" w:rsidRDefault="002F725C" w:rsidP="00B50AC0">
            <w:pPr>
              <w:jc w:val="left"/>
              <w:rPr>
                <w:sz w:val="20"/>
                <w:szCs w:val="20"/>
                <w:lang w:val="fr-CA" w:eastAsia="en-CA"/>
              </w:rPr>
            </w:pPr>
            <w:r w:rsidRPr="00780E85">
              <w:rPr>
                <w:sz w:val="20"/>
                <w:szCs w:val="20"/>
                <w:lang w:val="fr-CA" w:eastAsia="en-CA"/>
              </w:rPr>
              <w:t>2.4</w:t>
            </w:r>
          </w:p>
        </w:tc>
        <w:tc>
          <w:tcPr>
            <w:tcW w:w="1789" w:type="pct"/>
            <w:tcBorders>
              <w:top w:val="nil"/>
              <w:left w:val="nil"/>
              <w:bottom w:val="single" w:sz="4" w:space="0" w:color="auto"/>
              <w:right w:val="single" w:sz="4" w:space="0" w:color="auto"/>
            </w:tcBorders>
            <w:shd w:val="clear" w:color="auto" w:fill="auto"/>
            <w:tcMar>
              <w:left w:w="72" w:type="dxa"/>
              <w:right w:w="72" w:type="dxa"/>
            </w:tcMar>
            <w:hideMark/>
          </w:tcPr>
          <w:p w14:paraId="2C0109F2" w14:textId="77777777" w:rsidR="002F725C" w:rsidRPr="00780E85" w:rsidRDefault="002F725C" w:rsidP="00B50AC0">
            <w:pPr>
              <w:jc w:val="left"/>
              <w:rPr>
                <w:sz w:val="20"/>
                <w:szCs w:val="20"/>
                <w:lang w:val="fr-CA" w:eastAsia="en-CA"/>
              </w:rPr>
            </w:pPr>
            <w:r w:rsidRPr="00780E85">
              <w:rPr>
                <w:sz w:val="20"/>
                <w:szCs w:val="20"/>
                <w:lang w:val="fr-CA" w:eastAsia="en-CA"/>
              </w:rPr>
              <w:t>Coûts d’appui pour l’agence de coopération ($US)</w:t>
            </w:r>
          </w:p>
        </w:tc>
        <w:tc>
          <w:tcPr>
            <w:tcW w:w="487" w:type="pct"/>
            <w:tcBorders>
              <w:top w:val="nil"/>
              <w:left w:val="single" w:sz="4" w:space="0" w:color="auto"/>
              <w:bottom w:val="single" w:sz="4" w:space="0" w:color="auto"/>
              <w:right w:val="single" w:sz="4" w:space="0" w:color="auto"/>
            </w:tcBorders>
            <w:shd w:val="clear" w:color="auto" w:fill="auto"/>
          </w:tcPr>
          <w:p w14:paraId="3EE764B4"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5 400 </w:t>
            </w:r>
          </w:p>
        </w:tc>
        <w:tc>
          <w:tcPr>
            <w:tcW w:w="279" w:type="pct"/>
            <w:tcBorders>
              <w:top w:val="nil"/>
              <w:left w:val="nil"/>
              <w:bottom w:val="single" w:sz="4" w:space="0" w:color="auto"/>
              <w:right w:val="single" w:sz="4" w:space="0" w:color="auto"/>
            </w:tcBorders>
            <w:shd w:val="clear" w:color="auto" w:fill="auto"/>
            <w:tcMar>
              <w:left w:w="72" w:type="dxa"/>
              <w:right w:w="72" w:type="dxa"/>
            </w:tcMar>
          </w:tcPr>
          <w:p w14:paraId="4E0F146C"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338F5491"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0</w:t>
            </w:r>
          </w:p>
        </w:tc>
        <w:tc>
          <w:tcPr>
            <w:tcW w:w="447" w:type="pct"/>
            <w:tcBorders>
              <w:top w:val="nil"/>
              <w:left w:val="nil"/>
              <w:bottom w:val="single" w:sz="4" w:space="0" w:color="auto"/>
              <w:right w:val="single" w:sz="4" w:space="0" w:color="auto"/>
            </w:tcBorders>
            <w:shd w:val="clear" w:color="auto" w:fill="auto"/>
            <w:tcMar>
              <w:left w:w="72" w:type="dxa"/>
              <w:right w:w="72" w:type="dxa"/>
            </w:tcMar>
          </w:tcPr>
          <w:p w14:paraId="1CAC16A5"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8 100 </w:t>
            </w:r>
          </w:p>
        </w:tc>
        <w:tc>
          <w:tcPr>
            <w:tcW w:w="430" w:type="pct"/>
            <w:tcBorders>
              <w:top w:val="single" w:sz="4" w:space="0" w:color="auto"/>
              <w:left w:val="nil"/>
              <w:bottom w:val="single" w:sz="4" w:space="0" w:color="auto"/>
              <w:right w:val="single" w:sz="4" w:space="0" w:color="auto"/>
            </w:tcBorders>
            <w:tcMar>
              <w:left w:w="72" w:type="dxa"/>
              <w:right w:w="72" w:type="dxa"/>
            </w:tcMar>
          </w:tcPr>
          <w:p w14:paraId="10ED74DC"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3 330 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00A8E941"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B09011B"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86" w:type="pct"/>
            <w:tcBorders>
              <w:top w:val="nil"/>
              <w:left w:val="nil"/>
              <w:bottom w:val="single" w:sz="4" w:space="0" w:color="auto"/>
              <w:right w:val="single" w:sz="4" w:space="0" w:color="auto"/>
            </w:tcBorders>
            <w:shd w:val="clear" w:color="auto" w:fill="auto"/>
            <w:tcMar>
              <w:left w:w="72" w:type="dxa"/>
              <w:right w:w="72" w:type="dxa"/>
            </w:tcMar>
          </w:tcPr>
          <w:p w14:paraId="537C663D"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16 830 </w:t>
            </w:r>
          </w:p>
        </w:tc>
      </w:tr>
      <w:tr w:rsidR="002F725C" w:rsidRPr="00780E85" w14:paraId="18CE4700" w14:textId="77777777" w:rsidTr="00B50AC0">
        <w:trPr>
          <w:trHeight w:val="62"/>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D4955C" w14:textId="77777777" w:rsidR="002F725C" w:rsidRPr="00780E85" w:rsidRDefault="002F725C" w:rsidP="00B50AC0">
            <w:pPr>
              <w:jc w:val="left"/>
              <w:rPr>
                <w:sz w:val="20"/>
                <w:szCs w:val="20"/>
                <w:lang w:val="fr-CA" w:eastAsia="en-CA"/>
              </w:rPr>
            </w:pPr>
            <w:r w:rsidRPr="00780E85">
              <w:rPr>
                <w:sz w:val="20"/>
                <w:szCs w:val="20"/>
                <w:lang w:val="fr-CA" w:eastAsia="en-CA"/>
              </w:rPr>
              <w:t>3.1</w:t>
            </w:r>
          </w:p>
        </w:tc>
        <w:tc>
          <w:tcPr>
            <w:tcW w:w="1789" w:type="pct"/>
            <w:tcBorders>
              <w:top w:val="nil"/>
              <w:left w:val="nil"/>
              <w:bottom w:val="single" w:sz="4" w:space="0" w:color="auto"/>
              <w:right w:val="single" w:sz="4" w:space="0" w:color="auto"/>
            </w:tcBorders>
            <w:shd w:val="clear" w:color="auto" w:fill="auto"/>
            <w:tcMar>
              <w:left w:w="72" w:type="dxa"/>
              <w:right w:w="72" w:type="dxa"/>
            </w:tcMar>
            <w:hideMark/>
          </w:tcPr>
          <w:p w14:paraId="3772BC52" w14:textId="77777777" w:rsidR="002F725C" w:rsidRPr="00780E85" w:rsidRDefault="002F725C" w:rsidP="00B50AC0">
            <w:pPr>
              <w:jc w:val="left"/>
              <w:rPr>
                <w:sz w:val="20"/>
                <w:szCs w:val="20"/>
                <w:lang w:val="fr-CA" w:eastAsia="en-CA"/>
              </w:rPr>
            </w:pPr>
            <w:r w:rsidRPr="00780E85">
              <w:rPr>
                <w:sz w:val="20"/>
                <w:szCs w:val="20"/>
                <w:lang w:val="fr-CA" w:eastAsia="en-CA"/>
              </w:rPr>
              <w:t>Total du financement convenu ($US)</w:t>
            </w:r>
          </w:p>
        </w:tc>
        <w:tc>
          <w:tcPr>
            <w:tcW w:w="487" w:type="pct"/>
            <w:tcBorders>
              <w:top w:val="nil"/>
              <w:left w:val="single" w:sz="4" w:space="0" w:color="auto"/>
              <w:bottom w:val="single" w:sz="4" w:space="0" w:color="auto"/>
              <w:right w:val="single" w:sz="4" w:space="0" w:color="auto"/>
            </w:tcBorders>
            <w:shd w:val="clear" w:color="auto" w:fill="auto"/>
          </w:tcPr>
          <w:p w14:paraId="47AF5DB8"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197 000 </w:t>
            </w:r>
          </w:p>
        </w:tc>
        <w:tc>
          <w:tcPr>
            <w:tcW w:w="279" w:type="pct"/>
            <w:tcBorders>
              <w:top w:val="nil"/>
              <w:left w:val="nil"/>
              <w:bottom w:val="single" w:sz="4" w:space="0" w:color="auto"/>
              <w:right w:val="single" w:sz="4" w:space="0" w:color="auto"/>
            </w:tcBorders>
            <w:shd w:val="clear" w:color="auto" w:fill="auto"/>
            <w:tcMar>
              <w:left w:w="72" w:type="dxa"/>
              <w:right w:w="72" w:type="dxa"/>
            </w:tcMar>
          </w:tcPr>
          <w:p w14:paraId="2DAB4412"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E5F336B"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0</w:t>
            </w:r>
          </w:p>
        </w:tc>
        <w:tc>
          <w:tcPr>
            <w:tcW w:w="447" w:type="pct"/>
            <w:tcBorders>
              <w:top w:val="nil"/>
              <w:left w:val="nil"/>
              <w:bottom w:val="single" w:sz="4" w:space="0" w:color="auto"/>
              <w:right w:val="single" w:sz="4" w:space="0" w:color="auto"/>
            </w:tcBorders>
            <w:shd w:val="clear" w:color="auto" w:fill="auto"/>
            <w:tcMar>
              <w:left w:w="72" w:type="dxa"/>
              <w:right w:w="72" w:type="dxa"/>
            </w:tcMar>
          </w:tcPr>
          <w:p w14:paraId="45445149"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290 000 </w:t>
            </w:r>
          </w:p>
        </w:tc>
        <w:tc>
          <w:tcPr>
            <w:tcW w:w="430" w:type="pct"/>
            <w:tcBorders>
              <w:top w:val="single" w:sz="4" w:space="0" w:color="auto"/>
              <w:left w:val="nil"/>
              <w:bottom w:val="single" w:sz="4" w:space="0" w:color="auto"/>
              <w:right w:val="single" w:sz="4" w:space="0" w:color="auto"/>
            </w:tcBorders>
            <w:tcMar>
              <w:left w:w="72" w:type="dxa"/>
              <w:right w:w="72" w:type="dxa"/>
            </w:tcMar>
          </w:tcPr>
          <w:p w14:paraId="68EF26F2"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135 000 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39B6126B"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ED5A0E"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63 000 </w:t>
            </w:r>
          </w:p>
        </w:tc>
        <w:tc>
          <w:tcPr>
            <w:tcW w:w="386" w:type="pct"/>
            <w:tcBorders>
              <w:top w:val="nil"/>
              <w:left w:val="nil"/>
              <w:bottom w:val="single" w:sz="4" w:space="0" w:color="auto"/>
              <w:right w:val="single" w:sz="4" w:space="0" w:color="auto"/>
            </w:tcBorders>
            <w:shd w:val="clear" w:color="auto" w:fill="auto"/>
            <w:tcMar>
              <w:left w:w="72" w:type="dxa"/>
              <w:right w:w="72" w:type="dxa"/>
            </w:tcMar>
          </w:tcPr>
          <w:p w14:paraId="64A493FD"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685 000 </w:t>
            </w:r>
          </w:p>
        </w:tc>
      </w:tr>
      <w:tr w:rsidR="002F725C" w:rsidRPr="00780E85" w14:paraId="7B952194" w14:textId="77777777" w:rsidTr="00B50AC0">
        <w:trPr>
          <w:trHeight w:val="62"/>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C8688AB" w14:textId="77777777" w:rsidR="002F725C" w:rsidRPr="00780E85" w:rsidRDefault="002F725C" w:rsidP="00B50AC0">
            <w:pPr>
              <w:jc w:val="left"/>
              <w:rPr>
                <w:sz w:val="20"/>
                <w:szCs w:val="20"/>
                <w:lang w:val="fr-CA" w:eastAsia="en-CA"/>
              </w:rPr>
            </w:pPr>
            <w:r w:rsidRPr="00780E85">
              <w:rPr>
                <w:sz w:val="20"/>
                <w:szCs w:val="20"/>
                <w:lang w:val="fr-CA" w:eastAsia="en-CA"/>
              </w:rPr>
              <w:t>3.2</w:t>
            </w:r>
          </w:p>
        </w:tc>
        <w:tc>
          <w:tcPr>
            <w:tcW w:w="1789" w:type="pct"/>
            <w:tcBorders>
              <w:top w:val="nil"/>
              <w:left w:val="nil"/>
              <w:bottom w:val="single" w:sz="4" w:space="0" w:color="auto"/>
              <w:right w:val="single" w:sz="4" w:space="0" w:color="auto"/>
            </w:tcBorders>
            <w:shd w:val="clear" w:color="auto" w:fill="auto"/>
            <w:tcMar>
              <w:left w:w="72" w:type="dxa"/>
              <w:right w:w="72" w:type="dxa"/>
            </w:tcMar>
            <w:hideMark/>
          </w:tcPr>
          <w:p w14:paraId="1035CE68" w14:textId="77777777" w:rsidR="002F725C" w:rsidRPr="00780E85" w:rsidRDefault="002F725C" w:rsidP="00B50AC0">
            <w:pPr>
              <w:jc w:val="left"/>
              <w:rPr>
                <w:sz w:val="20"/>
                <w:szCs w:val="20"/>
                <w:lang w:val="fr-CA" w:eastAsia="en-CA"/>
              </w:rPr>
            </w:pPr>
            <w:r w:rsidRPr="00780E85">
              <w:rPr>
                <w:sz w:val="20"/>
                <w:szCs w:val="20"/>
                <w:lang w:val="fr-CA" w:eastAsia="en-CA"/>
              </w:rPr>
              <w:t>Total des coûts d’appui ($US)</w:t>
            </w:r>
          </w:p>
        </w:tc>
        <w:tc>
          <w:tcPr>
            <w:tcW w:w="487" w:type="pct"/>
            <w:tcBorders>
              <w:top w:val="nil"/>
              <w:left w:val="single" w:sz="4" w:space="0" w:color="auto"/>
              <w:bottom w:val="single" w:sz="4" w:space="0" w:color="auto"/>
              <w:right w:val="single" w:sz="4" w:space="0" w:color="auto"/>
            </w:tcBorders>
            <w:shd w:val="clear" w:color="auto" w:fill="auto"/>
          </w:tcPr>
          <w:p w14:paraId="7B3C2DCA"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23 210 </w:t>
            </w:r>
          </w:p>
        </w:tc>
        <w:tc>
          <w:tcPr>
            <w:tcW w:w="279" w:type="pct"/>
            <w:tcBorders>
              <w:top w:val="nil"/>
              <w:left w:val="nil"/>
              <w:bottom w:val="single" w:sz="4" w:space="0" w:color="auto"/>
              <w:right w:val="single" w:sz="4" w:space="0" w:color="auto"/>
            </w:tcBorders>
            <w:shd w:val="clear" w:color="auto" w:fill="auto"/>
            <w:tcMar>
              <w:left w:w="72" w:type="dxa"/>
              <w:right w:w="72" w:type="dxa"/>
            </w:tcMar>
          </w:tcPr>
          <w:p w14:paraId="4EB59F8F"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28B7107C"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0</w:t>
            </w:r>
          </w:p>
        </w:tc>
        <w:tc>
          <w:tcPr>
            <w:tcW w:w="447" w:type="pct"/>
            <w:tcBorders>
              <w:top w:val="nil"/>
              <w:left w:val="nil"/>
              <w:bottom w:val="single" w:sz="4" w:space="0" w:color="auto"/>
              <w:right w:val="single" w:sz="4" w:space="0" w:color="auto"/>
            </w:tcBorders>
            <w:shd w:val="clear" w:color="auto" w:fill="auto"/>
            <w:tcMar>
              <w:left w:w="72" w:type="dxa"/>
              <w:right w:w="72" w:type="dxa"/>
            </w:tcMar>
          </w:tcPr>
          <w:p w14:paraId="12002F3B"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34 100 </w:t>
            </w:r>
          </w:p>
        </w:tc>
        <w:tc>
          <w:tcPr>
            <w:tcW w:w="430" w:type="pct"/>
            <w:tcBorders>
              <w:top w:val="single" w:sz="4" w:space="0" w:color="auto"/>
              <w:left w:val="nil"/>
              <w:bottom w:val="single" w:sz="4" w:space="0" w:color="auto"/>
              <w:right w:val="single" w:sz="4" w:space="0" w:color="auto"/>
            </w:tcBorders>
            <w:tcMar>
              <w:left w:w="72" w:type="dxa"/>
              <w:right w:w="72" w:type="dxa"/>
            </w:tcMar>
          </w:tcPr>
          <w:p w14:paraId="2C20972B"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16 070 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795410F4"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91B53A8"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8 190 </w:t>
            </w:r>
          </w:p>
        </w:tc>
        <w:tc>
          <w:tcPr>
            <w:tcW w:w="386" w:type="pct"/>
            <w:tcBorders>
              <w:top w:val="nil"/>
              <w:left w:val="nil"/>
              <w:bottom w:val="single" w:sz="4" w:space="0" w:color="auto"/>
              <w:right w:val="single" w:sz="4" w:space="0" w:color="auto"/>
            </w:tcBorders>
            <w:shd w:val="clear" w:color="auto" w:fill="auto"/>
            <w:tcMar>
              <w:left w:w="72" w:type="dxa"/>
              <w:right w:w="72" w:type="dxa"/>
            </w:tcMar>
          </w:tcPr>
          <w:p w14:paraId="186526FB"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81 570 </w:t>
            </w:r>
          </w:p>
        </w:tc>
      </w:tr>
      <w:tr w:rsidR="002F725C" w:rsidRPr="00780E85" w14:paraId="4FFE2FB0" w14:textId="77777777" w:rsidTr="00B50AC0">
        <w:trPr>
          <w:trHeight w:val="53"/>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3362606" w14:textId="77777777" w:rsidR="002F725C" w:rsidRPr="00780E85" w:rsidRDefault="002F725C" w:rsidP="00B50AC0">
            <w:pPr>
              <w:jc w:val="left"/>
              <w:rPr>
                <w:sz w:val="20"/>
                <w:szCs w:val="20"/>
                <w:lang w:val="fr-CA" w:eastAsia="en-CA"/>
              </w:rPr>
            </w:pPr>
            <w:r w:rsidRPr="00780E85">
              <w:rPr>
                <w:sz w:val="20"/>
                <w:szCs w:val="20"/>
                <w:lang w:val="fr-CA" w:eastAsia="en-CA"/>
              </w:rPr>
              <w:t>3.3</w:t>
            </w:r>
          </w:p>
        </w:tc>
        <w:tc>
          <w:tcPr>
            <w:tcW w:w="1789" w:type="pct"/>
            <w:tcBorders>
              <w:top w:val="nil"/>
              <w:left w:val="nil"/>
              <w:bottom w:val="single" w:sz="4" w:space="0" w:color="auto"/>
              <w:right w:val="single" w:sz="4" w:space="0" w:color="auto"/>
            </w:tcBorders>
            <w:shd w:val="clear" w:color="auto" w:fill="auto"/>
            <w:tcMar>
              <w:left w:w="72" w:type="dxa"/>
              <w:right w:w="72" w:type="dxa"/>
            </w:tcMar>
            <w:hideMark/>
          </w:tcPr>
          <w:p w14:paraId="6F5D8660" w14:textId="77777777" w:rsidR="002F725C" w:rsidRPr="00780E85" w:rsidRDefault="002F725C" w:rsidP="00B50AC0">
            <w:pPr>
              <w:jc w:val="left"/>
              <w:rPr>
                <w:sz w:val="20"/>
                <w:szCs w:val="20"/>
                <w:lang w:val="fr-CA" w:eastAsia="en-CA"/>
              </w:rPr>
            </w:pPr>
            <w:r w:rsidRPr="00780E85">
              <w:rPr>
                <w:sz w:val="20"/>
                <w:szCs w:val="20"/>
                <w:lang w:val="fr-CA" w:eastAsia="en-CA"/>
              </w:rPr>
              <w:t>Total des coûts convenus ($US)</w:t>
            </w:r>
          </w:p>
        </w:tc>
        <w:tc>
          <w:tcPr>
            <w:tcW w:w="487" w:type="pct"/>
            <w:tcBorders>
              <w:top w:val="nil"/>
              <w:left w:val="single" w:sz="4" w:space="0" w:color="auto"/>
              <w:bottom w:val="single" w:sz="4" w:space="0" w:color="auto"/>
              <w:right w:val="single" w:sz="4" w:space="0" w:color="auto"/>
            </w:tcBorders>
            <w:shd w:val="clear" w:color="auto" w:fill="auto"/>
          </w:tcPr>
          <w:p w14:paraId="71F8F4AD"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220 210 </w:t>
            </w:r>
          </w:p>
        </w:tc>
        <w:tc>
          <w:tcPr>
            <w:tcW w:w="279" w:type="pct"/>
            <w:tcBorders>
              <w:top w:val="nil"/>
              <w:left w:val="nil"/>
              <w:bottom w:val="single" w:sz="4" w:space="0" w:color="auto"/>
              <w:right w:val="single" w:sz="4" w:space="0" w:color="auto"/>
            </w:tcBorders>
            <w:shd w:val="clear" w:color="auto" w:fill="auto"/>
            <w:tcMar>
              <w:left w:w="72" w:type="dxa"/>
              <w:right w:w="72" w:type="dxa"/>
            </w:tcMar>
          </w:tcPr>
          <w:p w14:paraId="76CF8EF3" w14:textId="77777777" w:rsidR="002F725C" w:rsidRPr="00780E85"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3ABF518"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0</w:t>
            </w:r>
          </w:p>
        </w:tc>
        <w:tc>
          <w:tcPr>
            <w:tcW w:w="447" w:type="pct"/>
            <w:tcBorders>
              <w:top w:val="nil"/>
              <w:left w:val="nil"/>
              <w:bottom w:val="single" w:sz="4" w:space="0" w:color="auto"/>
              <w:right w:val="single" w:sz="4" w:space="0" w:color="auto"/>
            </w:tcBorders>
            <w:shd w:val="clear" w:color="auto" w:fill="auto"/>
            <w:tcMar>
              <w:left w:w="72" w:type="dxa"/>
              <w:right w:w="72" w:type="dxa"/>
            </w:tcMar>
          </w:tcPr>
          <w:p w14:paraId="46E65416"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324 100 </w:t>
            </w:r>
          </w:p>
        </w:tc>
        <w:tc>
          <w:tcPr>
            <w:tcW w:w="430" w:type="pct"/>
            <w:tcBorders>
              <w:top w:val="single" w:sz="4" w:space="0" w:color="auto"/>
              <w:left w:val="nil"/>
              <w:bottom w:val="single" w:sz="4" w:space="0" w:color="auto"/>
              <w:right w:val="single" w:sz="4" w:space="0" w:color="auto"/>
            </w:tcBorders>
            <w:tcMar>
              <w:left w:w="72" w:type="dxa"/>
              <w:right w:w="72" w:type="dxa"/>
            </w:tcMar>
          </w:tcPr>
          <w:p w14:paraId="0D34BCF1"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151 070 </w:t>
            </w:r>
          </w:p>
        </w:tc>
        <w:tc>
          <w:tcPr>
            <w:tcW w:w="279" w:type="pct"/>
            <w:tcBorders>
              <w:top w:val="single" w:sz="4" w:space="0" w:color="auto"/>
              <w:left w:val="single" w:sz="4" w:space="0" w:color="auto"/>
              <w:bottom w:val="single" w:sz="4" w:space="0" w:color="auto"/>
              <w:right w:val="single" w:sz="4" w:space="0" w:color="auto"/>
            </w:tcBorders>
            <w:tcMar>
              <w:left w:w="72" w:type="dxa"/>
              <w:right w:w="72" w:type="dxa"/>
            </w:tcMar>
          </w:tcPr>
          <w:p w14:paraId="3B412113"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0 </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C9EA03B" w14:textId="77777777" w:rsidR="002F725C" w:rsidRPr="00577BF0" w:rsidRDefault="002F725C" w:rsidP="00B50AC0">
            <w:pPr>
              <w:jc w:val="right"/>
              <w:rPr>
                <w:rFonts w:asciiTheme="majorBidi" w:hAnsiTheme="majorBidi" w:cstheme="majorBidi"/>
                <w:sz w:val="20"/>
                <w:szCs w:val="20"/>
                <w:lang w:val="fr-CA" w:eastAsia="en-CA"/>
              </w:rPr>
            </w:pPr>
            <w:r>
              <w:rPr>
                <w:sz w:val="20"/>
                <w:szCs w:val="20"/>
                <w:lang w:eastAsia="en-CA"/>
              </w:rPr>
              <w:t>71 190 </w:t>
            </w:r>
          </w:p>
        </w:tc>
        <w:tc>
          <w:tcPr>
            <w:tcW w:w="386" w:type="pct"/>
            <w:tcBorders>
              <w:top w:val="nil"/>
              <w:left w:val="nil"/>
              <w:bottom w:val="single" w:sz="4" w:space="0" w:color="auto"/>
              <w:right w:val="single" w:sz="4" w:space="0" w:color="auto"/>
            </w:tcBorders>
            <w:shd w:val="clear" w:color="auto" w:fill="auto"/>
            <w:tcMar>
              <w:left w:w="72" w:type="dxa"/>
              <w:right w:w="72" w:type="dxa"/>
            </w:tcMar>
          </w:tcPr>
          <w:p w14:paraId="7C75D876" w14:textId="77777777" w:rsidR="002F725C" w:rsidRPr="00577BF0" w:rsidRDefault="002F725C" w:rsidP="00B50AC0">
            <w:pPr>
              <w:jc w:val="right"/>
              <w:rPr>
                <w:rFonts w:asciiTheme="majorBidi" w:hAnsiTheme="majorBidi" w:cstheme="majorBidi"/>
                <w:sz w:val="20"/>
                <w:szCs w:val="20"/>
                <w:lang w:val="fr-CA" w:eastAsia="en-CA"/>
              </w:rPr>
            </w:pPr>
            <w:r>
              <w:rPr>
                <w:b/>
                <w:bCs/>
                <w:sz w:val="20"/>
                <w:szCs w:val="20"/>
                <w:lang w:eastAsia="en-CA"/>
              </w:rPr>
              <w:t>766 570 </w:t>
            </w:r>
          </w:p>
        </w:tc>
      </w:tr>
      <w:tr w:rsidR="002F725C" w:rsidRPr="00780E85" w14:paraId="4CA3D23C" w14:textId="77777777" w:rsidTr="00B50AC0">
        <w:trPr>
          <w:trHeight w:val="53"/>
          <w:jc w:val="center"/>
        </w:trPr>
        <w:tc>
          <w:tcPr>
            <w:tcW w:w="28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578407C" w14:textId="77777777" w:rsidR="002F725C" w:rsidRPr="00780E85" w:rsidRDefault="002F725C" w:rsidP="00B50AC0">
            <w:pPr>
              <w:jc w:val="left"/>
              <w:rPr>
                <w:sz w:val="20"/>
                <w:szCs w:val="20"/>
                <w:lang w:val="fr-CA" w:eastAsia="en-CA"/>
              </w:rPr>
            </w:pPr>
            <w:r w:rsidRPr="00780E85">
              <w:rPr>
                <w:sz w:val="20"/>
                <w:szCs w:val="20"/>
                <w:lang w:val="fr-CA" w:eastAsia="en-CA"/>
              </w:rPr>
              <w:t>4.1.1</w:t>
            </w:r>
          </w:p>
        </w:tc>
        <w:tc>
          <w:tcPr>
            <w:tcW w:w="4325" w:type="pct"/>
            <w:gridSpan w:val="8"/>
            <w:tcBorders>
              <w:top w:val="single" w:sz="4" w:space="0" w:color="auto"/>
              <w:left w:val="nil"/>
              <w:bottom w:val="single" w:sz="4" w:space="0" w:color="auto"/>
              <w:right w:val="single" w:sz="4" w:space="0" w:color="auto"/>
            </w:tcBorders>
          </w:tcPr>
          <w:p w14:paraId="514ED52C" w14:textId="77777777" w:rsidR="002F725C" w:rsidRPr="00780E85" w:rsidRDefault="002F725C" w:rsidP="00B50AC0">
            <w:pPr>
              <w:jc w:val="left"/>
              <w:rPr>
                <w:sz w:val="20"/>
                <w:szCs w:val="20"/>
                <w:lang w:val="fr-CA" w:eastAsia="en-CA"/>
              </w:rPr>
            </w:pPr>
            <w:r w:rsidRPr="00780E85">
              <w:rPr>
                <w:sz w:val="20"/>
                <w:szCs w:val="20"/>
                <w:lang w:val="fr-CA" w:eastAsia="en-CA"/>
              </w:rPr>
              <w:t>Élimination totale de HCFC-22 convenue de réaliser en vertu du présent Accord (tonnes PAO)</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854EA0D" w14:textId="77777777" w:rsidR="002F725C" w:rsidRPr="00275C9D" w:rsidRDefault="002F725C" w:rsidP="00B50AC0">
            <w:pPr>
              <w:jc w:val="right"/>
              <w:rPr>
                <w:b/>
                <w:bCs/>
                <w:sz w:val="20"/>
                <w:szCs w:val="20"/>
                <w:lang w:val="fr-CA" w:eastAsia="en-CA"/>
              </w:rPr>
            </w:pPr>
            <w:r>
              <w:rPr>
                <w:color w:val="000000"/>
                <w:sz w:val="20"/>
                <w:szCs w:val="20"/>
                <w:lang w:eastAsia="en-CA"/>
              </w:rPr>
              <w:t>3,58 </w:t>
            </w:r>
          </w:p>
        </w:tc>
      </w:tr>
      <w:tr w:rsidR="002F725C" w:rsidRPr="00780E85" w14:paraId="78F51B6A" w14:textId="77777777" w:rsidTr="00B50AC0">
        <w:trPr>
          <w:trHeight w:val="117"/>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3C515A6" w14:textId="77777777" w:rsidR="002F725C" w:rsidRPr="00780E85" w:rsidRDefault="002F725C" w:rsidP="00B50AC0">
            <w:pPr>
              <w:jc w:val="left"/>
              <w:rPr>
                <w:sz w:val="20"/>
                <w:szCs w:val="20"/>
                <w:lang w:val="fr-CA" w:eastAsia="en-CA"/>
              </w:rPr>
            </w:pPr>
            <w:r w:rsidRPr="00780E85">
              <w:rPr>
                <w:sz w:val="20"/>
                <w:szCs w:val="20"/>
                <w:lang w:val="fr-CA" w:eastAsia="en-CA"/>
              </w:rPr>
              <w:t>4.1.2</w:t>
            </w:r>
          </w:p>
        </w:tc>
        <w:tc>
          <w:tcPr>
            <w:tcW w:w="4325" w:type="pct"/>
            <w:gridSpan w:val="8"/>
            <w:tcBorders>
              <w:top w:val="single" w:sz="4" w:space="0" w:color="auto"/>
              <w:left w:val="nil"/>
              <w:bottom w:val="single" w:sz="4" w:space="0" w:color="auto"/>
              <w:right w:val="single" w:sz="4" w:space="0" w:color="auto"/>
            </w:tcBorders>
          </w:tcPr>
          <w:p w14:paraId="7ADC5093" w14:textId="77777777" w:rsidR="002F725C" w:rsidRPr="00780E85" w:rsidRDefault="002F725C" w:rsidP="00B50AC0">
            <w:pPr>
              <w:jc w:val="left"/>
              <w:rPr>
                <w:sz w:val="20"/>
                <w:szCs w:val="20"/>
                <w:lang w:val="fr-CA" w:eastAsia="en-CA"/>
              </w:rPr>
            </w:pPr>
            <w:r w:rsidRPr="00780E85">
              <w:rPr>
                <w:sz w:val="20"/>
                <w:szCs w:val="20"/>
                <w:lang w:val="fr-CA" w:eastAsia="en-CA"/>
              </w:rPr>
              <w:t>Élimination du HCFC-22 réalisée lors de la phase précédente (tonnes PAO)</w:t>
            </w:r>
          </w:p>
        </w:tc>
        <w:tc>
          <w:tcPr>
            <w:tcW w:w="38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10C1E58" w14:textId="77777777" w:rsidR="002F725C" w:rsidRPr="00275C9D" w:rsidRDefault="002F725C" w:rsidP="00B50AC0">
            <w:pPr>
              <w:jc w:val="right"/>
              <w:rPr>
                <w:b/>
                <w:bCs/>
                <w:sz w:val="20"/>
                <w:szCs w:val="20"/>
                <w:lang w:val="fr-CA" w:eastAsia="en-CA"/>
              </w:rPr>
            </w:pPr>
            <w:r>
              <w:rPr>
                <w:color w:val="000000"/>
                <w:sz w:val="20"/>
                <w:szCs w:val="20"/>
                <w:lang w:eastAsia="en-CA"/>
              </w:rPr>
              <w:t>1,92 </w:t>
            </w:r>
          </w:p>
        </w:tc>
      </w:tr>
      <w:tr w:rsidR="002F725C" w:rsidRPr="00780E85" w14:paraId="39679A6A" w14:textId="77777777" w:rsidTr="00B50AC0">
        <w:trPr>
          <w:trHeight w:val="99"/>
          <w:jc w:val="center"/>
        </w:trPr>
        <w:tc>
          <w:tcPr>
            <w:tcW w:w="28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299EAD" w14:textId="77777777" w:rsidR="002F725C" w:rsidRPr="00780E85" w:rsidRDefault="002F725C" w:rsidP="00B50AC0">
            <w:pPr>
              <w:jc w:val="left"/>
              <w:rPr>
                <w:sz w:val="20"/>
                <w:szCs w:val="20"/>
                <w:lang w:val="fr-CA" w:eastAsia="en-CA"/>
              </w:rPr>
            </w:pPr>
            <w:r w:rsidRPr="00780E85">
              <w:rPr>
                <w:sz w:val="20"/>
                <w:szCs w:val="20"/>
                <w:lang w:val="fr-CA" w:eastAsia="en-CA"/>
              </w:rPr>
              <w:t>4.1.3</w:t>
            </w:r>
          </w:p>
        </w:tc>
        <w:tc>
          <w:tcPr>
            <w:tcW w:w="4325" w:type="pct"/>
            <w:gridSpan w:val="8"/>
            <w:tcBorders>
              <w:top w:val="single" w:sz="4" w:space="0" w:color="auto"/>
              <w:left w:val="nil"/>
              <w:bottom w:val="single" w:sz="4" w:space="0" w:color="auto"/>
              <w:right w:val="single" w:sz="4" w:space="0" w:color="auto"/>
            </w:tcBorders>
          </w:tcPr>
          <w:p w14:paraId="4DB945B6" w14:textId="77777777" w:rsidR="002F725C" w:rsidRPr="00780E85" w:rsidRDefault="002F725C" w:rsidP="00B50AC0">
            <w:pPr>
              <w:jc w:val="left"/>
              <w:rPr>
                <w:sz w:val="20"/>
                <w:szCs w:val="20"/>
                <w:lang w:val="fr-CA" w:eastAsia="en-CA"/>
              </w:rPr>
            </w:pPr>
            <w:r w:rsidRPr="00780E85">
              <w:rPr>
                <w:sz w:val="20"/>
                <w:szCs w:val="20"/>
                <w:lang w:val="fr-CA" w:eastAsia="en-CA"/>
              </w:rPr>
              <w:t>Consommation restante admissible pour le HCFC-22 (tonnes PAO)</w:t>
            </w:r>
          </w:p>
        </w:tc>
        <w:tc>
          <w:tcPr>
            <w:tcW w:w="386"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7B4427D" w14:textId="77777777" w:rsidR="002F725C" w:rsidRPr="00275C9D" w:rsidRDefault="002F725C" w:rsidP="00B50AC0">
            <w:pPr>
              <w:jc w:val="right"/>
              <w:rPr>
                <w:b/>
                <w:bCs/>
                <w:sz w:val="20"/>
                <w:szCs w:val="20"/>
                <w:lang w:val="fr-CA" w:eastAsia="en-CA"/>
              </w:rPr>
            </w:pPr>
            <w:r>
              <w:rPr>
                <w:color w:val="000000"/>
                <w:sz w:val="20"/>
                <w:szCs w:val="20"/>
                <w:lang w:eastAsia="en-CA"/>
              </w:rPr>
              <w:t>0,00 </w:t>
            </w:r>
          </w:p>
        </w:tc>
      </w:tr>
    </w:tbl>
    <w:p w14:paraId="569BA8A7" w14:textId="77777777" w:rsidR="002F725C" w:rsidRPr="00780E85" w:rsidRDefault="002F725C" w:rsidP="002F725C">
      <w:pPr>
        <w:keepNext/>
        <w:keepLines/>
        <w:rPr>
          <w:b/>
          <w:lang w:val="fr-CA"/>
        </w:rPr>
      </w:pPr>
    </w:p>
    <w:p w14:paraId="2CA1E7D6" w14:textId="77777777" w:rsidR="002F725C" w:rsidRPr="001B4361" w:rsidRDefault="002F725C" w:rsidP="002F725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F725C" w:rsidRPr="00E35557" w14:paraId="245B9BA1" w14:textId="77777777" w:rsidTr="00B50AC0">
        <w:tc>
          <w:tcPr>
            <w:tcW w:w="1915" w:type="dxa"/>
          </w:tcPr>
          <w:p w14:paraId="5A47B610" w14:textId="77777777" w:rsidR="002F725C" w:rsidRPr="001B4361" w:rsidRDefault="002F725C" w:rsidP="00B50AC0">
            <w:pPr>
              <w:rPr>
                <w:lang w:val="fr-FR"/>
              </w:rPr>
            </w:pPr>
          </w:p>
        </w:tc>
        <w:tc>
          <w:tcPr>
            <w:tcW w:w="1915" w:type="dxa"/>
          </w:tcPr>
          <w:p w14:paraId="0C205BEF" w14:textId="77777777" w:rsidR="002F725C" w:rsidRPr="001B4361" w:rsidRDefault="002F725C" w:rsidP="00B50AC0">
            <w:pPr>
              <w:rPr>
                <w:lang w:val="fr-FR"/>
              </w:rPr>
            </w:pPr>
          </w:p>
        </w:tc>
        <w:tc>
          <w:tcPr>
            <w:tcW w:w="1915" w:type="dxa"/>
            <w:tcBorders>
              <w:bottom w:val="single" w:sz="4" w:space="0" w:color="auto"/>
            </w:tcBorders>
          </w:tcPr>
          <w:p w14:paraId="50738450" w14:textId="77777777" w:rsidR="002F725C" w:rsidRPr="001B4361" w:rsidRDefault="002F725C" w:rsidP="00B50AC0">
            <w:pPr>
              <w:rPr>
                <w:lang w:val="fr-FR"/>
              </w:rPr>
            </w:pPr>
          </w:p>
        </w:tc>
        <w:tc>
          <w:tcPr>
            <w:tcW w:w="1915" w:type="dxa"/>
          </w:tcPr>
          <w:p w14:paraId="7AA7DC82" w14:textId="77777777" w:rsidR="002F725C" w:rsidRPr="001B4361" w:rsidRDefault="002F725C" w:rsidP="00B50AC0">
            <w:pPr>
              <w:rPr>
                <w:lang w:val="fr-FR"/>
              </w:rPr>
            </w:pPr>
          </w:p>
        </w:tc>
        <w:tc>
          <w:tcPr>
            <w:tcW w:w="1916" w:type="dxa"/>
          </w:tcPr>
          <w:p w14:paraId="14C35334" w14:textId="77777777" w:rsidR="002F725C" w:rsidRPr="001B4361" w:rsidRDefault="002F725C" w:rsidP="00B50AC0">
            <w:pPr>
              <w:rPr>
                <w:lang w:val="fr-FR"/>
              </w:rPr>
            </w:pPr>
          </w:p>
        </w:tc>
      </w:tr>
    </w:tbl>
    <w:p w14:paraId="696E29A1" w14:textId="77777777" w:rsidR="002F725C" w:rsidRPr="001B4361" w:rsidRDefault="002F725C" w:rsidP="002F725C">
      <w:pPr>
        <w:rPr>
          <w:lang w:val="fr-FR"/>
        </w:rPr>
      </w:pPr>
    </w:p>
    <w:p w14:paraId="11423EBC" w14:textId="77777777" w:rsidR="00E85409" w:rsidRPr="002F725C" w:rsidRDefault="00E85409" w:rsidP="002F725C">
      <w:pPr>
        <w:spacing w:after="120"/>
        <w:jc w:val="center"/>
        <w:textAlignment w:val="baseline"/>
        <w:rPr>
          <w:lang w:val="en-US"/>
        </w:rPr>
      </w:pPr>
    </w:p>
    <w:sectPr w:rsidR="00E85409" w:rsidRPr="002F725C" w:rsidSect="00C72ACD">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8A962" w14:textId="77777777" w:rsidR="006F5816" w:rsidRDefault="006F5816" w:rsidP="004A504B">
      <w:r>
        <w:separator/>
      </w:r>
    </w:p>
  </w:endnote>
  <w:endnote w:type="continuationSeparator" w:id="0">
    <w:p w14:paraId="7DC305FB" w14:textId="77777777" w:rsidR="006F5816" w:rsidRDefault="006F581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85F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821483"/>
      <w:docPartObj>
        <w:docPartGallery w:val="Page Numbers (Bottom of Page)"/>
        <w:docPartUnique/>
      </w:docPartObj>
    </w:sdtPr>
    <w:sdtEndPr/>
    <w:sdtContent>
      <w:p w14:paraId="1A882A65" w14:textId="1F3E8D78" w:rsidR="00DC6A10" w:rsidRPr="00074C27" w:rsidRDefault="00074C27" w:rsidP="00074C27">
        <w:pPr>
          <w:pStyle w:val="Footer"/>
          <w:jc w:val="center"/>
        </w:pPr>
        <w:r>
          <w:fldChar w:fldCharType="begin"/>
        </w:r>
        <w:r>
          <w:instrText>PAGE   \* MERGEFORMAT</w:instrText>
        </w:r>
        <w:r>
          <w:fldChar w:fldCharType="separate"/>
        </w:r>
        <w:r>
          <w:rPr>
            <w:lang w:val="fr-FR"/>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156BB"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2838E9C6" w14:textId="77777777" w:rsidR="00103AB1" w:rsidRP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2A6D205B"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2141403"/>
      <w:docPartObj>
        <w:docPartGallery w:val="Page Numbers (Bottom of Page)"/>
        <w:docPartUnique/>
      </w:docPartObj>
    </w:sdtPr>
    <w:sdtEndPr/>
    <w:sdtContent>
      <w:p w14:paraId="5622071C" w14:textId="736059AB" w:rsidR="00074C27" w:rsidRDefault="00074C27">
        <w:pPr>
          <w:pStyle w:val="Footer"/>
          <w:jc w:val="center"/>
        </w:pPr>
        <w:r>
          <w:fldChar w:fldCharType="begin"/>
        </w:r>
        <w:r>
          <w:instrText>PAGE   \* MERGEFORMAT</w:instrText>
        </w:r>
        <w:r>
          <w:fldChar w:fldCharType="separate"/>
        </w:r>
        <w:r>
          <w:rPr>
            <w:lang w:val="fr-FR"/>
          </w:rPr>
          <w:t>2</w:t>
        </w:r>
        <w:r>
          <w:fldChar w:fldCharType="end"/>
        </w:r>
      </w:p>
    </w:sdtContent>
  </w:sdt>
  <w:p w14:paraId="0A74D230" w14:textId="77777777" w:rsidR="00E97FB4" w:rsidRPr="00E97FB4" w:rsidRDefault="00E97FB4" w:rsidP="00E97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5A9A0" w14:textId="77777777" w:rsidR="006F5816" w:rsidRDefault="006F5816" w:rsidP="004A504B">
      <w:r>
        <w:separator/>
      </w:r>
    </w:p>
  </w:footnote>
  <w:footnote w:type="continuationSeparator" w:id="0">
    <w:p w14:paraId="5B90C388" w14:textId="77777777" w:rsidR="006F5816" w:rsidRDefault="006F5816" w:rsidP="004A504B">
      <w:r>
        <w:continuationSeparator/>
      </w:r>
    </w:p>
  </w:footnote>
  <w:footnote w:id="1">
    <w:p w14:paraId="25A86D44" w14:textId="77777777" w:rsidR="00103AB1" w:rsidRDefault="00103AB1" w:rsidP="00103AB1">
      <w:pPr>
        <w:pStyle w:val="FootnoteText"/>
        <w:rPr>
          <w:lang w:val="fr-CH"/>
        </w:rPr>
      </w:pPr>
      <w:r w:rsidRPr="001A24C6">
        <w:rPr>
          <w:rStyle w:val="FootnoteReference"/>
        </w:rPr>
        <w:footnoteRef/>
      </w:r>
      <w:r w:rsidRPr="00564224">
        <w:rPr>
          <w:lang w:val="fr-CH"/>
        </w:rPr>
        <w:t xml:space="preserve"> UNEP/OzL.Pro/ExCom/9</w:t>
      </w:r>
      <w:r w:rsidR="008E4CC8">
        <w:rPr>
          <w:lang w:val="fr-CH"/>
        </w:rPr>
        <w:t>6</w:t>
      </w:r>
      <w:r w:rsidRPr="00564224">
        <w:rPr>
          <w:lang w:val="fr-CH"/>
        </w:rPr>
        <w:t>/1</w:t>
      </w:r>
    </w:p>
    <w:p w14:paraId="49748C3D" w14:textId="77777777" w:rsidR="00103AB1" w:rsidRPr="00564224" w:rsidRDefault="00103AB1" w:rsidP="00103AB1">
      <w:pPr>
        <w:pStyle w:val="FootnoteText"/>
        <w:rPr>
          <w:lang w:val="fr-CH"/>
        </w:rPr>
      </w:pPr>
    </w:p>
  </w:footnote>
  <w:footnote w:id="2">
    <w:p w14:paraId="1EF7C897" w14:textId="64780646" w:rsidR="00AB44EC" w:rsidRPr="00A42066" w:rsidRDefault="00AB44EC" w:rsidP="00AB44EC">
      <w:pPr>
        <w:pStyle w:val="FootnoteText"/>
        <w:rPr>
          <w:lang w:val="fr-CA"/>
        </w:rPr>
      </w:pPr>
      <w:r>
        <w:rPr>
          <w:rStyle w:val="FootnoteReference"/>
          <w:lang w:val="fr"/>
        </w:rPr>
        <w:footnoteRef/>
      </w:r>
      <w:r>
        <w:rPr>
          <w:lang w:val="fr"/>
        </w:rPr>
        <w:t xml:space="preserve"> Conformément à la lettre du 10 mars 2025 de l’Agence de protection de l’environnement de la République fédérale démocratique d</w:t>
      </w:r>
      <w:r w:rsidR="00281EE4">
        <w:rPr>
          <w:lang w:val="fr"/>
        </w:rPr>
        <w:t>’</w:t>
      </w:r>
      <w:r>
        <w:rPr>
          <w:lang w:val="fr"/>
        </w:rPr>
        <w:t>Éthiopie adressée au Secrétariat.</w:t>
      </w:r>
    </w:p>
  </w:footnote>
  <w:footnote w:id="3">
    <w:p w14:paraId="22D70912" w14:textId="2FF22846" w:rsidR="00AB44EC" w:rsidRPr="00A42066" w:rsidRDefault="00AB44EC" w:rsidP="00AB44EC">
      <w:pPr>
        <w:pStyle w:val="FootnoteText"/>
        <w:rPr>
          <w:lang w:val="fr-CA"/>
        </w:rPr>
      </w:pPr>
      <w:r>
        <w:rPr>
          <w:rStyle w:val="FootnoteReference"/>
          <w:lang w:val="fr"/>
        </w:rPr>
        <w:footnoteRef/>
      </w:r>
      <w:r>
        <w:rPr>
          <w:lang w:val="fr"/>
        </w:rPr>
        <w:t xml:space="preserve"> Conformément à la décision 89/6, les pays à faible consommation de SAO peuvent intégrer dans leur PGEH des activités supplémentaires pour l’introduction de substances de remplacement des HCFC avec un potentiel de réchauffement de la planète faible ou nul et pour le maintien d</w:t>
      </w:r>
      <w:r w:rsidR="00E91260">
        <w:rPr>
          <w:lang w:val="fr"/>
        </w:rPr>
        <w:t>e l’efficacité</w:t>
      </w:r>
      <w:r>
        <w:rPr>
          <w:lang w:val="fr"/>
        </w:rPr>
        <w:t xml:space="preserve"> énergétique dans le secteur de l’entretien des équipements de réfrigération.</w:t>
      </w:r>
    </w:p>
  </w:footnote>
  <w:footnote w:id="4">
    <w:p w14:paraId="2E83C491" w14:textId="77777777" w:rsidR="00AB44EC" w:rsidRPr="00A42066" w:rsidRDefault="00AB44EC" w:rsidP="00AB44EC">
      <w:pPr>
        <w:pStyle w:val="FootnoteText"/>
        <w:rPr>
          <w:lang w:val="fr-CA"/>
        </w:rPr>
      </w:pPr>
      <w:r>
        <w:rPr>
          <w:rStyle w:val="FootnoteReference"/>
          <w:lang w:val="fr"/>
        </w:rPr>
        <w:footnoteRef/>
      </w:r>
      <w:r>
        <w:rPr>
          <w:lang w:val="fr"/>
        </w:rPr>
        <w:t xml:space="preserve"> Dispositions d’approbation indiquée à l’Annexe IV au document UNEP/OzL.Pro/ExCom/85/67</w:t>
      </w:r>
    </w:p>
  </w:footnote>
  <w:footnote w:id="5">
    <w:p w14:paraId="1018BE07" w14:textId="77777777" w:rsidR="00AB44EC" w:rsidRPr="00A42066" w:rsidRDefault="00AB44EC" w:rsidP="00AB44EC">
      <w:pPr>
        <w:pStyle w:val="FootnoteText"/>
        <w:rPr>
          <w:lang w:val="fr-CA"/>
        </w:rPr>
      </w:pPr>
      <w:r>
        <w:rPr>
          <w:rStyle w:val="FootnoteReference"/>
          <w:lang w:val="fr"/>
        </w:rPr>
        <w:footnoteRef/>
      </w:r>
      <w:r>
        <w:rPr>
          <w:lang w:val="fr"/>
        </w:rPr>
        <w:t xml:space="preserve"> Engagement du Gouvernement incus dans la décision 88/48(b)(iii)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0C455" w14:textId="65A5A223" w:rsidR="00DC6A10" w:rsidRPr="0033525D" w:rsidRDefault="00AB44EC">
    <w:fldSimple w:instr=" DOCPROPERTY &quot;Document number&quot;  \* MERGEFORMAT ">
      <w:r w:rsidR="009051BA">
        <w:t>UNEP/OzL.Pro/ExCom/96/35</w:t>
      </w:r>
    </w:fldSimple>
  </w:p>
  <w:p w14:paraId="5AB89FC8" w14:textId="77777777" w:rsidR="00DC6A10" w:rsidRPr="0033525D" w:rsidRDefault="00DC6A10"/>
  <w:p w14:paraId="77D6B09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6D02" w14:textId="7D817474" w:rsidR="00DC6A10" w:rsidRDefault="00AB44EC">
    <w:pPr>
      <w:jc w:val="right"/>
    </w:pPr>
    <w:fldSimple w:instr=" DOCPROPERTY &quot;Document number&quot;  \* MERGEFORMAT ">
      <w:r w:rsidR="009051BA">
        <w:t>UNEP/OzL.Pro/ExCom/96/35</w:t>
      </w:r>
    </w:fldSimple>
  </w:p>
  <w:p w14:paraId="27BFC87C" w14:textId="3060B85B" w:rsidR="00103AB1" w:rsidRDefault="00103AB1" w:rsidP="00D91EF8">
    <w:pPr>
      <w:pStyle w:val="Header"/>
      <w:jc w:val="center"/>
    </w:pPr>
  </w:p>
  <w:p w14:paraId="037B16F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BA37" w14:textId="77777777" w:rsidR="00D91EF8" w:rsidRDefault="00D91EF8" w:rsidP="00D91EF8">
    <w:pPr>
      <w:jc w:val="right"/>
    </w:pPr>
    <w:fldSimple w:instr=" DOCPROPERTY &quot;Document number&quot;  \* MERGEFORMAT ">
      <w:r>
        <w:t>UNEP/OzL.Pro/ExCom/96/35</w:t>
      </w:r>
    </w:fldSimple>
  </w:p>
  <w:p w14:paraId="657D1660" w14:textId="2B569111" w:rsidR="00D91EF8" w:rsidRPr="0033525D" w:rsidRDefault="00D91EF8" w:rsidP="00D91EF8">
    <w:pPr>
      <w:jc w:val="right"/>
    </w:pPr>
    <w:r>
      <w:t>Annexe I</w:t>
    </w:r>
  </w:p>
  <w:p w14:paraId="48246EAD" w14:textId="77777777" w:rsidR="00D91EF8" w:rsidRDefault="00D91E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051735893">
    <w:abstractNumId w:val="16"/>
  </w:num>
  <w:num w:numId="22" w16cid:durableId="52109269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B44EC"/>
    <w:rsid w:val="00000FED"/>
    <w:rsid w:val="0000434E"/>
    <w:rsid w:val="000211A9"/>
    <w:rsid w:val="00021238"/>
    <w:rsid w:val="00022071"/>
    <w:rsid w:val="000220DD"/>
    <w:rsid w:val="00024F01"/>
    <w:rsid w:val="00031260"/>
    <w:rsid w:val="00035532"/>
    <w:rsid w:val="0003681A"/>
    <w:rsid w:val="000372B7"/>
    <w:rsid w:val="000410D7"/>
    <w:rsid w:val="00050F6E"/>
    <w:rsid w:val="00051340"/>
    <w:rsid w:val="00061EC2"/>
    <w:rsid w:val="00062FD6"/>
    <w:rsid w:val="00066CE8"/>
    <w:rsid w:val="00072363"/>
    <w:rsid w:val="00074C27"/>
    <w:rsid w:val="00074FA7"/>
    <w:rsid w:val="00080ED0"/>
    <w:rsid w:val="00085B8F"/>
    <w:rsid w:val="00090481"/>
    <w:rsid w:val="000A3826"/>
    <w:rsid w:val="000A4BFB"/>
    <w:rsid w:val="000A6C26"/>
    <w:rsid w:val="000A797D"/>
    <w:rsid w:val="000B36C8"/>
    <w:rsid w:val="000D52A4"/>
    <w:rsid w:val="000E05C9"/>
    <w:rsid w:val="000E07BC"/>
    <w:rsid w:val="000E2E21"/>
    <w:rsid w:val="000F1CD4"/>
    <w:rsid w:val="000F4103"/>
    <w:rsid w:val="000F70A7"/>
    <w:rsid w:val="00102EA2"/>
    <w:rsid w:val="00103AB1"/>
    <w:rsid w:val="00113CCA"/>
    <w:rsid w:val="00113EC3"/>
    <w:rsid w:val="00122F25"/>
    <w:rsid w:val="00135980"/>
    <w:rsid w:val="0013786F"/>
    <w:rsid w:val="00147909"/>
    <w:rsid w:val="00151E7D"/>
    <w:rsid w:val="00155DE5"/>
    <w:rsid w:val="00164719"/>
    <w:rsid w:val="00166FC4"/>
    <w:rsid w:val="001677AC"/>
    <w:rsid w:val="001804EA"/>
    <w:rsid w:val="00190A61"/>
    <w:rsid w:val="00197179"/>
    <w:rsid w:val="001A2215"/>
    <w:rsid w:val="001A3342"/>
    <w:rsid w:val="001A3E3D"/>
    <w:rsid w:val="001A7049"/>
    <w:rsid w:val="001B1E40"/>
    <w:rsid w:val="001C764E"/>
    <w:rsid w:val="001D3FAE"/>
    <w:rsid w:val="001E1052"/>
    <w:rsid w:val="001E21B1"/>
    <w:rsid w:val="001E2F93"/>
    <w:rsid w:val="001E4554"/>
    <w:rsid w:val="001E61E5"/>
    <w:rsid w:val="001F2159"/>
    <w:rsid w:val="001F3CF2"/>
    <w:rsid w:val="001F53FD"/>
    <w:rsid w:val="00210B8B"/>
    <w:rsid w:val="00214863"/>
    <w:rsid w:val="002156B4"/>
    <w:rsid w:val="00224FCD"/>
    <w:rsid w:val="002412A6"/>
    <w:rsid w:val="002524C7"/>
    <w:rsid w:val="00253222"/>
    <w:rsid w:val="00261AE6"/>
    <w:rsid w:val="00261C13"/>
    <w:rsid w:val="00262847"/>
    <w:rsid w:val="00281BB2"/>
    <w:rsid w:val="00281EE4"/>
    <w:rsid w:val="00286933"/>
    <w:rsid w:val="002932FA"/>
    <w:rsid w:val="002A03C3"/>
    <w:rsid w:val="002B254E"/>
    <w:rsid w:val="002B4CE8"/>
    <w:rsid w:val="002B72E9"/>
    <w:rsid w:val="002B7AE5"/>
    <w:rsid w:val="002C7998"/>
    <w:rsid w:val="002E32D2"/>
    <w:rsid w:val="002F1E53"/>
    <w:rsid w:val="002F2CAA"/>
    <w:rsid w:val="002F6B1F"/>
    <w:rsid w:val="002F725C"/>
    <w:rsid w:val="0030052C"/>
    <w:rsid w:val="00325678"/>
    <w:rsid w:val="003306E1"/>
    <w:rsid w:val="003320E4"/>
    <w:rsid w:val="00333B14"/>
    <w:rsid w:val="0033525D"/>
    <w:rsid w:val="003414F3"/>
    <w:rsid w:val="0034498B"/>
    <w:rsid w:val="003520AA"/>
    <w:rsid w:val="0035613E"/>
    <w:rsid w:val="00363EE9"/>
    <w:rsid w:val="00376128"/>
    <w:rsid w:val="0037742E"/>
    <w:rsid w:val="00377D56"/>
    <w:rsid w:val="0038245A"/>
    <w:rsid w:val="003840E6"/>
    <w:rsid w:val="00385CFC"/>
    <w:rsid w:val="0039337A"/>
    <w:rsid w:val="003A0CD2"/>
    <w:rsid w:val="003A3189"/>
    <w:rsid w:val="003A3CA7"/>
    <w:rsid w:val="003B33BD"/>
    <w:rsid w:val="003B569D"/>
    <w:rsid w:val="003C3C0E"/>
    <w:rsid w:val="003C65C5"/>
    <w:rsid w:val="003D42A6"/>
    <w:rsid w:val="003D4F21"/>
    <w:rsid w:val="003D4FAC"/>
    <w:rsid w:val="003E137B"/>
    <w:rsid w:val="003E1885"/>
    <w:rsid w:val="003E7906"/>
    <w:rsid w:val="003F000F"/>
    <w:rsid w:val="003F3C50"/>
    <w:rsid w:val="004029BE"/>
    <w:rsid w:val="00406202"/>
    <w:rsid w:val="00406A6A"/>
    <w:rsid w:val="00406B22"/>
    <w:rsid w:val="00407147"/>
    <w:rsid w:val="004078FA"/>
    <w:rsid w:val="00423EA1"/>
    <w:rsid w:val="00431E08"/>
    <w:rsid w:val="004328A7"/>
    <w:rsid w:val="00434C74"/>
    <w:rsid w:val="00456EB4"/>
    <w:rsid w:val="00457827"/>
    <w:rsid w:val="004718F3"/>
    <w:rsid w:val="00475040"/>
    <w:rsid w:val="0047746F"/>
    <w:rsid w:val="00490C06"/>
    <w:rsid w:val="00493D40"/>
    <w:rsid w:val="00493EE3"/>
    <w:rsid w:val="004967B6"/>
    <w:rsid w:val="004A073A"/>
    <w:rsid w:val="004A504B"/>
    <w:rsid w:val="004A6911"/>
    <w:rsid w:val="004B3652"/>
    <w:rsid w:val="004B54E0"/>
    <w:rsid w:val="004B7384"/>
    <w:rsid w:val="004C4269"/>
    <w:rsid w:val="004D6236"/>
    <w:rsid w:val="004D7F90"/>
    <w:rsid w:val="004E4DBB"/>
    <w:rsid w:val="004E4E41"/>
    <w:rsid w:val="004E73DB"/>
    <w:rsid w:val="004E7F9C"/>
    <w:rsid w:val="004F019A"/>
    <w:rsid w:val="004F3493"/>
    <w:rsid w:val="004F5143"/>
    <w:rsid w:val="00501853"/>
    <w:rsid w:val="00512B09"/>
    <w:rsid w:val="00514BBF"/>
    <w:rsid w:val="005220ED"/>
    <w:rsid w:val="00533796"/>
    <w:rsid w:val="00537343"/>
    <w:rsid w:val="005516F3"/>
    <w:rsid w:val="00555D75"/>
    <w:rsid w:val="00560DF0"/>
    <w:rsid w:val="00561160"/>
    <w:rsid w:val="0056413B"/>
    <w:rsid w:val="0056759C"/>
    <w:rsid w:val="00567785"/>
    <w:rsid w:val="00576E9F"/>
    <w:rsid w:val="0059513E"/>
    <w:rsid w:val="005A6AA4"/>
    <w:rsid w:val="005A6D9F"/>
    <w:rsid w:val="005B48FF"/>
    <w:rsid w:val="005C1E32"/>
    <w:rsid w:val="005C670D"/>
    <w:rsid w:val="005D363F"/>
    <w:rsid w:val="005E1DA6"/>
    <w:rsid w:val="006006D6"/>
    <w:rsid w:val="00604C15"/>
    <w:rsid w:val="006158D5"/>
    <w:rsid w:val="00625D83"/>
    <w:rsid w:val="00651984"/>
    <w:rsid w:val="006623E7"/>
    <w:rsid w:val="00662B80"/>
    <w:rsid w:val="0066768F"/>
    <w:rsid w:val="00670F6C"/>
    <w:rsid w:val="00676E58"/>
    <w:rsid w:val="006852C7"/>
    <w:rsid w:val="006852CE"/>
    <w:rsid w:val="00692D14"/>
    <w:rsid w:val="0069692B"/>
    <w:rsid w:val="006A7A3B"/>
    <w:rsid w:val="006B39B4"/>
    <w:rsid w:val="006B65C7"/>
    <w:rsid w:val="006C1727"/>
    <w:rsid w:val="006C32FD"/>
    <w:rsid w:val="006C39CE"/>
    <w:rsid w:val="006D0FCC"/>
    <w:rsid w:val="006D21F5"/>
    <w:rsid w:val="006D3089"/>
    <w:rsid w:val="006D62F5"/>
    <w:rsid w:val="006E126D"/>
    <w:rsid w:val="006E1FC3"/>
    <w:rsid w:val="006F5816"/>
    <w:rsid w:val="00704CE9"/>
    <w:rsid w:val="0070616B"/>
    <w:rsid w:val="00706295"/>
    <w:rsid w:val="00706FDA"/>
    <w:rsid w:val="00711F9A"/>
    <w:rsid w:val="00713810"/>
    <w:rsid w:val="00715166"/>
    <w:rsid w:val="007303A5"/>
    <w:rsid w:val="00730B3E"/>
    <w:rsid w:val="0073420B"/>
    <w:rsid w:val="00735A9B"/>
    <w:rsid w:val="00736367"/>
    <w:rsid w:val="007472F2"/>
    <w:rsid w:val="0074760E"/>
    <w:rsid w:val="007548C4"/>
    <w:rsid w:val="00754ABA"/>
    <w:rsid w:val="00770507"/>
    <w:rsid w:val="00782B0D"/>
    <w:rsid w:val="0079781A"/>
    <w:rsid w:val="007A1546"/>
    <w:rsid w:val="007A228C"/>
    <w:rsid w:val="007A368E"/>
    <w:rsid w:val="007A5868"/>
    <w:rsid w:val="007B04CE"/>
    <w:rsid w:val="007B19B5"/>
    <w:rsid w:val="007B6871"/>
    <w:rsid w:val="007B7A2F"/>
    <w:rsid w:val="007C32EE"/>
    <w:rsid w:val="007C3D33"/>
    <w:rsid w:val="007D294A"/>
    <w:rsid w:val="007D47D2"/>
    <w:rsid w:val="007D6EC0"/>
    <w:rsid w:val="007D7E1D"/>
    <w:rsid w:val="007E503C"/>
    <w:rsid w:val="0080345C"/>
    <w:rsid w:val="0080694B"/>
    <w:rsid w:val="00822BD2"/>
    <w:rsid w:val="0082522F"/>
    <w:rsid w:val="00831979"/>
    <w:rsid w:val="00851352"/>
    <w:rsid w:val="00857077"/>
    <w:rsid w:val="00863230"/>
    <w:rsid w:val="00865BD0"/>
    <w:rsid w:val="008717D8"/>
    <w:rsid w:val="0087215C"/>
    <w:rsid w:val="008727C8"/>
    <w:rsid w:val="00875D25"/>
    <w:rsid w:val="00880E35"/>
    <w:rsid w:val="008875FE"/>
    <w:rsid w:val="00887F8E"/>
    <w:rsid w:val="00896234"/>
    <w:rsid w:val="00897E43"/>
    <w:rsid w:val="008A4946"/>
    <w:rsid w:val="008C1C98"/>
    <w:rsid w:val="008C222B"/>
    <w:rsid w:val="008C5738"/>
    <w:rsid w:val="008C7EAD"/>
    <w:rsid w:val="008D0CFE"/>
    <w:rsid w:val="008D6152"/>
    <w:rsid w:val="008E2353"/>
    <w:rsid w:val="008E3C53"/>
    <w:rsid w:val="008E4CC8"/>
    <w:rsid w:val="008E7BA9"/>
    <w:rsid w:val="008F0F81"/>
    <w:rsid w:val="008F27BF"/>
    <w:rsid w:val="008F2E64"/>
    <w:rsid w:val="008F4BD6"/>
    <w:rsid w:val="008F52BB"/>
    <w:rsid w:val="009051BA"/>
    <w:rsid w:val="009142EC"/>
    <w:rsid w:val="009145E4"/>
    <w:rsid w:val="009154C3"/>
    <w:rsid w:val="00915EDB"/>
    <w:rsid w:val="00923540"/>
    <w:rsid w:val="00926767"/>
    <w:rsid w:val="009330A6"/>
    <w:rsid w:val="00933383"/>
    <w:rsid w:val="009361D5"/>
    <w:rsid w:val="009428A4"/>
    <w:rsid w:val="00947459"/>
    <w:rsid w:val="009659F4"/>
    <w:rsid w:val="009672E9"/>
    <w:rsid w:val="00970D60"/>
    <w:rsid w:val="00975C70"/>
    <w:rsid w:val="00985046"/>
    <w:rsid w:val="009874D0"/>
    <w:rsid w:val="0099390E"/>
    <w:rsid w:val="009960E5"/>
    <w:rsid w:val="009A53DD"/>
    <w:rsid w:val="009A7ADC"/>
    <w:rsid w:val="009B0D30"/>
    <w:rsid w:val="009C19B7"/>
    <w:rsid w:val="009C5ABB"/>
    <w:rsid w:val="009D7C51"/>
    <w:rsid w:val="009E196C"/>
    <w:rsid w:val="009E6A0A"/>
    <w:rsid w:val="009F36BF"/>
    <w:rsid w:val="009F7A3F"/>
    <w:rsid w:val="00A111B6"/>
    <w:rsid w:val="00A26D27"/>
    <w:rsid w:val="00A376EE"/>
    <w:rsid w:val="00A42066"/>
    <w:rsid w:val="00A42A99"/>
    <w:rsid w:val="00A45388"/>
    <w:rsid w:val="00A5151A"/>
    <w:rsid w:val="00A5651A"/>
    <w:rsid w:val="00A57E0A"/>
    <w:rsid w:val="00A62271"/>
    <w:rsid w:val="00A77919"/>
    <w:rsid w:val="00A80E4F"/>
    <w:rsid w:val="00A823F6"/>
    <w:rsid w:val="00A8719E"/>
    <w:rsid w:val="00AA0A89"/>
    <w:rsid w:val="00AA5368"/>
    <w:rsid w:val="00AA6429"/>
    <w:rsid w:val="00AB44EC"/>
    <w:rsid w:val="00AC01AA"/>
    <w:rsid w:val="00AC3EE9"/>
    <w:rsid w:val="00AC4F72"/>
    <w:rsid w:val="00AC5041"/>
    <w:rsid w:val="00AC648C"/>
    <w:rsid w:val="00AE482E"/>
    <w:rsid w:val="00AF1B39"/>
    <w:rsid w:val="00AF741A"/>
    <w:rsid w:val="00B01ADB"/>
    <w:rsid w:val="00B04161"/>
    <w:rsid w:val="00B056F9"/>
    <w:rsid w:val="00B11E3D"/>
    <w:rsid w:val="00B14D2C"/>
    <w:rsid w:val="00B16979"/>
    <w:rsid w:val="00B17E82"/>
    <w:rsid w:val="00B2709B"/>
    <w:rsid w:val="00B4575A"/>
    <w:rsid w:val="00B575BA"/>
    <w:rsid w:val="00B71144"/>
    <w:rsid w:val="00B71608"/>
    <w:rsid w:val="00B76429"/>
    <w:rsid w:val="00B82914"/>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3B15"/>
    <w:rsid w:val="00C15867"/>
    <w:rsid w:val="00C22398"/>
    <w:rsid w:val="00C2296D"/>
    <w:rsid w:val="00C23155"/>
    <w:rsid w:val="00C40C41"/>
    <w:rsid w:val="00C45885"/>
    <w:rsid w:val="00C4590C"/>
    <w:rsid w:val="00C47A03"/>
    <w:rsid w:val="00C50F22"/>
    <w:rsid w:val="00C5286F"/>
    <w:rsid w:val="00C57971"/>
    <w:rsid w:val="00C6301F"/>
    <w:rsid w:val="00C65BD7"/>
    <w:rsid w:val="00C72ACD"/>
    <w:rsid w:val="00C76BA4"/>
    <w:rsid w:val="00C83A48"/>
    <w:rsid w:val="00C85865"/>
    <w:rsid w:val="00C85E85"/>
    <w:rsid w:val="00C926C8"/>
    <w:rsid w:val="00CA13BD"/>
    <w:rsid w:val="00CA2EAE"/>
    <w:rsid w:val="00CA4AC1"/>
    <w:rsid w:val="00CA59FB"/>
    <w:rsid w:val="00CB0316"/>
    <w:rsid w:val="00CB0B11"/>
    <w:rsid w:val="00CB1DBA"/>
    <w:rsid w:val="00CB2921"/>
    <w:rsid w:val="00CB426A"/>
    <w:rsid w:val="00CB5354"/>
    <w:rsid w:val="00CC3C9E"/>
    <w:rsid w:val="00CC6A14"/>
    <w:rsid w:val="00CC70A3"/>
    <w:rsid w:val="00CD4442"/>
    <w:rsid w:val="00CD53C3"/>
    <w:rsid w:val="00CD574E"/>
    <w:rsid w:val="00CE4C22"/>
    <w:rsid w:val="00CE67AE"/>
    <w:rsid w:val="00CE76E5"/>
    <w:rsid w:val="00CF41EC"/>
    <w:rsid w:val="00CF5D04"/>
    <w:rsid w:val="00D04DE4"/>
    <w:rsid w:val="00D063F1"/>
    <w:rsid w:val="00D11735"/>
    <w:rsid w:val="00D14F22"/>
    <w:rsid w:val="00D246A4"/>
    <w:rsid w:val="00D36090"/>
    <w:rsid w:val="00D439F3"/>
    <w:rsid w:val="00D4741C"/>
    <w:rsid w:val="00D57918"/>
    <w:rsid w:val="00D62177"/>
    <w:rsid w:val="00D62C9C"/>
    <w:rsid w:val="00D669B1"/>
    <w:rsid w:val="00D72706"/>
    <w:rsid w:val="00D73DC6"/>
    <w:rsid w:val="00D74C1A"/>
    <w:rsid w:val="00D754C1"/>
    <w:rsid w:val="00D77393"/>
    <w:rsid w:val="00D77A35"/>
    <w:rsid w:val="00D81B3E"/>
    <w:rsid w:val="00D90C70"/>
    <w:rsid w:val="00D90E49"/>
    <w:rsid w:val="00D91EF8"/>
    <w:rsid w:val="00D96ADE"/>
    <w:rsid w:val="00DA0CE2"/>
    <w:rsid w:val="00DA2387"/>
    <w:rsid w:val="00DA3105"/>
    <w:rsid w:val="00DC6A10"/>
    <w:rsid w:val="00DD3B37"/>
    <w:rsid w:val="00DE113F"/>
    <w:rsid w:val="00DE657E"/>
    <w:rsid w:val="00DF1274"/>
    <w:rsid w:val="00DF4704"/>
    <w:rsid w:val="00E012ED"/>
    <w:rsid w:val="00E024AA"/>
    <w:rsid w:val="00E15C77"/>
    <w:rsid w:val="00E1693E"/>
    <w:rsid w:val="00E250F1"/>
    <w:rsid w:val="00E3550D"/>
    <w:rsid w:val="00E408B7"/>
    <w:rsid w:val="00E43663"/>
    <w:rsid w:val="00E50692"/>
    <w:rsid w:val="00E52838"/>
    <w:rsid w:val="00E614E0"/>
    <w:rsid w:val="00E73F7F"/>
    <w:rsid w:val="00E753E8"/>
    <w:rsid w:val="00E85409"/>
    <w:rsid w:val="00E91260"/>
    <w:rsid w:val="00E9339B"/>
    <w:rsid w:val="00E941ED"/>
    <w:rsid w:val="00E97FB4"/>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248F9"/>
    <w:rsid w:val="00F326BF"/>
    <w:rsid w:val="00F327E7"/>
    <w:rsid w:val="00F35746"/>
    <w:rsid w:val="00F447C7"/>
    <w:rsid w:val="00F459B4"/>
    <w:rsid w:val="00F5211B"/>
    <w:rsid w:val="00F554A9"/>
    <w:rsid w:val="00F716FD"/>
    <w:rsid w:val="00F75903"/>
    <w:rsid w:val="00F75FFC"/>
    <w:rsid w:val="00F80355"/>
    <w:rsid w:val="00F87C43"/>
    <w:rsid w:val="00FA2D37"/>
    <w:rsid w:val="00FA5722"/>
    <w:rsid w:val="00FB0C81"/>
    <w:rsid w:val="00FC2200"/>
    <w:rsid w:val="00FC2540"/>
    <w:rsid w:val="00FE1FA0"/>
    <w:rsid w:val="00FE46E2"/>
    <w:rsid w:val="00FF0204"/>
    <w:rsid w:val="00FF3AED"/>
    <w:rsid w:val="00FF41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149641"/>
  <w15:docId w15:val="{92D0BACE-B836-47FA-B7BD-67F047F3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
    <w:basedOn w:val="Normal"/>
    <w:link w:val="ListParagraphChar"/>
    <w:uiPriority w:val="34"/>
    <w:qFormat/>
    <w:rsid w:val="00AB44E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B44EC"/>
    <w:rPr>
      <w:sz w:val="22"/>
      <w:szCs w:val="22"/>
      <w:lang w:val="en-CA"/>
    </w:rPr>
  </w:style>
  <w:style w:type="paragraph" w:styleId="NormalWeb">
    <w:name w:val="Normal (Web)"/>
    <w:basedOn w:val="Normal"/>
    <w:uiPriority w:val="99"/>
    <w:unhideWhenUsed/>
    <w:rsid w:val="00AB44EC"/>
    <w:pPr>
      <w:spacing w:before="100" w:beforeAutospacing="1" w:after="100" w:afterAutospacing="1"/>
      <w:jc w:val="left"/>
    </w:pPr>
    <w:rPr>
      <w:sz w:val="24"/>
      <w:szCs w:val="24"/>
      <w:lang w:eastAsia="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uiPriority w:val="34"/>
    <w:qFormat/>
    <w:rsid w:val="002F725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05_session\F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F96-template</Template>
  <TotalTime>3</TotalTime>
  <Pages>13</Pages>
  <Words>5306</Words>
  <Characters>28430</Characters>
  <Application>Microsoft Office Word</Application>
  <DocSecurity>0</DocSecurity>
  <Lines>947</Lines>
  <Paragraphs>636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33100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Maïlys Lejosne | FAE Traduction</dc:creator>
  <cp:lastModifiedBy>Angela Xue He Yan</cp:lastModifiedBy>
  <cp:revision>6</cp:revision>
  <cp:lastPrinted>2001-05-26T16:40:00Z</cp:lastPrinted>
  <dcterms:created xsi:type="dcterms:W3CDTF">2025-05-06T18:36:00Z</dcterms:created>
  <dcterms:modified xsi:type="dcterms:W3CDTF">2025-05-07T18:27:00Z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UNEP/OzL.Pro/ExCom/96/35</vt:lpwstr>
  </property>
  <property fmtid="{D5CDD505-2E9C-101B-9397-08002B2CF9AE}" pid="3" name="Revision date">
    <vt:lpwstr>5/3/2025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03 May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