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36EC272" w14:textId="77777777">
        <w:trPr>
          <w:trHeight w:val="720"/>
        </w:trPr>
        <w:tc>
          <w:tcPr>
            <w:tcW w:w="4410" w:type="dxa"/>
            <w:gridSpan w:val="2"/>
            <w:tcBorders>
              <w:bottom w:val="single" w:sz="18" w:space="0" w:color="auto"/>
            </w:tcBorders>
          </w:tcPr>
          <w:p w14:paraId="757EAA1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7506CE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AED78CE"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B2651CD" w14:textId="77777777" w:rsidR="007E5D09" w:rsidRDefault="00E1360E" w:rsidP="0084173D">
            <w:pPr>
              <w:jc w:val="left"/>
              <w:rPr>
                <w:lang w:val="en-US"/>
              </w:rPr>
            </w:pPr>
            <w:r>
              <w:rPr>
                <w:lang w:val="en-US"/>
              </w:rPr>
              <w:t>Distr.</w:t>
            </w:r>
          </w:p>
          <w:p w14:paraId="181CFCC4" w14:textId="77777777" w:rsidR="007E5D09" w:rsidRDefault="00E1360E" w:rsidP="0084173D">
            <w:pPr>
              <w:jc w:val="left"/>
              <w:rPr>
                <w:lang w:val="en-US"/>
              </w:rPr>
            </w:pPr>
            <w:r>
              <w:rPr>
                <w:lang w:val="en-US"/>
              </w:rPr>
              <w:t>GENERAL</w:t>
            </w:r>
          </w:p>
          <w:p w14:paraId="2B19B622" w14:textId="77777777" w:rsidR="007E5D09" w:rsidRDefault="007E5D09" w:rsidP="0084173D">
            <w:pPr>
              <w:jc w:val="left"/>
              <w:rPr>
                <w:lang w:val="en-US"/>
              </w:rPr>
            </w:pPr>
          </w:p>
          <w:p w14:paraId="146D0268" w14:textId="2387EEE9"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1C099F">
              <w:rPr>
                <w:rFonts w:asciiTheme="majorBidi" w:hAnsiTheme="majorBidi" w:cstheme="majorBidi"/>
                <w:szCs w:val="24"/>
              </w:rPr>
              <w:t>UNEP/</w:t>
            </w:r>
            <w:proofErr w:type="spellStart"/>
            <w:r w:rsidR="001C099F">
              <w:rPr>
                <w:rFonts w:asciiTheme="majorBidi" w:hAnsiTheme="majorBidi" w:cstheme="majorBidi"/>
                <w:szCs w:val="24"/>
              </w:rPr>
              <w:t>OzL.Pro</w:t>
            </w:r>
            <w:proofErr w:type="spellEnd"/>
            <w:r w:rsidR="001C099F">
              <w:rPr>
                <w:rFonts w:asciiTheme="majorBidi" w:hAnsiTheme="majorBidi" w:cstheme="majorBidi"/>
                <w:szCs w:val="24"/>
              </w:rPr>
              <w:t>/ExCom/96/</w:t>
            </w:r>
            <w:r w:rsidR="00AA7924">
              <w:rPr>
                <w:rFonts w:asciiTheme="majorBidi" w:hAnsiTheme="majorBidi" w:cstheme="majorBidi"/>
                <w:szCs w:val="24"/>
              </w:rPr>
              <w:t>49</w:t>
            </w:r>
            <w:r w:rsidRPr="004E181B">
              <w:rPr>
                <w:rFonts w:asciiTheme="majorBidi" w:hAnsiTheme="majorBidi" w:cstheme="majorBidi"/>
                <w:szCs w:val="24"/>
              </w:rPr>
              <w:fldChar w:fldCharType="end"/>
            </w:r>
          </w:p>
          <w:p w14:paraId="5D95478F" w14:textId="77777777" w:rsidR="00AA7924" w:rsidRPr="00EA656B" w:rsidRDefault="00AA7924" w:rsidP="00AA7924">
            <w:r w:rsidRPr="00EA656B">
              <w:fldChar w:fldCharType="begin"/>
            </w:r>
            <w:r w:rsidRPr="00EA656B">
              <w:instrText xml:space="preserve"> DOCPROPERTY "Revision date" \@ "d MMMM YYYY"  \* MERGEFORMAT </w:instrText>
            </w:r>
            <w:r w:rsidRPr="00EA656B">
              <w:fldChar w:fldCharType="separate"/>
            </w:r>
            <w:r>
              <w:t>24 April 2024</w:t>
            </w:r>
            <w:r w:rsidRPr="00EA656B">
              <w:fldChar w:fldCharType="end"/>
            </w:r>
          </w:p>
          <w:p w14:paraId="2B5D5477" w14:textId="77777777" w:rsidR="00662A73" w:rsidRPr="00AA7924" w:rsidRDefault="00662A73" w:rsidP="0084173D">
            <w:pPr>
              <w:jc w:val="left"/>
              <w:rPr>
                <w:rtl/>
              </w:rPr>
            </w:pPr>
          </w:p>
          <w:p w14:paraId="367E2F40" w14:textId="77777777" w:rsidR="007E5D09" w:rsidRDefault="00E1360E" w:rsidP="0084173D">
            <w:pPr>
              <w:jc w:val="left"/>
              <w:rPr>
                <w:lang w:val="en-US"/>
              </w:rPr>
            </w:pPr>
            <w:r>
              <w:rPr>
                <w:lang w:val="en-US"/>
              </w:rPr>
              <w:t>ARABIC</w:t>
            </w:r>
          </w:p>
          <w:p w14:paraId="21E771CF"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705D79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62C509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D1D5693"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98F2070"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164A486" wp14:editId="1D0892DB">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DC5D20"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6CF69DCB" wp14:editId="4C10647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3404B0E" w14:textId="77777777" w:rsidR="007E5D09" w:rsidRDefault="007E5D09">
      <w:pPr>
        <w:pStyle w:val="Caption"/>
        <w:spacing w:line="200" w:lineRule="exact"/>
        <w:ind w:left="187" w:right="187" w:hanging="187"/>
        <w:jc w:val="both"/>
        <w:rPr>
          <w:rFonts w:cs="Akhbar MT"/>
          <w:b/>
          <w:bCs/>
          <w:sz w:val="28"/>
          <w:szCs w:val="28"/>
          <w:rtl/>
        </w:rPr>
      </w:pPr>
    </w:p>
    <w:p w14:paraId="148C3839"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25597E8"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08B177C6" w14:textId="77777777" w:rsidR="0002642B" w:rsidRDefault="00A62048" w:rsidP="0002642B">
      <w:pPr>
        <w:bidi/>
        <w:ind w:left="180" w:hanging="180"/>
        <w:jc w:val="lowKashida"/>
        <w:rPr>
          <w:sz w:val="28"/>
          <w:szCs w:val="28"/>
        </w:rPr>
      </w:pPr>
      <w:proofErr w:type="spellStart"/>
      <w:r w:rsidRPr="00A62048">
        <w:rPr>
          <w:sz w:val="28"/>
          <w:szCs w:val="28"/>
        </w:rPr>
        <w:t>الاجتماع</w:t>
      </w:r>
      <w:proofErr w:type="spellEnd"/>
      <w:r w:rsidR="0002642B" w:rsidRPr="0002642B">
        <w:rPr>
          <w:sz w:val="28"/>
          <w:szCs w:val="28"/>
        </w:rPr>
        <w:t xml:space="preserve"> </w:t>
      </w:r>
      <w:proofErr w:type="spellStart"/>
      <w:r w:rsidR="0002642B" w:rsidRPr="0002642B">
        <w:rPr>
          <w:sz w:val="28"/>
          <w:szCs w:val="28"/>
        </w:rPr>
        <w:t>السادس</w:t>
      </w:r>
      <w:proofErr w:type="spellEnd"/>
      <w:r w:rsidR="0002642B" w:rsidRPr="0002642B">
        <w:rPr>
          <w:sz w:val="28"/>
          <w:szCs w:val="28"/>
        </w:rPr>
        <w:t xml:space="preserve"> </w:t>
      </w:r>
      <w:proofErr w:type="spellStart"/>
      <w:r w:rsidR="0002642B" w:rsidRPr="0002642B">
        <w:rPr>
          <w:sz w:val="28"/>
          <w:szCs w:val="28"/>
        </w:rPr>
        <w:t>والتسعون</w:t>
      </w:r>
      <w:proofErr w:type="spellEnd"/>
    </w:p>
    <w:p w14:paraId="1B4CAE44" w14:textId="77777777" w:rsidR="0002642B" w:rsidRPr="0002642B" w:rsidRDefault="0002642B" w:rsidP="0002642B">
      <w:pPr>
        <w:bidi/>
        <w:ind w:left="180" w:hanging="180"/>
        <w:jc w:val="lowKashida"/>
        <w:rPr>
          <w:sz w:val="28"/>
          <w:szCs w:val="28"/>
          <w:lang w:val="en-US"/>
        </w:rPr>
      </w:pPr>
      <w:proofErr w:type="spellStart"/>
      <w:r w:rsidRPr="0002642B">
        <w:rPr>
          <w:sz w:val="28"/>
          <w:szCs w:val="28"/>
        </w:rPr>
        <w:t>مونتريال</w:t>
      </w:r>
      <w:proofErr w:type="spellEnd"/>
      <w:r w:rsidRPr="0002642B">
        <w:rPr>
          <w:sz w:val="28"/>
          <w:szCs w:val="28"/>
        </w:rPr>
        <w:t xml:space="preserve">، 26-30 </w:t>
      </w:r>
      <w:proofErr w:type="spellStart"/>
      <w:r w:rsidRPr="0002642B">
        <w:rPr>
          <w:sz w:val="28"/>
          <w:szCs w:val="28"/>
        </w:rPr>
        <w:t>مایو</w:t>
      </w:r>
      <w:proofErr w:type="spellEnd"/>
      <w:r w:rsidRPr="0002642B">
        <w:rPr>
          <w:sz w:val="28"/>
          <w:szCs w:val="28"/>
        </w:rPr>
        <w:t>/</w:t>
      </w:r>
      <w:proofErr w:type="spellStart"/>
      <w:r w:rsidRPr="0002642B">
        <w:rPr>
          <w:sz w:val="28"/>
          <w:szCs w:val="28"/>
        </w:rPr>
        <w:t>أیار</w:t>
      </w:r>
      <w:proofErr w:type="spellEnd"/>
      <w:r w:rsidRPr="0002642B">
        <w:rPr>
          <w:sz w:val="28"/>
          <w:szCs w:val="28"/>
        </w:rPr>
        <w:t xml:space="preserve"> 2025</w:t>
      </w:r>
    </w:p>
    <w:p w14:paraId="621E8536" w14:textId="77777777" w:rsidR="001C099F" w:rsidRPr="00EA656B" w:rsidRDefault="001C099F" w:rsidP="001C099F">
      <w:pPr>
        <w:bidi/>
        <w:jc w:val="left"/>
      </w:pPr>
      <w:r w:rsidRPr="001C099F">
        <w:rPr>
          <w:sz w:val="28"/>
          <w:szCs w:val="28"/>
          <w:rtl/>
          <w:lang w:bidi="ar"/>
        </w:rPr>
        <w:t>البند 9(د) من جدول الأعمال المؤقت</w:t>
      </w:r>
      <w:r>
        <w:rPr>
          <w:rStyle w:val="FootnoteReference"/>
        </w:rPr>
        <w:footnoteReference w:id="1"/>
      </w:r>
    </w:p>
    <w:p w14:paraId="47E946F4" w14:textId="77777777" w:rsidR="001C099F" w:rsidRPr="00EA656B" w:rsidRDefault="001C099F" w:rsidP="001C099F">
      <w:pPr>
        <w:jc w:val="left"/>
      </w:pPr>
    </w:p>
    <w:p w14:paraId="5B53CC6A" w14:textId="77777777" w:rsidR="001C099F" w:rsidRPr="00EA656B" w:rsidRDefault="001C099F" w:rsidP="001C099F"/>
    <w:p w14:paraId="38D5ED2D" w14:textId="77777777" w:rsidR="001C099F" w:rsidRPr="00EA656B" w:rsidRDefault="001C099F" w:rsidP="001C099F"/>
    <w:p w14:paraId="01F8BC0E" w14:textId="77777777" w:rsidR="001C099F" w:rsidRPr="001C099F" w:rsidRDefault="001C099F" w:rsidP="001C099F">
      <w:pPr>
        <w:pStyle w:val="StyleHeader4Para4Left0Firstline0"/>
        <w:spacing w:after="360"/>
        <w:jc w:val="center"/>
        <w:rPr>
          <w:b/>
          <w:bCs/>
          <w:sz w:val="32"/>
          <w:szCs w:val="32"/>
          <w:lang w:bidi="ar"/>
        </w:rPr>
      </w:pPr>
      <w:bookmarkStart w:id="0" w:name="_Hlk181863945"/>
      <w:r w:rsidRPr="001C099F">
        <w:rPr>
          <w:b/>
          <w:bCs/>
          <w:sz w:val="32"/>
          <w:szCs w:val="32"/>
          <w:rtl/>
          <w:lang w:bidi="ar"/>
        </w:rPr>
        <w:t>مقترح مشروع: مقدونيا الشمالية</w:t>
      </w:r>
      <w:bookmarkEnd w:id="0"/>
    </w:p>
    <w:p w14:paraId="159A15B6" w14:textId="77777777" w:rsidR="001C099F" w:rsidRPr="00EA656B" w:rsidRDefault="001C099F" w:rsidP="001C099F">
      <w:pPr>
        <w:spacing w:after="240"/>
      </w:pPr>
    </w:p>
    <w:p w14:paraId="533FB5F1" w14:textId="77777777" w:rsidR="001C099F" w:rsidRPr="001C099F" w:rsidRDefault="001C099F" w:rsidP="001C099F">
      <w:pPr>
        <w:bidi/>
        <w:spacing w:after="240"/>
        <w:ind w:firstLine="720"/>
        <w:rPr>
          <w:sz w:val="26"/>
          <w:szCs w:val="26"/>
        </w:rPr>
      </w:pPr>
      <w:r w:rsidRPr="001C099F">
        <w:rPr>
          <w:sz w:val="26"/>
          <w:szCs w:val="26"/>
          <w:rtl/>
          <w:lang w:bidi="ar"/>
        </w:rPr>
        <w:t>تتألف هذه الوثيقة من تعليقات الأمانة وتوصيتها بشأن مقترح المشروع التالي:</w:t>
      </w:r>
    </w:p>
    <w:p w14:paraId="4E33BBB0" w14:textId="77777777" w:rsidR="001C099F" w:rsidRPr="001C099F" w:rsidRDefault="001C099F" w:rsidP="001C099F">
      <w:pPr>
        <w:bidi/>
        <w:spacing w:before="240" w:after="240"/>
        <w:rPr>
          <w:sz w:val="26"/>
          <w:szCs w:val="26"/>
          <w:u w:val="single"/>
        </w:rPr>
      </w:pPr>
      <w:r w:rsidRPr="001C099F">
        <w:rPr>
          <w:sz w:val="26"/>
          <w:szCs w:val="26"/>
          <w:u w:val="single"/>
          <w:rtl/>
          <w:lang w:bidi="ar"/>
        </w:rPr>
        <w:t>الكفاءة في استخدام الطاقة</w:t>
      </w:r>
    </w:p>
    <w:tbl>
      <w:tblPr>
        <w:tblStyle w:val="TableGrid"/>
        <w:bidiVisual/>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701"/>
        <w:gridCol w:w="1653"/>
      </w:tblGrid>
      <w:tr w:rsidR="001C099F" w:rsidRPr="001C099F" w14:paraId="09E31894" w14:textId="77777777" w:rsidTr="00972BA3">
        <w:tc>
          <w:tcPr>
            <w:tcW w:w="6096" w:type="dxa"/>
          </w:tcPr>
          <w:p w14:paraId="31B42050" w14:textId="4338CF27" w:rsidR="001C099F" w:rsidRPr="001C099F" w:rsidRDefault="001C099F" w:rsidP="001C099F">
            <w:pPr>
              <w:pStyle w:val="ListParagraph"/>
              <w:numPr>
                <w:ilvl w:val="0"/>
                <w:numId w:val="23"/>
              </w:numPr>
              <w:bidi/>
              <w:spacing w:after="240"/>
              <w:ind w:left="321" w:hanging="431"/>
              <w:contextualSpacing w:val="0"/>
              <w:jc w:val="left"/>
              <w:rPr>
                <w:sz w:val="26"/>
                <w:szCs w:val="26"/>
              </w:rPr>
            </w:pPr>
            <w:r w:rsidRPr="001C099F">
              <w:rPr>
                <w:sz w:val="26"/>
                <w:szCs w:val="26"/>
                <w:rtl/>
                <w:lang w:bidi="ar"/>
              </w:rPr>
              <w:t>مشروع تجريبي لصيانة و/أو تعزيز الكفاءة في استخدام الطاقة في التكنولوجيات والمعدات البديلة في سياق التخفيض</w:t>
            </w:r>
            <w:r w:rsidR="009375F9">
              <w:rPr>
                <w:rFonts w:hint="cs"/>
                <w:sz w:val="26"/>
                <w:szCs w:val="26"/>
                <w:rtl/>
                <w:lang w:bidi="ar"/>
              </w:rPr>
              <w:t xml:space="preserve"> </w:t>
            </w:r>
            <w:r w:rsidRPr="001C099F">
              <w:rPr>
                <w:sz w:val="26"/>
                <w:szCs w:val="26"/>
                <w:rtl/>
                <w:lang w:bidi="ar"/>
              </w:rPr>
              <w:t>التدريجي للهيدروفلوروكربون (الأنشطة غير الاستثمارية)</w:t>
            </w:r>
          </w:p>
        </w:tc>
        <w:tc>
          <w:tcPr>
            <w:tcW w:w="1701" w:type="dxa"/>
          </w:tcPr>
          <w:p w14:paraId="66485A94" w14:textId="77777777" w:rsidR="001C099F" w:rsidRPr="001C099F" w:rsidRDefault="001C099F" w:rsidP="001C099F">
            <w:pPr>
              <w:bidi/>
              <w:spacing w:after="240"/>
              <w:ind w:left="174"/>
              <w:jc w:val="center"/>
              <w:rPr>
                <w:sz w:val="26"/>
                <w:szCs w:val="26"/>
              </w:rPr>
            </w:pPr>
            <w:r w:rsidRPr="001C099F">
              <w:rPr>
                <w:sz w:val="26"/>
                <w:szCs w:val="26"/>
                <w:rtl/>
                <w:lang w:bidi="ar"/>
              </w:rPr>
              <w:t>اليونيدو</w:t>
            </w:r>
          </w:p>
        </w:tc>
        <w:tc>
          <w:tcPr>
            <w:tcW w:w="1653" w:type="dxa"/>
          </w:tcPr>
          <w:p w14:paraId="00C7BE7B" w14:textId="77777777" w:rsidR="001C099F" w:rsidRPr="001C099F" w:rsidRDefault="001C099F" w:rsidP="001C099F">
            <w:pPr>
              <w:bidi/>
              <w:spacing w:after="240"/>
              <w:jc w:val="right"/>
              <w:rPr>
                <w:sz w:val="26"/>
                <w:szCs w:val="26"/>
                <w:highlight w:val="cyan"/>
              </w:rPr>
            </w:pPr>
            <w:r w:rsidRPr="001C099F">
              <w:rPr>
                <w:sz w:val="26"/>
                <w:szCs w:val="26"/>
                <w:rtl/>
                <w:lang w:bidi="ar"/>
              </w:rPr>
              <w:t>النظر فيه بصفة فردية</w:t>
            </w:r>
          </w:p>
        </w:tc>
      </w:tr>
    </w:tbl>
    <w:p w14:paraId="68329977" w14:textId="77777777" w:rsidR="001C099F" w:rsidRPr="001C099F" w:rsidRDefault="001C099F" w:rsidP="001C099F">
      <w:pPr>
        <w:spacing w:after="240"/>
        <w:rPr>
          <w:sz w:val="26"/>
          <w:szCs w:val="26"/>
        </w:rPr>
      </w:pPr>
    </w:p>
    <w:p w14:paraId="78365C4E" w14:textId="77777777" w:rsidR="001C099F" w:rsidRPr="00EA656B" w:rsidRDefault="001C099F" w:rsidP="001C099F"/>
    <w:p w14:paraId="29532E7E" w14:textId="2E5437A4" w:rsidR="001C099F" w:rsidRPr="001C099F" w:rsidRDefault="001C099F" w:rsidP="00B15912">
      <w:pPr>
        <w:bidi/>
        <w:jc w:val="center"/>
        <w:rPr>
          <w:b/>
          <w:sz w:val="30"/>
          <w:szCs w:val="26"/>
        </w:rPr>
      </w:pPr>
      <w:r>
        <w:br w:type="page"/>
      </w:r>
      <w:r w:rsidRPr="001C099F">
        <w:rPr>
          <w:b/>
          <w:bCs/>
          <w:sz w:val="30"/>
          <w:szCs w:val="26"/>
          <w:rtl/>
          <w:lang w:bidi="ar"/>
        </w:rPr>
        <w:lastRenderedPageBreak/>
        <w:t>ورقة تقييم المشروع – مشروعات غير متعددة السنوات</w:t>
      </w:r>
    </w:p>
    <w:p w14:paraId="772B6F5D" w14:textId="77777777" w:rsidR="001C099F" w:rsidRPr="001C099F" w:rsidRDefault="001C099F" w:rsidP="001C099F">
      <w:pPr>
        <w:bidi/>
        <w:spacing w:after="240"/>
        <w:jc w:val="center"/>
        <w:rPr>
          <w:b/>
          <w:sz w:val="30"/>
          <w:szCs w:val="26"/>
        </w:rPr>
      </w:pPr>
      <w:r w:rsidRPr="001C099F">
        <w:rPr>
          <w:b/>
          <w:bCs/>
          <w:sz w:val="30"/>
          <w:szCs w:val="26"/>
          <w:rtl/>
          <w:lang w:bidi="ar"/>
        </w:rPr>
        <w:t>مقدونيا الشمالية</w:t>
      </w:r>
    </w:p>
    <w:p w14:paraId="585C2996" w14:textId="77777777" w:rsidR="001C099F" w:rsidRPr="001C099F" w:rsidRDefault="001C099F" w:rsidP="001D72A7">
      <w:pPr>
        <w:tabs>
          <w:tab w:val="left" w:pos="5580"/>
        </w:tabs>
        <w:bidi/>
        <w:spacing w:after="240"/>
        <w:ind w:right="-448" w:hanging="448"/>
        <w:rPr>
          <w:b/>
          <w:sz w:val="30"/>
          <w:szCs w:val="26"/>
        </w:rPr>
      </w:pPr>
      <w:bookmarkStart w:id="1" w:name="_Hlk149308122"/>
      <w:r w:rsidRPr="001C099F">
        <w:rPr>
          <w:b/>
          <w:bCs/>
          <w:caps/>
          <w:sz w:val="30"/>
          <w:szCs w:val="26"/>
          <w:rtl/>
          <w:lang w:bidi="ar"/>
        </w:rPr>
        <w:t xml:space="preserve">عنوان المشروع </w:t>
      </w:r>
      <w:bookmarkEnd w:id="1"/>
      <w:r w:rsidRPr="001C099F">
        <w:rPr>
          <w:b/>
          <w:bCs/>
          <w:caps/>
          <w:sz w:val="30"/>
          <w:szCs w:val="26"/>
          <w:rtl/>
          <w:lang w:bidi="ar"/>
        </w:rPr>
        <w:tab/>
        <w:t>الوكالة الثنائية/المنفذة</w:t>
      </w:r>
    </w:p>
    <w:tbl>
      <w:tblPr>
        <w:tblStyle w:val="TableGrid"/>
        <w:tblpPr w:leftFromText="180" w:rightFromText="180" w:vertAnchor="text" w:horzAnchor="margin" w:tblpXSpec="center" w:tblpY="62"/>
        <w:bidiVisual/>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1C099F" w:rsidRPr="001C099F" w14:paraId="58C8FDCD" w14:textId="77777777" w:rsidTr="00972BA3">
        <w:trPr>
          <w:trHeight w:val="251"/>
        </w:trPr>
        <w:tc>
          <w:tcPr>
            <w:tcW w:w="7045" w:type="dxa"/>
            <w:tcBorders>
              <w:right w:val="single" w:sz="4" w:space="0" w:color="auto"/>
            </w:tcBorders>
          </w:tcPr>
          <w:p w14:paraId="62B4416C" w14:textId="77777777" w:rsidR="001C099F" w:rsidRPr="001C099F" w:rsidRDefault="001C099F" w:rsidP="00972BA3">
            <w:pPr>
              <w:bidi/>
              <w:ind w:left="30"/>
              <w:rPr>
                <w:sz w:val="22"/>
                <w:szCs w:val="22"/>
              </w:rPr>
            </w:pPr>
            <w:r w:rsidRPr="001C099F">
              <w:rPr>
                <w:sz w:val="22"/>
                <w:szCs w:val="22"/>
                <w:rtl/>
                <w:lang w:bidi="ar"/>
              </w:rPr>
              <w:t xml:space="preserve">مشروع تجريبي لصيانة و/أو تعزيز الكفاءة في استخدام الطاقة في التكنولوجيات والمعدات البديلة في سياق التخفيض التدريجي للهيدروفلوروكربون (الأنشطة غير الاستثمارية) </w:t>
            </w:r>
          </w:p>
        </w:tc>
        <w:tc>
          <w:tcPr>
            <w:tcW w:w="3120" w:type="dxa"/>
            <w:tcBorders>
              <w:top w:val="single" w:sz="4" w:space="0" w:color="auto"/>
              <w:left w:val="single" w:sz="4" w:space="0" w:color="auto"/>
              <w:bottom w:val="single" w:sz="4" w:space="0" w:color="auto"/>
            </w:tcBorders>
          </w:tcPr>
          <w:p w14:paraId="383EB596" w14:textId="77777777" w:rsidR="001C099F" w:rsidRPr="001C099F" w:rsidRDefault="001C099F" w:rsidP="00972BA3">
            <w:pPr>
              <w:bidi/>
              <w:jc w:val="right"/>
              <w:rPr>
                <w:sz w:val="22"/>
                <w:szCs w:val="22"/>
              </w:rPr>
            </w:pPr>
            <w:r w:rsidRPr="001C099F">
              <w:rPr>
                <w:sz w:val="22"/>
                <w:szCs w:val="22"/>
                <w:rtl/>
                <w:lang w:bidi="ar"/>
              </w:rPr>
              <w:t>اليونيدو</w:t>
            </w:r>
          </w:p>
        </w:tc>
      </w:tr>
    </w:tbl>
    <w:p w14:paraId="31BD9829" w14:textId="77777777" w:rsidR="001C099F" w:rsidRPr="001C099F" w:rsidRDefault="001C099F" w:rsidP="001C099F">
      <w:pPr>
        <w:rPr>
          <w:sz w:val="22"/>
          <w:szCs w:val="22"/>
        </w:rPr>
      </w:pPr>
    </w:p>
    <w:p w14:paraId="51832BF1" w14:textId="77777777" w:rsidR="001C099F" w:rsidRPr="001D72A7" w:rsidRDefault="001C099F" w:rsidP="001D72A7">
      <w:pPr>
        <w:bidi/>
        <w:spacing w:after="240"/>
        <w:ind w:hanging="425"/>
        <w:contextualSpacing/>
        <w:rPr>
          <w:sz w:val="26"/>
          <w:szCs w:val="26"/>
        </w:rPr>
      </w:pPr>
      <w:r w:rsidRPr="001D72A7">
        <w:rPr>
          <w:b/>
          <w:bCs/>
          <w:caps/>
          <w:sz w:val="26"/>
          <w:szCs w:val="26"/>
          <w:rtl/>
          <w:lang w:bidi="ar"/>
        </w:rPr>
        <w:t>هدف المشروع</w:t>
      </w:r>
    </w:p>
    <w:tbl>
      <w:tblPr>
        <w:tblStyle w:val="TableGrid"/>
        <w:bidiVisual/>
        <w:tblW w:w="10165" w:type="dxa"/>
        <w:jc w:val="center"/>
        <w:tblLook w:val="01E0" w:firstRow="1" w:lastRow="1" w:firstColumn="1" w:lastColumn="1" w:noHBand="0" w:noVBand="0"/>
      </w:tblPr>
      <w:tblGrid>
        <w:gridCol w:w="10165"/>
      </w:tblGrid>
      <w:tr w:rsidR="001C099F" w:rsidRPr="001C099F" w14:paraId="2FEBC23B" w14:textId="77777777" w:rsidTr="00972BA3">
        <w:trPr>
          <w:trHeight w:val="496"/>
          <w:jc w:val="center"/>
        </w:trPr>
        <w:tc>
          <w:tcPr>
            <w:tcW w:w="10165" w:type="dxa"/>
          </w:tcPr>
          <w:p w14:paraId="3039AE98" w14:textId="77777777" w:rsidR="001C099F" w:rsidRPr="001C099F" w:rsidRDefault="001C099F" w:rsidP="00972BA3">
            <w:pPr>
              <w:pStyle w:val="Heading1"/>
              <w:numPr>
                <w:ilvl w:val="0"/>
                <w:numId w:val="0"/>
              </w:numPr>
              <w:bidi/>
              <w:rPr>
                <w:sz w:val="22"/>
                <w:szCs w:val="22"/>
              </w:rPr>
            </w:pPr>
            <w:r w:rsidRPr="001C099F">
              <w:rPr>
                <w:sz w:val="22"/>
                <w:szCs w:val="22"/>
                <w:rtl/>
                <w:lang w:bidi="ar"/>
              </w:rPr>
              <w:t xml:space="preserve">يسعى مقترح المشروع التجريبي بشأن الكفاءة في استخدام الطاقة إلى تحسين إطار عمل البلد للكفاءة في استخدام الطاقة في قطاع التبريد وتكييف الهواء من خلال تعزيز النظام القانوني، وتعزيز الكفاءة في استخدام الطاقة للمعدات القائمة على الهيدروفلوروكربون، وتعزيز المعايير الدنيا لأداء الطاقة. </w:t>
            </w:r>
          </w:p>
        </w:tc>
      </w:tr>
    </w:tbl>
    <w:p w14:paraId="02871014" w14:textId="77777777" w:rsidR="001C099F" w:rsidRPr="001C099F" w:rsidRDefault="001C099F" w:rsidP="001C099F">
      <w:pPr>
        <w:rPr>
          <w:sz w:val="22"/>
          <w:szCs w:val="22"/>
        </w:rPr>
      </w:pPr>
    </w:p>
    <w:tbl>
      <w:tblPr>
        <w:tblStyle w:val="TableGrid"/>
        <w:bidiVisual/>
        <w:tblW w:w="10165" w:type="dxa"/>
        <w:jc w:val="center"/>
        <w:tblLook w:val="01E0" w:firstRow="1" w:lastRow="1" w:firstColumn="1" w:lastColumn="1" w:noHBand="0" w:noVBand="0"/>
      </w:tblPr>
      <w:tblGrid>
        <w:gridCol w:w="4106"/>
        <w:gridCol w:w="6059"/>
      </w:tblGrid>
      <w:tr w:rsidR="001C099F" w:rsidRPr="001C099F" w14:paraId="421C215E" w14:textId="77777777" w:rsidTr="00972BA3">
        <w:trPr>
          <w:jc w:val="center"/>
        </w:trPr>
        <w:tc>
          <w:tcPr>
            <w:tcW w:w="4106" w:type="dxa"/>
          </w:tcPr>
          <w:p w14:paraId="12807D0D" w14:textId="77777777" w:rsidR="001C099F" w:rsidRPr="001C099F" w:rsidRDefault="001C099F" w:rsidP="00972BA3">
            <w:pPr>
              <w:bidi/>
              <w:rPr>
                <w:sz w:val="22"/>
                <w:szCs w:val="22"/>
              </w:rPr>
            </w:pPr>
            <w:r w:rsidRPr="001C099F">
              <w:rPr>
                <w:b/>
                <w:bCs/>
                <w:caps/>
                <w:sz w:val="22"/>
                <w:szCs w:val="22"/>
                <w:rtl/>
                <w:lang w:bidi="ar"/>
              </w:rPr>
              <w:t>وكالة التنسيق الوطنية</w:t>
            </w:r>
          </w:p>
        </w:tc>
        <w:tc>
          <w:tcPr>
            <w:tcW w:w="6059" w:type="dxa"/>
          </w:tcPr>
          <w:p w14:paraId="664A0E86" w14:textId="77777777" w:rsidR="001C099F" w:rsidRPr="001C099F" w:rsidRDefault="001C099F" w:rsidP="00972BA3">
            <w:pPr>
              <w:bidi/>
              <w:rPr>
                <w:sz w:val="22"/>
                <w:szCs w:val="22"/>
              </w:rPr>
            </w:pPr>
            <w:r w:rsidRPr="001C099F">
              <w:rPr>
                <w:sz w:val="22"/>
                <w:szCs w:val="22"/>
                <w:rtl/>
                <w:lang w:bidi="ar"/>
              </w:rPr>
              <w:t>وزارة الاقتصاد؛ وزارة الطاقة والتعدين والمعادن</w:t>
            </w:r>
          </w:p>
        </w:tc>
      </w:tr>
    </w:tbl>
    <w:p w14:paraId="4C38E233" w14:textId="77777777" w:rsidR="001C099F" w:rsidRPr="001C099F" w:rsidRDefault="001C099F" w:rsidP="001C099F">
      <w:pPr>
        <w:rPr>
          <w:caps/>
          <w:sz w:val="22"/>
          <w:szCs w:val="22"/>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1C099F" w:rsidRPr="001C099F" w14:paraId="538984B3" w14:textId="77777777" w:rsidTr="00972BA3">
        <w:trPr>
          <w:trHeight w:val="77"/>
        </w:trPr>
        <w:tc>
          <w:tcPr>
            <w:tcW w:w="4644" w:type="dxa"/>
            <w:shd w:val="clear" w:color="auto" w:fill="auto"/>
          </w:tcPr>
          <w:p w14:paraId="3D4A8A35" w14:textId="77777777" w:rsidR="001C099F" w:rsidRPr="001C099F" w:rsidRDefault="001C099F" w:rsidP="00972BA3">
            <w:pPr>
              <w:bidi/>
              <w:jc w:val="left"/>
              <w:rPr>
                <w:b/>
                <w:sz w:val="22"/>
                <w:szCs w:val="22"/>
              </w:rPr>
            </w:pPr>
            <w:r w:rsidRPr="001C099F">
              <w:rPr>
                <w:b/>
                <w:bCs/>
                <w:sz w:val="22"/>
                <w:szCs w:val="22"/>
                <w:rtl/>
                <w:lang w:bidi="ar"/>
              </w:rPr>
              <w:t>أحدث بيانات المادة 7 (المرفق واو)</w:t>
            </w:r>
          </w:p>
        </w:tc>
        <w:tc>
          <w:tcPr>
            <w:tcW w:w="1560" w:type="dxa"/>
            <w:shd w:val="clear" w:color="auto" w:fill="auto"/>
          </w:tcPr>
          <w:p w14:paraId="6FA4D843" w14:textId="01FF2859" w:rsidR="001C099F" w:rsidRPr="001C099F" w:rsidRDefault="001C099F" w:rsidP="00972BA3">
            <w:pPr>
              <w:bidi/>
              <w:jc w:val="left"/>
              <w:rPr>
                <w:sz w:val="22"/>
                <w:szCs w:val="22"/>
              </w:rPr>
            </w:pPr>
            <w:r w:rsidRPr="001C099F">
              <w:rPr>
                <w:b/>
                <w:bCs/>
                <w:sz w:val="22"/>
                <w:szCs w:val="22"/>
                <w:rtl/>
                <w:lang w:bidi="ar"/>
              </w:rPr>
              <w:t>السنة</w:t>
            </w:r>
            <w:r w:rsidR="00465CEC">
              <w:rPr>
                <w:b/>
                <w:bCs/>
                <w:sz w:val="22"/>
                <w:szCs w:val="22"/>
                <w:lang w:bidi="ar"/>
              </w:rPr>
              <w:t>:</w:t>
            </w:r>
            <w:r w:rsidRPr="001C099F">
              <w:rPr>
                <w:sz w:val="22"/>
                <w:szCs w:val="22"/>
                <w:rtl/>
                <w:lang w:bidi="ar"/>
              </w:rPr>
              <w:t xml:space="preserve"> </w:t>
            </w:r>
          </w:p>
        </w:tc>
        <w:tc>
          <w:tcPr>
            <w:tcW w:w="1417" w:type="dxa"/>
            <w:shd w:val="clear" w:color="auto" w:fill="auto"/>
          </w:tcPr>
          <w:p w14:paraId="22096758" w14:textId="77777777" w:rsidR="001C099F" w:rsidRPr="001C099F" w:rsidRDefault="001C099F" w:rsidP="00972BA3">
            <w:pPr>
              <w:bidi/>
              <w:ind w:left="-109"/>
              <w:jc w:val="right"/>
              <w:rPr>
                <w:sz w:val="22"/>
                <w:szCs w:val="22"/>
              </w:rPr>
            </w:pPr>
            <w:r w:rsidRPr="001C099F">
              <w:rPr>
                <w:sz w:val="22"/>
                <w:szCs w:val="22"/>
                <w:rtl/>
                <w:lang w:bidi="ar"/>
              </w:rPr>
              <w:t>2023</w:t>
            </w:r>
          </w:p>
        </w:tc>
        <w:tc>
          <w:tcPr>
            <w:tcW w:w="2586" w:type="dxa"/>
            <w:shd w:val="clear" w:color="auto" w:fill="auto"/>
          </w:tcPr>
          <w:p w14:paraId="5DCE6F1D" w14:textId="77777777" w:rsidR="001C099F" w:rsidRPr="001C099F" w:rsidRDefault="001C099F" w:rsidP="00972BA3">
            <w:pPr>
              <w:bidi/>
              <w:ind w:left="-110"/>
              <w:jc w:val="right"/>
              <w:rPr>
                <w:sz w:val="22"/>
                <w:szCs w:val="22"/>
              </w:rPr>
            </w:pPr>
            <w:r w:rsidRPr="001C099F">
              <w:rPr>
                <w:b/>
                <w:bCs/>
                <w:color w:val="000000"/>
                <w:sz w:val="22"/>
                <w:szCs w:val="22"/>
                <w:rtl/>
                <w:lang w:bidi="ar"/>
              </w:rPr>
              <w:t>275,505 أطنان من مكافئ ثاني أكسيد الكربون</w:t>
            </w:r>
          </w:p>
        </w:tc>
      </w:tr>
    </w:tbl>
    <w:p w14:paraId="5DB4A6B6" w14:textId="77777777" w:rsidR="001C099F" w:rsidRPr="001C099F" w:rsidRDefault="001C099F" w:rsidP="001C099F">
      <w:pPr>
        <w:jc w:val="center"/>
        <w:rPr>
          <w:sz w:val="16"/>
          <w:szCs w:val="16"/>
        </w:rPr>
      </w:pPr>
    </w:p>
    <w:p w14:paraId="766C6C3B" w14:textId="77777777" w:rsidR="001C099F" w:rsidRPr="001C099F" w:rsidRDefault="001C099F" w:rsidP="001C099F">
      <w:pPr>
        <w:rPr>
          <w:sz w:val="26"/>
          <w:szCs w:val="26"/>
        </w:rPr>
      </w:pPr>
    </w:p>
    <w:tbl>
      <w:tblPr>
        <w:bidiVisual/>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411"/>
      </w:tblGrid>
      <w:tr w:rsidR="001C099F" w:rsidRPr="001C099F" w14:paraId="2D497498" w14:textId="77777777" w:rsidTr="00972BA3">
        <w:trPr>
          <w:trHeight w:val="316"/>
          <w:jc w:val="center"/>
        </w:trPr>
        <w:tc>
          <w:tcPr>
            <w:tcW w:w="6799" w:type="dxa"/>
            <w:tcBorders>
              <w:top w:val="single" w:sz="4" w:space="0" w:color="auto"/>
              <w:left w:val="single" w:sz="4" w:space="0" w:color="auto"/>
              <w:right w:val="single" w:sz="4" w:space="0" w:color="auto"/>
            </w:tcBorders>
            <w:vAlign w:val="center"/>
          </w:tcPr>
          <w:p w14:paraId="388104A7"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b/>
                <w:sz w:val="22"/>
                <w:szCs w:val="22"/>
              </w:rPr>
            </w:pPr>
            <w:r w:rsidRPr="001C099F">
              <w:rPr>
                <w:b/>
                <w:bCs/>
                <w:sz w:val="22"/>
                <w:szCs w:val="22"/>
                <w:rtl/>
                <w:lang w:bidi="ar"/>
              </w:rPr>
              <w:t>التفاصيل</w:t>
            </w:r>
          </w:p>
        </w:tc>
        <w:tc>
          <w:tcPr>
            <w:tcW w:w="3411" w:type="dxa"/>
            <w:tcBorders>
              <w:top w:val="single" w:sz="4" w:space="0" w:color="auto"/>
              <w:left w:val="single" w:sz="4" w:space="0" w:color="auto"/>
              <w:right w:val="single" w:sz="4" w:space="0" w:color="auto"/>
            </w:tcBorders>
            <w:vAlign w:val="center"/>
          </w:tcPr>
          <w:p w14:paraId="489C3FD4"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2"/>
                <w:szCs w:val="22"/>
              </w:rPr>
            </w:pPr>
            <w:r w:rsidRPr="001C099F">
              <w:rPr>
                <w:sz w:val="22"/>
                <w:szCs w:val="22"/>
                <w:rtl/>
                <w:lang w:bidi="ar"/>
              </w:rPr>
              <w:t>الأنشطة غير الاستثمارية</w:t>
            </w:r>
          </w:p>
        </w:tc>
      </w:tr>
      <w:tr w:rsidR="001C099F" w:rsidRPr="001C099F" w14:paraId="29CD68FD" w14:textId="77777777" w:rsidTr="00972BA3">
        <w:trPr>
          <w:trHeight w:val="131"/>
          <w:jc w:val="center"/>
        </w:trPr>
        <w:tc>
          <w:tcPr>
            <w:tcW w:w="6799" w:type="dxa"/>
            <w:vMerge w:val="restart"/>
            <w:tcBorders>
              <w:top w:val="single" w:sz="4" w:space="0" w:color="auto"/>
              <w:left w:val="single" w:sz="4" w:space="0" w:color="auto"/>
              <w:right w:val="single" w:sz="4" w:space="0" w:color="auto"/>
            </w:tcBorders>
            <w:vAlign w:val="center"/>
          </w:tcPr>
          <w:p w14:paraId="760AB71E"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 w:val="22"/>
                <w:szCs w:val="22"/>
              </w:rPr>
            </w:pPr>
            <w:r w:rsidRPr="001C099F">
              <w:rPr>
                <w:sz w:val="22"/>
                <w:szCs w:val="22"/>
                <w:rtl/>
                <w:lang w:bidi="ar"/>
              </w:rPr>
              <w:t>الهيدروفلوروكربون في قطاع الخدمة</w:t>
            </w:r>
          </w:p>
        </w:tc>
        <w:tc>
          <w:tcPr>
            <w:tcW w:w="3411" w:type="dxa"/>
            <w:tcBorders>
              <w:top w:val="single" w:sz="4" w:space="0" w:color="auto"/>
              <w:left w:val="single" w:sz="4" w:space="0" w:color="auto"/>
              <w:right w:val="single" w:sz="4" w:space="0" w:color="auto"/>
            </w:tcBorders>
            <w:shd w:val="clear" w:color="auto" w:fill="auto"/>
          </w:tcPr>
          <w:p w14:paraId="141FFA2E"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2"/>
                <w:szCs w:val="22"/>
              </w:rPr>
            </w:pPr>
            <w:r w:rsidRPr="001C099F">
              <w:rPr>
                <w:sz w:val="22"/>
                <w:szCs w:val="22"/>
                <w:rtl/>
                <w:lang w:bidi="ar"/>
              </w:rPr>
              <w:t>99.46 طناً مترياً</w:t>
            </w:r>
          </w:p>
        </w:tc>
      </w:tr>
      <w:tr w:rsidR="001C099F" w:rsidRPr="001C099F" w14:paraId="32F0CB4B" w14:textId="77777777" w:rsidTr="00972BA3">
        <w:trPr>
          <w:trHeight w:val="131"/>
          <w:jc w:val="center"/>
        </w:trPr>
        <w:tc>
          <w:tcPr>
            <w:tcW w:w="6799" w:type="dxa"/>
            <w:vMerge/>
            <w:tcBorders>
              <w:left w:val="single" w:sz="4" w:space="0" w:color="auto"/>
              <w:bottom w:val="single" w:sz="4" w:space="0" w:color="auto"/>
              <w:right w:val="single" w:sz="4" w:space="0" w:color="auto"/>
            </w:tcBorders>
          </w:tcPr>
          <w:p w14:paraId="4841872E"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2"/>
                <w:szCs w:val="22"/>
              </w:rPr>
            </w:pPr>
          </w:p>
        </w:tc>
        <w:tc>
          <w:tcPr>
            <w:tcW w:w="3411" w:type="dxa"/>
            <w:tcBorders>
              <w:left w:val="single" w:sz="4" w:space="0" w:color="auto"/>
              <w:bottom w:val="single" w:sz="4" w:space="0" w:color="auto"/>
              <w:right w:val="single" w:sz="4" w:space="0" w:color="auto"/>
            </w:tcBorders>
            <w:shd w:val="clear" w:color="auto" w:fill="auto"/>
          </w:tcPr>
          <w:p w14:paraId="14EBBE50" w14:textId="77777777" w:rsidR="001C099F" w:rsidRPr="001C099F" w:rsidRDefault="001C099F" w:rsidP="00972BA3">
            <w:pPr>
              <w:bidi/>
              <w:jc w:val="right"/>
              <w:rPr>
                <w:sz w:val="22"/>
                <w:szCs w:val="22"/>
              </w:rPr>
            </w:pPr>
            <w:r w:rsidRPr="001C099F">
              <w:rPr>
                <w:sz w:val="22"/>
                <w:szCs w:val="22"/>
                <w:rtl/>
                <w:lang w:bidi="ar"/>
              </w:rPr>
              <w:t>214,184 طناً من مكافئ ثاني أكسيد الكربون</w:t>
            </w:r>
            <w:r w:rsidRPr="001C099F">
              <w:rPr>
                <w:sz w:val="22"/>
                <w:szCs w:val="22"/>
              </w:rPr>
              <w:br/>
            </w:r>
            <w:r w:rsidRPr="001C099F">
              <w:rPr>
                <w:sz w:val="22"/>
                <w:szCs w:val="22"/>
                <w:rtl/>
                <w:lang w:bidi="ar"/>
              </w:rPr>
              <w:t>(</w:t>
            </w:r>
            <w:r w:rsidRPr="001C099F">
              <w:rPr>
                <w:sz w:val="22"/>
                <w:szCs w:val="22"/>
              </w:rPr>
              <w:t>HFC-32, HFC-134a, R-404A, R</w:t>
            </w:r>
            <w:r w:rsidRPr="001C099F">
              <w:rPr>
                <w:sz w:val="22"/>
                <w:szCs w:val="22"/>
              </w:rPr>
              <w:noBreakHyphen/>
              <w:t>410A, R</w:t>
            </w:r>
            <w:r w:rsidRPr="001C099F">
              <w:rPr>
                <w:sz w:val="22"/>
                <w:szCs w:val="22"/>
              </w:rPr>
              <w:noBreakHyphen/>
              <w:t>517A, R-452A</w:t>
            </w:r>
            <w:r w:rsidRPr="001C099F">
              <w:rPr>
                <w:sz w:val="22"/>
                <w:szCs w:val="22"/>
                <w:rtl/>
                <w:lang w:bidi="ar"/>
              </w:rPr>
              <w:t>)</w:t>
            </w:r>
            <w:r w:rsidRPr="001C099F">
              <w:rPr>
                <w:b/>
                <w:bCs/>
                <w:color w:val="000000"/>
                <w:sz w:val="22"/>
                <w:szCs w:val="22"/>
              </w:rPr>
              <w:t xml:space="preserve"> </w:t>
            </w:r>
          </w:p>
        </w:tc>
      </w:tr>
      <w:tr w:rsidR="001C099F" w:rsidRPr="001C099F" w14:paraId="60CD6476" w14:textId="77777777" w:rsidTr="00972BA3">
        <w:trPr>
          <w:trHeight w:val="277"/>
          <w:jc w:val="center"/>
        </w:trPr>
        <w:tc>
          <w:tcPr>
            <w:tcW w:w="6799" w:type="dxa"/>
            <w:tcBorders>
              <w:top w:val="single" w:sz="4" w:space="0" w:color="auto"/>
              <w:left w:val="single" w:sz="4" w:space="0" w:color="auto"/>
              <w:bottom w:val="single" w:sz="4" w:space="0" w:color="auto"/>
              <w:right w:val="single" w:sz="4" w:space="0" w:color="auto"/>
            </w:tcBorders>
          </w:tcPr>
          <w:p w14:paraId="5AB3D9FB"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1C099F">
              <w:rPr>
                <w:sz w:val="22"/>
                <w:szCs w:val="22"/>
                <w:rtl/>
                <w:lang w:bidi="ar"/>
              </w:rPr>
              <w:t>مدة المشروع (شهور)</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40BE54F0" w14:textId="77777777" w:rsidR="001C099F" w:rsidRPr="001C099F" w:rsidRDefault="001C099F" w:rsidP="00972BA3">
            <w:pPr>
              <w:bidi/>
              <w:jc w:val="right"/>
              <w:rPr>
                <w:sz w:val="22"/>
                <w:szCs w:val="22"/>
              </w:rPr>
            </w:pPr>
            <w:r w:rsidRPr="001C099F">
              <w:rPr>
                <w:sz w:val="22"/>
                <w:szCs w:val="22"/>
                <w:rtl/>
                <w:lang w:bidi="ar"/>
              </w:rPr>
              <w:t>24</w:t>
            </w:r>
          </w:p>
        </w:tc>
      </w:tr>
      <w:tr w:rsidR="001C099F" w:rsidRPr="001C099F" w14:paraId="34CAE682" w14:textId="77777777" w:rsidTr="00972BA3">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4293E493"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1C099F">
              <w:rPr>
                <w:sz w:val="22"/>
                <w:szCs w:val="22"/>
                <w:rtl/>
                <w:lang w:bidi="ar"/>
              </w:rPr>
              <w:t>المبلغ الأولى المطلوب (دولار أمريكي)</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3EB4AFD9"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2"/>
                <w:szCs w:val="22"/>
              </w:rPr>
            </w:pPr>
            <w:r w:rsidRPr="001C099F">
              <w:rPr>
                <w:sz w:val="22"/>
                <w:szCs w:val="22"/>
                <w:rtl/>
                <w:lang w:bidi="ar"/>
              </w:rPr>
              <w:t>260,000</w:t>
            </w:r>
          </w:p>
        </w:tc>
      </w:tr>
      <w:tr w:rsidR="001C099F" w:rsidRPr="001C099F" w14:paraId="404BA5BF" w14:textId="77777777" w:rsidTr="00972BA3">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66F9D86C"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1C099F">
              <w:rPr>
                <w:sz w:val="22"/>
                <w:szCs w:val="22"/>
                <w:rtl/>
                <w:lang w:bidi="ar"/>
              </w:rPr>
              <w:t>التكاليف النهائية للمشروع (دولار أمريكي)</w:t>
            </w:r>
          </w:p>
        </w:tc>
        <w:tc>
          <w:tcPr>
            <w:tcW w:w="3411" w:type="dxa"/>
            <w:tcBorders>
              <w:top w:val="single" w:sz="4" w:space="0" w:color="auto"/>
              <w:left w:val="single" w:sz="4" w:space="0" w:color="auto"/>
              <w:bottom w:val="single" w:sz="4" w:space="0" w:color="auto"/>
              <w:right w:val="single" w:sz="4" w:space="0" w:color="auto"/>
            </w:tcBorders>
          </w:tcPr>
          <w:p w14:paraId="19F0A737"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2"/>
                <w:szCs w:val="22"/>
              </w:rPr>
            </w:pPr>
            <w:r w:rsidRPr="001C099F">
              <w:rPr>
                <w:sz w:val="22"/>
                <w:szCs w:val="22"/>
                <w:rtl/>
                <w:lang w:bidi="ar"/>
              </w:rPr>
              <w:t>241,000</w:t>
            </w:r>
          </w:p>
        </w:tc>
      </w:tr>
      <w:tr w:rsidR="001C099F" w:rsidRPr="001C099F" w14:paraId="33488B08" w14:textId="77777777" w:rsidTr="00972BA3">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31227624"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1C099F">
              <w:rPr>
                <w:sz w:val="22"/>
                <w:szCs w:val="22"/>
                <w:rtl/>
                <w:lang w:bidi="ar"/>
              </w:rPr>
              <w:t>تكاليف دعم الوكالة المنفذة (دولار أمريكي):</w:t>
            </w:r>
          </w:p>
        </w:tc>
        <w:tc>
          <w:tcPr>
            <w:tcW w:w="3411" w:type="dxa"/>
            <w:tcBorders>
              <w:top w:val="single" w:sz="4" w:space="0" w:color="auto"/>
              <w:left w:val="single" w:sz="4" w:space="0" w:color="auto"/>
              <w:bottom w:val="single" w:sz="4" w:space="0" w:color="auto"/>
              <w:right w:val="single" w:sz="4" w:space="0" w:color="auto"/>
            </w:tcBorders>
          </w:tcPr>
          <w:p w14:paraId="121B102F"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2"/>
                <w:szCs w:val="22"/>
              </w:rPr>
            </w:pPr>
            <w:r w:rsidRPr="001C099F">
              <w:rPr>
                <w:sz w:val="22"/>
                <w:szCs w:val="22"/>
                <w:rtl/>
                <w:lang w:bidi="ar"/>
              </w:rPr>
              <w:t>21,690</w:t>
            </w:r>
          </w:p>
        </w:tc>
      </w:tr>
      <w:tr w:rsidR="001C099F" w:rsidRPr="001C099F" w14:paraId="052A72D4" w14:textId="77777777" w:rsidTr="00972BA3">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010A6EFA"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1C099F">
              <w:rPr>
                <w:sz w:val="22"/>
                <w:szCs w:val="22"/>
                <w:rtl/>
                <w:lang w:bidi="ar"/>
              </w:rPr>
              <w:t>مجموع تكاليف المشروع للصندوق المتعدد الأطراف (دولار أمريكي)</w:t>
            </w:r>
          </w:p>
        </w:tc>
        <w:tc>
          <w:tcPr>
            <w:tcW w:w="3411" w:type="dxa"/>
            <w:tcBorders>
              <w:top w:val="single" w:sz="4" w:space="0" w:color="auto"/>
              <w:left w:val="single" w:sz="4" w:space="0" w:color="auto"/>
              <w:bottom w:val="single" w:sz="4" w:space="0" w:color="auto"/>
              <w:right w:val="single" w:sz="4" w:space="0" w:color="auto"/>
            </w:tcBorders>
          </w:tcPr>
          <w:p w14:paraId="085021B9"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2"/>
                <w:szCs w:val="22"/>
              </w:rPr>
            </w:pPr>
            <w:r w:rsidRPr="001C099F">
              <w:rPr>
                <w:sz w:val="22"/>
                <w:szCs w:val="22"/>
                <w:rtl/>
                <w:lang w:bidi="ar"/>
              </w:rPr>
              <w:t>262,690</w:t>
            </w:r>
          </w:p>
        </w:tc>
      </w:tr>
      <w:tr w:rsidR="001C099F" w:rsidRPr="001C099F" w14:paraId="1365BB03" w14:textId="77777777" w:rsidTr="00972BA3">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883EBF8"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1C099F">
              <w:rPr>
                <w:sz w:val="22"/>
                <w:szCs w:val="22"/>
                <w:rtl/>
                <w:lang w:bidi="ar"/>
              </w:rPr>
              <w:t>توفير الكفاءة في استخدام الطاقة (دولار أمريكي/كيلوواط ساعة):</w:t>
            </w:r>
          </w:p>
        </w:tc>
        <w:tc>
          <w:tcPr>
            <w:tcW w:w="3411" w:type="dxa"/>
            <w:tcBorders>
              <w:top w:val="single" w:sz="4" w:space="0" w:color="auto"/>
              <w:left w:val="single" w:sz="4" w:space="0" w:color="auto"/>
              <w:bottom w:val="single" w:sz="4" w:space="0" w:color="auto"/>
              <w:right w:val="single" w:sz="4" w:space="0" w:color="auto"/>
            </w:tcBorders>
          </w:tcPr>
          <w:p w14:paraId="08006D17"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2"/>
                <w:szCs w:val="22"/>
              </w:rPr>
            </w:pPr>
            <w:r w:rsidRPr="001C099F">
              <w:rPr>
                <w:sz w:val="22"/>
                <w:szCs w:val="22"/>
                <w:rtl/>
                <w:lang w:bidi="ar"/>
              </w:rPr>
              <w:t>لا ينطبق</w:t>
            </w:r>
          </w:p>
        </w:tc>
      </w:tr>
      <w:tr w:rsidR="001C099F" w:rsidRPr="001C099F" w14:paraId="519B636B" w14:textId="77777777" w:rsidTr="00972BA3">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40C429A6"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1C099F">
              <w:rPr>
                <w:sz w:val="22"/>
                <w:szCs w:val="22"/>
                <w:rtl/>
                <w:lang w:bidi="ar"/>
              </w:rPr>
              <w:t>حالة تمويل النظراء (نعم/لا)</w:t>
            </w:r>
          </w:p>
        </w:tc>
        <w:tc>
          <w:tcPr>
            <w:tcW w:w="3411" w:type="dxa"/>
            <w:tcBorders>
              <w:top w:val="single" w:sz="4" w:space="0" w:color="auto"/>
              <w:left w:val="single" w:sz="4" w:space="0" w:color="auto"/>
              <w:bottom w:val="single" w:sz="4" w:space="0" w:color="auto"/>
              <w:right w:val="single" w:sz="4" w:space="0" w:color="auto"/>
            </w:tcBorders>
          </w:tcPr>
          <w:p w14:paraId="407E8AB0"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2"/>
                <w:szCs w:val="22"/>
              </w:rPr>
            </w:pPr>
            <w:r w:rsidRPr="001C099F">
              <w:rPr>
                <w:sz w:val="22"/>
                <w:szCs w:val="22"/>
                <w:rtl/>
                <w:lang w:bidi="ar"/>
              </w:rPr>
              <w:t>لا</w:t>
            </w:r>
          </w:p>
        </w:tc>
      </w:tr>
      <w:tr w:rsidR="001C099F" w:rsidRPr="001C099F" w14:paraId="1756732C" w14:textId="77777777" w:rsidTr="00972BA3">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5141E5C6"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1C099F">
              <w:rPr>
                <w:sz w:val="22"/>
                <w:szCs w:val="22"/>
                <w:rtl/>
                <w:lang w:bidi="ar"/>
              </w:rPr>
              <w:t>علامات رصد المشروع مدرجة (نعم/لا)</w:t>
            </w:r>
          </w:p>
        </w:tc>
        <w:tc>
          <w:tcPr>
            <w:tcW w:w="3411" w:type="dxa"/>
            <w:tcBorders>
              <w:top w:val="single" w:sz="4" w:space="0" w:color="auto"/>
              <w:left w:val="single" w:sz="4" w:space="0" w:color="auto"/>
              <w:bottom w:val="single" w:sz="4" w:space="0" w:color="auto"/>
              <w:right w:val="single" w:sz="4" w:space="0" w:color="auto"/>
            </w:tcBorders>
          </w:tcPr>
          <w:p w14:paraId="6818B7F7"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2"/>
                <w:szCs w:val="22"/>
              </w:rPr>
            </w:pPr>
            <w:r w:rsidRPr="001C099F">
              <w:rPr>
                <w:sz w:val="22"/>
                <w:szCs w:val="22"/>
                <w:rtl/>
                <w:lang w:bidi="ar"/>
              </w:rPr>
              <w:t>نعم</w:t>
            </w:r>
          </w:p>
        </w:tc>
      </w:tr>
      <w:tr w:rsidR="001C099F" w:rsidRPr="001C099F" w14:paraId="2B383E6F" w14:textId="77777777" w:rsidTr="00972BA3">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6A8D1CCC"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2"/>
                <w:szCs w:val="22"/>
              </w:rPr>
            </w:pPr>
            <w:r w:rsidRPr="001C099F">
              <w:rPr>
                <w:sz w:val="22"/>
                <w:szCs w:val="22"/>
                <w:rtl/>
                <w:lang w:bidi="ar"/>
              </w:rPr>
              <w:t>الحد الأدنى من معايير أداء الطاقة متاحة للقطاع المعني (نعم/لا):</w:t>
            </w:r>
          </w:p>
        </w:tc>
        <w:tc>
          <w:tcPr>
            <w:tcW w:w="3411" w:type="dxa"/>
            <w:tcBorders>
              <w:top w:val="single" w:sz="4" w:space="0" w:color="auto"/>
              <w:left w:val="single" w:sz="4" w:space="0" w:color="auto"/>
              <w:bottom w:val="single" w:sz="4" w:space="0" w:color="auto"/>
              <w:right w:val="single" w:sz="4" w:space="0" w:color="auto"/>
            </w:tcBorders>
          </w:tcPr>
          <w:p w14:paraId="4296B8B1"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2"/>
                <w:szCs w:val="22"/>
              </w:rPr>
            </w:pPr>
            <w:r w:rsidRPr="001C099F">
              <w:rPr>
                <w:sz w:val="22"/>
                <w:szCs w:val="22"/>
                <w:rtl/>
                <w:lang w:bidi="ar"/>
              </w:rPr>
              <w:t>نعم</w:t>
            </w:r>
          </w:p>
        </w:tc>
      </w:tr>
    </w:tbl>
    <w:p w14:paraId="27C003E3" w14:textId="77777777" w:rsidR="001C099F" w:rsidRPr="001C099F" w:rsidRDefault="001C099F" w:rsidP="001C099F">
      <w:pPr>
        <w:rPr>
          <w:sz w:val="30"/>
          <w:szCs w:val="26"/>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1C099F" w:rsidRPr="001C099F" w14:paraId="2B174B16" w14:textId="77777777" w:rsidTr="00972BA3">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0C61F3F5"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2"/>
                <w:szCs w:val="22"/>
              </w:rPr>
            </w:pPr>
            <w:r w:rsidRPr="001C099F">
              <w:rPr>
                <w:b/>
                <w:bCs/>
                <w:sz w:val="22"/>
                <w:szCs w:val="22"/>
                <w:rtl/>
                <w:lang w:bidi="ar"/>
              </w:rPr>
              <w:t>توصية الأمانة</w:t>
            </w:r>
          </w:p>
        </w:tc>
        <w:tc>
          <w:tcPr>
            <w:tcW w:w="3224" w:type="dxa"/>
            <w:tcBorders>
              <w:top w:val="single" w:sz="4" w:space="0" w:color="auto"/>
              <w:left w:val="single" w:sz="4" w:space="0" w:color="auto"/>
              <w:bottom w:val="single" w:sz="4" w:space="0" w:color="auto"/>
              <w:right w:val="single" w:sz="4" w:space="0" w:color="auto"/>
            </w:tcBorders>
          </w:tcPr>
          <w:p w14:paraId="24D8C556" w14:textId="77777777" w:rsidR="001C099F" w:rsidRPr="001C099F" w:rsidRDefault="001C099F" w:rsidP="00972B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2"/>
                <w:szCs w:val="22"/>
              </w:rPr>
            </w:pPr>
            <w:r w:rsidRPr="001C099F">
              <w:rPr>
                <w:sz w:val="22"/>
                <w:szCs w:val="22"/>
                <w:rtl/>
                <w:lang w:bidi="ar"/>
              </w:rPr>
              <w:t>النظر فيه بصفة فردية</w:t>
            </w:r>
          </w:p>
        </w:tc>
      </w:tr>
    </w:tbl>
    <w:p w14:paraId="37A8527A" w14:textId="77777777" w:rsidR="001C099F" w:rsidRPr="001C099F" w:rsidRDefault="001C099F" w:rsidP="001C099F">
      <w:pPr>
        <w:jc w:val="left"/>
        <w:rPr>
          <w:bCs/>
          <w:sz w:val="30"/>
          <w:szCs w:val="26"/>
        </w:rPr>
      </w:pPr>
    </w:p>
    <w:p w14:paraId="4F70D0BC" w14:textId="77777777" w:rsidR="001C099F" w:rsidRPr="001C099F" w:rsidRDefault="001C099F" w:rsidP="001C099F">
      <w:pPr>
        <w:jc w:val="left"/>
        <w:rPr>
          <w:bCs/>
          <w:sz w:val="30"/>
          <w:szCs w:val="26"/>
        </w:rPr>
      </w:pPr>
    </w:p>
    <w:p w14:paraId="6AC3DA15" w14:textId="77777777" w:rsidR="001C099F" w:rsidRPr="001C099F" w:rsidRDefault="001C099F" w:rsidP="001C099F">
      <w:pPr>
        <w:bidi/>
        <w:jc w:val="left"/>
        <w:rPr>
          <w:b/>
          <w:sz w:val="30"/>
          <w:szCs w:val="26"/>
        </w:rPr>
      </w:pPr>
      <w:r w:rsidRPr="001C099F">
        <w:rPr>
          <w:b/>
          <w:bCs/>
          <w:sz w:val="30"/>
          <w:szCs w:val="26"/>
        </w:rPr>
        <w:br w:type="page"/>
      </w:r>
    </w:p>
    <w:p w14:paraId="7692362F" w14:textId="77777777" w:rsidR="001C099F" w:rsidRPr="001C099F" w:rsidRDefault="001C099F" w:rsidP="001C099F">
      <w:pPr>
        <w:keepNext/>
        <w:bidi/>
        <w:spacing w:after="240"/>
        <w:jc w:val="center"/>
        <w:rPr>
          <w:b/>
          <w:sz w:val="30"/>
          <w:szCs w:val="26"/>
        </w:rPr>
      </w:pPr>
      <w:r w:rsidRPr="001C099F">
        <w:rPr>
          <w:b/>
          <w:bCs/>
          <w:sz w:val="30"/>
          <w:szCs w:val="26"/>
          <w:rtl/>
          <w:lang w:bidi="ar"/>
        </w:rPr>
        <w:lastRenderedPageBreak/>
        <w:t>وصف المشروع</w:t>
      </w:r>
    </w:p>
    <w:p w14:paraId="6235B21E" w14:textId="77777777" w:rsidR="001C099F" w:rsidRPr="001C099F" w:rsidRDefault="001C099F" w:rsidP="001C099F">
      <w:pPr>
        <w:bidi/>
        <w:spacing w:after="240"/>
        <w:rPr>
          <w:b/>
          <w:bCs/>
          <w:sz w:val="30"/>
          <w:szCs w:val="26"/>
        </w:rPr>
      </w:pPr>
      <w:r w:rsidRPr="001C099F">
        <w:rPr>
          <w:b/>
          <w:bCs/>
          <w:sz w:val="30"/>
          <w:szCs w:val="26"/>
          <w:rtl/>
          <w:lang w:bidi="ar"/>
        </w:rPr>
        <w:t>معلومات أساسية</w:t>
      </w:r>
    </w:p>
    <w:p w14:paraId="40FF0B48" w14:textId="77777777" w:rsidR="001C099F" w:rsidRPr="001C099F" w:rsidRDefault="001C099F" w:rsidP="001C099F">
      <w:pPr>
        <w:pStyle w:val="Heading1"/>
        <w:numPr>
          <w:ilvl w:val="0"/>
          <w:numId w:val="24"/>
        </w:numPr>
        <w:bidi/>
        <w:rPr>
          <w:sz w:val="30"/>
          <w:szCs w:val="26"/>
        </w:rPr>
      </w:pPr>
      <w:r w:rsidRPr="001C099F">
        <w:rPr>
          <w:sz w:val="30"/>
          <w:szCs w:val="26"/>
          <w:rtl/>
          <w:lang w:bidi="ar"/>
        </w:rPr>
        <w:t xml:space="preserve">بالنيابة عن حكومة مقدونيا الشمالية، قدمت اليونيدو، وفقاً للمقرر 91/65، طلباً لتنفيذ مشروع تجريبي لصيانة الكفاءة في استخدام الطاقة في التكنولوجيات والمعدات البديلة و/أو تعزيزها في سياق التخفيض التدريجي للهيدروفلوروكربون (الأنشطة غير الاستثمارية)، بمبلغ 260,000 دولار أمريكي، بالإضافة إلى تكاليف دعم الوكالة البالغة 18,200 دولار أمريكي، حسب الصيغة المقدمة في الأصل. </w:t>
      </w:r>
      <w:r w:rsidRPr="001C099F">
        <w:rPr>
          <w:sz w:val="30"/>
          <w:szCs w:val="26"/>
          <w:vertAlign w:val="superscript"/>
        </w:rPr>
        <w:footnoteReference w:id="2"/>
      </w:r>
    </w:p>
    <w:p w14:paraId="13608F98" w14:textId="77777777" w:rsidR="001C099F" w:rsidRPr="001C099F" w:rsidRDefault="001C099F" w:rsidP="001C099F">
      <w:pPr>
        <w:bidi/>
        <w:spacing w:after="240"/>
        <w:rPr>
          <w:b/>
          <w:bCs/>
          <w:sz w:val="30"/>
          <w:szCs w:val="26"/>
        </w:rPr>
      </w:pPr>
      <w:r w:rsidRPr="001C099F">
        <w:rPr>
          <w:b/>
          <w:bCs/>
          <w:sz w:val="30"/>
          <w:szCs w:val="26"/>
          <w:rtl/>
          <w:lang w:bidi="ar"/>
        </w:rPr>
        <w:t>مشروع تجريبي للكفاءة في استخدام الطاقة</w:t>
      </w:r>
    </w:p>
    <w:p w14:paraId="7A7163CD" w14:textId="06FB827C" w:rsidR="001C099F" w:rsidRPr="001C099F" w:rsidRDefault="001C099F" w:rsidP="001C099F">
      <w:pPr>
        <w:pStyle w:val="Heading1"/>
        <w:numPr>
          <w:ilvl w:val="0"/>
          <w:numId w:val="24"/>
        </w:numPr>
        <w:bidi/>
        <w:rPr>
          <w:sz w:val="30"/>
          <w:szCs w:val="26"/>
        </w:rPr>
      </w:pPr>
      <w:r w:rsidRPr="001C099F">
        <w:rPr>
          <w:sz w:val="30"/>
          <w:szCs w:val="26"/>
          <w:rtl/>
          <w:lang w:bidi="ar"/>
        </w:rPr>
        <w:t>صادقت مقدونيا الشمالية على تعديل كيغالي في 12 مارس/آذار 2020 ونفذت نظام ترخيص للتحكم في المواد الهيدروفلوروكربونية ومراقبتها بما يتماشى مع متطلبات تعديل كيغالي. وفي إطار المرحلة الأولى من</w:t>
      </w:r>
      <w:r>
        <w:rPr>
          <w:sz w:val="30"/>
          <w:szCs w:val="26"/>
          <w:rtl/>
          <w:lang w:bidi="ar"/>
        </w:rPr>
        <w:t xml:space="preserve"> </w:t>
      </w:r>
      <w:r w:rsidRPr="001C099F">
        <w:rPr>
          <w:sz w:val="30"/>
          <w:szCs w:val="26"/>
          <w:rtl/>
          <w:lang w:bidi="ar"/>
        </w:rPr>
        <w:t>خطط التنفيذ المتعلقة بالمواد الهيدروفلوروكربونية بموجب تعديل كيغالي التي اعتُمدت في الاجتماع الثالث والتسعين،</w:t>
      </w:r>
      <w:r w:rsidRPr="001C099F">
        <w:rPr>
          <w:rStyle w:val="FootnoteReference"/>
          <w:sz w:val="30"/>
          <w:szCs w:val="26"/>
          <w:rtl/>
          <w:lang w:bidi="ar"/>
        </w:rPr>
        <w:footnoteReference w:id="3"/>
      </w:r>
      <w:r w:rsidRPr="001C099F">
        <w:rPr>
          <w:sz w:val="30"/>
          <w:szCs w:val="26"/>
          <w:rtl/>
          <w:lang w:bidi="ar"/>
        </w:rPr>
        <w:t xml:space="preserve"> التزم البلد بخفض استهلاك الهيدروفلوروكربون بنسبة 18.7 في المائة من خط الأساس بحلول عام 2029. </w:t>
      </w:r>
      <w:r w:rsidR="001D72A7">
        <w:rPr>
          <w:rFonts w:hint="cs"/>
          <w:sz w:val="30"/>
          <w:szCs w:val="26"/>
          <w:rtl/>
          <w:lang w:bidi="ar-EG"/>
        </w:rPr>
        <w:t>و</w:t>
      </w:r>
      <w:r w:rsidRPr="001C099F">
        <w:rPr>
          <w:sz w:val="30"/>
          <w:szCs w:val="26"/>
          <w:rtl/>
          <w:lang w:bidi="ar"/>
        </w:rPr>
        <w:t xml:space="preserve">يمكن العثور على لمحة عامة أكثر تفصيلاً حول استهلاك الهيدروفلوروكربون والأنشطة ذات الصلة في الوثيقة </w:t>
      </w:r>
      <w:r w:rsidRPr="001C099F">
        <w:rPr>
          <w:sz w:val="30"/>
          <w:szCs w:val="26"/>
        </w:rPr>
        <w:t>UNEP/</w:t>
      </w:r>
      <w:proofErr w:type="spellStart"/>
      <w:r w:rsidRPr="001C099F">
        <w:rPr>
          <w:sz w:val="30"/>
          <w:szCs w:val="26"/>
        </w:rPr>
        <w:t>OzL.Pro</w:t>
      </w:r>
      <w:proofErr w:type="spellEnd"/>
      <w:r w:rsidRPr="001C099F">
        <w:rPr>
          <w:sz w:val="30"/>
          <w:szCs w:val="26"/>
        </w:rPr>
        <w:t>/ExCom/93/78</w:t>
      </w:r>
      <w:r w:rsidRPr="001C099F">
        <w:rPr>
          <w:sz w:val="30"/>
          <w:szCs w:val="26"/>
          <w:rtl/>
          <w:lang w:bidi="ar"/>
        </w:rPr>
        <w:t>. ولم يطلب البلد بعد تمويل الأنشطة المتعلقة بالكفاءة في استخدام الطاقة بموجب المقرر 89/6.</w:t>
      </w:r>
    </w:p>
    <w:p w14:paraId="6B0EA868" w14:textId="77777777" w:rsidR="001C099F" w:rsidRPr="001C099F" w:rsidRDefault="001C099F" w:rsidP="001C099F">
      <w:pPr>
        <w:bidi/>
        <w:spacing w:after="240"/>
        <w:rPr>
          <w:sz w:val="30"/>
          <w:szCs w:val="26"/>
          <w:u w:val="single"/>
        </w:rPr>
      </w:pPr>
      <w:r w:rsidRPr="001C099F">
        <w:rPr>
          <w:sz w:val="30"/>
          <w:szCs w:val="26"/>
          <w:u w:val="single"/>
          <w:rtl/>
          <w:lang w:bidi="ar"/>
        </w:rPr>
        <w:t>الإطار السياساتي والتنظيمي والمؤسسي</w:t>
      </w:r>
    </w:p>
    <w:p w14:paraId="2C5F7E37" w14:textId="77777777" w:rsidR="001C099F" w:rsidRPr="001C099F" w:rsidRDefault="001C099F" w:rsidP="001C099F">
      <w:pPr>
        <w:pStyle w:val="Heading1"/>
        <w:numPr>
          <w:ilvl w:val="0"/>
          <w:numId w:val="24"/>
        </w:numPr>
        <w:bidi/>
        <w:rPr>
          <w:sz w:val="30"/>
          <w:szCs w:val="26"/>
        </w:rPr>
      </w:pPr>
      <w:r w:rsidRPr="001C099F">
        <w:rPr>
          <w:sz w:val="30"/>
          <w:szCs w:val="26"/>
          <w:rtl/>
          <w:lang w:bidi="ar"/>
        </w:rPr>
        <w:t xml:space="preserve">تضطلع وحدة الأوزون الوطنية، بوصفها جزءاً من وزارة البيئة والتخطيط العمراني، بتنسيق أنشطة التخفيض التدريجي للهيدروفلوروكربون في البلد، بما في ذلك تنفيذ خطط التنفيذ المتعلقة بالمواد الهيدروفلوروكربونية بموجب تعديل كيغالي، وجمع البيانات والإبلاغ عنها بشأن استهلاك المواد الخاضعة للرقابة، وتشغيل نظام الترخيص، وتنظيم التدريب لموظفي الجمارك وفنيي التبريد. </w:t>
      </w:r>
    </w:p>
    <w:p w14:paraId="6679D520" w14:textId="77777777" w:rsidR="001C099F" w:rsidRPr="001C099F" w:rsidRDefault="001C099F" w:rsidP="001C099F">
      <w:pPr>
        <w:pStyle w:val="Heading1"/>
        <w:numPr>
          <w:ilvl w:val="0"/>
          <w:numId w:val="24"/>
        </w:numPr>
        <w:bidi/>
        <w:rPr>
          <w:sz w:val="30"/>
          <w:szCs w:val="26"/>
        </w:rPr>
      </w:pPr>
      <w:r w:rsidRPr="001C099F">
        <w:rPr>
          <w:sz w:val="30"/>
          <w:szCs w:val="26"/>
          <w:rtl/>
          <w:lang w:bidi="ar"/>
        </w:rPr>
        <w:t>ومقدونيا الشمالية دولة موقعة على معاهدة ميثاق الطاقة ومعاهدة مجتمع الطاقة. وتلزم المعاهدتان البلد بمواءمة إطاره القانوني مع لوائح الاتحاد الأوروبي الحالية في قطاع الطاقة.</w:t>
      </w:r>
      <w:r w:rsidRPr="001C099F">
        <w:rPr>
          <w:rFonts w:hint="cs"/>
          <w:sz w:val="30"/>
          <w:szCs w:val="26"/>
          <w:rtl/>
          <w:lang w:bidi="ar"/>
        </w:rPr>
        <w:t xml:space="preserve"> </w:t>
      </w:r>
      <w:r w:rsidRPr="001C099F">
        <w:rPr>
          <w:sz w:val="30"/>
          <w:szCs w:val="26"/>
          <w:rtl/>
          <w:lang w:bidi="ar"/>
        </w:rPr>
        <w:t xml:space="preserve">ويلتزم البلد بالعمل نحو تحقيق هدف الحياد المناخي بحلول عام 2050. وتركز المساهمة المحددة وطنيا على التخفيف من آثار تغير المناخ، حيث تشكل إمدادات الطاقة والمباني والنقل قطاعات مهيمنة. </w:t>
      </w:r>
    </w:p>
    <w:p w14:paraId="6AF221F6" w14:textId="77777777" w:rsidR="001C099F" w:rsidRPr="001C099F" w:rsidRDefault="001C099F" w:rsidP="001C099F">
      <w:pPr>
        <w:pStyle w:val="Heading1"/>
        <w:numPr>
          <w:ilvl w:val="0"/>
          <w:numId w:val="24"/>
        </w:numPr>
        <w:bidi/>
        <w:rPr>
          <w:sz w:val="30"/>
          <w:szCs w:val="26"/>
        </w:rPr>
      </w:pPr>
      <w:r w:rsidRPr="001C099F">
        <w:rPr>
          <w:sz w:val="30"/>
          <w:szCs w:val="26"/>
          <w:rtl/>
          <w:lang w:bidi="ar"/>
        </w:rPr>
        <w:t xml:space="preserve">ويخضع نظام إدارة الطاقة في مقدونيا الشمالية بشكل أساسي لقانون الطاقة وقانون الكفاءة في استخدام الطاقة الأحدث (المعتمد في 10 فبراير/شباط 2020)، الذي يركز على حماية البيئة والكفاءة في استخدام الطاقة والحد من آثار تغير المناخ. ويحدد التشريع الحد الأدنى لمعايير الكفاءة في استخدام الطاقة في المباني ويصدر شهادات المطابقة. ويتطلب حكم خاص بشأن فحص أنظمة التدفئة وتكييف الهواء من مالكي أنظمة التدفئة ذات التهوية الفعالة التي تزيد عن 70 كيلو واط إجراء تدقيق للطاقة مرة واحدة على الأقل كل أربع سنوات للتحقق من الكفاءة في استخدام الطاقة للمعدات وتوافق قدرتها مع احتياجات التبريد. </w:t>
      </w:r>
      <w:r w:rsidRPr="001C099F">
        <w:rPr>
          <w:color w:val="000000"/>
          <w:sz w:val="30"/>
          <w:szCs w:val="26"/>
          <w:rtl/>
          <w:lang w:bidi="ar"/>
        </w:rPr>
        <w:t>وقد دُمج وضع علامات استهلاك الطاقة والتصميم البيئي للأجهزة/المنتجات في التشريع.</w:t>
      </w:r>
      <w:r w:rsidRPr="001C099F">
        <w:rPr>
          <w:color w:val="000000"/>
          <w:sz w:val="30"/>
          <w:szCs w:val="26"/>
        </w:rPr>
        <w:t xml:space="preserve"> </w:t>
      </w:r>
    </w:p>
    <w:p w14:paraId="660DC570" w14:textId="77777777" w:rsidR="001C099F" w:rsidRPr="001C099F" w:rsidRDefault="001C099F" w:rsidP="001C099F">
      <w:pPr>
        <w:pStyle w:val="Heading1"/>
        <w:numPr>
          <w:ilvl w:val="0"/>
          <w:numId w:val="24"/>
        </w:numPr>
        <w:bidi/>
        <w:rPr>
          <w:sz w:val="30"/>
          <w:szCs w:val="26"/>
        </w:rPr>
      </w:pPr>
      <w:r w:rsidRPr="001C099F">
        <w:rPr>
          <w:sz w:val="30"/>
          <w:szCs w:val="26"/>
          <w:rtl/>
          <w:lang w:bidi="ar"/>
        </w:rPr>
        <w:t>وتعمل الحكومة على تنفيذ نظام تراخيص للمواد الهيدروكلوروفلوروكربونية.</w:t>
      </w:r>
      <w:r w:rsidRPr="001C099F">
        <w:rPr>
          <w:rFonts w:hint="cs"/>
          <w:sz w:val="30"/>
          <w:szCs w:val="26"/>
          <w:rtl/>
          <w:lang w:bidi="ar"/>
        </w:rPr>
        <w:t xml:space="preserve"> </w:t>
      </w:r>
      <w:r w:rsidRPr="001C099F">
        <w:rPr>
          <w:sz w:val="30"/>
          <w:szCs w:val="26"/>
          <w:rtl/>
          <w:lang w:bidi="ar"/>
        </w:rPr>
        <w:t xml:space="preserve">وستطبق رسوم بيئية على المواد الهيدروفلوروكربونية والمعدات التي تحتوي عليها، وسيُحدد مبلغ الرسوم على أساس إمكانية الاحترار العالمي للهيدروفلوروكربون المستورد. ويطبق نظام الحصص للمواد الهيدروفلوروكربونية منذ 1 يناير/كانون الثاني 2024. </w:t>
      </w:r>
      <w:r w:rsidRPr="001C099F">
        <w:rPr>
          <w:sz w:val="30"/>
          <w:szCs w:val="26"/>
          <w:rtl/>
          <w:lang w:bidi="ar"/>
        </w:rPr>
        <w:lastRenderedPageBreak/>
        <w:t>وسيطبق حظر على استيراد وإنتاج وطرح معدات التبريد وتكييف الهواء التي تحتوي على المواد الهيدروفلوروكربونية في السوق تدريجياً اعتباراً من عام 2028 إلى عام 2035.</w:t>
      </w:r>
    </w:p>
    <w:p w14:paraId="395C4942" w14:textId="77777777" w:rsidR="001C099F" w:rsidRPr="001C099F" w:rsidRDefault="001C099F" w:rsidP="001C099F">
      <w:pPr>
        <w:pStyle w:val="Heading1"/>
        <w:numPr>
          <w:ilvl w:val="0"/>
          <w:numId w:val="24"/>
        </w:numPr>
        <w:bidi/>
        <w:rPr>
          <w:sz w:val="30"/>
          <w:szCs w:val="26"/>
        </w:rPr>
      </w:pPr>
      <w:r w:rsidRPr="001C099F">
        <w:rPr>
          <w:sz w:val="30"/>
          <w:szCs w:val="26"/>
          <w:rtl/>
          <w:lang w:bidi="ar"/>
        </w:rPr>
        <w:t xml:space="preserve">وقد أُعدت مشاريع تعديلات على قانون البيئة تتضمن توسيع نطاق الأحكام المتعلقة بمنع التسرب والكشف عنه والسيطرة عليه لتشمل المواد الهيدروفلوروكربونية؛ وتنظيم فئات التراخيص لإدارة غازات التبريد والمنتجات التي تحتوي عليها؛ ووضع معايير لإنشاء مراكز تدريب فنيين مستدامة، بما في ذلك الحد الأدنى من متطلبات المعدات، ومتطلب إجراء اختبار عملي في الموقع كجزء من اعتماد الفني بما يتماشى مع متطلبات الاتحاد الأوروبي، فضلاً عن الحد الأدنى من المتطلبات التعليمية والخبرة للمدربين. وروجع كتاب القواعد الخاص بإجراءات إعادة استخدام المواد المستنفدة للأوزون واستعادتها لمعالجة مسألة المواد الهيدروفلوروكربونية. وتشمل اللوائح الإضافية المتعلقة بإدارة الطاقة وغازات التبريد كتب القواعد الخاصة بعمليات تدقيق الطاقة، وأداء الطاقة في المباني، والتصميم البيئي للمنتجات، وشروط التدريب، والاعتماد، وصيانة المعدات، والتقارير السنوية الإلزامية. </w:t>
      </w:r>
    </w:p>
    <w:p w14:paraId="24732E36" w14:textId="77777777" w:rsidR="001C099F" w:rsidRPr="001C099F" w:rsidRDefault="001C099F" w:rsidP="001C099F">
      <w:pPr>
        <w:pStyle w:val="Heading1"/>
        <w:numPr>
          <w:ilvl w:val="0"/>
          <w:numId w:val="24"/>
        </w:numPr>
        <w:bidi/>
        <w:rPr>
          <w:sz w:val="30"/>
          <w:szCs w:val="26"/>
        </w:rPr>
      </w:pPr>
      <w:r w:rsidRPr="001C099F">
        <w:rPr>
          <w:sz w:val="30"/>
          <w:szCs w:val="26"/>
          <w:rtl/>
          <w:lang w:bidi="ar"/>
        </w:rPr>
        <w:t xml:space="preserve">وحددت حكومة مقدونيا الشمالية المعايير الدنيا لأداء الطاقة في قطاع التبريد وتكييف الهواء. وقد دُمجت بالفعل المعايير الدنيا لأداء الطاقة والتصميم البيئي في قانون الكفاءة في استخدام الطاقة لعام 2020. وتغطي المعايير الدنيا لأداء الطاقة غازات التبريد المنزلية (بين 10 لترات و1,500 لتر) ومعدات تكييف الهواء (≤ 12 كيلو واط). ونُقلت مسؤولية التنفيذ والمراقبة من وزارة الاقتصاد إلى وزارة الطاقة والتعدين والمعادن في عام 2024. بالإضافة إلى ذلك، يجب مراجعة التشريعات الحالية المتعلقة بالمعايير الدنيا لأداء الطاقة وتعديلها لتتوافق مع التوصيات والمعايير الدولية. </w:t>
      </w:r>
    </w:p>
    <w:p w14:paraId="71C0A129" w14:textId="77777777" w:rsidR="001C099F" w:rsidRPr="001C099F" w:rsidRDefault="001C099F" w:rsidP="001C099F">
      <w:pPr>
        <w:keepNext/>
        <w:suppressAutoHyphens/>
        <w:bidi/>
        <w:spacing w:before="240" w:after="240"/>
        <w:rPr>
          <w:sz w:val="30"/>
          <w:szCs w:val="26"/>
          <w:u w:val="single"/>
        </w:rPr>
      </w:pPr>
      <w:r w:rsidRPr="001C099F">
        <w:rPr>
          <w:sz w:val="30"/>
          <w:szCs w:val="26"/>
          <w:u w:val="single"/>
          <w:rtl/>
          <w:lang w:bidi="ar"/>
        </w:rPr>
        <w:t>استهلاك الهيدروفلوروكربون ومعلومات أساسية عن القطاع</w:t>
      </w:r>
    </w:p>
    <w:p w14:paraId="05F3900B" w14:textId="77777777" w:rsidR="001C099F" w:rsidRPr="001C099F" w:rsidRDefault="001C099F" w:rsidP="001C099F">
      <w:pPr>
        <w:pStyle w:val="Heading1"/>
        <w:numPr>
          <w:ilvl w:val="0"/>
          <w:numId w:val="24"/>
        </w:numPr>
        <w:bidi/>
        <w:rPr>
          <w:sz w:val="30"/>
          <w:szCs w:val="26"/>
        </w:rPr>
      </w:pPr>
      <w:r w:rsidRPr="001C099F">
        <w:rPr>
          <w:sz w:val="30"/>
          <w:szCs w:val="26"/>
          <w:rtl/>
          <w:lang w:bidi="ar"/>
        </w:rPr>
        <w:t>حُدد خط الأساس لاستهلاك الهيدروفلوروكربون في مقدونيا الشمالية عند 397,843 طناً من مكافئ من ثاني أكسيد الكربون (</w:t>
      </w:r>
      <w:r w:rsidRPr="001C099F">
        <w:rPr>
          <w:sz w:val="30"/>
          <w:szCs w:val="26"/>
        </w:rPr>
        <w:t>CO2-eq</w:t>
      </w:r>
      <w:r w:rsidRPr="001C099F">
        <w:rPr>
          <w:sz w:val="30"/>
          <w:szCs w:val="26"/>
          <w:rtl/>
          <w:lang w:bidi="ar"/>
        </w:rPr>
        <w:t>). وأبلغت حكومة مقدونيا الشمالية باستهلاك 275,505 أطنان من مكافئ من ثاني أكسيد الكربون من الهيدروفلوروكربون في عام 2023، وهو ما يقل بنسبة 31 في المائة عن خط الأساس للامتثال للهيدروفلوروكربون في البلد. ولم تبلغ بعد بيانات المادة 7 لعام 2024. وقدم البلد لتقديراً أولياً لاستهلاك الهيدروفلوروكربون بمقدار 257,426 طناً من مكافئ من ثاني أكسيد الكربون في عام 2024؛ ويجري التحقق من بيانات الاستهلاك لعام 2024. ويظهر استهلاك الهيدروفلوروكربون للفترة 2020-2024 في الجدول 1.</w:t>
      </w:r>
    </w:p>
    <w:p w14:paraId="6BE9AA12" w14:textId="77777777" w:rsidR="001C099F" w:rsidRPr="001C099F" w:rsidRDefault="001C099F" w:rsidP="001C099F">
      <w:pPr>
        <w:pStyle w:val="Heading1"/>
        <w:widowControl w:val="0"/>
        <w:numPr>
          <w:ilvl w:val="0"/>
          <w:numId w:val="0"/>
        </w:numPr>
        <w:bidi/>
        <w:spacing w:after="0"/>
        <w:rPr>
          <w:b/>
          <w:sz w:val="30"/>
          <w:szCs w:val="26"/>
        </w:rPr>
      </w:pPr>
      <w:r w:rsidRPr="001C099F">
        <w:rPr>
          <w:b/>
          <w:bCs/>
          <w:sz w:val="30"/>
          <w:szCs w:val="26"/>
          <w:rtl/>
          <w:lang w:bidi="ar"/>
        </w:rPr>
        <w:t>الجدول 1- استهلاك الهيدروفلوروكربون في مقدونيا الشمالية (بيانات المادة 7 عن الفترة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1331"/>
        <w:gridCol w:w="1331"/>
        <w:gridCol w:w="1331"/>
        <w:gridCol w:w="1331"/>
        <w:gridCol w:w="1330"/>
      </w:tblGrid>
      <w:tr w:rsidR="001C099F" w:rsidRPr="001C099F" w14:paraId="395F03D5" w14:textId="77777777" w:rsidTr="00972BA3">
        <w:trPr>
          <w:trHeight w:val="232"/>
          <w:tblHeader/>
        </w:trPr>
        <w:tc>
          <w:tcPr>
            <w:tcW w:w="1441" w:type="pct"/>
            <w:shd w:val="clear" w:color="auto" w:fill="auto"/>
            <w:noWrap/>
            <w:tcMar>
              <w:left w:w="43" w:type="dxa"/>
              <w:right w:w="43" w:type="dxa"/>
            </w:tcMar>
            <w:vAlign w:val="center"/>
          </w:tcPr>
          <w:p w14:paraId="7E2E5797" w14:textId="77777777" w:rsidR="001C099F" w:rsidRPr="001C099F" w:rsidRDefault="001C099F" w:rsidP="00972BA3">
            <w:pPr>
              <w:keepNext/>
              <w:jc w:val="center"/>
              <w:rPr>
                <w:b/>
                <w:bCs/>
                <w:color w:val="000000"/>
                <w:sz w:val="22"/>
                <w:szCs w:val="22"/>
              </w:rPr>
            </w:pPr>
          </w:p>
        </w:tc>
        <w:tc>
          <w:tcPr>
            <w:tcW w:w="712" w:type="pct"/>
            <w:shd w:val="clear" w:color="auto" w:fill="auto"/>
            <w:noWrap/>
            <w:vAlign w:val="center"/>
            <w:hideMark/>
          </w:tcPr>
          <w:p w14:paraId="52E34127" w14:textId="77777777" w:rsidR="001C099F" w:rsidRPr="001C099F" w:rsidRDefault="001C099F" w:rsidP="00972BA3">
            <w:pPr>
              <w:keepNext/>
              <w:bidi/>
              <w:jc w:val="center"/>
              <w:rPr>
                <w:b/>
                <w:bCs/>
                <w:color w:val="000000"/>
                <w:sz w:val="22"/>
                <w:szCs w:val="22"/>
              </w:rPr>
            </w:pPr>
            <w:r w:rsidRPr="001C099F">
              <w:rPr>
                <w:b/>
                <w:bCs/>
                <w:color w:val="000000"/>
                <w:sz w:val="22"/>
                <w:szCs w:val="22"/>
                <w:rtl/>
                <w:lang w:bidi="ar"/>
              </w:rPr>
              <w:t>2020</w:t>
            </w:r>
          </w:p>
        </w:tc>
        <w:tc>
          <w:tcPr>
            <w:tcW w:w="712" w:type="pct"/>
            <w:shd w:val="clear" w:color="auto" w:fill="auto"/>
            <w:noWrap/>
            <w:vAlign w:val="center"/>
            <w:hideMark/>
          </w:tcPr>
          <w:p w14:paraId="73475466" w14:textId="77777777" w:rsidR="001C099F" w:rsidRPr="001C099F" w:rsidRDefault="001C099F" w:rsidP="00972BA3">
            <w:pPr>
              <w:keepNext/>
              <w:bidi/>
              <w:jc w:val="center"/>
              <w:rPr>
                <w:b/>
                <w:bCs/>
                <w:color w:val="000000"/>
                <w:sz w:val="22"/>
                <w:szCs w:val="22"/>
              </w:rPr>
            </w:pPr>
            <w:r w:rsidRPr="001C099F">
              <w:rPr>
                <w:b/>
                <w:bCs/>
                <w:color w:val="000000"/>
                <w:sz w:val="22"/>
                <w:szCs w:val="22"/>
                <w:rtl/>
                <w:lang w:bidi="ar"/>
              </w:rPr>
              <w:t>2021</w:t>
            </w:r>
          </w:p>
        </w:tc>
        <w:tc>
          <w:tcPr>
            <w:tcW w:w="712" w:type="pct"/>
          </w:tcPr>
          <w:p w14:paraId="127DC817" w14:textId="77777777" w:rsidR="001C099F" w:rsidRPr="001C099F" w:rsidRDefault="001C099F" w:rsidP="00972BA3">
            <w:pPr>
              <w:keepNext/>
              <w:bidi/>
              <w:jc w:val="center"/>
              <w:rPr>
                <w:b/>
                <w:bCs/>
                <w:color w:val="000000"/>
                <w:sz w:val="22"/>
                <w:szCs w:val="22"/>
              </w:rPr>
            </w:pPr>
            <w:r w:rsidRPr="001C099F">
              <w:rPr>
                <w:b/>
                <w:bCs/>
                <w:color w:val="000000"/>
                <w:sz w:val="22"/>
                <w:szCs w:val="22"/>
                <w:rtl/>
                <w:lang w:bidi="ar"/>
              </w:rPr>
              <w:t>2022</w:t>
            </w:r>
          </w:p>
        </w:tc>
        <w:tc>
          <w:tcPr>
            <w:tcW w:w="712" w:type="pct"/>
          </w:tcPr>
          <w:p w14:paraId="7E71D7B8" w14:textId="77777777" w:rsidR="001C099F" w:rsidRPr="001C099F" w:rsidRDefault="001C099F" w:rsidP="00972BA3">
            <w:pPr>
              <w:keepNext/>
              <w:bidi/>
              <w:jc w:val="center"/>
              <w:rPr>
                <w:b/>
                <w:bCs/>
                <w:color w:val="000000"/>
                <w:sz w:val="22"/>
                <w:szCs w:val="22"/>
              </w:rPr>
            </w:pPr>
            <w:r w:rsidRPr="001C099F">
              <w:rPr>
                <w:b/>
                <w:bCs/>
                <w:color w:val="000000"/>
                <w:sz w:val="22"/>
                <w:szCs w:val="22"/>
                <w:rtl/>
                <w:lang w:bidi="ar"/>
              </w:rPr>
              <w:t>2023</w:t>
            </w:r>
          </w:p>
        </w:tc>
        <w:tc>
          <w:tcPr>
            <w:tcW w:w="712" w:type="pct"/>
          </w:tcPr>
          <w:p w14:paraId="706DA4FA" w14:textId="77777777" w:rsidR="001C099F" w:rsidRPr="001C099F" w:rsidRDefault="001C099F" w:rsidP="00972BA3">
            <w:pPr>
              <w:keepNext/>
              <w:bidi/>
              <w:jc w:val="center"/>
              <w:rPr>
                <w:b/>
                <w:bCs/>
                <w:color w:val="000000"/>
                <w:sz w:val="22"/>
                <w:szCs w:val="22"/>
              </w:rPr>
            </w:pPr>
            <w:r w:rsidRPr="001C099F">
              <w:rPr>
                <w:b/>
                <w:bCs/>
                <w:color w:val="000000"/>
                <w:sz w:val="22"/>
                <w:szCs w:val="22"/>
                <w:rtl/>
                <w:lang w:bidi="ar"/>
              </w:rPr>
              <w:t>2024*</w:t>
            </w:r>
          </w:p>
        </w:tc>
      </w:tr>
      <w:tr w:rsidR="001C099F" w:rsidRPr="001C099F" w14:paraId="3156D670" w14:textId="77777777" w:rsidTr="00972BA3">
        <w:trPr>
          <w:trHeight w:val="232"/>
        </w:trPr>
        <w:tc>
          <w:tcPr>
            <w:tcW w:w="1441" w:type="pct"/>
            <w:shd w:val="clear" w:color="auto" w:fill="auto"/>
            <w:noWrap/>
            <w:tcMar>
              <w:left w:w="43" w:type="dxa"/>
              <w:right w:w="43" w:type="dxa"/>
            </w:tcMar>
            <w:vAlign w:val="center"/>
            <w:hideMark/>
          </w:tcPr>
          <w:p w14:paraId="0D22C358" w14:textId="77777777" w:rsidR="001C099F" w:rsidRPr="001C099F" w:rsidRDefault="001C099F" w:rsidP="00972BA3">
            <w:pPr>
              <w:widowControl w:val="0"/>
              <w:bidi/>
              <w:ind w:left="98"/>
              <w:jc w:val="left"/>
              <w:rPr>
                <w:b/>
                <w:color w:val="000000"/>
                <w:sz w:val="22"/>
                <w:szCs w:val="22"/>
              </w:rPr>
            </w:pPr>
            <w:r w:rsidRPr="001C099F">
              <w:rPr>
                <w:b/>
                <w:bCs/>
                <w:color w:val="000000"/>
                <w:sz w:val="22"/>
                <w:szCs w:val="22"/>
                <w:rtl/>
                <w:lang w:bidi="ar"/>
              </w:rPr>
              <w:t>طن متري</w:t>
            </w:r>
          </w:p>
        </w:tc>
        <w:tc>
          <w:tcPr>
            <w:tcW w:w="712" w:type="pct"/>
            <w:shd w:val="clear" w:color="auto" w:fill="auto"/>
            <w:noWrap/>
          </w:tcPr>
          <w:p w14:paraId="09ACCCF5" w14:textId="77777777" w:rsidR="001C099F" w:rsidRPr="001C099F" w:rsidRDefault="001C099F" w:rsidP="00972BA3">
            <w:pPr>
              <w:bidi/>
              <w:ind w:left="-6"/>
              <w:jc w:val="right"/>
              <w:rPr>
                <w:color w:val="000000"/>
                <w:sz w:val="22"/>
                <w:szCs w:val="22"/>
              </w:rPr>
            </w:pPr>
            <w:r w:rsidRPr="001C099F">
              <w:rPr>
                <w:color w:val="000000"/>
                <w:sz w:val="22"/>
                <w:szCs w:val="22"/>
                <w:rtl/>
                <w:lang w:bidi="ar"/>
              </w:rPr>
              <w:t>317.12</w:t>
            </w:r>
          </w:p>
        </w:tc>
        <w:tc>
          <w:tcPr>
            <w:tcW w:w="712" w:type="pct"/>
            <w:shd w:val="clear" w:color="auto" w:fill="auto"/>
            <w:noWrap/>
          </w:tcPr>
          <w:p w14:paraId="453F7924" w14:textId="77777777" w:rsidR="001C099F" w:rsidRPr="001C099F" w:rsidRDefault="001C099F" w:rsidP="00972BA3">
            <w:pPr>
              <w:bidi/>
              <w:ind w:left="-6"/>
              <w:jc w:val="right"/>
              <w:rPr>
                <w:color w:val="000000"/>
                <w:sz w:val="22"/>
                <w:szCs w:val="22"/>
              </w:rPr>
            </w:pPr>
            <w:r w:rsidRPr="001C099F">
              <w:rPr>
                <w:color w:val="000000"/>
                <w:sz w:val="22"/>
                <w:szCs w:val="22"/>
                <w:rtl/>
                <w:lang w:bidi="ar"/>
              </w:rPr>
              <w:t>426.71</w:t>
            </w:r>
          </w:p>
        </w:tc>
        <w:tc>
          <w:tcPr>
            <w:tcW w:w="712" w:type="pct"/>
          </w:tcPr>
          <w:p w14:paraId="2F174560" w14:textId="77777777" w:rsidR="001C099F" w:rsidRPr="001C099F" w:rsidRDefault="001C099F" w:rsidP="00972BA3">
            <w:pPr>
              <w:widowControl w:val="0"/>
              <w:bidi/>
              <w:ind w:left="-6"/>
              <w:jc w:val="right"/>
              <w:rPr>
                <w:color w:val="000000"/>
                <w:sz w:val="22"/>
                <w:szCs w:val="22"/>
              </w:rPr>
            </w:pPr>
            <w:r w:rsidRPr="001C099F">
              <w:rPr>
                <w:color w:val="000000"/>
                <w:sz w:val="22"/>
                <w:szCs w:val="22"/>
                <w:rtl/>
                <w:lang w:bidi="ar"/>
              </w:rPr>
              <w:t>403.23</w:t>
            </w:r>
          </w:p>
        </w:tc>
        <w:tc>
          <w:tcPr>
            <w:tcW w:w="712" w:type="pct"/>
          </w:tcPr>
          <w:p w14:paraId="2ACD51E9" w14:textId="77777777" w:rsidR="001C099F" w:rsidRPr="001C099F" w:rsidRDefault="001C099F" w:rsidP="00972BA3">
            <w:pPr>
              <w:widowControl w:val="0"/>
              <w:bidi/>
              <w:ind w:left="-6"/>
              <w:jc w:val="right"/>
              <w:rPr>
                <w:color w:val="000000"/>
                <w:sz w:val="22"/>
                <w:szCs w:val="22"/>
              </w:rPr>
            </w:pPr>
            <w:r w:rsidRPr="001C099F">
              <w:rPr>
                <w:color w:val="000000"/>
                <w:sz w:val="22"/>
                <w:szCs w:val="22"/>
                <w:rtl/>
                <w:lang w:bidi="ar"/>
              </w:rPr>
              <w:t>426.97</w:t>
            </w:r>
          </w:p>
        </w:tc>
        <w:tc>
          <w:tcPr>
            <w:tcW w:w="712" w:type="pct"/>
          </w:tcPr>
          <w:p w14:paraId="21CC2FEA" w14:textId="77777777" w:rsidR="001C099F" w:rsidRPr="001C099F" w:rsidRDefault="001C099F" w:rsidP="00972BA3">
            <w:pPr>
              <w:widowControl w:val="0"/>
              <w:bidi/>
              <w:ind w:left="-6"/>
              <w:jc w:val="right"/>
              <w:rPr>
                <w:rFonts w:eastAsiaTheme="minorHAnsi"/>
                <w:color w:val="000000"/>
                <w:sz w:val="22"/>
                <w:szCs w:val="22"/>
              </w:rPr>
            </w:pPr>
            <w:r w:rsidRPr="001C099F">
              <w:rPr>
                <w:rFonts w:eastAsiaTheme="minorHAnsi"/>
                <w:color w:val="000000"/>
                <w:sz w:val="22"/>
                <w:szCs w:val="22"/>
                <w:rtl/>
                <w:lang w:bidi="ar"/>
              </w:rPr>
              <w:t xml:space="preserve">245.43 </w:t>
            </w:r>
          </w:p>
        </w:tc>
      </w:tr>
      <w:tr w:rsidR="001C099F" w:rsidRPr="001C099F" w14:paraId="38548106" w14:textId="77777777" w:rsidTr="00972BA3">
        <w:trPr>
          <w:trHeight w:val="232"/>
        </w:trPr>
        <w:tc>
          <w:tcPr>
            <w:tcW w:w="1441" w:type="pct"/>
            <w:shd w:val="clear" w:color="auto" w:fill="auto"/>
            <w:noWrap/>
            <w:tcMar>
              <w:left w:w="43" w:type="dxa"/>
              <w:right w:w="43" w:type="dxa"/>
            </w:tcMar>
            <w:vAlign w:val="center"/>
            <w:hideMark/>
          </w:tcPr>
          <w:p w14:paraId="6B6D4387" w14:textId="77777777" w:rsidR="001C099F" w:rsidRPr="001C099F" w:rsidRDefault="001C099F" w:rsidP="00972BA3">
            <w:pPr>
              <w:widowControl w:val="0"/>
              <w:bidi/>
              <w:ind w:left="98"/>
              <w:jc w:val="left"/>
              <w:rPr>
                <w:b/>
                <w:color w:val="000000"/>
                <w:sz w:val="22"/>
                <w:szCs w:val="22"/>
              </w:rPr>
            </w:pPr>
            <w:r w:rsidRPr="001C099F">
              <w:rPr>
                <w:b/>
                <w:bCs/>
                <w:color w:val="000000"/>
                <w:sz w:val="22"/>
                <w:szCs w:val="22"/>
                <w:rtl/>
                <w:lang w:bidi="ar"/>
              </w:rPr>
              <w:t>طن من مكافئ ثاني أكسيد الكربون</w:t>
            </w:r>
          </w:p>
        </w:tc>
        <w:tc>
          <w:tcPr>
            <w:tcW w:w="712" w:type="pct"/>
            <w:shd w:val="clear" w:color="auto" w:fill="auto"/>
            <w:noWrap/>
          </w:tcPr>
          <w:p w14:paraId="59C47EC3" w14:textId="77777777" w:rsidR="001C099F" w:rsidRPr="001C099F" w:rsidRDefault="001C099F" w:rsidP="00972BA3">
            <w:pPr>
              <w:bidi/>
              <w:ind w:left="-6"/>
              <w:jc w:val="right"/>
              <w:rPr>
                <w:color w:val="000000"/>
                <w:sz w:val="22"/>
                <w:szCs w:val="22"/>
              </w:rPr>
            </w:pPr>
            <w:r w:rsidRPr="001C099F">
              <w:rPr>
                <w:color w:val="000000"/>
                <w:sz w:val="22"/>
                <w:szCs w:val="22"/>
                <w:rtl/>
                <w:lang w:bidi="ar"/>
              </w:rPr>
              <w:t>363,454</w:t>
            </w:r>
          </w:p>
        </w:tc>
        <w:tc>
          <w:tcPr>
            <w:tcW w:w="712" w:type="pct"/>
            <w:shd w:val="clear" w:color="auto" w:fill="auto"/>
            <w:noWrap/>
          </w:tcPr>
          <w:p w14:paraId="623FEE42" w14:textId="77777777" w:rsidR="001C099F" w:rsidRPr="001C099F" w:rsidRDefault="001C099F" w:rsidP="00972BA3">
            <w:pPr>
              <w:bidi/>
              <w:ind w:left="-6"/>
              <w:jc w:val="right"/>
              <w:rPr>
                <w:color w:val="000000"/>
                <w:sz w:val="22"/>
                <w:szCs w:val="22"/>
              </w:rPr>
            </w:pPr>
            <w:r w:rsidRPr="001C099F">
              <w:rPr>
                <w:color w:val="000000"/>
                <w:sz w:val="22"/>
                <w:szCs w:val="22"/>
                <w:rtl/>
                <w:lang w:bidi="ar"/>
              </w:rPr>
              <w:t>347,746</w:t>
            </w:r>
          </w:p>
        </w:tc>
        <w:tc>
          <w:tcPr>
            <w:tcW w:w="712" w:type="pct"/>
          </w:tcPr>
          <w:p w14:paraId="49A437A3" w14:textId="77777777" w:rsidR="001C099F" w:rsidRPr="001C099F" w:rsidRDefault="001C099F" w:rsidP="00972BA3">
            <w:pPr>
              <w:bidi/>
              <w:ind w:left="-6"/>
              <w:jc w:val="right"/>
              <w:rPr>
                <w:color w:val="000000"/>
                <w:sz w:val="22"/>
                <w:szCs w:val="22"/>
              </w:rPr>
            </w:pPr>
            <w:r w:rsidRPr="001C099F">
              <w:rPr>
                <w:color w:val="000000"/>
                <w:sz w:val="22"/>
                <w:szCs w:val="22"/>
                <w:rtl/>
                <w:lang w:bidi="ar"/>
              </w:rPr>
              <w:t>366,617</w:t>
            </w:r>
          </w:p>
        </w:tc>
        <w:tc>
          <w:tcPr>
            <w:tcW w:w="712" w:type="pct"/>
          </w:tcPr>
          <w:p w14:paraId="3BF74401" w14:textId="77777777" w:rsidR="001C099F" w:rsidRPr="001C099F" w:rsidRDefault="001C099F" w:rsidP="00972BA3">
            <w:pPr>
              <w:bidi/>
              <w:ind w:left="-6"/>
              <w:jc w:val="right"/>
              <w:rPr>
                <w:color w:val="000000"/>
                <w:sz w:val="22"/>
                <w:szCs w:val="22"/>
              </w:rPr>
            </w:pPr>
            <w:r w:rsidRPr="001C099F">
              <w:rPr>
                <w:color w:val="000000"/>
                <w:sz w:val="22"/>
                <w:szCs w:val="22"/>
                <w:rtl/>
                <w:lang w:bidi="ar"/>
              </w:rPr>
              <w:t>275,505</w:t>
            </w:r>
          </w:p>
        </w:tc>
        <w:tc>
          <w:tcPr>
            <w:tcW w:w="712" w:type="pct"/>
          </w:tcPr>
          <w:p w14:paraId="17F8A166" w14:textId="77777777" w:rsidR="001C099F" w:rsidRPr="001C099F" w:rsidRDefault="001C099F" w:rsidP="00972BA3">
            <w:pPr>
              <w:bidi/>
              <w:ind w:left="-6"/>
              <w:jc w:val="right"/>
              <w:rPr>
                <w:rFonts w:eastAsiaTheme="minorHAnsi"/>
                <w:color w:val="000000"/>
                <w:sz w:val="22"/>
                <w:szCs w:val="22"/>
              </w:rPr>
            </w:pPr>
            <w:r w:rsidRPr="001C099F">
              <w:rPr>
                <w:rFonts w:eastAsiaTheme="minorHAnsi"/>
                <w:color w:val="000000"/>
                <w:sz w:val="22"/>
                <w:szCs w:val="22"/>
                <w:rtl/>
                <w:lang w:bidi="ar"/>
              </w:rPr>
              <w:t>257,426</w:t>
            </w:r>
          </w:p>
        </w:tc>
      </w:tr>
    </w:tbl>
    <w:p w14:paraId="1CE69B26" w14:textId="77777777" w:rsidR="001C099F" w:rsidRPr="001C099F" w:rsidRDefault="001C099F" w:rsidP="001C099F">
      <w:pPr>
        <w:bidi/>
        <w:spacing w:after="240"/>
        <w:rPr>
          <w:szCs w:val="22"/>
        </w:rPr>
      </w:pPr>
      <w:r w:rsidRPr="001C099F">
        <w:rPr>
          <w:szCs w:val="22"/>
          <w:rtl/>
          <w:lang w:bidi="ar"/>
        </w:rPr>
        <w:t>* تقدير أولي.</w:t>
      </w:r>
    </w:p>
    <w:p w14:paraId="55DABDB8" w14:textId="77777777" w:rsidR="001C099F" w:rsidRPr="001C099F" w:rsidRDefault="001C099F" w:rsidP="001C099F">
      <w:pPr>
        <w:bidi/>
        <w:spacing w:after="240"/>
        <w:rPr>
          <w:sz w:val="30"/>
          <w:szCs w:val="26"/>
          <w:u w:val="single"/>
        </w:rPr>
      </w:pPr>
      <w:r w:rsidRPr="001C099F">
        <w:rPr>
          <w:sz w:val="30"/>
          <w:szCs w:val="26"/>
          <w:u w:val="single"/>
          <w:rtl/>
          <w:lang w:bidi="ar"/>
        </w:rPr>
        <w:t>هدف المشروع</w:t>
      </w:r>
    </w:p>
    <w:p w14:paraId="43AD2F88" w14:textId="77777777" w:rsidR="001C099F" w:rsidRPr="001C099F" w:rsidRDefault="001C099F" w:rsidP="001C099F">
      <w:pPr>
        <w:pStyle w:val="Heading1"/>
        <w:numPr>
          <w:ilvl w:val="0"/>
          <w:numId w:val="24"/>
        </w:numPr>
        <w:bidi/>
        <w:rPr>
          <w:sz w:val="30"/>
          <w:szCs w:val="26"/>
        </w:rPr>
      </w:pPr>
      <w:r w:rsidRPr="001C099F">
        <w:rPr>
          <w:sz w:val="30"/>
          <w:szCs w:val="26"/>
          <w:rtl/>
          <w:lang w:bidi="ar"/>
        </w:rPr>
        <w:t>يسعى مقترح المشروع التجريبي بشأن الكفاءة في استخدام الطاقة إلى تحسين إطار عمل البلد للكفاءة في استخدام الطاقة في قطاع التبريد وتكييف الهواء من خلال تعزيز النظام القانوني، وتعزيز الكفاءة في استخدام الطاقة للمعدات القائمة على الهيدروفلوروكربون، وتعزيز المعايير الدنيا لأداء الطاقة. وسيُحقق ذلك من خلال تعديلات التشريعات وخطة العمل، وتنسيق والتعاون مع أصحاب المصلحة، ومشروع تجريبي لمستخدمي المعدات الكبيرة للحد من التسرب. ويتماشى هذا مع استراتيجية خطط التنفيذ المتعلقة بالمواد الهيدروفلوروكربونية بموجب تعديل كيغالي الطويلة الأجل لتسهيل اعتماد التقنيات الموفرة للطاقة والقائمة على إمكانية الاحترار العالمي المنخفضة في قطاع التبريد وتكييف الهواء، وتحسين الكفاءة في استخدام الطاقة في معدات التبريد وتكييف الهواء من خلال التحكم في التسرب للحفاظ على مستويات التبريد المناسبة لتحقيق الكفاءة المثلى للمعدات وظروف التشغيل.</w:t>
      </w:r>
    </w:p>
    <w:p w14:paraId="66055FA0" w14:textId="77777777" w:rsidR="001C099F" w:rsidRPr="001C099F" w:rsidRDefault="001C099F" w:rsidP="001C099F">
      <w:pPr>
        <w:bidi/>
        <w:spacing w:before="240" w:after="240"/>
        <w:rPr>
          <w:sz w:val="30"/>
          <w:szCs w:val="26"/>
          <w:u w:val="single"/>
        </w:rPr>
      </w:pPr>
      <w:r w:rsidRPr="001C099F">
        <w:rPr>
          <w:sz w:val="30"/>
          <w:szCs w:val="26"/>
          <w:u w:val="single"/>
          <w:rtl/>
          <w:lang w:bidi="ar"/>
        </w:rPr>
        <w:t xml:space="preserve">الأنشطة المقترحة </w:t>
      </w:r>
    </w:p>
    <w:p w14:paraId="77327A8D" w14:textId="77777777" w:rsidR="001C099F" w:rsidRPr="001C099F" w:rsidRDefault="001C099F" w:rsidP="001C099F">
      <w:pPr>
        <w:pStyle w:val="Heading1"/>
        <w:numPr>
          <w:ilvl w:val="0"/>
          <w:numId w:val="24"/>
        </w:numPr>
        <w:bidi/>
        <w:rPr>
          <w:sz w:val="30"/>
          <w:szCs w:val="26"/>
        </w:rPr>
      </w:pPr>
      <w:r w:rsidRPr="001C099F">
        <w:rPr>
          <w:sz w:val="30"/>
          <w:szCs w:val="26"/>
          <w:rtl/>
          <w:lang w:bidi="ar"/>
        </w:rPr>
        <w:t>وقد اقتُرحت الأنشطة التالية لتنفيذها خلال 24 شهراً:</w:t>
      </w:r>
    </w:p>
    <w:p w14:paraId="669475F8" w14:textId="77777777" w:rsidR="001C099F" w:rsidRPr="001C099F" w:rsidRDefault="001C099F" w:rsidP="00236078">
      <w:pPr>
        <w:pStyle w:val="Heading2"/>
        <w:bidi/>
        <w:ind w:left="1422" w:hanging="702"/>
        <w:rPr>
          <w:sz w:val="26"/>
          <w:szCs w:val="26"/>
        </w:rPr>
      </w:pPr>
      <w:r w:rsidRPr="001C099F">
        <w:rPr>
          <w:sz w:val="26"/>
          <w:szCs w:val="26"/>
          <w:rtl/>
          <w:lang w:bidi="ar"/>
        </w:rPr>
        <w:lastRenderedPageBreak/>
        <w:t>تحديد الإطار الوطني للكفاءة في استخدام الطاقة في قطاع التبريد وتكييف الهواء:</w:t>
      </w:r>
    </w:p>
    <w:p w14:paraId="687EA9F2" w14:textId="77777777" w:rsidR="001C099F" w:rsidRPr="001C099F" w:rsidRDefault="001C099F" w:rsidP="002416B2">
      <w:pPr>
        <w:pStyle w:val="Heading3"/>
        <w:bidi/>
        <w:ind w:left="2160" w:hanging="720"/>
        <w:rPr>
          <w:sz w:val="26"/>
          <w:szCs w:val="26"/>
        </w:rPr>
      </w:pPr>
      <w:r w:rsidRPr="001C099F">
        <w:rPr>
          <w:sz w:val="26"/>
          <w:szCs w:val="26"/>
          <w:rtl/>
          <w:lang w:bidi="ar"/>
        </w:rPr>
        <w:t>مراجعة التشريعات الوطنية الحالية المتعلقة بالكفاءة في استخدام الطاقة في قطاع التبريد وتكييف الهواء (تنظيم اجتماع إطلاق، ومراجعة التشريعات والسياسات الحالية، وتحليل الثغرات، وإنشاء فريق عامل من أصحاب المصلحة المعنيين بالكفاءة في استخدام الطاقة، وإجراء تحليل التكلفة والعائد لدمج سياسات الكفاءة في استخدام الطاقة في الاتحاد الأوروبي في الإطار القانوني الوطني) (53,000 دولار أمريكي)؛</w:t>
      </w:r>
    </w:p>
    <w:p w14:paraId="5E4A969C" w14:textId="77777777" w:rsidR="001C099F" w:rsidRPr="001C099F" w:rsidRDefault="001C099F" w:rsidP="002416B2">
      <w:pPr>
        <w:pStyle w:val="Heading3"/>
        <w:widowControl/>
        <w:bidi/>
        <w:ind w:left="2160" w:hanging="720"/>
        <w:rPr>
          <w:sz w:val="30"/>
          <w:szCs w:val="26"/>
        </w:rPr>
      </w:pPr>
      <w:r w:rsidRPr="001C099F">
        <w:rPr>
          <w:sz w:val="30"/>
          <w:szCs w:val="26"/>
          <w:rtl/>
          <w:lang w:bidi="ar"/>
        </w:rPr>
        <w:t>تحديد الأولويات الوطنية ووضع خطة قطاعية لتحسين الكفاءة في استخدام الطاقة في قطاع التبريد وتكييف الهواء (حلقات عمل وبحوث وتطوير التقارير) (27,000 دولار أمريكي)؛</w:t>
      </w:r>
    </w:p>
    <w:p w14:paraId="6E80B583" w14:textId="77777777" w:rsidR="001C099F" w:rsidRPr="001C099F" w:rsidRDefault="001C099F" w:rsidP="00236078">
      <w:pPr>
        <w:pStyle w:val="Heading2"/>
        <w:bidi/>
        <w:ind w:left="1422" w:hanging="702"/>
        <w:rPr>
          <w:sz w:val="30"/>
          <w:szCs w:val="26"/>
        </w:rPr>
      </w:pPr>
      <w:r w:rsidRPr="001C099F">
        <w:rPr>
          <w:sz w:val="26"/>
          <w:szCs w:val="26"/>
          <w:rtl/>
          <w:lang w:bidi="ar"/>
        </w:rPr>
        <w:t>تعزيز</w:t>
      </w:r>
      <w:r w:rsidRPr="001C099F">
        <w:rPr>
          <w:sz w:val="30"/>
          <w:szCs w:val="26"/>
          <w:rtl/>
          <w:lang w:bidi="ar"/>
        </w:rPr>
        <w:t xml:space="preserve"> تنفيذ المعايير الدنيا لأداء الطاقة ووضع العلامات في قطاع التبريد وتكييف الهواء:</w:t>
      </w:r>
    </w:p>
    <w:p w14:paraId="5AC0506F" w14:textId="77777777" w:rsidR="001C099F" w:rsidRPr="001C099F" w:rsidRDefault="001C099F" w:rsidP="002416B2">
      <w:pPr>
        <w:pStyle w:val="Heading3"/>
        <w:widowControl/>
        <w:bidi/>
        <w:ind w:left="2160" w:hanging="720"/>
        <w:rPr>
          <w:sz w:val="30"/>
          <w:szCs w:val="26"/>
        </w:rPr>
      </w:pPr>
      <w:r w:rsidRPr="001C099F">
        <w:rPr>
          <w:sz w:val="30"/>
          <w:szCs w:val="26"/>
          <w:rtl/>
          <w:lang w:bidi="ar"/>
        </w:rPr>
        <w:t>تحديد أصحاب المصلحة الذين لديهم تأثير على الكفاءة في استخدام الطاقة في قطاع التبريد وتكييف الهواء (أصحاب المعدات والمستوردون والمنظمات الصناعية والخبراء الوطنيون) والتنسيق بينهم وإطلاق حملة توعية عامة لأصحاب المصلحة هؤلاء (مواد ومقاطع فيديو وثلاث حلقات عمل للتوعية) (48,000 دولار أمريكي)؛</w:t>
      </w:r>
    </w:p>
    <w:p w14:paraId="1EDA9741" w14:textId="77777777" w:rsidR="001C099F" w:rsidRPr="001C099F" w:rsidRDefault="001C099F" w:rsidP="002416B2">
      <w:pPr>
        <w:pStyle w:val="Heading3"/>
        <w:bidi/>
        <w:ind w:left="2160" w:hanging="720"/>
        <w:rPr>
          <w:sz w:val="30"/>
          <w:szCs w:val="26"/>
        </w:rPr>
      </w:pPr>
      <w:r w:rsidRPr="001C099F">
        <w:rPr>
          <w:sz w:val="30"/>
          <w:szCs w:val="26"/>
          <w:rtl/>
          <w:lang w:bidi="ar"/>
        </w:rPr>
        <w:t>حلقتا عمل لتدريب 20 متخصصاً في الكفاءة في استخدام الطاقة (فنيي الخدمة، ومالكي المعدات، والمراجعين، ومؤسسات إدارة الطاقة) على أفضل الممارسات في مجال الكفاءة في استخدام الطاقة في قطاع التبريد وتكييف الهواء، وتغطية تحسين نظام التبريد وتكييف الهواء، وممارسات الخدمة الجيدة، ومنع التسرب (مواد تدريب، وحلقات عمل، وتقرير نهائي) (30,000 دولار أمريكي)؛</w:t>
      </w:r>
    </w:p>
    <w:p w14:paraId="42E965CA" w14:textId="77777777" w:rsidR="001C099F" w:rsidRPr="001C099F" w:rsidRDefault="001C099F" w:rsidP="002416B2">
      <w:pPr>
        <w:pStyle w:val="Heading3"/>
        <w:bidi/>
        <w:ind w:left="2160" w:hanging="720"/>
        <w:rPr>
          <w:sz w:val="30"/>
          <w:szCs w:val="26"/>
        </w:rPr>
      </w:pPr>
      <w:r w:rsidRPr="001C099F">
        <w:rPr>
          <w:sz w:val="30"/>
          <w:szCs w:val="26"/>
          <w:rtl/>
          <w:lang w:bidi="ar"/>
        </w:rPr>
        <w:t>تحديد الأولويات ووضع خطة عمل لتحسين الكفاءة في استخدام الطاقة في قطاع التبريد وتكييف الهواء (خطة عمل وحلقتا عمل) (27,000 دولار أمريكي)؛</w:t>
      </w:r>
    </w:p>
    <w:p w14:paraId="0EF2D3AC" w14:textId="77777777" w:rsidR="001C099F" w:rsidRPr="001C099F" w:rsidRDefault="001C099F" w:rsidP="00236078">
      <w:pPr>
        <w:pStyle w:val="Heading2"/>
        <w:bidi/>
        <w:ind w:left="1422" w:hanging="702"/>
        <w:rPr>
          <w:sz w:val="30"/>
          <w:szCs w:val="26"/>
        </w:rPr>
      </w:pPr>
      <w:r w:rsidRPr="001C099F">
        <w:rPr>
          <w:sz w:val="30"/>
          <w:szCs w:val="26"/>
          <w:rtl/>
          <w:lang w:bidi="ar"/>
        </w:rPr>
        <w:t xml:space="preserve">مشروع تجريبي لإدخال أنظمة الكشف عن التسرب </w:t>
      </w:r>
      <w:r w:rsidRPr="001C099F">
        <w:rPr>
          <w:rStyle w:val="FootnoteReference"/>
          <w:sz w:val="30"/>
          <w:szCs w:val="26"/>
        </w:rPr>
        <w:footnoteReference w:id="4"/>
      </w:r>
      <w:r w:rsidRPr="001C099F">
        <w:rPr>
          <w:sz w:val="30"/>
          <w:szCs w:val="26"/>
          <w:rtl/>
          <w:lang w:bidi="ar"/>
        </w:rPr>
        <w:t xml:space="preserve"> في المعدات الثابتة التي تحتوي على شحنة عالية من المواد الهيدروفلوروكربونية:</w:t>
      </w:r>
    </w:p>
    <w:p w14:paraId="14AF266F" w14:textId="77777777" w:rsidR="001C099F" w:rsidRPr="001C099F" w:rsidRDefault="001C099F" w:rsidP="002416B2">
      <w:pPr>
        <w:pStyle w:val="Heading3"/>
        <w:bidi/>
        <w:ind w:left="2160" w:hanging="720"/>
        <w:rPr>
          <w:sz w:val="30"/>
          <w:szCs w:val="26"/>
        </w:rPr>
      </w:pPr>
      <w:r w:rsidRPr="001C099F">
        <w:rPr>
          <w:sz w:val="30"/>
          <w:szCs w:val="26"/>
          <w:rtl/>
          <w:lang w:bidi="ar"/>
        </w:rPr>
        <w:t>مراجعة قاعدة بيانات المؤسسات وأصحاب المعدات التي لديها معدات تبريد وتكييف هواء ثابتة كبيرة (تحتوي على 500 طن من مكافئ من ثاني أكسيد الكربون أو أكثر، أو 100 كجم أو أكثر من المواد الهيدروفلوروكربونية) وعقد حلقة عمل حول تقديم أنظمة الكشف عن التسرب على معدات التبريد وتكييف الهواء الثابتة (9,000 دولار أمريكي)؛</w:t>
      </w:r>
    </w:p>
    <w:p w14:paraId="1E62259A" w14:textId="77777777" w:rsidR="001C099F" w:rsidRPr="001C099F" w:rsidRDefault="001C099F" w:rsidP="002416B2">
      <w:pPr>
        <w:pStyle w:val="Heading3"/>
        <w:bidi/>
        <w:ind w:left="2160" w:hanging="720"/>
        <w:rPr>
          <w:sz w:val="30"/>
          <w:szCs w:val="26"/>
        </w:rPr>
      </w:pPr>
      <w:r w:rsidRPr="001C099F">
        <w:rPr>
          <w:sz w:val="30"/>
          <w:szCs w:val="26"/>
          <w:rtl/>
          <w:lang w:bidi="ar"/>
        </w:rPr>
        <w:t xml:space="preserve">اختيار 10 مؤسسات لتلقي أنظمة الكشف عن التسرب، ومراجعة النماذج وإعداد المواصفات الفنية لنظام الكشف عن التسرب بناءً على احتياجات كل مستفيد (10,000 دولار أمريكي)؛ </w:t>
      </w:r>
    </w:p>
    <w:p w14:paraId="36493E0B" w14:textId="77777777" w:rsidR="001C099F" w:rsidRPr="001C099F" w:rsidRDefault="001C099F" w:rsidP="002416B2">
      <w:pPr>
        <w:pStyle w:val="Heading3"/>
        <w:bidi/>
        <w:ind w:left="2160" w:hanging="720"/>
        <w:rPr>
          <w:sz w:val="30"/>
          <w:szCs w:val="26"/>
        </w:rPr>
      </w:pPr>
      <w:r w:rsidRPr="001C099F">
        <w:rPr>
          <w:sz w:val="30"/>
          <w:szCs w:val="26"/>
          <w:rtl/>
          <w:lang w:bidi="ar"/>
        </w:rPr>
        <w:t>شراء وتسليم وتركيب نظام الكشف عن التسرب، وتوفير التدريب على التشغيل والصيانة للمستفيدين العشرة (56,000 دولار أمريكي).</w:t>
      </w:r>
    </w:p>
    <w:p w14:paraId="164B0017" w14:textId="77777777" w:rsidR="006C6D49" w:rsidRDefault="006C6D49" w:rsidP="001C099F">
      <w:pPr>
        <w:bidi/>
        <w:spacing w:after="240"/>
        <w:rPr>
          <w:sz w:val="30"/>
          <w:szCs w:val="26"/>
          <w:u w:val="single"/>
          <w:rtl/>
          <w:lang w:bidi="ar"/>
        </w:rPr>
      </w:pPr>
    </w:p>
    <w:p w14:paraId="32DDEF35" w14:textId="1CA237FF" w:rsidR="001C099F" w:rsidRPr="001C099F" w:rsidRDefault="001C099F" w:rsidP="006C6D49">
      <w:pPr>
        <w:bidi/>
        <w:spacing w:after="240"/>
        <w:rPr>
          <w:sz w:val="30"/>
          <w:szCs w:val="26"/>
          <w:u w:val="single"/>
        </w:rPr>
      </w:pPr>
      <w:r w:rsidRPr="001C099F">
        <w:rPr>
          <w:sz w:val="30"/>
          <w:szCs w:val="26"/>
          <w:u w:val="single"/>
          <w:rtl/>
          <w:lang w:bidi="ar"/>
        </w:rPr>
        <w:lastRenderedPageBreak/>
        <w:t>التكلفة الإجمالية للمشروع التجريبي</w:t>
      </w:r>
    </w:p>
    <w:p w14:paraId="072E9B79" w14:textId="77777777" w:rsidR="001C099F" w:rsidRPr="001C099F" w:rsidRDefault="001C099F" w:rsidP="001C099F">
      <w:pPr>
        <w:pStyle w:val="Heading1"/>
        <w:numPr>
          <w:ilvl w:val="0"/>
          <w:numId w:val="24"/>
        </w:numPr>
        <w:bidi/>
        <w:rPr>
          <w:sz w:val="30"/>
          <w:szCs w:val="26"/>
        </w:rPr>
      </w:pPr>
      <w:r w:rsidRPr="001C099F">
        <w:rPr>
          <w:sz w:val="30"/>
          <w:szCs w:val="26"/>
          <w:rtl/>
          <w:lang w:bidi="ar"/>
        </w:rPr>
        <w:t>تبلغ تكلفة المشروع الخاص بصيانة و/أو تعزيزها الكفاءة في استخدام لتقنيات ومعدات الاستبدال في سياق التخفيض التدريجي للهيدروفلوروكربون 260 ألف دولار أمريكي، بالإضافة إلى تكاليف دعم الوكالة، وسيُنفذ في الفترة ما بين سبتمبر/أيلول 2025 وأغسطس/آب 2027.</w:t>
      </w:r>
    </w:p>
    <w:p w14:paraId="220F34EB" w14:textId="77777777" w:rsidR="001C099F" w:rsidRPr="001C099F" w:rsidRDefault="001C099F" w:rsidP="001C099F">
      <w:pPr>
        <w:bidi/>
        <w:spacing w:before="360" w:after="240"/>
        <w:jc w:val="center"/>
        <w:rPr>
          <w:b/>
          <w:bCs/>
          <w:sz w:val="30"/>
          <w:szCs w:val="26"/>
        </w:rPr>
      </w:pPr>
      <w:r w:rsidRPr="001C099F">
        <w:rPr>
          <w:b/>
          <w:bCs/>
          <w:sz w:val="30"/>
          <w:szCs w:val="26"/>
          <w:rtl/>
          <w:lang w:bidi="ar"/>
        </w:rPr>
        <w:t>تعليقات الأمانة وتوصيتها</w:t>
      </w:r>
    </w:p>
    <w:p w14:paraId="3C6DEB8B" w14:textId="77777777" w:rsidR="001C099F" w:rsidRPr="001C099F" w:rsidRDefault="001C099F" w:rsidP="001C099F">
      <w:pPr>
        <w:bidi/>
        <w:spacing w:after="240"/>
        <w:rPr>
          <w:b/>
          <w:bCs/>
          <w:sz w:val="30"/>
          <w:szCs w:val="26"/>
        </w:rPr>
      </w:pPr>
      <w:r w:rsidRPr="001C099F">
        <w:rPr>
          <w:b/>
          <w:bCs/>
          <w:sz w:val="30"/>
          <w:szCs w:val="26"/>
          <w:rtl/>
          <w:lang w:bidi="ar"/>
        </w:rPr>
        <w:t>التعليقـات</w:t>
      </w:r>
    </w:p>
    <w:p w14:paraId="5FF21AF8" w14:textId="77777777" w:rsidR="001C099F" w:rsidRPr="001C099F" w:rsidRDefault="001C099F" w:rsidP="001C099F">
      <w:pPr>
        <w:pStyle w:val="Heading1"/>
        <w:numPr>
          <w:ilvl w:val="0"/>
          <w:numId w:val="24"/>
        </w:numPr>
        <w:bidi/>
        <w:rPr>
          <w:sz w:val="30"/>
          <w:szCs w:val="26"/>
        </w:rPr>
      </w:pPr>
      <w:r w:rsidRPr="001C099F">
        <w:rPr>
          <w:sz w:val="30"/>
          <w:szCs w:val="26"/>
          <w:rtl/>
          <w:lang w:bidi="ar"/>
        </w:rPr>
        <w:t>استعرضت الأمانة مقترح المشروع في ضوء الأنشطة الموضحة في المقررين 89/6 و91/65 وكذلك تلك التي نُفذت في إطار المرحلة الأولى من خطط التنفيذ المتعلقة بالمواد الهيدروفلوروكربونية بموجب تعديل كيغالي.</w:t>
      </w:r>
    </w:p>
    <w:p w14:paraId="66019660" w14:textId="77777777" w:rsidR="001C099F" w:rsidRPr="001C099F" w:rsidRDefault="001C099F" w:rsidP="001C099F">
      <w:pPr>
        <w:pStyle w:val="Heading1"/>
        <w:numPr>
          <w:ilvl w:val="0"/>
          <w:numId w:val="24"/>
        </w:numPr>
        <w:bidi/>
        <w:rPr>
          <w:sz w:val="30"/>
          <w:szCs w:val="26"/>
        </w:rPr>
      </w:pPr>
      <w:r w:rsidRPr="001C099F">
        <w:rPr>
          <w:sz w:val="30"/>
          <w:szCs w:val="26"/>
          <w:rtl/>
          <w:lang w:bidi="ar"/>
        </w:rPr>
        <w:t>وفقاً للمقرر 91/65، أصدرت حكومة مقدونيا الشمالية تأكيداً بأن وحدة الأوزون الوطنية ستنسق مع سلطات الكفاءة في استخدام الطاقة ذات الصلة وهيئات المعايير الوطنية لتسهيل النظر في انتقال غازات التبريد عند وضع معايير الكفاءة في استخدام الطاقة في القطاعات/التطبيقات ذات الصلة؛ وأنه إذا قامت مقدونيا الشمالية بتعبئة أو كانت ستحشد التمويل من مصادر أخرى غير الصندوق المتعدد الأطراف لمكونات الكفاءة في استخدام الطاقة عند التخفيض التدريجي للمواد الهيدروفلوروكربونية، فلن يؤدي المشروع إلى تكرار الأنشطة بين تلك الممولة من الصندوق المتعدد الأطراف وتلك الممولة من مصادر أخرى؛ وأن المعلومات المتعلقة بتقدم المشروع والنتائج والتعلم الرئيسي ستتاح، حسب الاقتضاء؛ وأن تاريخ الانتهاء من المشروع سيحدد بما لا يزيد عن 36 شهراً بعد تاريخ موافقة اللجنة التنفيذية وسيُقدم تقرير مفصل عن المشروع إلى اللجنة التنفيذية في غضون ستة أشهر من تاريخ الانتهاء من المشروع.</w:t>
      </w:r>
    </w:p>
    <w:p w14:paraId="65F2CB7F" w14:textId="77777777" w:rsidR="001C099F" w:rsidRPr="001C099F" w:rsidRDefault="001C099F" w:rsidP="001C099F">
      <w:pPr>
        <w:pStyle w:val="Heading1"/>
        <w:keepNext/>
        <w:numPr>
          <w:ilvl w:val="0"/>
          <w:numId w:val="0"/>
        </w:numPr>
        <w:tabs>
          <w:tab w:val="left" w:pos="720"/>
        </w:tabs>
        <w:bidi/>
        <w:rPr>
          <w:sz w:val="30"/>
          <w:szCs w:val="26"/>
          <w:u w:val="single"/>
        </w:rPr>
      </w:pPr>
      <w:r w:rsidRPr="001C099F">
        <w:rPr>
          <w:sz w:val="30"/>
          <w:szCs w:val="26"/>
          <w:u w:val="single"/>
          <w:rtl/>
          <w:lang w:bidi="ar"/>
        </w:rPr>
        <w:t>الإطار السياساتي والتنظيمي والمؤسسي</w:t>
      </w:r>
    </w:p>
    <w:p w14:paraId="2E75B32F" w14:textId="313C5709" w:rsidR="001C099F" w:rsidRPr="001C099F" w:rsidRDefault="001C099F" w:rsidP="001C099F">
      <w:pPr>
        <w:pStyle w:val="Heading1"/>
        <w:numPr>
          <w:ilvl w:val="0"/>
          <w:numId w:val="24"/>
        </w:numPr>
        <w:bidi/>
        <w:rPr>
          <w:sz w:val="30"/>
          <w:szCs w:val="26"/>
        </w:rPr>
      </w:pPr>
      <w:r w:rsidRPr="001C099F">
        <w:rPr>
          <w:sz w:val="30"/>
          <w:szCs w:val="26"/>
          <w:rtl/>
          <w:lang w:bidi="ar"/>
        </w:rPr>
        <w:t>كشفت المناقشات حول التحكم في قيمة</w:t>
      </w:r>
      <w:r>
        <w:rPr>
          <w:sz w:val="30"/>
          <w:szCs w:val="26"/>
          <w:rtl/>
          <w:lang w:bidi="ar"/>
        </w:rPr>
        <w:t xml:space="preserve"> </w:t>
      </w:r>
      <w:r w:rsidRPr="001C099F">
        <w:rPr>
          <w:sz w:val="30"/>
          <w:szCs w:val="26"/>
          <w:rtl/>
          <w:lang w:bidi="ar"/>
        </w:rPr>
        <w:t xml:space="preserve">إمكانية الاحترار العالمي في غازات التبريد أنه على الرغم من عدم وجود قيود رسمية حالياً على تلك القيمة في معدات التبريد وتكييف الهواء، فقد صيغت العديد من القوانين ومن المتوقع اعتمادها بحلول نهاية عام 2025 لمعالجة هذا الأمر، بما في ذلك الأمر بشأن حظر استيراد الثلاجات والمجمدات المنزلية والتجارية وطرحها في السوق بالإضافة إلى المعدات التي تحتوي على المواد الهيدروفلوروكربونية ذات إمكانية الاحترار العالمي البالغة 150 أو أكثر؛ والأمر بشأن حظر استيراد وطرح معدات التبريد وتكييف الهواء المستقلة والمقسمة إلى وحدتين منفصلتين التي تحتوي على الهيدروفلوروكربون ذات إمكانية الاحترار العالمي البالغة 2500 أو أكثر في السوق. </w:t>
      </w:r>
    </w:p>
    <w:p w14:paraId="7467E910" w14:textId="77777777" w:rsidR="001C099F" w:rsidRPr="001C099F" w:rsidRDefault="001C099F" w:rsidP="001C099F">
      <w:pPr>
        <w:pStyle w:val="Heading1"/>
        <w:numPr>
          <w:ilvl w:val="0"/>
          <w:numId w:val="24"/>
        </w:numPr>
        <w:bidi/>
        <w:rPr>
          <w:sz w:val="30"/>
          <w:szCs w:val="26"/>
        </w:rPr>
      </w:pPr>
      <w:r w:rsidRPr="001C099F">
        <w:rPr>
          <w:sz w:val="30"/>
          <w:szCs w:val="26"/>
          <w:rtl/>
          <w:lang w:bidi="ar"/>
        </w:rPr>
        <w:t xml:space="preserve">على الرغم من أن مقدونيا الشمالية قد وضعت المعايير الدنيا لأداء الطاقة لمعدات التبريد وتكييف الهواء، فلم يوضع بعد الإطار المؤسسي وآلية التنفيذ لتطبيق المعايير الدنيا لأداء الطاقة في قطاع التبريد وتكييف الهواء، بما في ذلك التنسيق بين سلطات الكفاءة في استخدام الطاقة ووحدة الأوزون الوطنية. ومن المتوقع أن تحقق الأنشطة المقترحة في المشروع التجريبي، والتي تحدد على وجه التحديد الإطار الوطني للكفاءة في استخدام الطاقة وتعزيز تنفيذ المعايير الدنيا لأداء الطاقة والتصنيف، هذا الغرض من خلال تحفيز جميع أصحاب المصلحة، والتوعية، وتحديد الأولويات والتخطيط للعمل المشترك لتوفير أساس مستدام لتنفيذ ومراقبة المعايير الدنيا لأداء الطاقة في قطاع التبريد وتكييف الهواء. </w:t>
      </w:r>
    </w:p>
    <w:p w14:paraId="51650698" w14:textId="77777777" w:rsidR="001C099F" w:rsidRPr="001C099F" w:rsidRDefault="001C099F" w:rsidP="001C099F">
      <w:pPr>
        <w:keepNext/>
        <w:bidi/>
        <w:spacing w:after="240"/>
        <w:rPr>
          <w:sz w:val="30"/>
          <w:szCs w:val="26"/>
          <w:u w:val="single"/>
        </w:rPr>
      </w:pPr>
      <w:r w:rsidRPr="001C099F">
        <w:rPr>
          <w:sz w:val="30"/>
          <w:szCs w:val="26"/>
          <w:u w:val="single"/>
          <w:rtl/>
          <w:lang w:bidi="ar"/>
        </w:rPr>
        <w:t>القضايا التقنية والأخرى المتصلة بالتكلفة</w:t>
      </w:r>
    </w:p>
    <w:p w14:paraId="2BBAD1C2" w14:textId="77777777" w:rsidR="001C099F" w:rsidRPr="001C099F" w:rsidRDefault="001C099F" w:rsidP="001C099F">
      <w:pPr>
        <w:pStyle w:val="Heading1"/>
        <w:numPr>
          <w:ilvl w:val="0"/>
          <w:numId w:val="24"/>
        </w:numPr>
        <w:bidi/>
        <w:rPr>
          <w:sz w:val="30"/>
          <w:szCs w:val="26"/>
        </w:rPr>
      </w:pPr>
      <w:r w:rsidRPr="001C099F">
        <w:rPr>
          <w:sz w:val="30"/>
          <w:szCs w:val="26"/>
          <w:rtl/>
          <w:lang w:bidi="ar"/>
        </w:rPr>
        <w:t xml:space="preserve">أشارت الأمانة إلى أن تركيب أجهزة الكشف عن التسرب في معدات معدات التبريد وتكييف الهواء الثابتة الكبيرة سيمكن المستخدمين النهائيين من اكتشاف التسرب في الوقت المناسب وتقليل كمية تسرب غازات التبريد. وسيسهل ذلك اتخاذ إجراءات مبكرة لإصلاح التسريبات والحفاظ على شحنة غاز التبريد عند المستوى المطلوب لتحقيق الأداء الأمثل للمعدات للحفاظ على الكفاءة في استخدام الطاقة للوحدة. وهذا يتماشى مع مقصد المقرر 91/65. وسوف </w:t>
      </w:r>
      <w:r w:rsidRPr="001C099F">
        <w:rPr>
          <w:sz w:val="30"/>
          <w:szCs w:val="26"/>
          <w:rtl/>
          <w:lang w:bidi="ar"/>
        </w:rPr>
        <w:lastRenderedPageBreak/>
        <w:t>يقوم المستخدمون النهائيون المشاركون في المشروع التجريبي بمراقبة تحسينات الكفاءة في استخدام الطاقة وتقديم التقارير إلى وحدة الأوزون الوطنية على أساس سنوي.</w:t>
      </w:r>
    </w:p>
    <w:p w14:paraId="390DBF77" w14:textId="77777777" w:rsidR="001C099F" w:rsidRPr="001C099F" w:rsidRDefault="001C099F" w:rsidP="001C099F">
      <w:pPr>
        <w:pStyle w:val="Heading1"/>
        <w:numPr>
          <w:ilvl w:val="0"/>
          <w:numId w:val="24"/>
        </w:numPr>
        <w:bidi/>
        <w:rPr>
          <w:sz w:val="30"/>
          <w:szCs w:val="26"/>
        </w:rPr>
      </w:pPr>
      <w:r w:rsidRPr="001C099F">
        <w:rPr>
          <w:sz w:val="30"/>
          <w:szCs w:val="26"/>
          <w:rtl/>
          <w:lang w:bidi="ar"/>
        </w:rPr>
        <w:t xml:space="preserve">وبعد المناقشات حول الأنشطة والنتائج والتكاليف، تحسنت تكلفة المشروع بشكل أكبر مع أخذ موارد التمويل الأخرى المتاحة لأنشطة معينة في الاعتبار. ودُمجت الأنشطة بموجب الفقرتين الفرعيتين (أ) ’2‘ و(ب) ’3‘ من الفقرة 12، حيث إنهما يهدفان إلى تحديد الأولويات والخطط الوطنية في مجال الكفاءة في استخدام الطاقة في قطاع التبريد وتكييف الهواء. وخُفضت تكاليف استعراض التشريعات وتحديث الخطة الوطنية للكفاءة في استخدام الطاقة في قطاع تكييف الهواء من 80,000 دولار أمريكي إلى 37,000 دولار أمريكي مع التركيز على التنسيق بين أصحاب المصلحة وتنفيذ المعايير الدنيا لأداء الطاقة؛ وزادت تكاليف تعزيز تنفيذ المعايير الدنيا لأداء الطاقة ونظام وضع العلامات من 105,000 دولار أمريكي إلى 108,000 دولار أمريكي مع إضافة تطوير مواد التدريب؛ وزادت تكاليف تقديم نظام توزيع الطاقة المنخفض من 75,000 دولار أمريكي إلى 96,000 دولار أمريكي لدعم تطوير المواصفات لفئات مختلفة من المعدات وتدريب أصحاب المعدات على تشغيل نظام الكشف عن التسرب. وصدرت الموافقة على تكاليف الأنشطة الأخرى حسب الصيغة المقدمة. وخُفضت التكلفة الإجمالية للمشروع من 260,000 دولار أمريكي إلى 241,000 دولار أمريكي، كما هو موضح في الجدول 2. </w:t>
      </w:r>
    </w:p>
    <w:p w14:paraId="5F7716B7" w14:textId="77777777" w:rsidR="001C099F" w:rsidRPr="001C099F" w:rsidRDefault="001C099F" w:rsidP="001C099F">
      <w:pPr>
        <w:keepNext/>
        <w:bidi/>
        <w:rPr>
          <w:b/>
          <w:bCs/>
          <w:sz w:val="30"/>
          <w:szCs w:val="26"/>
        </w:rPr>
      </w:pPr>
      <w:r w:rsidRPr="001C099F">
        <w:rPr>
          <w:b/>
          <w:bCs/>
          <w:sz w:val="30"/>
          <w:szCs w:val="26"/>
          <w:rtl/>
          <w:lang w:bidi="ar"/>
        </w:rPr>
        <w:t>الجدول 2- التكلفة الإجمالية لمشروع الكفاءة في استخدام الطاقة التجريبي في مقدونيا الشمالية حسب المتَّفَق عليه (بالدولار الأمريكي)</w:t>
      </w:r>
    </w:p>
    <w:tbl>
      <w:tblPr>
        <w:tblStyle w:val="TableGrid"/>
        <w:bidiVisual/>
        <w:tblW w:w="0" w:type="auto"/>
        <w:tblLook w:val="04A0" w:firstRow="1" w:lastRow="0" w:firstColumn="1" w:lastColumn="0" w:noHBand="0" w:noVBand="1"/>
      </w:tblPr>
      <w:tblGrid>
        <w:gridCol w:w="6607"/>
        <w:gridCol w:w="1371"/>
        <w:gridCol w:w="1372"/>
      </w:tblGrid>
      <w:tr w:rsidR="001C099F" w:rsidRPr="001C099F" w14:paraId="0F065625" w14:textId="77777777" w:rsidTr="00972BA3">
        <w:trPr>
          <w:trHeight w:val="115"/>
        </w:trPr>
        <w:tc>
          <w:tcPr>
            <w:tcW w:w="6607" w:type="dxa"/>
            <w:tcBorders>
              <w:top w:val="single" w:sz="4" w:space="0" w:color="auto"/>
              <w:left w:val="single" w:sz="4" w:space="0" w:color="auto"/>
              <w:bottom w:val="single" w:sz="4" w:space="0" w:color="auto"/>
              <w:right w:val="single" w:sz="4" w:space="0" w:color="auto"/>
            </w:tcBorders>
            <w:hideMark/>
          </w:tcPr>
          <w:p w14:paraId="76AF4631" w14:textId="77777777" w:rsidR="001C099F" w:rsidRPr="001C099F" w:rsidRDefault="001C099F" w:rsidP="00972BA3">
            <w:pPr>
              <w:keepNext/>
              <w:bidi/>
              <w:rPr>
                <w:b/>
                <w:bCs/>
                <w:sz w:val="22"/>
                <w:szCs w:val="22"/>
              </w:rPr>
            </w:pPr>
            <w:r w:rsidRPr="001C099F">
              <w:rPr>
                <w:b/>
                <w:bCs/>
                <w:sz w:val="22"/>
                <w:szCs w:val="22"/>
                <w:rtl/>
                <w:lang w:bidi="ar"/>
              </w:rPr>
              <w:t>الأنشطة</w:t>
            </w:r>
          </w:p>
        </w:tc>
        <w:tc>
          <w:tcPr>
            <w:tcW w:w="1371" w:type="dxa"/>
            <w:tcBorders>
              <w:top w:val="single" w:sz="4" w:space="0" w:color="auto"/>
              <w:left w:val="single" w:sz="4" w:space="0" w:color="auto"/>
              <w:bottom w:val="single" w:sz="4" w:space="0" w:color="auto"/>
              <w:right w:val="single" w:sz="4" w:space="0" w:color="auto"/>
            </w:tcBorders>
            <w:hideMark/>
          </w:tcPr>
          <w:p w14:paraId="3D24AC3A" w14:textId="77777777" w:rsidR="001C099F" w:rsidRPr="001C099F" w:rsidRDefault="001C099F" w:rsidP="00972BA3">
            <w:pPr>
              <w:keepNext/>
              <w:bidi/>
              <w:jc w:val="center"/>
              <w:rPr>
                <w:b/>
                <w:bCs/>
                <w:sz w:val="22"/>
                <w:szCs w:val="22"/>
              </w:rPr>
            </w:pPr>
            <w:r w:rsidRPr="001C099F">
              <w:rPr>
                <w:b/>
                <w:bCs/>
                <w:sz w:val="22"/>
                <w:szCs w:val="22"/>
                <w:rtl/>
                <w:lang w:bidi="ar"/>
              </w:rPr>
              <w:t>حسب الصيغة المقدمة</w:t>
            </w:r>
          </w:p>
        </w:tc>
        <w:tc>
          <w:tcPr>
            <w:tcW w:w="1372" w:type="dxa"/>
            <w:tcBorders>
              <w:top w:val="single" w:sz="4" w:space="0" w:color="auto"/>
              <w:left w:val="single" w:sz="4" w:space="0" w:color="auto"/>
              <w:bottom w:val="single" w:sz="4" w:space="0" w:color="auto"/>
              <w:right w:val="single" w:sz="4" w:space="0" w:color="auto"/>
            </w:tcBorders>
            <w:hideMark/>
          </w:tcPr>
          <w:p w14:paraId="42F01299" w14:textId="77777777" w:rsidR="001C099F" w:rsidRPr="001C099F" w:rsidRDefault="001C099F" w:rsidP="00972BA3">
            <w:pPr>
              <w:keepNext/>
              <w:bidi/>
              <w:jc w:val="center"/>
              <w:rPr>
                <w:b/>
                <w:bCs/>
                <w:sz w:val="22"/>
                <w:szCs w:val="22"/>
              </w:rPr>
            </w:pPr>
            <w:r w:rsidRPr="001C099F">
              <w:rPr>
                <w:b/>
                <w:bCs/>
                <w:sz w:val="22"/>
                <w:szCs w:val="22"/>
                <w:rtl/>
                <w:lang w:bidi="ar"/>
              </w:rPr>
              <w:t>حسب المتَّفَق عليه</w:t>
            </w:r>
          </w:p>
        </w:tc>
      </w:tr>
      <w:tr w:rsidR="001C099F" w:rsidRPr="001C099F" w14:paraId="14544795" w14:textId="77777777" w:rsidTr="00972BA3">
        <w:tc>
          <w:tcPr>
            <w:tcW w:w="6607" w:type="dxa"/>
            <w:tcBorders>
              <w:top w:val="single" w:sz="4" w:space="0" w:color="auto"/>
              <w:left w:val="single" w:sz="4" w:space="0" w:color="auto"/>
              <w:bottom w:val="single" w:sz="4" w:space="0" w:color="auto"/>
              <w:right w:val="single" w:sz="4" w:space="0" w:color="auto"/>
            </w:tcBorders>
            <w:hideMark/>
          </w:tcPr>
          <w:p w14:paraId="012385C3" w14:textId="77777777" w:rsidR="001C099F" w:rsidRPr="001C099F" w:rsidRDefault="001C099F" w:rsidP="00972BA3">
            <w:pPr>
              <w:bidi/>
              <w:jc w:val="left"/>
              <w:rPr>
                <w:sz w:val="22"/>
                <w:szCs w:val="22"/>
              </w:rPr>
            </w:pPr>
            <w:r w:rsidRPr="001C099F">
              <w:rPr>
                <w:sz w:val="22"/>
                <w:szCs w:val="22"/>
                <w:rtl/>
                <w:lang w:bidi="ar"/>
              </w:rPr>
              <w:t>تحديد الإطار الوطني للكفاءة في استخدام الطاقة في قطاع التبريد وتكييف الهواء</w:t>
            </w:r>
          </w:p>
        </w:tc>
        <w:tc>
          <w:tcPr>
            <w:tcW w:w="1371" w:type="dxa"/>
            <w:tcBorders>
              <w:top w:val="single" w:sz="4" w:space="0" w:color="auto"/>
              <w:left w:val="single" w:sz="4" w:space="0" w:color="auto"/>
              <w:bottom w:val="single" w:sz="4" w:space="0" w:color="auto"/>
              <w:right w:val="single" w:sz="4" w:space="0" w:color="auto"/>
            </w:tcBorders>
          </w:tcPr>
          <w:p w14:paraId="4ACF45C8" w14:textId="77777777" w:rsidR="001C099F" w:rsidRPr="001C099F" w:rsidRDefault="001C099F" w:rsidP="00972BA3">
            <w:pPr>
              <w:bidi/>
              <w:jc w:val="right"/>
              <w:rPr>
                <w:sz w:val="22"/>
                <w:szCs w:val="22"/>
              </w:rPr>
            </w:pPr>
            <w:r w:rsidRPr="001C099F">
              <w:rPr>
                <w:sz w:val="22"/>
                <w:szCs w:val="22"/>
                <w:rtl/>
                <w:lang w:bidi="ar"/>
              </w:rPr>
              <w:t>80,000</w:t>
            </w:r>
          </w:p>
        </w:tc>
        <w:tc>
          <w:tcPr>
            <w:tcW w:w="1372" w:type="dxa"/>
            <w:tcBorders>
              <w:top w:val="single" w:sz="4" w:space="0" w:color="auto"/>
              <w:left w:val="single" w:sz="4" w:space="0" w:color="auto"/>
              <w:bottom w:val="single" w:sz="4" w:space="0" w:color="auto"/>
              <w:right w:val="single" w:sz="4" w:space="0" w:color="auto"/>
            </w:tcBorders>
          </w:tcPr>
          <w:p w14:paraId="0CB4EF7D" w14:textId="77777777" w:rsidR="001C099F" w:rsidRPr="001C099F" w:rsidRDefault="001C099F" w:rsidP="00972BA3">
            <w:pPr>
              <w:bidi/>
              <w:jc w:val="right"/>
              <w:rPr>
                <w:sz w:val="22"/>
                <w:szCs w:val="22"/>
              </w:rPr>
            </w:pPr>
            <w:r w:rsidRPr="001C099F">
              <w:rPr>
                <w:sz w:val="22"/>
                <w:szCs w:val="22"/>
                <w:rtl/>
                <w:lang w:bidi="ar"/>
              </w:rPr>
              <w:t>37,000</w:t>
            </w:r>
          </w:p>
        </w:tc>
      </w:tr>
      <w:tr w:rsidR="001C099F" w:rsidRPr="001C099F" w14:paraId="0D406C75" w14:textId="77777777" w:rsidTr="00972BA3">
        <w:tc>
          <w:tcPr>
            <w:tcW w:w="6607" w:type="dxa"/>
            <w:tcBorders>
              <w:top w:val="single" w:sz="4" w:space="0" w:color="auto"/>
              <w:left w:val="single" w:sz="4" w:space="0" w:color="auto"/>
              <w:bottom w:val="single" w:sz="4" w:space="0" w:color="auto"/>
              <w:right w:val="single" w:sz="4" w:space="0" w:color="auto"/>
            </w:tcBorders>
            <w:hideMark/>
          </w:tcPr>
          <w:p w14:paraId="004AE950" w14:textId="77777777" w:rsidR="001C099F" w:rsidRPr="001C099F" w:rsidRDefault="001C099F" w:rsidP="00972BA3">
            <w:pPr>
              <w:bidi/>
              <w:jc w:val="left"/>
              <w:rPr>
                <w:sz w:val="22"/>
                <w:szCs w:val="22"/>
              </w:rPr>
            </w:pPr>
            <w:r w:rsidRPr="001C099F">
              <w:rPr>
                <w:sz w:val="22"/>
                <w:szCs w:val="22"/>
                <w:rtl/>
                <w:lang w:bidi="ar"/>
              </w:rPr>
              <w:t>تعزيز تنفيذ المعايير الدنيا لأداء الطاقة ووضع العلامات في قطاع التبريد وتكييف الهواء</w:t>
            </w:r>
          </w:p>
        </w:tc>
        <w:tc>
          <w:tcPr>
            <w:tcW w:w="1371" w:type="dxa"/>
            <w:tcBorders>
              <w:top w:val="single" w:sz="4" w:space="0" w:color="auto"/>
              <w:left w:val="single" w:sz="4" w:space="0" w:color="auto"/>
              <w:bottom w:val="single" w:sz="4" w:space="0" w:color="auto"/>
              <w:right w:val="single" w:sz="4" w:space="0" w:color="auto"/>
            </w:tcBorders>
          </w:tcPr>
          <w:p w14:paraId="54E54ECB" w14:textId="77777777" w:rsidR="001C099F" w:rsidRPr="001C099F" w:rsidRDefault="001C099F" w:rsidP="00972BA3">
            <w:pPr>
              <w:bidi/>
              <w:jc w:val="right"/>
              <w:rPr>
                <w:sz w:val="22"/>
                <w:szCs w:val="22"/>
              </w:rPr>
            </w:pPr>
            <w:r w:rsidRPr="001C099F">
              <w:rPr>
                <w:sz w:val="22"/>
                <w:szCs w:val="22"/>
                <w:rtl/>
                <w:lang w:bidi="ar"/>
              </w:rPr>
              <w:t>105,000</w:t>
            </w:r>
          </w:p>
        </w:tc>
        <w:tc>
          <w:tcPr>
            <w:tcW w:w="1372" w:type="dxa"/>
            <w:tcBorders>
              <w:top w:val="single" w:sz="4" w:space="0" w:color="auto"/>
              <w:left w:val="single" w:sz="4" w:space="0" w:color="auto"/>
              <w:bottom w:val="single" w:sz="4" w:space="0" w:color="auto"/>
              <w:right w:val="single" w:sz="4" w:space="0" w:color="auto"/>
            </w:tcBorders>
          </w:tcPr>
          <w:p w14:paraId="7C0CAC71" w14:textId="77777777" w:rsidR="001C099F" w:rsidRPr="001C099F" w:rsidRDefault="001C099F" w:rsidP="00972BA3">
            <w:pPr>
              <w:bidi/>
              <w:jc w:val="right"/>
              <w:rPr>
                <w:sz w:val="22"/>
                <w:szCs w:val="22"/>
              </w:rPr>
            </w:pPr>
            <w:r w:rsidRPr="001C099F">
              <w:rPr>
                <w:sz w:val="22"/>
                <w:szCs w:val="22"/>
                <w:rtl/>
                <w:lang w:bidi="ar"/>
              </w:rPr>
              <w:t>108,000</w:t>
            </w:r>
          </w:p>
        </w:tc>
      </w:tr>
      <w:tr w:rsidR="001C099F" w:rsidRPr="001C099F" w14:paraId="6B128BAF" w14:textId="77777777" w:rsidTr="00972BA3">
        <w:tc>
          <w:tcPr>
            <w:tcW w:w="6607" w:type="dxa"/>
            <w:tcBorders>
              <w:top w:val="single" w:sz="4" w:space="0" w:color="auto"/>
              <w:left w:val="single" w:sz="4" w:space="0" w:color="auto"/>
              <w:bottom w:val="single" w:sz="4" w:space="0" w:color="auto"/>
              <w:right w:val="single" w:sz="4" w:space="0" w:color="auto"/>
            </w:tcBorders>
            <w:hideMark/>
          </w:tcPr>
          <w:p w14:paraId="7B8D6C4A" w14:textId="77777777" w:rsidR="001C099F" w:rsidRPr="001C099F" w:rsidRDefault="001C099F" w:rsidP="00972BA3">
            <w:pPr>
              <w:bidi/>
              <w:jc w:val="left"/>
              <w:rPr>
                <w:sz w:val="22"/>
                <w:szCs w:val="22"/>
              </w:rPr>
            </w:pPr>
            <w:r w:rsidRPr="001C099F">
              <w:rPr>
                <w:sz w:val="22"/>
                <w:szCs w:val="22"/>
                <w:rtl/>
                <w:lang w:bidi="ar"/>
              </w:rPr>
              <w:t>مشروع تجريبي لإدخال أنظمة الكشف عن التسرب في المعدات الثابتة التي تحتوي على المواد الهيدروفلوروكربونية</w:t>
            </w:r>
          </w:p>
        </w:tc>
        <w:tc>
          <w:tcPr>
            <w:tcW w:w="1371" w:type="dxa"/>
            <w:tcBorders>
              <w:top w:val="single" w:sz="4" w:space="0" w:color="auto"/>
              <w:left w:val="single" w:sz="4" w:space="0" w:color="auto"/>
              <w:bottom w:val="single" w:sz="4" w:space="0" w:color="auto"/>
              <w:right w:val="single" w:sz="4" w:space="0" w:color="auto"/>
            </w:tcBorders>
          </w:tcPr>
          <w:p w14:paraId="7B803E07" w14:textId="77777777" w:rsidR="001C099F" w:rsidRPr="001C099F" w:rsidRDefault="001C099F" w:rsidP="00972BA3">
            <w:pPr>
              <w:bidi/>
              <w:jc w:val="right"/>
              <w:rPr>
                <w:sz w:val="22"/>
                <w:szCs w:val="22"/>
              </w:rPr>
            </w:pPr>
            <w:r w:rsidRPr="001C099F">
              <w:rPr>
                <w:sz w:val="22"/>
                <w:szCs w:val="22"/>
                <w:rtl/>
                <w:lang w:bidi="ar"/>
              </w:rPr>
              <w:t>75,000</w:t>
            </w:r>
          </w:p>
        </w:tc>
        <w:tc>
          <w:tcPr>
            <w:tcW w:w="1372" w:type="dxa"/>
            <w:tcBorders>
              <w:top w:val="single" w:sz="4" w:space="0" w:color="auto"/>
              <w:left w:val="single" w:sz="4" w:space="0" w:color="auto"/>
              <w:bottom w:val="single" w:sz="4" w:space="0" w:color="auto"/>
              <w:right w:val="single" w:sz="4" w:space="0" w:color="auto"/>
            </w:tcBorders>
          </w:tcPr>
          <w:p w14:paraId="01D88929" w14:textId="77777777" w:rsidR="001C099F" w:rsidRPr="001C099F" w:rsidRDefault="001C099F" w:rsidP="00972BA3">
            <w:pPr>
              <w:bidi/>
              <w:jc w:val="right"/>
              <w:rPr>
                <w:sz w:val="22"/>
                <w:szCs w:val="22"/>
              </w:rPr>
            </w:pPr>
            <w:r w:rsidRPr="001C099F">
              <w:rPr>
                <w:sz w:val="22"/>
                <w:szCs w:val="22"/>
                <w:rtl/>
                <w:lang w:bidi="ar"/>
              </w:rPr>
              <w:t>96,000</w:t>
            </w:r>
          </w:p>
        </w:tc>
      </w:tr>
      <w:tr w:rsidR="001C099F" w:rsidRPr="001C099F" w14:paraId="5BA8DD7F" w14:textId="77777777" w:rsidTr="00972BA3">
        <w:trPr>
          <w:trHeight w:val="60"/>
        </w:trPr>
        <w:tc>
          <w:tcPr>
            <w:tcW w:w="6607" w:type="dxa"/>
            <w:tcBorders>
              <w:top w:val="single" w:sz="4" w:space="0" w:color="auto"/>
              <w:left w:val="single" w:sz="4" w:space="0" w:color="auto"/>
              <w:bottom w:val="single" w:sz="4" w:space="0" w:color="auto"/>
              <w:right w:val="single" w:sz="4" w:space="0" w:color="auto"/>
            </w:tcBorders>
            <w:hideMark/>
          </w:tcPr>
          <w:p w14:paraId="4185B5B5" w14:textId="77777777" w:rsidR="001C099F" w:rsidRPr="001C099F" w:rsidRDefault="001C099F" w:rsidP="00972BA3">
            <w:pPr>
              <w:bidi/>
              <w:rPr>
                <w:b/>
                <w:bCs/>
                <w:sz w:val="22"/>
                <w:szCs w:val="22"/>
              </w:rPr>
            </w:pPr>
            <w:r w:rsidRPr="001C099F">
              <w:rPr>
                <w:b/>
                <w:bCs/>
                <w:sz w:val="22"/>
                <w:szCs w:val="22"/>
                <w:rtl/>
                <w:lang w:bidi="ar"/>
              </w:rPr>
              <w:t>المجموع</w:t>
            </w:r>
          </w:p>
        </w:tc>
        <w:tc>
          <w:tcPr>
            <w:tcW w:w="1371" w:type="dxa"/>
            <w:tcBorders>
              <w:top w:val="single" w:sz="4" w:space="0" w:color="auto"/>
              <w:left w:val="single" w:sz="4" w:space="0" w:color="auto"/>
              <w:bottom w:val="single" w:sz="4" w:space="0" w:color="auto"/>
              <w:right w:val="single" w:sz="4" w:space="0" w:color="auto"/>
            </w:tcBorders>
          </w:tcPr>
          <w:p w14:paraId="4198B858" w14:textId="77777777" w:rsidR="001C099F" w:rsidRPr="001C099F" w:rsidRDefault="001C099F" w:rsidP="00972BA3">
            <w:pPr>
              <w:bidi/>
              <w:jc w:val="right"/>
              <w:rPr>
                <w:b/>
                <w:sz w:val="22"/>
                <w:szCs w:val="22"/>
              </w:rPr>
            </w:pPr>
            <w:r w:rsidRPr="001C099F">
              <w:rPr>
                <w:b/>
                <w:bCs/>
                <w:sz w:val="22"/>
                <w:szCs w:val="22"/>
                <w:rtl/>
                <w:lang w:bidi="ar"/>
              </w:rPr>
              <w:t>260,000</w:t>
            </w:r>
          </w:p>
        </w:tc>
        <w:tc>
          <w:tcPr>
            <w:tcW w:w="1372" w:type="dxa"/>
            <w:tcBorders>
              <w:top w:val="single" w:sz="4" w:space="0" w:color="auto"/>
              <w:left w:val="single" w:sz="4" w:space="0" w:color="auto"/>
              <w:bottom w:val="single" w:sz="4" w:space="0" w:color="auto"/>
              <w:right w:val="single" w:sz="4" w:space="0" w:color="auto"/>
            </w:tcBorders>
          </w:tcPr>
          <w:p w14:paraId="1AE4EEC6" w14:textId="77777777" w:rsidR="001C099F" w:rsidRPr="001C099F" w:rsidRDefault="001C099F" w:rsidP="00972BA3">
            <w:pPr>
              <w:bidi/>
              <w:jc w:val="right"/>
              <w:rPr>
                <w:b/>
                <w:sz w:val="22"/>
                <w:szCs w:val="22"/>
              </w:rPr>
            </w:pPr>
            <w:r w:rsidRPr="001C099F">
              <w:rPr>
                <w:b/>
                <w:bCs/>
                <w:sz w:val="22"/>
                <w:szCs w:val="22"/>
                <w:rtl/>
                <w:lang w:bidi="ar"/>
              </w:rPr>
              <w:t>241,000</w:t>
            </w:r>
          </w:p>
        </w:tc>
      </w:tr>
    </w:tbl>
    <w:p w14:paraId="78463A7C" w14:textId="77777777" w:rsidR="001C099F" w:rsidRPr="001C099F" w:rsidRDefault="001C099F" w:rsidP="001C099F">
      <w:pPr>
        <w:pStyle w:val="Heading1"/>
        <w:numPr>
          <w:ilvl w:val="0"/>
          <w:numId w:val="24"/>
        </w:numPr>
        <w:bidi/>
        <w:spacing w:before="240"/>
        <w:rPr>
          <w:sz w:val="30"/>
          <w:szCs w:val="26"/>
        </w:rPr>
      </w:pPr>
      <w:r w:rsidRPr="001C099F">
        <w:rPr>
          <w:sz w:val="30"/>
          <w:szCs w:val="26"/>
          <w:rtl/>
          <w:lang w:bidi="ar"/>
        </w:rPr>
        <w:t>أشارت الأمانة إلى أن الحكومة قدمت أيضاً إلى الاجتماع السادس والتسعين طلباً لإعداد دراسة جدوى لتقييم الجدوى الفنية والاقتصادية والبيئية للتخفيض التدريجي للمواد الهيدروفلوروكربونية في مراكز البيانات باستخدام المواد الهيدروفلوروكربونية كتكنولوجيا تبريد في مقدونيا الشمالية بموجب المقرر 91/65.</w:t>
      </w:r>
      <w:r w:rsidRPr="001C099F">
        <w:rPr>
          <w:rStyle w:val="FootnoteReference"/>
          <w:sz w:val="30"/>
          <w:szCs w:val="26"/>
        </w:rPr>
        <w:footnoteReference w:id="5"/>
      </w:r>
      <w:r w:rsidRPr="001C099F">
        <w:rPr>
          <w:sz w:val="30"/>
          <w:szCs w:val="26"/>
          <w:rtl/>
          <w:lang w:bidi="ar"/>
        </w:rPr>
        <w:t xml:space="preserve"> وأشارت الأمانة إلى أن الأنشطة المخطط لها في هذا المشروع لن تشكل تكراراً للأنشطة في المشروع الحالي. </w:t>
      </w:r>
    </w:p>
    <w:p w14:paraId="393E8FB9" w14:textId="77777777" w:rsidR="001C099F" w:rsidRPr="001C099F" w:rsidRDefault="001C099F" w:rsidP="001C099F">
      <w:pPr>
        <w:keepNext/>
        <w:bidi/>
        <w:spacing w:after="240"/>
        <w:rPr>
          <w:sz w:val="30"/>
          <w:szCs w:val="26"/>
          <w:u w:val="single"/>
        </w:rPr>
      </w:pPr>
      <w:r w:rsidRPr="001C099F">
        <w:rPr>
          <w:sz w:val="30"/>
          <w:szCs w:val="26"/>
          <w:u w:val="single"/>
          <w:rtl/>
          <w:lang w:bidi="ar"/>
        </w:rPr>
        <w:t>استدامة المشروع التجريبي وتقييم المخاطر</w:t>
      </w:r>
    </w:p>
    <w:p w14:paraId="301C7C9B" w14:textId="77777777" w:rsidR="001C099F" w:rsidRPr="001C099F" w:rsidRDefault="001C099F" w:rsidP="001C099F">
      <w:pPr>
        <w:pStyle w:val="Heading1"/>
        <w:keepNext/>
        <w:numPr>
          <w:ilvl w:val="0"/>
          <w:numId w:val="24"/>
        </w:numPr>
        <w:bidi/>
        <w:rPr>
          <w:sz w:val="30"/>
          <w:szCs w:val="26"/>
        </w:rPr>
      </w:pPr>
      <w:r w:rsidRPr="001C099F">
        <w:rPr>
          <w:sz w:val="30"/>
          <w:szCs w:val="26"/>
          <w:rtl/>
          <w:lang w:bidi="ar"/>
        </w:rPr>
        <w:t xml:space="preserve">أنشأت جمهورية مقدونيا الشمالية نظاماً إلزامياً للمعايير الدنيا لأداء الطاقة بدعم تنظيمي. ويتضمن المشروع التجريبي المقترح مكوناً لتطبيق المعايير الدنيا لأداء الطاقة بشكل مستدام. ومن شأن تنفيذ المعايير الدنيا لأداء الطاقة أن يحسن الكفاءة في استخدام الطاقة لمعدات </w:t>
      </w:r>
      <w:r w:rsidRPr="001C099F">
        <w:rPr>
          <w:color w:val="000000" w:themeColor="text1"/>
          <w:sz w:val="30"/>
          <w:szCs w:val="26"/>
          <w:rtl/>
          <w:lang w:bidi="ar"/>
        </w:rPr>
        <w:t xml:space="preserve">التبريد وتكييف الهواء ويقلل من انبعاثات غازات التبريد من خلال الحد من التسرب، مما يؤدي إلى تحقيق فوائد بيئية. وعلاوةً على ذلك، فإن توعية أصحاب المصلحة الرئيسيين من شأنه أن يعزز التعاون ويشجع العمل المشترك لتنفيذ المعايير الدنيا لأداء الطاقة ويحشد عامة الناس لدعم اعتماد معدات التبريد وتكييف الهواء الموفرة للطاقة. ومن المتوقع أن يؤدي إدخال أنظمة الكشف عن تسرب غازات التبريد في معدات التبريد وتكييف الهواء الثابتة إلى تسهيل اكتشاف تسرب غازات التبريد وضمان مراقبة الأداء المستمر وتحسين الأداء الطاقي لمعدات التبريد وتكييف الهواء، مما يؤدي إلى تحسن مستدام في الكفاءة في استخدام الطاقة. ويمكن الخطر الذي يهدد الاستدامة في عدم اهتمام فنيي الخدمة بالمشاركة في أنشطة المشروع؛ وسيُعالج هذا من خلال حملة توعية عامة، وأنشطة تدريبية </w:t>
      </w:r>
      <w:r w:rsidRPr="001C099F">
        <w:rPr>
          <w:color w:val="000000" w:themeColor="text1"/>
          <w:sz w:val="30"/>
          <w:szCs w:val="26"/>
          <w:rtl/>
          <w:lang w:bidi="ar"/>
        </w:rPr>
        <w:lastRenderedPageBreak/>
        <w:t>تغطي أنظمة الكشف عن التسرب، والتواصل المستمر مع أصحاب المصلحة المعنيين، ونشر المعلومات حول فوائد ممارسات الخدمة المحسنة.</w:t>
      </w:r>
      <w:r w:rsidRPr="001C099F">
        <w:rPr>
          <w:color w:val="000000" w:themeColor="text1"/>
          <w:sz w:val="30"/>
          <w:szCs w:val="26"/>
        </w:rPr>
        <w:t xml:space="preserve"> </w:t>
      </w:r>
    </w:p>
    <w:p w14:paraId="4FE51C53" w14:textId="77777777" w:rsidR="001C099F" w:rsidRPr="001C099F" w:rsidRDefault="001C099F" w:rsidP="001C099F">
      <w:pPr>
        <w:keepNext/>
        <w:bidi/>
        <w:spacing w:after="240"/>
        <w:rPr>
          <w:b/>
          <w:bCs/>
          <w:sz w:val="30"/>
          <w:szCs w:val="26"/>
        </w:rPr>
      </w:pPr>
      <w:r w:rsidRPr="001C099F">
        <w:rPr>
          <w:b/>
          <w:bCs/>
          <w:sz w:val="30"/>
          <w:szCs w:val="26"/>
          <w:rtl/>
          <w:lang w:bidi="ar"/>
        </w:rPr>
        <w:t>التوصية</w:t>
      </w:r>
    </w:p>
    <w:p w14:paraId="237C8A13" w14:textId="77777777" w:rsidR="001C099F" w:rsidRPr="001C099F" w:rsidRDefault="001C099F" w:rsidP="001C099F">
      <w:pPr>
        <w:pStyle w:val="Heading1"/>
        <w:numPr>
          <w:ilvl w:val="0"/>
          <w:numId w:val="24"/>
        </w:numPr>
        <w:bidi/>
        <w:rPr>
          <w:sz w:val="30"/>
          <w:szCs w:val="26"/>
        </w:rPr>
      </w:pPr>
      <w:r w:rsidRPr="001C099F">
        <w:rPr>
          <w:sz w:val="30"/>
          <w:szCs w:val="26"/>
          <w:rtl/>
          <w:lang w:bidi="ar"/>
        </w:rPr>
        <w:t>قد ترغب اللجنة التنفيذية في النظر في الموافقة على المشروع التجريبي لصيانة و/أو تعزيز الكفاءة في استخدام الطاقة للتكنولوجيات والمعدات البديلة في سياق التخفيض التدريجي للمواد الهيدروفلوروكربونية (الأنشطة غير الاستثمارية) في مقدونيا الشمالية، بمبلغ 241,000 دولار أمريكي، بالإضافة إلى تكاليف دعم الوكالة البالغة 21,690 دولاراً أمريكياً لليونيدو، مع الإحاطة علماً بما يلي:</w:t>
      </w:r>
    </w:p>
    <w:p w14:paraId="7BC9C048" w14:textId="77777777" w:rsidR="001C099F" w:rsidRPr="001C099F" w:rsidRDefault="001C099F" w:rsidP="00236078">
      <w:pPr>
        <w:pStyle w:val="Heading2"/>
        <w:bidi/>
        <w:ind w:left="1422" w:hanging="702"/>
        <w:rPr>
          <w:sz w:val="30"/>
          <w:szCs w:val="30"/>
        </w:rPr>
      </w:pPr>
      <w:r w:rsidRPr="001C099F">
        <w:rPr>
          <w:sz w:val="30"/>
          <w:szCs w:val="26"/>
          <w:rtl/>
          <w:lang w:bidi="ar"/>
        </w:rPr>
        <w:t xml:space="preserve">أن حكومة مقدونيا الشمالية قد التزمت بالشروط المشار إليها في المقرر 91/65(ب)’4‘ب إلى (ب)’4‘د؛ </w:t>
      </w:r>
    </w:p>
    <w:p w14:paraId="3D6C07A3" w14:textId="0B138390" w:rsidR="007E5D09" w:rsidRPr="006C6D49" w:rsidRDefault="001C099F" w:rsidP="00236078">
      <w:pPr>
        <w:pStyle w:val="Heading2"/>
        <w:tabs>
          <w:tab w:val="left" w:pos="4095"/>
          <w:tab w:val="center" w:pos="4680"/>
        </w:tabs>
        <w:bidi/>
        <w:ind w:left="1422" w:hanging="702"/>
        <w:jc w:val="left"/>
        <w:rPr>
          <w:rtl/>
          <w:lang w:val="en-CA"/>
        </w:rPr>
      </w:pPr>
      <w:r w:rsidRPr="006C6D49">
        <w:rPr>
          <w:sz w:val="30"/>
          <w:szCs w:val="26"/>
          <w:rtl/>
          <w:lang w:bidi="ar"/>
        </w:rPr>
        <w:t>أن المشروع سيكتمل تشغيلياً في موعد أقصاه أغسطس/آب 2027، وسيُقدم تقرير مفصل عن المشروع إلى اللجنة التنفيذية في غضون ستة أشهر من تاريخ الانتهاء من المشرو</w:t>
      </w:r>
      <w:r w:rsidR="006C6D49" w:rsidRPr="006C6D49">
        <w:rPr>
          <w:rFonts w:hint="cs"/>
          <w:sz w:val="30"/>
          <w:szCs w:val="26"/>
          <w:rtl/>
          <w:lang w:bidi="ar"/>
        </w:rPr>
        <w:t>ع.</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E6DC546" w14:textId="77777777" w:rsidTr="00603961">
        <w:tc>
          <w:tcPr>
            <w:tcW w:w="1871" w:type="dxa"/>
          </w:tcPr>
          <w:p w14:paraId="746DCE9B" w14:textId="77777777" w:rsidR="007E5D09" w:rsidRDefault="007E5D09">
            <w:pPr>
              <w:rPr>
                <w:lang w:val="en-CA"/>
              </w:rPr>
            </w:pPr>
          </w:p>
        </w:tc>
        <w:tc>
          <w:tcPr>
            <w:tcW w:w="1872" w:type="dxa"/>
          </w:tcPr>
          <w:p w14:paraId="339BFAB5" w14:textId="77777777" w:rsidR="007E5D09" w:rsidRDefault="007E5D09">
            <w:pPr>
              <w:rPr>
                <w:lang w:val="en-CA"/>
              </w:rPr>
            </w:pPr>
          </w:p>
        </w:tc>
        <w:tc>
          <w:tcPr>
            <w:tcW w:w="1872" w:type="dxa"/>
            <w:tcBorders>
              <w:bottom w:val="single" w:sz="4" w:space="0" w:color="auto"/>
            </w:tcBorders>
          </w:tcPr>
          <w:p w14:paraId="01EDC8E6" w14:textId="77777777" w:rsidR="007E5D09" w:rsidRDefault="007E5D09">
            <w:pPr>
              <w:rPr>
                <w:b/>
                <w:bCs/>
                <w:lang w:val="en-CA"/>
              </w:rPr>
            </w:pPr>
          </w:p>
        </w:tc>
        <w:tc>
          <w:tcPr>
            <w:tcW w:w="1872" w:type="dxa"/>
          </w:tcPr>
          <w:p w14:paraId="1A40DC8D" w14:textId="77777777" w:rsidR="007E5D09" w:rsidRDefault="007E5D09">
            <w:pPr>
              <w:rPr>
                <w:lang w:val="en-CA"/>
              </w:rPr>
            </w:pPr>
          </w:p>
        </w:tc>
        <w:tc>
          <w:tcPr>
            <w:tcW w:w="1873" w:type="dxa"/>
          </w:tcPr>
          <w:p w14:paraId="4559BB28" w14:textId="77777777" w:rsidR="007E5D09" w:rsidRDefault="007E5D09">
            <w:pPr>
              <w:rPr>
                <w:lang w:val="en-CA"/>
              </w:rPr>
            </w:pPr>
          </w:p>
        </w:tc>
      </w:tr>
    </w:tbl>
    <w:p w14:paraId="7435DCCD" w14:textId="77777777" w:rsidR="007E5D09" w:rsidRDefault="007E5D09" w:rsidP="00603961">
      <w:pPr>
        <w:rPr>
          <w:lang w:val="en-CA"/>
        </w:rPr>
      </w:pPr>
    </w:p>
    <w:p w14:paraId="5B52B2B8" w14:textId="77777777" w:rsidR="00603961" w:rsidRDefault="00603961" w:rsidP="00603961">
      <w:pPr>
        <w:rPr>
          <w:lang w:val="en-CA"/>
        </w:rPr>
      </w:pPr>
    </w:p>
    <w:p w14:paraId="0C047D68" w14:textId="77777777" w:rsidR="00603961" w:rsidRDefault="00603961" w:rsidP="00603961">
      <w:pPr>
        <w:rPr>
          <w:lang w:val="en-CA"/>
        </w:rPr>
      </w:pPr>
    </w:p>
    <w:p w14:paraId="2D4C99C2" w14:textId="77777777" w:rsidR="00603961" w:rsidRDefault="00603961" w:rsidP="00603961">
      <w:pPr>
        <w:rPr>
          <w:lang w:val="en-CA"/>
        </w:rPr>
      </w:pPr>
    </w:p>
    <w:p w14:paraId="74A9124C" w14:textId="77777777" w:rsidR="00603961" w:rsidRDefault="00603961" w:rsidP="00603961">
      <w:pPr>
        <w:rPr>
          <w:lang w:val="en-CA"/>
        </w:rPr>
      </w:pPr>
    </w:p>
    <w:p w14:paraId="6941E7A3" w14:textId="77777777" w:rsidR="00603961" w:rsidRDefault="00603961" w:rsidP="00603961">
      <w:pPr>
        <w:rPr>
          <w:lang w:val="en-CA"/>
        </w:rPr>
      </w:pPr>
    </w:p>
    <w:p w14:paraId="28ABCF62" w14:textId="425D3B49" w:rsidR="00603961" w:rsidRDefault="00603961" w:rsidP="00603961">
      <w:pPr>
        <w:rPr>
          <w:rtl/>
          <w:lang w:val="en-CA"/>
        </w:rPr>
      </w:pPr>
    </w:p>
    <w:sectPr w:rsidR="0060396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A64EF" w14:textId="77777777" w:rsidR="00402025" w:rsidRDefault="00402025">
      <w:r>
        <w:separator/>
      </w:r>
    </w:p>
  </w:endnote>
  <w:endnote w:type="continuationSeparator" w:id="0">
    <w:p w14:paraId="6E594BE2" w14:textId="77777777" w:rsidR="00402025" w:rsidRDefault="00402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898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28E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tl w:val="0"/>
      </w:rPr>
    </w:sdtEndPr>
    <w:sdtContent>
      <w:p w14:paraId="6435FF3C" w14:textId="77777777" w:rsidR="001569AC" w:rsidRPr="005E225A" w:rsidRDefault="001569AC" w:rsidP="001569AC">
        <w:pPr>
          <w:pBdr>
            <w:top w:val="single" w:sz="4" w:space="0" w:color="auto"/>
            <w:left w:val="single" w:sz="4" w:space="0" w:color="auto"/>
            <w:bottom w:val="single" w:sz="4" w:space="1" w:color="auto"/>
            <w:right w:val="single" w:sz="4" w:space="0" w:color="auto"/>
          </w:pBdr>
          <w:bidi/>
          <w:jc w:val="center"/>
          <w:rPr>
            <w:rFonts w:cs="Arabic Transparent"/>
            <w:sz w:val="20"/>
            <w:rtl/>
          </w:rPr>
        </w:pPr>
        <w:r w:rsidRPr="005E225A">
          <w:rPr>
            <w:rFonts w:cs="Arabic Transparent" w:hint="cs"/>
            <w:sz w:val="20"/>
            <w:rtl/>
          </w:rPr>
          <w:t>إن وثائق ما قبل دورات اللجنة التنفيذية للصندوق المتعدد الأطراف لتنفيذ بروتوكول مونتريال</w:t>
        </w:r>
      </w:p>
      <w:p w14:paraId="068D85A7" w14:textId="77777777" w:rsidR="001569AC" w:rsidRPr="005E225A" w:rsidRDefault="001569AC" w:rsidP="001569AC">
        <w:pPr>
          <w:pBdr>
            <w:top w:val="single" w:sz="4" w:space="0" w:color="auto"/>
            <w:left w:val="single" w:sz="4" w:space="0" w:color="auto"/>
            <w:bottom w:val="single" w:sz="4" w:space="1" w:color="auto"/>
            <w:right w:val="single" w:sz="4" w:space="0" w:color="auto"/>
          </w:pBdr>
          <w:bidi/>
          <w:jc w:val="center"/>
          <w:rPr>
            <w:rFonts w:cs="Arabic Transparent"/>
            <w:sz w:val="20"/>
          </w:rPr>
        </w:pPr>
        <w:r w:rsidRPr="005E225A">
          <w:rPr>
            <w:rFonts w:cs="Arabic Transparent" w:hint="cs"/>
            <w:sz w:val="20"/>
            <w:rtl/>
          </w:rPr>
          <w:t>قد تصدر دون إخلال بأي قرار تتخذه اللجنة التنفيذية بعد صدورها.</w:t>
        </w:r>
      </w:p>
      <w:p w14:paraId="578EF397" w14:textId="6FFD9478" w:rsidR="007E5D09" w:rsidRDefault="00672614" w:rsidP="000316BE">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E9323" w14:textId="77777777" w:rsidR="00402025" w:rsidRDefault="00402025" w:rsidP="00672614">
      <w:pPr>
        <w:jc w:val="right"/>
      </w:pPr>
      <w:r>
        <w:separator/>
      </w:r>
    </w:p>
  </w:footnote>
  <w:footnote w:type="continuationSeparator" w:id="0">
    <w:p w14:paraId="3ABBE654" w14:textId="77777777" w:rsidR="00402025" w:rsidRDefault="00402025">
      <w:r>
        <w:continuationSeparator/>
      </w:r>
    </w:p>
  </w:footnote>
  <w:footnote w:id="1">
    <w:p w14:paraId="6727D99A" w14:textId="6AC45036" w:rsidR="00B15912" w:rsidRPr="00AB33D1" w:rsidRDefault="00B15912" w:rsidP="002A5F60">
      <w:pPr>
        <w:pStyle w:val="FootnoteText"/>
        <w:bidi/>
        <w:spacing w:after="60"/>
        <w:jc w:val="left"/>
      </w:pPr>
      <w:r>
        <w:rPr>
          <w:rStyle w:val="FootnoteReference"/>
        </w:rPr>
        <w:footnoteRef/>
      </w:r>
      <w:r>
        <w:t xml:space="preserve"> </w:t>
      </w:r>
      <w:r>
        <w:rPr>
          <w:rFonts w:hint="cs"/>
          <w:rtl/>
        </w:rPr>
        <w:t xml:space="preserve">الوثيقة: </w:t>
      </w:r>
      <w:r w:rsidRPr="00AB33D1">
        <w:t>UNEP/</w:t>
      </w:r>
      <w:proofErr w:type="spellStart"/>
      <w:r w:rsidRPr="00AB33D1">
        <w:t>OzL.Pro</w:t>
      </w:r>
      <w:proofErr w:type="spellEnd"/>
      <w:r w:rsidRPr="00AB33D1">
        <w:t>/ExCom/96/1</w:t>
      </w:r>
      <w:r>
        <w:rPr>
          <w:rFonts w:hint="cs"/>
          <w:rtl/>
        </w:rPr>
        <w:t>.</w:t>
      </w:r>
    </w:p>
    <w:p w14:paraId="1A1F69D3" w14:textId="77777777" w:rsidR="00B15912" w:rsidRPr="00B15912" w:rsidRDefault="00B15912" w:rsidP="002A5F60">
      <w:pPr>
        <w:pStyle w:val="FootnoteText"/>
        <w:bidi/>
        <w:spacing w:after="120"/>
        <w:jc w:val="left"/>
      </w:pPr>
    </w:p>
  </w:footnote>
  <w:footnote w:id="2">
    <w:p w14:paraId="2B8E2BD4" w14:textId="53A1B74B" w:rsidR="001C099F" w:rsidRPr="00CC6240" w:rsidRDefault="001C099F" w:rsidP="002A5F60">
      <w:pPr>
        <w:pStyle w:val="FootnoteText"/>
        <w:bidi/>
        <w:jc w:val="left"/>
      </w:pPr>
      <w:r>
        <w:rPr>
          <w:rStyle w:val="FootnoteReference"/>
        </w:rPr>
        <w:footnoteRef/>
      </w:r>
      <w:r>
        <w:rPr>
          <w:rFonts w:hint="cs"/>
          <w:rtl/>
          <w:lang w:bidi="ar"/>
        </w:rPr>
        <w:t xml:space="preserve"> </w:t>
      </w:r>
      <w:r>
        <w:rPr>
          <w:rtl/>
          <w:lang w:bidi="ar"/>
        </w:rPr>
        <w:t>وفقاً للرسالة المؤرخة 17 فبراير/شباط 2025 من وزارة البيئة والتخطيط العمراني في جمهورية مقدونيا الشمالية إلى اليونيدو.</w:t>
      </w:r>
    </w:p>
  </w:footnote>
  <w:footnote w:id="3">
    <w:p w14:paraId="08342DF9" w14:textId="19E398EF" w:rsidR="001C099F" w:rsidRPr="00260444" w:rsidRDefault="001C099F" w:rsidP="002A5F60">
      <w:pPr>
        <w:pStyle w:val="FootnoteText"/>
        <w:bidi/>
        <w:jc w:val="left"/>
        <w:rPr>
          <w:highlight w:val="yellow"/>
        </w:rPr>
      </w:pPr>
      <w:r>
        <w:rPr>
          <w:rStyle w:val="FootnoteReference"/>
        </w:rPr>
        <w:footnoteRef/>
      </w:r>
      <w:r>
        <w:rPr>
          <w:rFonts w:hint="cs"/>
          <w:rtl/>
          <w:lang w:bidi="ar"/>
        </w:rPr>
        <w:t xml:space="preserve"> </w:t>
      </w:r>
      <w:r>
        <w:rPr>
          <w:rtl/>
          <w:lang w:bidi="ar"/>
        </w:rPr>
        <w:t>المقرر 93/71</w:t>
      </w:r>
      <w:r>
        <w:rPr>
          <w:rFonts w:hint="cs"/>
          <w:rtl/>
          <w:lang w:bidi="ar"/>
        </w:rPr>
        <w:t>.</w:t>
      </w:r>
    </w:p>
  </w:footnote>
  <w:footnote w:id="4">
    <w:p w14:paraId="54D467A6" w14:textId="0CF290AB" w:rsidR="001C099F" w:rsidRPr="00DC5627" w:rsidRDefault="001C099F" w:rsidP="002A5F60">
      <w:pPr>
        <w:pStyle w:val="FootnoteText"/>
        <w:bidi/>
        <w:jc w:val="left"/>
      </w:pPr>
      <w:r>
        <w:rPr>
          <w:rStyle w:val="FootnoteReference"/>
        </w:rPr>
        <w:footnoteRef/>
      </w:r>
      <w:r>
        <w:rPr>
          <w:rFonts w:hint="cs"/>
          <w:rtl/>
          <w:lang w:bidi="ar"/>
        </w:rPr>
        <w:t xml:space="preserve"> </w:t>
      </w:r>
      <w:r>
        <w:rPr>
          <w:rtl/>
          <w:lang w:bidi="ar"/>
        </w:rPr>
        <w:t>يتضمن نظام الكشف عن التسرب أجهزة استشعار للكشف عن تسربات غازات تبريد المعدات، وأجهزة إنذار التحذير من التسرب، ونقل البيانات إلى نظام التحكم المركزي.</w:t>
      </w:r>
      <w:r>
        <w:rPr>
          <w:rFonts w:hint="cs"/>
          <w:rtl/>
          <w:lang w:bidi="ar"/>
        </w:rPr>
        <w:t xml:space="preserve"> </w:t>
      </w:r>
      <w:r>
        <w:rPr>
          <w:color w:val="001D35"/>
          <w:shd w:val="clear" w:color="auto" w:fill="FFFFFF"/>
          <w:rtl/>
          <w:lang w:bidi="ar"/>
        </w:rPr>
        <w:t>وتوفر الأنظمة مراقبة مستمرة للتسرب لتحديد التسريبات وتنبيه المشغل في الوقت المناسب.</w:t>
      </w:r>
      <w:r>
        <w:rPr>
          <w:rFonts w:ascii="Arial" w:hAnsi="Arial"/>
          <w:color w:val="001D35"/>
          <w:sz w:val="27"/>
          <w:szCs w:val="27"/>
          <w:shd w:val="clear" w:color="auto" w:fill="FFFFFF"/>
        </w:rPr>
        <w:t xml:space="preserve"> </w:t>
      </w:r>
    </w:p>
  </w:footnote>
  <w:footnote w:id="5">
    <w:p w14:paraId="73991C00" w14:textId="65D19A58" w:rsidR="001C099F" w:rsidRPr="005E032F" w:rsidRDefault="001C099F" w:rsidP="002A5F60">
      <w:pPr>
        <w:pStyle w:val="FootnoteText"/>
        <w:bidi/>
        <w:jc w:val="left"/>
      </w:pPr>
      <w:r>
        <w:rPr>
          <w:rtl/>
          <w:lang w:bidi="ar"/>
        </w:rPr>
        <w:t xml:space="preserve"> </w:t>
      </w:r>
      <w:r>
        <w:rPr>
          <w:rStyle w:val="FootnoteReference"/>
        </w:rPr>
        <w:footnoteRef/>
      </w:r>
      <w:r w:rsidR="003B3F17">
        <w:rPr>
          <w:rFonts w:hint="cs"/>
          <w:rtl/>
          <w:lang w:bidi="ar"/>
        </w:rPr>
        <w:t xml:space="preserve"> </w:t>
      </w:r>
      <w:r>
        <w:t>UNEP/</w:t>
      </w:r>
      <w:proofErr w:type="spellStart"/>
      <w:r>
        <w:t>OzL.Pro</w:t>
      </w:r>
      <w:proofErr w:type="spellEnd"/>
      <w:r>
        <w:t>/ExCom/96/22</w:t>
      </w:r>
      <w:r>
        <w:rPr>
          <w:rtl/>
          <w:lang w:bidi="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8D870" w14:textId="14303E5C" w:rsidR="007E5D09" w:rsidRDefault="001C099F">
    <w:r>
      <w:fldChar w:fldCharType="begin"/>
    </w:r>
    <w:r>
      <w:instrText xml:space="preserve"> DOCPROPERTY "Document number"  \* MERGEFORMAT </w:instrText>
    </w:r>
    <w:r>
      <w:fldChar w:fldCharType="separate"/>
    </w:r>
    <w:r>
      <w:t>UNEP/</w:t>
    </w:r>
    <w:proofErr w:type="spellStart"/>
    <w:r>
      <w:t>OzL.Pro</w:t>
    </w:r>
    <w:proofErr w:type="spellEnd"/>
    <w:r>
      <w:t>/ExCom/96/</w:t>
    </w:r>
    <w:r w:rsidR="006C6D49" w:rsidRPr="006C6D49">
      <w:rPr>
        <w:rFonts w:hint="cs"/>
        <w:szCs w:val="24"/>
        <w:rtl/>
      </w:rPr>
      <w:t>49</w:t>
    </w:r>
    <w:r>
      <w:rPr>
        <w:szCs w:val="24"/>
      </w:rPr>
      <w:fldChar w:fldCharType="end"/>
    </w:r>
  </w:p>
  <w:p w14:paraId="2D54373A" w14:textId="77777777" w:rsidR="007E5D09" w:rsidRDefault="007E5D09"/>
  <w:p w14:paraId="12D76D56"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09AD" w14:textId="5DD419EF" w:rsidR="007E5D09" w:rsidRDefault="001C099F">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Pr="006C6D49">
      <w:rPr>
        <w:szCs w:val="24"/>
      </w:rPr>
      <w:t>6/</w:t>
    </w:r>
    <w:r w:rsidR="006C6D49" w:rsidRPr="006C6D49">
      <w:rPr>
        <w:rFonts w:hint="cs"/>
        <w:szCs w:val="24"/>
        <w:rtl/>
      </w:rPr>
      <w:t>49</w:t>
    </w:r>
    <w:r>
      <w:rPr>
        <w:szCs w:val="24"/>
      </w:rPr>
      <w:fldChar w:fldCharType="end"/>
    </w:r>
  </w:p>
  <w:p w14:paraId="26451EB8" w14:textId="77777777" w:rsidR="007E5D09" w:rsidRDefault="007E5D09"/>
  <w:p w14:paraId="44B84FC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B6FA54"/>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decimal"/>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8"/>
  </w:num>
  <w:num w:numId="20" w16cid:durableId="1935045211">
    <w:abstractNumId w:val="14"/>
  </w:num>
  <w:num w:numId="21" w16cid:durableId="1318917148">
    <w:abstractNumId w:val="11"/>
  </w:num>
  <w:num w:numId="22" w16cid:durableId="1824200708">
    <w:abstractNumId w:val="13"/>
  </w:num>
  <w:num w:numId="23" w16cid:durableId="1904369797">
    <w:abstractNumId w:val="17"/>
  </w:num>
  <w:num w:numId="24" w16cid:durableId="1617324948">
    <w:abstractNumId w:val="10"/>
  </w:num>
  <w:num w:numId="25" w16cid:durableId="1919288088">
    <w:abstractNumId w:val="10"/>
  </w:num>
  <w:num w:numId="26" w16cid:durableId="223224829">
    <w:abstractNumId w:val="10"/>
  </w:num>
  <w:num w:numId="27" w16cid:durableId="85250041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99F"/>
    <w:rsid w:val="00013372"/>
    <w:rsid w:val="00017133"/>
    <w:rsid w:val="0002642B"/>
    <w:rsid w:val="000316BE"/>
    <w:rsid w:val="0003197D"/>
    <w:rsid w:val="0004254A"/>
    <w:rsid w:val="000861FE"/>
    <w:rsid w:val="00097D58"/>
    <w:rsid w:val="000C2FE8"/>
    <w:rsid w:val="000E0770"/>
    <w:rsid w:val="000E1354"/>
    <w:rsid w:val="00144FC0"/>
    <w:rsid w:val="001569AC"/>
    <w:rsid w:val="00170997"/>
    <w:rsid w:val="001C099F"/>
    <w:rsid w:val="001D2B45"/>
    <w:rsid w:val="001D72A7"/>
    <w:rsid w:val="0022104F"/>
    <w:rsid w:val="00224F7F"/>
    <w:rsid w:val="00236078"/>
    <w:rsid w:val="002416B2"/>
    <w:rsid w:val="002A5F60"/>
    <w:rsid w:val="002B535E"/>
    <w:rsid w:val="002E6A6F"/>
    <w:rsid w:val="002E7EF7"/>
    <w:rsid w:val="002F505F"/>
    <w:rsid w:val="003076E9"/>
    <w:rsid w:val="00317390"/>
    <w:rsid w:val="0032579D"/>
    <w:rsid w:val="0035441C"/>
    <w:rsid w:val="00377E9D"/>
    <w:rsid w:val="00392DDC"/>
    <w:rsid w:val="00393115"/>
    <w:rsid w:val="003B3F17"/>
    <w:rsid w:val="003B5C9B"/>
    <w:rsid w:val="003C2491"/>
    <w:rsid w:val="003C2739"/>
    <w:rsid w:val="003F2852"/>
    <w:rsid w:val="00402025"/>
    <w:rsid w:val="00416AD7"/>
    <w:rsid w:val="00455401"/>
    <w:rsid w:val="00465CEC"/>
    <w:rsid w:val="004C5B74"/>
    <w:rsid w:val="004E77AF"/>
    <w:rsid w:val="00521D42"/>
    <w:rsid w:val="0053096E"/>
    <w:rsid w:val="00546241"/>
    <w:rsid w:val="00583F2A"/>
    <w:rsid w:val="00584ED8"/>
    <w:rsid w:val="00596581"/>
    <w:rsid w:val="005B65DF"/>
    <w:rsid w:val="005C7D4A"/>
    <w:rsid w:val="005E24A6"/>
    <w:rsid w:val="005F2985"/>
    <w:rsid w:val="00603961"/>
    <w:rsid w:val="00624AEF"/>
    <w:rsid w:val="00662A73"/>
    <w:rsid w:val="00672614"/>
    <w:rsid w:val="006759DA"/>
    <w:rsid w:val="006C6D49"/>
    <w:rsid w:val="006F2A2C"/>
    <w:rsid w:val="00702662"/>
    <w:rsid w:val="007157CE"/>
    <w:rsid w:val="00786775"/>
    <w:rsid w:val="00791A1A"/>
    <w:rsid w:val="007C3C73"/>
    <w:rsid w:val="007C6EF9"/>
    <w:rsid w:val="007D141D"/>
    <w:rsid w:val="007D567C"/>
    <w:rsid w:val="007E20B0"/>
    <w:rsid w:val="007E5D09"/>
    <w:rsid w:val="0081471C"/>
    <w:rsid w:val="0084173D"/>
    <w:rsid w:val="00872D99"/>
    <w:rsid w:val="00885865"/>
    <w:rsid w:val="00897962"/>
    <w:rsid w:val="008A2C70"/>
    <w:rsid w:val="008C0A19"/>
    <w:rsid w:val="008E2901"/>
    <w:rsid w:val="008E3DF3"/>
    <w:rsid w:val="0090339C"/>
    <w:rsid w:val="00920424"/>
    <w:rsid w:val="009375F9"/>
    <w:rsid w:val="00971762"/>
    <w:rsid w:val="00983FD1"/>
    <w:rsid w:val="009A5140"/>
    <w:rsid w:val="009C46B2"/>
    <w:rsid w:val="009E3DBB"/>
    <w:rsid w:val="00A14476"/>
    <w:rsid w:val="00A157B7"/>
    <w:rsid w:val="00A439F4"/>
    <w:rsid w:val="00A44778"/>
    <w:rsid w:val="00A62048"/>
    <w:rsid w:val="00A755B6"/>
    <w:rsid w:val="00A907AD"/>
    <w:rsid w:val="00AA7924"/>
    <w:rsid w:val="00AB4886"/>
    <w:rsid w:val="00AE7157"/>
    <w:rsid w:val="00B01041"/>
    <w:rsid w:val="00B11DB6"/>
    <w:rsid w:val="00B15912"/>
    <w:rsid w:val="00B40E87"/>
    <w:rsid w:val="00B81E83"/>
    <w:rsid w:val="00B9237B"/>
    <w:rsid w:val="00BB1C42"/>
    <w:rsid w:val="00BF5F77"/>
    <w:rsid w:val="00C0337B"/>
    <w:rsid w:val="00C27B58"/>
    <w:rsid w:val="00C55EF2"/>
    <w:rsid w:val="00C7391D"/>
    <w:rsid w:val="00C77452"/>
    <w:rsid w:val="00C83E39"/>
    <w:rsid w:val="00D006A9"/>
    <w:rsid w:val="00D05978"/>
    <w:rsid w:val="00D439F3"/>
    <w:rsid w:val="00D45C4D"/>
    <w:rsid w:val="00D6339B"/>
    <w:rsid w:val="00DA0A0B"/>
    <w:rsid w:val="00E1360E"/>
    <w:rsid w:val="00E154D5"/>
    <w:rsid w:val="00E27B62"/>
    <w:rsid w:val="00E54B59"/>
    <w:rsid w:val="00E86EBE"/>
    <w:rsid w:val="00EC108E"/>
    <w:rsid w:val="00EF566C"/>
    <w:rsid w:val="00FD7108"/>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41A702"/>
  <w15:docId w15:val="{26D063D9-483A-45F7-96F8-367450203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4"/>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1C099F"/>
    <w:pPr>
      <w:ind w:left="720"/>
      <w:contextualSpacing/>
    </w:pPr>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OneDrive\desktop\UNMFS%202025\A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A96-template-updated</Template>
  <TotalTime>6</TotalTime>
  <Pages>8</Pages>
  <Words>2605</Words>
  <Characters>14803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Alaa</dc:creator>
  <cp:lastModifiedBy>Angela Xue He Yan</cp:lastModifiedBy>
  <cp:revision>10</cp:revision>
  <cp:lastPrinted>2025-02-10T16:42:00Z</cp:lastPrinted>
  <dcterms:created xsi:type="dcterms:W3CDTF">2025-04-28T15:39:00Z</dcterms:created>
  <dcterms:modified xsi:type="dcterms:W3CDTF">2025-04-28T18:06:00Z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UNEP/OzL.Pro/ExCom/96/49</vt:lpwstr>
  </property>
  <property fmtid="{D5CDD505-2E9C-101B-9397-08002B2CF9AE}" pid="3" name="Revision date">
    <vt:lpwstr>24 April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24 April 2025</vt:lpwstr>
  </property>
</Properties>
</file>