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0112B4" w14:paraId="55C38AD4" w14:textId="77777777" w:rsidTr="00BF6D9E">
        <w:trPr>
          <w:trHeight w:val="720"/>
        </w:trPr>
        <w:tc>
          <w:tcPr>
            <w:tcW w:w="6494" w:type="dxa"/>
            <w:gridSpan w:val="2"/>
            <w:tcBorders>
              <w:bottom w:val="single" w:sz="18" w:space="0" w:color="auto"/>
            </w:tcBorders>
          </w:tcPr>
          <w:p w14:paraId="744B9037" w14:textId="77777777" w:rsidR="006A24A7" w:rsidRPr="000112B4" w:rsidRDefault="006A24A7" w:rsidP="00C503FA">
            <w:pPr>
              <w:rPr>
                <w:rFonts w:ascii="Univers" w:hAnsi="Univers"/>
                <w:b/>
                <w:sz w:val="28"/>
                <w:szCs w:val="28"/>
                <w:lang w:val="es-ES_tradnl"/>
              </w:rPr>
            </w:pPr>
            <w:r w:rsidRPr="000112B4">
              <w:rPr>
                <w:rFonts w:ascii="Univers" w:hAnsi="Univers"/>
                <w:b/>
                <w:sz w:val="28"/>
                <w:szCs w:val="28"/>
                <w:lang w:val="es-ES_tradnl"/>
              </w:rPr>
              <w:t>NACIONES</w:t>
            </w:r>
          </w:p>
          <w:p w14:paraId="11E88319" w14:textId="77777777" w:rsidR="006A24A7" w:rsidRPr="000112B4" w:rsidRDefault="006A24A7" w:rsidP="00C503FA">
            <w:pPr>
              <w:rPr>
                <w:rFonts w:ascii="Univers" w:hAnsi="Univers"/>
                <w:b/>
                <w:sz w:val="28"/>
                <w:szCs w:val="28"/>
                <w:lang w:val="es-ES_tradnl"/>
              </w:rPr>
            </w:pPr>
            <w:r w:rsidRPr="000112B4">
              <w:rPr>
                <w:rFonts w:ascii="Univers" w:hAnsi="Univers"/>
                <w:b/>
                <w:sz w:val="28"/>
                <w:szCs w:val="28"/>
                <w:lang w:val="es-ES_tradnl"/>
              </w:rPr>
              <w:t>UNIDAS</w:t>
            </w:r>
          </w:p>
        </w:tc>
        <w:tc>
          <w:tcPr>
            <w:tcW w:w="3586" w:type="dxa"/>
            <w:tcBorders>
              <w:bottom w:val="single" w:sz="18" w:space="0" w:color="auto"/>
            </w:tcBorders>
          </w:tcPr>
          <w:p w14:paraId="1FFA05F7" w14:textId="77777777" w:rsidR="006A24A7" w:rsidRPr="000112B4" w:rsidRDefault="006A24A7" w:rsidP="00C503FA">
            <w:pPr>
              <w:jc w:val="right"/>
              <w:rPr>
                <w:rFonts w:asciiTheme="minorBidi" w:hAnsiTheme="minorBidi" w:cstheme="minorBidi"/>
                <w:sz w:val="52"/>
                <w:szCs w:val="52"/>
                <w:lang w:val="es-ES_tradnl"/>
              </w:rPr>
            </w:pPr>
            <w:r w:rsidRPr="000112B4">
              <w:rPr>
                <w:rFonts w:asciiTheme="minorBidi" w:hAnsiTheme="minorBidi" w:cstheme="minorBidi"/>
                <w:b/>
                <w:sz w:val="72"/>
                <w:lang w:val="es-ES_tradnl"/>
              </w:rPr>
              <w:t>EP</w:t>
            </w:r>
          </w:p>
        </w:tc>
      </w:tr>
      <w:tr w:rsidR="006A24A7" w:rsidRPr="008E11B4" w14:paraId="103525C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1C666" w14:textId="77777777" w:rsidR="006A24A7" w:rsidRPr="000112B4" w:rsidRDefault="00B84CF6" w:rsidP="00C503FA">
            <w:pPr>
              <w:spacing w:before="120"/>
              <w:rPr>
                <w:lang w:val="es-ES_tradnl"/>
              </w:rPr>
            </w:pPr>
            <w:r w:rsidRPr="000112B4">
              <w:rPr>
                <w:noProof/>
                <w:lang w:val="es-ES_tradnl" w:eastAsia="en-CA"/>
              </w:rPr>
              <w:drawing>
                <wp:anchor distT="0" distB="0" distL="114300" distR="114300" simplePos="0" relativeHeight="251658240" behindDoc="0" locked="0" layoutInCell="1" allowOverlap="1" wp14:anchorId="629F3D37" wp14:editId="11FC6098">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0112B4">
              <w:rPr>
                <w:noProof/>
                <w:lang w:val="es-ES_tradnl" w:eastAsia="en-CA"/>
              </w:rPr>
              <w:drawing>
                <wp:anchor distT="0" distB="0" distL="114300" distR="114300" simplePos="0" relativeHeight="251658241" behindDoc="1" locked="0" layoutInCell="0" allowOverlap="1" wp14:anchorId="1A125321" wp14:editId="4C0BDD6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41519A9" w14:textId="77777777" w:rsidR="006A24A7" w:rsidRPr="000112B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88643BB" w14:textId="77777777" w:rsidR="006A24A7" w:rsidRPr="000112B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112B4">
              <w:rPr>
                <w:rFonts w:ascii="Univers" w:hAnsi="Univers"/>
                <w:b/>
                <w:sz w:val="32"/>
                <w:lang w:val="es-ES_tradnl"/>
              </w:rPr>
              <w:t>Programa de las</w:t>
            </w:r>
          </w:p>
          <w:p w14:paraId="51E146E2" w14:textId="77777777" w:rsidR="006A24A7" w:rsidRPr="000112B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112B4">
              <w:rPr>
                <w:rFonts w:ascii="Univers" w:hAnsi="Univers"/>
                <w:b/>
                <w:sz w:val="32"/>
                <w:lang w:val="es-ES_tradnl"/>
              </w:rPr>
              <w:t>Naciones Unidas</w:t>
            </w:r>
          </w:p>
          <w:p w14:paraId="4A691FF2" w14:textId="77777777" w:rsidR="006A24A7" w:rsidRPr="000112B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112B4">
              <w:rPr>
                <w:rFonts w:ascii="Univers" w:hAnsi="Univers"/>
                <w:b/>
                <w:sz w:val="32"/>
                <w:lang w:val="es-ES_tradnl"/>
              </w:rPr>
              <w:t>para el Medio Ambiente</w:t>
            </w:r>
          </w:p>
          <w:p w14:paraId="3DFB6A92" w14:textId="77777777" w:rsidR="006A24A7" w:rsidRPr="000112B4" w:rsidRDefault="006A24A7" w:rsidP="00C503FA">
            <w:pPr>
              <w:spacing w:before="720"/>
              <w:rPr>
                <w:lang w:val="es-ES_tradnl"/>
              </w:rPr>
            </w:pPr>
          </w:p>
        </w:tc>
        <w:tc>
          <w:tcPr>
            <w:tcW w:w="3586" w:type="dxa"/>
            <w:tcBorders>
              <w:top w:val="nil"/>
              <w:left w:val="nil"/>
              <w:bottom w:val="single" w:sz="36" w:space="0" w:color="auto"/>
              <w:right w:val="nil"/>
            </w:tcBorders>
          </w:tcPr>
          <w:p w14:paraId="71342CD7" w14:textId="77777777" w:rsidR="006A24A7" w:rsidRPr="000112B4" w:rsidRDefault="006A24A7" w:rsidP="00C503FA">
            <w:pPr>
              <w:rPr>
                <w:lang w:val="es-ES_tradnl"/>
              </w:rPr>
            </w:pPr>
          </w:p>
          <w:p w14:paraId="79A93115" w14:textId="77777777" w:rsidR="006A24A7" w:rsidRPr="000112B4" w:rsidRDefault="006A24A7" w:rsidP="00C503FA">
            <w:pPr>
              <w:rPr>
                <w:lang w:val="es-ES_tradnl"/>
              </w:rPr>
            </w:pPr>
            <w:r w:rsidRPr="000112B4">
              <w:rPr>
                <w:lang w:val="es-ES_tradnl"/>
              </w:rPr>
              <w:t>Distr.</w:t>
            </w:r>
          </w:p>
          <w:p w14:paraId="6ACCF1EE" w14:textId="77777777" w:rsidR="006A24A7" w:rsidRPr="000112B4" w:rsidRDefault="006A24A7" w:rsidP="00C503FA">
            <w:pPr>
              <w:rPr>
                <w:lang w:val="es-ES_tradnl"/>
              </w:rPr>
            </w:pPr>
            <w:r w:rsidRPr="000112B4">
              <w:rPr>
                <w:lang w:val="es-ES_tradnl"/>
              </w:rPr>
              <w:t>GENERAL</w:t>
            </w:r>
          </w:p>
          <w:p w14:paraId="536A28AD" w14:textId="77777777" w:rsidR="006A24A7" w:rsidRPr="000112B4" w:rsidRDefault="006A24A7" w:rsidP="00C503FA">
            <w:pPr>
              <w:rPr>
                <w:lang w:val="es-ES_tradnl"/>
              </w:rPr>
            </w:pPr>
          </w:p>
          <w:p w14:paraId="2AA7605F" w14:textId="6E6B948F" w:rsidR="006A24A7" w:rsidRPr="000112B4" w:rsidRDefault="006A24A7" w:rsidP="00C503FA">
            <w:pPr>
              <w:rPr>
                <w:lang w:val="es-ES_tradnl"/>
              </w:rPr>
            </w:pPr>
            <w:r w:rsidRPr="000112B4">
              <w:rPr>
                <w:lang w:val="es-ES_tradnl"/>
              </w:rPr>
              <w:fldChar w:fldCharType="begin"/>
            </w:r>
            <w:r w:rsidRPr="000112B4">
              <w:rPr>
                <w:lang w:val="es-ES_tradnl"/>
              </w:rPr>
              <w:instrText xml:space="preserve"> DOCPROPERTY "Document number"  \* MERGEFORMAT </w:instrText>
            </w:r>
            <w:r w:rsidRPr="000112B4">
              <w:rPr>
                <w:lang w:val="es-ES_tradnl"/>
              </w:rPr>
              <w:fldChar w:fldCharType="separate"/>
            </w:r>
            <w:r w:rsidR="00FF158C">
              <w:rPr>
                <w:lang w:val="es-ES_tradnl"/>
              </w:rPr>
              <w:t>UNEP/OzL.Pro/ExCom/97/50</w:t>
            </w:r>
            <w:r w:rsidRPr="000112B4">
              <w:rPr>
                <w:lang w:val="es-ES_tradnl"/>
              </w:rPr>
              <w:fldChar w:fldCharType="end"/>
            </w:r>
          </w:p>
          <w:p w14:paraId="7228E916" w14:textId="18C98C62" w:rsidR="00B84CF6" w:rsidRPr="000112B4" w:rsidRDefault="00B84CF6" w:rsidP="00B84CF6">
            <w:pPr>
              <w:rPr>
                <w:lang w:val="es-ES_tradnl"/>
              </w:rPr>
            </w:pPr>
            <w:r w:rsidRPr="000112B4">
              <w:rPr>
                <w:lang w:val="es-ES_tradnl"/>
              </w:rPr>
              <w:fldChar w:fldCharType="begin"/>
            </w:r>
            <w:r w:rsidRPr="000112B4">
              <w:rPr>
                <w:lang w:val="es-ES_tradnl"/>
              </w:rPr>
              <w:instrText xml:space="preserve"> DOCPROPERTY "Revision date" \@ "d MMMM YYYY"  \* MERGEFORMAT </w:instrText>
            </w:r>
            <w:r w:rsidRPr="000112B4">
              <w:rPr>
                <w:lang w:val="es-ES_tradnl"/>
              </w:rPr>
              <w:fldChar w:fldCharType="separate"/>
            </w:r>
            <w:r w:rsidR="002363F9" w:rsidRPr="000112B4">
              <w:rPr>
                <w:lang w:val="es-ES_tradnl"/>
              </w:rPr>
              <w:t>23</w:t>
            </w:r>
            <w:r w:rsidR="00E40671" w:rsidRPr="000112B4">
              <w:rPr>
                <w:lang w:val="es-ES_tradnl"/>
              </w:rPr>
              <w:t xml:space="preserve"> de octubre de 2025</w:t>
            </w:r>
            <w:r w:rsidRPr="000112B4">
              <w:rPr>
                <w:lang w:val="es-ES_tradnl"/>
              </w:rPr>
              <w:fldChar w:fldCharType="end"/>
            </w:r>
          </w:p>
          <w:p w14:paraId="2682E342" w14:textId="77777777" w:rsidR="00BF6D9E" w:rsidRPr="000112B4" w:rsidRDefault="00BF6D9E" w:rsidP="00C503FA">
            <w:pPr>
              <w:rPr>
                <w:caps/>
                <w:lang w:val="es-ES_tradnl"/>
              </w:rPr>
            </w:pPr>
          </w:p>
          <w:p w14:paraId="065534F8" w14:textId="77777777" w:rsidR="006A24A7" w:rsidRPr="000112B4" w:rsidRDefault="006A24A7" w:rsidP="00C503FA">
            <w:pPr>
              <w:rPr>
                <w:lang w:val="es-ES_tradnl"/>
              </w:rPr>
            </w:pPr>
            <w:r w:rsidRPr="000112B4">
              <w:rPr>
                <w:lang w:val="es-ES_tradnl"/>
              </w:rPr>
              <w:t xml:space="preserve">ESPAÑOL </w:t>
            </w:r>
          </w:p>
          <w:p w14:paraId="0DDDC758" w14:textId="77777777" w:rsidR="006A24A7" w:rsidRPr="000112B4" w:rsidRDefault="006A24A7" w:rsidP="00C503FA">
            <w:pPr>
              <w:rPr>
                <w:lang w:val="es-ES_tradnl"/>
              </w:rPr>
            </w:pPr>
            <w:r w:rsidRPr="000112B4">
              <w:rPr>
                <w:lang w:val="es-ES_tradnl"/>
              </w:rPr>
              <w:t>ORIGINAL: INGLÉS</w:t>
            </w:r>
          </w:p>
        </w:tc>
      </w:tr>
    </w:tbl>
    <w:p w14:paraId="61F62C16" w14:textId="77777777" w:rsidR="009E2B8C" w:rsidRPr="000112B4" w:rsidRDefault="006A24A7" w:rsidP="009E2B8C">
      <w:pPr>
        <w:jc w:val="left"/>
        <w:rPr>
          <w:lang w:val="es-ES_tradnl"/>
        </w:rPr>
      </w:pPr>
      <w:r w:rsidRPr="000112B4">
        <w:rPr>
          <w:lang w:val="es-ES_tradnl"/>
        </w:rPr>
        <w:t>COMITÉ EJECUTIVO DEL FONDO MULTILATERAL</w:t>
      </w:r>
      <w:r w:rsidRPr="000112B4">
        <w:rPr>
          <w:lang w:val="es-ES_tradnl"/>
        </w:rPr>
        <w:br/>
        <w:t xml:space="preserve"> PARA LA APLICACIÓN DEL</w:t>
      </w:r>
      <w:r w:rsidRPr="000112B4">
        <w:rPr>
          <w:lang w:val="es-ES_tradnl"/>
        </w:rPr>
        <w:br/>
        <w:t xml:space="preserve"> PROTOCOLO DE MONTREAL</w:t>
      </w:r>
      <w:r w:rsidRPr="000112B4">
        <w:rPr>
          <w:lang w:val="es-ES_tradnl"/>
        </w:rPr>
        <w:br/>
      </w:r>
      <w:r w:rsidR="009E2B8C" w:rsidRPr="000112B4">
        <w:rPr>
          <w:lang w:val="es-ES_tradnl"/>
        </w:rPr>
        <w:t xml:space="preserve">Nonagésima séptima reunión </w:t>
      </w:r>
    </w:p>
    <w:p w14:paraId="3C063311" w14:textId="77777777" w:rsidR="009E2B8C" w:rsidRPr="000112B4" w:rsidRDefault="009E2B8C" w:rsidP="009E2B8C">
      <w:pPr>
        <w:jc w:val="left"/>
        <w:rPr>
          <w:lang w:val="es-ES_tradnl"/>
        </w:rPr>
      </w:pPr>
      <w:r w:rsidRPr="000112B4">
        <w:rPr>
          <w:lang w:val="es-ES_tradnl"/>
        </w:rPr>
        <w:t>Montreal, 1-5 de diciembre de 2025</w:t>
      </w:r>
    </w:p>
    <w:p w14:paraId="54E1DC4E" w14:textId="1F19C79E" w:rsidR="006A24A7" w:rsidRPr="000112B4" w:rsidRDefault="00A428F1" w:rsidP="009E2B8C">
      <w:pPr>
        <w:jc w:val="left"/>
        <w:rPr>
          <w:lang w:val="es-ES_tradnl"/>
        </w:rPr>
      </w:pPr>
      <w:r w:rsidRPr="000112B4">
        <w:rPr>
          <w:lang w:val="es-ES_tradnl"/>
        </w:rPr>
        <w:t>Punto</w:t>
      </w:r>
      <w:r w:rsidR="006A24A7" w:rsidRPr="000112B4">
        <w:rPr>
          <w:lang w:val="es-ES_tradnl"/>
        </w:rPr>
        <w:t xml:space="preserve"> </w:t>
      </w:r>
      <w:r w:rsidR="002363F9" w:rsidRPr="000112B4">
        <w:rPr>
          <w:lang w:val="es-ES_tradnl"/>
        </w:rPr>
        <w:t xml:space="preserve">9 c) </w:t>
      </w:r>
      <w:r w:rsidR="006A24A7" w:rsidRPr="000112B4">
        <w:rPr>
          <w:lang w:val="es-ES_tradnl"/>
        </w:rPr>
        <w:t>del orden del día provisional</w:t>
      </w:r>
      <w:r w:rsidR="006A24A7" w:rsidRPr="000112B4">
        <w:rPr>
          <w:rStyle w:val="FootnoteReference"/>
          <w:lang w:val="es-ES_tradnl"/>
        </w:rPr>
        <w:footnoteReference w:id="1"/>
      </w:r>
    </w:p>
    <w:p w14:paraId="77CD80F6" w14:textId="77777777" w:rsidR="00C15867" w:rsidRPr="000112B4" w:rsidRDefault="00C15867" w:rsidP="00CA59FB">
      <w:pPr>
        <w:jc w:val="left"/>
        <w:rPr>
          <w:lang w:val="es-ES_tradnl"/>
        </w:rPr>
      </w:pPr>
    </w:p>
    <w:p w14:paraId="21D95B66" w14:textId="77777777" w:rsidR="00BF0D67" w:rsidRPr="000112B4" w:rsidRDefault="00BF0D67" w:rsidP="004A4734">
      <w:pPr>
        <w:pStyle w:val="Title1"/>
        <w:rPr>
          <w:lang w:val="es-ES_tradnl"/>
        </w:rPr>
      </w:pPr>
    </w:p>
    <w:p w14:paraId="2A941F9D" w14:textId="77777777" w:rsidR="004A4734" w:rsidRPr="000112B4" w:rsidRDefault="004A4734" w:rsidP="004A4734">
      <w:pPr>
        <w:pStyle w:val="Heading1"/>
        <w:numPr>
          <w:ilvl w:val="0"/>
          <w:numId w:val="0"/>
        </w:numPr>
        <w:rPr>
          <w:lang w:val="es-ES_tradnl"/>
        </w:rPr>
      </w:pPr>
    </w:p>
    <w:p w14:paraId="0F8D8F6C" w14:textId="0000AFF9" w:rsidR="004A4734" w:rsidRPr="000112B4" w:rsidRDefault="0012395B" w:rsidP="00BF6D9E">
      <w:pPr>
        <w:pStyle w:val="Heading1"/>
        <w:numPr>
          <w:ilvl w:val="0"/>
          <w:numId w:val="0"/>
        </w:numPr>
        <w:rPr>
          <w:lang w:val="es-ES_tradnl"/>
        </w:rPr>
      </w:pPr>
      <w:r>
        <w:rPr>
          <w:lang w:val="es-ES_tradnl"/>
        </w:rPr>
        <w:t xml:space="preserve"> </w:t>
      </w:r>
    </w:p>
    <w:p w14:paraId="19F896FB" w14:textId="78E6EEF9" w:rsidR="002363F9" w:rsidRPr="000112B4" w:rsidRDefault="00FF158C" w:rsidP="002363F9">
      <w:pPr>
        <w:jc w:val="center"/>
        <w:rPr>
          <w:b/>
          <w:lang w:val="es-ES_tradnl"/>
        </w:rPr>
      </w:pPr>
      <w:r w:rsidRPr="000112B4">
        <w:rPr>
          <w:b/>
          <w:lang w:val="es-ES_tradnl"/>
        </w:rPr>
        <w:t>PROPUESTA DE PROYECTO: EL SALVADOR</w:t>
      </w:r>
    </w:p>
    <w:p w14:paraId="70C4E942" w14:textId="77777777" w:rsidR="002363F9" w:rsidRPr="000112B4" w:rsidRDefault="002363F9" w:rsidP="002363F9">
      <w:pPr>
        <w:jc w:val="left"/>
        <w:rPr>
          <w:lang w:val="es-ES_tradnl"/>
        </w:rPr>
      </w:pPr>
    </w:p>
    <w:p w14:paraId="4D356D28" w14:textId="77777777" w:rsidR="002363F9" w:rsidRPr="000112B4" w:rsidRDefault="002363F9" w:rsidP="002363F9">
      <w:pPr>
        <w:pStyle w:val="Title1"/>
        <w:ind w:right="440"/>
        <w:jc w:val="both"/>
        <w:rPr>
          <w:b w:val="0"/>
          <w:lang w:val="es-ES_tradnl"/>
        </w:rPr>
      </w:pPr>
    </w:p>
    <w:p w14:paraId="15A96BD4" w14:textId="77777777" w:rsidR="002363F9" w:rsidRPr="000112B4" w:rsidRDefault="002363F9" w:rsidP="002363F9">
      <w:pPr>
        <w:ind w:firstLine="720"/>
        <w:rPr>
          <w:lang w:val="es-ES_tradnl"/>
        </w:rPr>
      </w:pPr>
      <w:r w:rsidRPr="000112B4">
        <w:rPr>
          <w:lang w:val="es-ES_tradnl"/>
        </w:rPr>
        <w:t>El presente documento contiene las observaciones y recomendaciones de la Secretaría sobre la siguiente propuesta de proyecto:</w:t>
      </w:r>
    </w:p>
    <w:p w14:paraId="1F9A64C2" w14:textId="77777777" w:rsidR="002363F9" w:rsidRPr="000112B4" w:rsidRDefault="002363F9" w:rsidP="002363F9">
      <w:pPr>
        <w:pStyle w:val="Title1"/>
        <w:rPr>
          <w:lang w:val="es-ES_tradnl"/>
        </w:rPr>
      </w:pPr>
    </w:p>
    <w:p w14:paraId="0118178F" w14:textId="77777777" w:rsidR="002363F9" w:rsidRPr="000112B4" w:rsidRDefault="002363F9" w:rsidP="002363F9">
      <w:pPr>
        <w:rPr>
          <w:u w:val="single"/>
          <w:lang w:val="es-ES_tradnl"/>
        </w:rPr>
      </w:pPr>
      <w:r w:rsidRPr="000112B4">
        <w:rPr>
          <w:u w:val="single"/>
          <w:lang w:val="es-ES_tradnl"/>
        </w:rPr>
        <w:t>Eficiencia energética</w:t>
      </w:r>
    </w:p>
    <w:p w14:paraId="144C7B74" w14:textId="77777777" w:rsidR="002363F9" w:rsidRPr="000112B4" w:rsidRDefault="002363F9" w:rsidP="002363F9">
      <w:pPr>
        <w:rPr>
          <w:lang w:val="es-ES_tradnl"/>
        </w:rPr>
      </w:pPr>
    </w:p>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10"/>
        <w:gridCol w:w="2154"/>
      </w:tblGrid>
      <w:tr w:rsidR="002363F9" w:rsidRPr="000112B4" w14:paraId="3E01DD2C" w14:textId="77777777" w:rsidTr="005F50B8">
        <w:tc>
          <w:tcPr>
            <w:tcW w:w="5103" w:type="dxa"/>
          </w:tcPr>
          <w:p w14:paraId="5528D4F3" w14:textId="77777777" w:rsidR="002363F9" w:rsidRPr="000112B4" w:rsidRDefault="002363F9" w:rsidP="002363F9">
            <w:pPr>
              <w:pStyle w:val="ListParagraph"/>
              <w:numPr>
                <w:ilvl w:val="0"/>
                <w:numId w:val="21"/>
              </w:numPr>
              <w:ind w:left="337" w:hanging="447"/>
              <w:rPr>
                <w:lang w:val="es-ES_tradnl"/>
              </w:rPr>
            </w:pPr>
            <w:r w:rsidRPr="000112B4">
              <w:rPr>
                <w:lang w:val="es-ES_tradnl"/>
              </w:rPr>
              <w:t>Actividades adicionales destinadas a mantener la eficiencia energética en el sector de servicio técnico de acuerdo con la decisión 89/6 b)</w:t>
            </w:r>
          </w:p>
        </w:tc>
        <w:tc>
          <w:tcPr>
            <w:tcW w:w="2410" w:type="dxa"/>
          </w:tcPr>
          <w:p w14:paraId="1A7E6262" w14:textId="77777777" w:rsidR="002363F9" w:rsidRPr="000112B4" w:rsidRDefault="002363F9" w:rsidP="005F50B8">
            <w:pPr>
              <w:jc w:val="center"/>
              <w:rPr>
                <w:lang w:val="es-ES_tradnl"/>
              </w:rPr>
            </w:pPr>
            <w:r w:rsidRPr="000112B4">
              <w:rPr>
                <w:lang w:val="es-ES_tradnl"/>
              </w:rPr>
              <w:t>PNUMA</w:t>
            </w:r>
          </w:p>
        </w:tc>
        <w:tc>
          <w:tcPr>
            <w:tcW w:w="2154" w:type="dxa"/>
          </w:tcPr>
          <w:p w14:paraId="7D90FB33" w14:textId="77777777" w:rsidR="002363F9" w:rsidRPr="000112B4" w:rsidRDefault="002363F9" w:rsidP="005F50B8">
            <w:pPr>
              <w:ind w:left="321"/>
              <w:jc w:val="left"/>
              <w:rPr>
                <w:lang w:val="es-ES_tradnl"/>
              </w:rPr>
            </w:pPr>
            <w:r w:rsidRPr="000112B4">
              <w:rPr>
                <w:lang w:val="es-ES_tradnl"/>
              </w:rPr>
              <w:t>Aprobación general</w:t>
            </w:r>
          </w:p>
        </w:tc>
      </w:tr>
    </w:tbl>
    <w:p w14:paraId="688EAE62" w14:textId="77777777" w:rsidR="002363F9" w:rsidRPr="000112B4" w:rsidRDefault="002363F9" w:rsidP="002363F9">
      <w:pPr>
        <w:jc w:val="left"/>
        <w:rPr>
          <w:lang w:val="es-ES_tradnl"/>
        </w:rPr>
      </w:pPr>
    </w:p>
    <w:p w14:paraId="44C4D7CB" w14:textId="77777777" w:rsidR="002363F9" w:rsidRPr="000112B4" w:rsidRDefault="002363F9" w:rsidP="002363F9">
      <w:pPr>
        <w:pStyle w:val="Title1"/>
        <w:jc w:val="right"/>
        <w:rPr>
          <w:b w:val="0"/>
          <w:lang w:val="es-ES_tradnl"/>
        </w:rPr>
      </w:pPr>
    </w:p>
    <w:p w14:paraId="4E9759B1" w14:textId="77777777" w:rsidR="002363F9" w:rsidRPr="000112B4" w:rsidRDefault="002363F9" w:rsidP="002363F9">
      <w:pPr>
        <w:pStyle w:val="Title1"/>
        <w:rPr>
          <w:lang w:val="es-ES_tradnl"/>
        </w:rPr>
      </w:pPr>
    </w:p>
    <w:p w14:paraId="1F58B810" w14:textId="77777777" w:rsidR="002363F9" w:rsidRPr="000112B4" w:rsidRDefault="002363F9" w:rsidP="002363F9">
      <w:pPr>
        <w:pStyle w:val="StyleHeader4Para4Left0Firstline0"/>
        <w:numPr>
          <w:ilvl w:val="0"/>
          <w:numId w:val="0"/>
        </w:numPr>
        <w:tabs>
          <w:tab w:val="clear" w:pos="2880"/>
          <w:tab w:val="clear" w:pos="5760"/>
        </w:tabs>
        <w:jc w:val="center"/>
        <w:rPr>
          <w:b/>
          <w:sz w:val="22"/>
          <w:lang w:val="es-ES_tradnl"/>
        </w:rPr>
      </w:pPr>
      <w:r w:rsidRPr="000112B4">
        <w:rPr>
          <w:lang w:val="es-ES_tradnl"/>
        </w:rPr>
        <w:br w:type="page"/>
      </w:r>
    </w:p>
    <w:p w14:paraId="299A12B5" w14:textId="77777777" w:rsidR="002363F9" w:rsidRPr="000112B4" w:rsidRDefault="002363F9" w:rsidP="002363F9">
      <w:pPr>
        <w:spacing w:after="240"/>
        <w:jc w:val="center"/>
        <w:rPr>
          <w:b/>
          <w:lang w:val="es-ES_tradnl"/>
        </w:rPr>
      </w:pPr>
      <w:r w:rsidRPr="000112B4">
        <w:rPr>
          <w:b/>
          <w:lang w:val="es-ES_tradnl"/>
        </w:rPr>
        <w:lastRenderedPageBreak/>
        <w:t>DESCRIPCIÓN DEL PROYECTO</w:t>
      </w:r>
    </w:p>
    <w:p w14:paraId="16CC7BE1" w14:textId="77777777" w:rsidR="002363F9" w:rsidRPr="000112B4" w:rsidRDefault="002363F9" w:rsidP="002363F9">
      <w:pPr>
        <w:rPr>
          <w:b/>
          <w:bCs/>
          <w:lang w:val="es-ES_tradnl"/>
        </w:rPr>
      </w:pPr>
      <w:r w:rsidRPr="000112B4">
        <w:rPr>
          <w:b/>
          <w:lang w:val="es-ES_tradnl"/>
        </w:rPr>
        <w:t xml:space="preserve">Antecedentes </w:t>
      </w:r>
    </w:p>
    <w:p w14:paraId="3DB91D36" w14:textId="6DE09B73" w:rsidR="002363F9" w:rsidRPr="000112B4" w:rsidRDefault="002363F9" w:rsidP="002363F9">
      <w:pPr>
        <w:pStyle w:val="Heading1"/>
        <w:spacing w:before="240"/>
        <w:rPr>
          <w:lang w:val="es-ES_tradnl"/>
        </w:rPr>
      </w:pPr>
      <w:r w:rsidRPr="000112B4">
        <w:rPr>
          <w:lang w:val="es-ES_tradnl"/>
        </w:rPr>
        <w:t>La etapa II del plan de gestión para la eliminación de HCFC (PGEH) de El Salvador se aprobó en la 87</w:t>
      </w:r>
      <w:r w:rsidRPr="000112B4">
        <w:rPr>
          <w:vertAlign w:val="superscript"/>
          <w:lang w:val="es-ES_tradnl"/>
        </w:rPr>
        <w:t>ª</w:t>
      </w:r>
      <w:r w:rsidRPr="000112B4">
        <w:rPr>
          <w:lang w:val="es-ES_tradnl"/>
        </w:rPr>
        <w:t> reunión</w:t>
      </w:r>
      <w:r w:rsidRPr="000112B4">
        <w:rPr>
          <w:vertAlign w:val="superscript"/>
          <w:lang w:val="es-ES_tradnl"/>
        </w:rPr>
        <w:footnoteReference w:id="2"/>
      </w:r>
      <w:r w:rsidRPr="000112B4">
        <w:rPr>
          <w:lang w:val="es-ES_tradnl"/>
        </w:rPr>
        <w:t xml:space="preserve"> con el objetivo de eliminar en su totalidad en 2030 el consumo de HCFC por un costo total de USD 650.000 más los gastos de apoyo. Según el Acuerdo entre el Gobierno de El Salvador y el Comité Ejecutivo, está previsto que el PNUD, como organismo de ejecución principal, y el PNUMA, como organismo cooperante, presenten el tercer tramo del PGEH en la segunda reunión de 2026. </w:t>
      </w:r>
    </w:p>
    <w:p w14:paraId="01A27C7C" w14:textId="5CB8897B" w:rsidR="002363F9" w:rsidRPr="000112B4" w:rsidRDefault="002363F9" w:rsidP="002363F9">
      <w:pPr>
        <w:pStyle w:val="Heading1"/>
        <w:rPr>
          <w:lang w:val="es-ES_tradnl"/>
        </w:rPr>
      </w:pPr>
      <w:r w:rsidRPr="000112B4">
        <w:rPr>
          <w:lang w:val="es-ES_tradnl"/>
        </w:rPr>
        <w:t>El PNUMA, en calidad de organismo de ejecución cooperante, ha presentado en nombre del Gobierno de El Salvador una solicitud de financiamiento de actividades adicionales destinadas a reforzar la eficiencia energética en el sector de servicio técnico de equipos de refrigeración y climatización y a promover el uso de refrigerantes con un bajo potencial de calentamiento atmosférico (PCA) y energéticamente eficientes conforme a lo dispuesto en las decisiones 89/6 b) y 92/22</w:t>
      </w:r>
      <w:r w:rsidRPr="000112B4">
        <w:rPr>
          <w:rStyle w:val="FootnoteReference"/>
          <w:lang w:val="es-ES_tradnl"/>
        </w:rPr>
        <w:footnoteReference w:id="3"/>
      </w:r>
      <w:r w:rsidRPr="000112B4">
        <w:rPr>
          <w:lang w:val="es-ES_tradnl"/>
        </w:rPr>
        <w:t xml:space="preserve"> por un monto de USD 120.000 más unos gastos de apoyo de USD 15.600</w:t>
      </w:r>
      <w:r w:rsidRPr="000112B4">
        <w:rPr>
          <w:rStyle w:val="FootnoteReference"/>
          <w:lang w:val="es-ES_tradnl"/>
        </w:rPr>
        <w:footnoteReference w:id="4"/>
      </w:r>
      <w:r w:rsidRPr="000112B4">
        <w:rPr>
          <w:lang w:val="es-ES_tradnl"/>
        </w:rPr>
        <w:t>. En esta comunicación se incluye una descripción de las actividades concretas, los objetivos y un plan de ejecución desde enero de 2026 a diciembre de 2027.</w:t>
      </w:r>
    </w:p>
    <w:p w14:paraId="518E48AF" w14:textId="77777777" w:rsidR="002363F9" w:rsidRPr="000112B4" w:rsidRDefault="002363F9" w:rsidP="002363F9">
      <w:pPr>
        <w:pStyle w:val="Heading1"/>
        <w:keepNext/>
        <w:numPr>
          <w:ilvl w:val="0"/>
          <w:numId w:val="0"/>
        </w:numPr>
        <w:tabs>
          <w:tab w:val="num" w:pos="709"/>
        </w:tabs>
        <w:spacing w:before="240"/>
        <w:rPr>
          <w:lang w:val="es-ES_tradnl"/>
        </w:rPr>
      </w:pPr>
      <w:r w:rsidRPr="000112B4">
        <w:rPr>
          <w:u w:val="single"/>
          <w:lang w:val="es-ES_tradnl"/>
        </w:rPr>
        <w:t>Actividades relacionadas con la eficiencia energética financiadas por el Fondo Multilateral</w:t>
      </w:r>
    </w:p>
    <w:p w14:paraId="5A873EC9" w14:textId="77777777" w:rsidR="002363F9" w:rsidRPr="000112B4" w:rsidRDefault="002363F9" w:rsidP="002363F9">
      <w:pPr>
        <w:pStyle w:val="Heading1"/>
        <w:spacing w:before="240"/>
        <w:rPr>
          <w:lang w:val="es-ES_tradnl"/>
        </w:rPr>
      </w:pPr>
      <w:r w:rsidRPr="000112B4">
        <w:rPr>
          <w:lang w:val="es-ES_tradnl"/>
        </w:rPr>
        <w:t>En la 94</w:t>
      </w:r>
      <w:r w:rsidRPr="000112B4">
        <w:rPr>
          <w:vertAlign w:val="superscript"/>
          <w:lang w:val="es-ES_tradnl"/>
        </w:rPr>
        <w:t>a</w:t>
      </w:r>
      <w:r w:rsidRPr="000112B4">
        <w:rPr>
          <w:lang w:val="es-ES_tradnl"/>
        </w:rPr>
        <w:t xml:space="preserve"> reunión, </w:t>
      </w:r>
      <w:bookmarkStart w:id="0" w:name="_Hlk148535980"/>
      <w:r w:rsidRPr="000112B4">
        <w:rPr>
          <w:lang w:val="es-ES_tradnl"/>
        </w:rPr>
        <w:t>se aprobó un proyecto piloto para mejorar la eficiencia energética de las tecnologías y equipos sustitutivos durante la reducción de los HFC (actividades sin inversión)</w:t>
      </w:r>
      <w:bookmarkEnd w:id="0"/>
      <w:r w:rsidRPr="000112B4">
        <w:rPr>
          <w:lang w:val="es-ES_tradnl"/>
        </w:rPr>
        <w:t xml:space="preserve"> por un monto de USD 125.000, más unos gastos de apoyo de USD 11.250 para el PNUD</w:t>
      </w:r>
      <w:r w:rsidRPr="000112B4">
        <w:rPr>
          <w:rStyle w:val="FootnoteReference"/>
          <w:lang w:val="es-ES_tradnl"/>
        </w:rPr>
        <w:footnoteReference w:id="5"/>
      </w:r>
      <w:r w:rsidRPr="000112B4">
        <w:rPr>
          <w:lang w:val="es-ES_tradnl"/>
        </w:rPr>
        <w:t>. El proyecto incluía proporcionar asistencia técnica a 10 hospitales públicos sobre la selección de tecnologías energéticamente eficientes de R-290; la adquisición de 12 cámaras frigoríficas de R-290 y dispositivos para medir el consumo de electricidad, que se instalarían en los bancos de sangre de 10 hospitales y 2 centros de formación profesional; el desarrollo e implementación de un programa de capacitación para los grupos de interés clave sobre la eficiencia energética, la reducción del consumo de refrigerantes y cómo utilizar de forma segura los equipos de R-290 en los centros de salud; la capacitación de 10 instructores en centros de formación profesional y de 70 técnicos de mantenimiento de equipos de refrigeración y climatización del sector de la salud sobre tecnologías que emplean R-290; la coordinación de los grupos de interés para mantener conversaciones iniciales sobre el desarrollo de normas mínimas de eficiencia energética para cámaras frigoríficas, el desarrollo de procedimientos operativos estándar de instalación de equipos comerciales y cámaras frigoríficas; el establecimiento de criterios de compra pública para el sector de la salud en los que se empleen parámetros de eficiencia energética; y la sensibilización de los responsables de la toma de decisiones, incluidas visitas técnicas, seminarios y materiales impresos.</w:t>
      </w:r>
    </w:p>
    <w:p w14:paraId="118088D4" w14:textId="77777777" w:rsidR="002363F9" w:rsidRPr="000112B4" w:rsidRDefault="002363F9" w:rsidP="002363F9">
      <w:pPr>
        <w:pStyle w:val="Heading1"/>
        <w:numPr>
          <w:ilvl w:val="0"/>
          <w:numId w:val="0"/>
        </w:numPr>
        <w:rPr>
          <w:u w:val="single"/>
          <w:lang w:val="es-ES_tradnl"/>
        </w:rPr>
      </w:pPr>
      <w:r w:rsidRPr="000112B4">
        <w:rPr>
          <w:u w:val="single"/>
          <w:lang w:val="es-ES_tradnl"/>
        </w:rPr>
        <w:t>Informe sobre el consumo de HCFC</w:t>
      </w:r>
    </w:p>
    <w:p w14:paraId="0B0DDE66" w14:textId="2C3DD0B0" w:rsidR="002363F9" w:rsidRPr="000112B4" w:rsidRDefault="002363F9" w:rsidP="002363F9">
      <w:pPr>
        <w:pStyle w:val="Heading1"/>
        <w:rPr>
          <w:lang w:val="es-ES_tradnl"/>
        </w:rPr>
      </w:pPr>
      <w:r w:rsidRPr="000112B4">
        <w:rPr>
          <w:lang w:val="es-ES_tradnl"/>
        </w:rPr>
        <w:t>El gobierno de El Salvador informó de un consumo de 2,08 toneladas PAO de HCFC en 2024, una cifra un 82 por ciento inferior al nivel de referencia para el cumplimiento. En el cuadro 1 se muestra el consumo de HCFC en el período 20</w:t>
      </w:r>
      <w:r w:rsidR="0053540B">
        <w:rPr>
          <w:lang w:val="es-ES_tradnl"/>
        </w:rPr>
        <w:t>20</w:t>
      </w:r>
      <w:r w:rsidRPr="000112B4">
        <w:rPr>
          <w:lang w:val="es-ES_tradnl"/>
        </w:rPr>
        <w:noBreakHyphen/>
        <w:t>2024.</w:t>
      </w:r>
    </w:p>
    <w:p w14:paraId="2E199711" w14:textId="5734846B" w:rsidR="002363F9" w:rsidRPr="000112B4" w:rsidRDefault="002363F9" w:rsidP="002363F9">
      <w:pPr>
        <w:keepNext/>
        <w:rPr>
          <w:b/>
          <w:lang w:val="es-ES_tradnl"/>
        </w:rPr>
      </w:pPr>
      <w:r w:rsidRPr="000112B4">
        <w:rPr>
          <w:b/>
          <w:lang w:val="es-ES_tradnl"/>
        </w:rPr>
        <w:lastRenderedPageBreak/>
        <w:t xml:space="preserve">Cuadro 1. Consumo de HFC en El Salvador (datos del artículo 7 </w:t>
      </w:r>
      <w:r w:rsidR="00405097" w:rsidRPr="000112B4">
        <w:rPr>
          <w:b/>
          <w:lang w:val="es-ES_tradnl"/>
        </w:rPr>
        <w:t>para</w:t>
      </w:r>
      <w:r w:rsidRPr="000112B4">
        <w:rPr>
          <w:b/>
          <w:lang w:val="es-ES_tradnl"/>
        </w:rPr>
        <w:t xml:space="preserve"> 2020-2024)</w:t>
      </w:r>
    </w:p>
    <w:tbl>
      <w:tblPr>
        <w:tblW w:w="5000" w:type="pct"/>
        <w:tblLayout w:type="fixed"/>
        <w:tblLook w:val="04A0" w:firstRow="1" w:lastRow="0" w:firstColumn="1" w:lastColumn="0" w:noHBand="0" w:noVBand="1"/>
      </w:tblPr>
      <w:tblGrid>
        <w:gridCol w:w="3146"/>
        <w:gridCol w:w="1034"/>
        <w:gridCol w:w="1034"/>
        <w:gridCol w:w="1034"/>
        <w:gridCol w:w="1034"/>
        <w:gridCol w:w="935"/>
        <w:gridCol w:w="1133"/>
      </w:tblGrid>
      <w:tr w:rsidR="002363F9" w:rsidRPr="000112B4" w14:paraId="5A3D1009" w14:textId="77777777" w:rsidTr="00405097">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C540DE" w14:textId="77777777" w:rsidR="002363F9" w:rsidRPr="000112B4" w:rsidRDefault="002363F9" w:rsidP="005F50B8">
            <w:pPr>
              <w:keepNext/>
              <w:jc w:val="center"/>
              <w:rPr>
                <w:b/>
                <w:bCs/>
                <w:color w:val="000000"/>
                <w:sz w:val="20"/>
                <w:szCs w:val="20"/>
                <w:lang w:val="es-ES_tradnl"/>
              </w:rPr>
            </w:pPr>
            <w:r w:rsidRPr="000112B4">
              <w:rPr>
                <w:b/>
                <w:color w:val="000000"/>
                <w:sz w:val="20"/>
                <w:lang w:val="es-ES_tradnl"/>
              </w:rPr>
              <w:t>HCFC*</w:t>
            </w:r>
          </w:p>
        </w:tc>
        <w:tc>
          <w:tcPr>
            <w:tcW w:w="553" w:type="pct"/>
            <w:tcBorders>
              <w:top w:val="single" w:sz="4" w:space="0" w:color="auto"/>
              <w:left w:val="nil"/>
              <w:bottom w:val="single" w:sz="4" w:space="0" w:color="auto"/>
              <w:right w:val="single" w:sz="4" w:space="0" w:color="auto"/>
            </w:tcBorders>
            <w:noWrap/>
            <w:vAlign w:val="center"/>
            <w:hideMark/>
          </w:tcPr>
          <w:p w14:paraId="78564861" w14:textId="77777777" w:rsidR="002363F9" w:rsidRPr="000112B4" w:rsidRDefault="002363F9" w:rsidP="005F50B8">
            <w:pPr>
              <w:keepNext/>
              <w:jc w:val="center"/>
              <w:rPr>
                <w:b/>
                <w:bCs/>
                <w:color w:val="000000"/>
                <w:sz w:val="20"/>
                <w:szCs w:val="20"/>
                <w:lang w:val="es-ES_tradnl"/>
              </w:rPr>
            </w:pPr>
            <w:r w:rsidRPr="000112B4">
              <w:rPr>
                <w:b/>
                <w:color w:val="000000"/>
                <w:sz w:val="20"/>
                <w:lang w:val="es-ES_tradnl"/>
              </w:rPr>
              <w:t>2020</w:t>
            </w:r>
          </w:p>
        </w:tc>
        <w:tc>
          <w:tcPr>
            <w:tcW w:w="553" w:type="pct"/>
            <w:tcBorders>
              <w:top w:val="single" w:sz="4" w:space="0" w:color="auto"/>
              <w:left w:val="nil"/>
              <w:bottom w:val="single" w:sz="4" w:space="0" w:color="auto"/>
              <w:right w:val="single" w:sz="4" w:space="0" w:color="auto"/>
            </w:tcBorders>
            <w:noWrap/>
            <w:vAlign w:val="center"/>
            <w:hideMark/>
          </w:tcPr>
          <w:p w14:paraId="2123B93C" w14:textId="77777777" w:rsidR="002363F9" w:rsidRPr="000112B4" w:rsidRDefault="002363F9" w:rsidP="005F50B8">
            <w:pPr>
              <w:keepNext/>
              <w:jc w:val="center"/>
              <w:rPr>
                <w:b/>
                <w:bCs/>
                <w:color w:val="000000"/>
                <w:sz w:val="20"/>
                <w:szCs w:val="20"/>
                <w:lang w:val="es-ES_tradnl"/>
              </w:rPr>
            </w:pPr>
            <w:r w:rsidRPr="000112B4">
              <w:rPr>
                <w:b/>
                <w:color w:val="000000"/>
                <w:sz w:val="20"/>
                <w:lang w:val="es-ES_tradnl"/>
              </w:rPr>
              <w:t>2021</w:t>
            </w:r>
          </w:p>
        </w:tc>
        <w:tc>
          <w:tcPr>
            <w:tcW w:w="553" w:type="pct"/>
            <w:tcBorders>
              <w:top w:val="single" w:sz="4" w:space="0" w:color="auto"/>
              <w:left w:val="nil"/>
              <w:bottom w:val="single" w:sz="4" w:space="0" w:color="auto"/>
              <w:right w:val="single" w:sz="4" w:space="0" w:color="auto"/>
            </w:tcBorders>
            <w:noWrap/>
            <w:vAlign w:val="center"/>
            <w:hideMark/>
          </w:tcPr>
          <w:p w14:paraId="72860058" w14:textId="77777777" w:rsidR="002363F9" w:rsidRPr="000112B4" w:rsidRDefault="002363F9" w:rsidP="005F50B8">
            <w:pPr>
              <w:keepNext/>
              <w:jc w:val="center"/>
              <w:rPr>
                <w:b/>
                <w:bCs/>
                <w:color w:val="000000"/>
                <w:sz w:val="20"/>
                <w:szCs w:val="20"/>
                <w:lang w:val="es-ES_tradnl"/>
              </w:rPr>
            </w:pPr>
            <w:r w:rsidRPr="000112B4">
              <w:rPr>
                <w:b/>
                <w:color w:val="000000"/>
                <w:sz w:val="20"/>
                <w:lang w:val="es-ES_tradnl"/>
              </w:rPr>
              <w:t>2022</w:t>
            </w:r>
          </w:p>
        </w:tc>
        <w:tc>
          <w:tcPr>
            <w:tcW w:w="553" w:type="pct"/>
            <w:tcBorders>
              <w:top w:val="single" w:sz="4" w:space="0" w:color="auto"/>
              <w:left w:val="nil"/>
              <w:bottom w:val="single" w:sz="4" w:space="0" w:color="auto"/>
              <w:right w:val="single" w:sz="4" w:space="0" w:color="auto"/>
            </w:tcBorders>
          </w:tcPr>
          <w:p w14:paraId="19C83019" w14:textId="77777777" w:rsidR="002363F9" w:rsidRPr="000112B4" w:rsidRDefault="002363F9" w:rsidP="005F50B8">
            <w:pPr>
              <w:keepNext/>
              <w:jc w:val="center"/>
              <w:rPr>
                <w:b/>
                <w:bCs/>
                <w:color w:val="000000"/>
                <w:sz w:val="20"/>
                <w:szCs w:val="20"/>
                <w:lang w:val="es-ES_tradnl"/>
              </w:rPr>
            </w:pPr>
            <w:r w:rsidRPr="000112B4">
              <w:rPr>
                <w:b/>
                <w:color w:val="000000"/>
                <w:sz w:val="20"/>
                <w:lang w:val="es-ES_tradnl"/>
              </w:rPr>
              <w:t>2023</w:t>
            </w:r>
          </w:p>
        </w:tc>
        <w:tc>
          <w:tcPr>
            <w:tcW w:w="500" w:type="pct"/>
            <w:tcBorders>
              <w:top w:val="single" w:sz="4" w:space="0" w:color="auto"/>
              <w:left w:val="single" w:sz="4" w:space="0" w:color="auto"/>
              <w:bottom w:val="single" w:sz="4" w:space="0" w:color="auto"/>
              <w:right w:val="single" w:sz="4" w:space="0" w:color="auto"/>
            </w:tcBorders>
          </w:tcPr>
          <w:p w14:paraId="2FE9F9F0" w14:textId="77777777" w:rsidR="002363F9" w:rsidRPr="000112B4" w:rsidRDefault="002363F9" w:rsidP="005F50B8">
            <w:pPr>
              <w:keepNext/>
              <w:jc w:val="center"/>
              <w:rPr>
                <w:b/>
                <w:bCs/>
                <w:color w:val="000000"/>
                <w:sz w:val="20"/>
                <w:szCs w:val="20"/>
                <w:lang w:val="es-ES_tradnl"/>
              </w:rPr>
            </w:pPr>
            <w:r w:rsidRPr="000112B4">
              <w:rPr>
                <w:b/>
                <w:color w:val="000000"/>
                <w:sz w:val="20"/>
                <w:lang w:val="es-ES_tradnl"/>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3E263146" w14:textId="77777777" w:rsidR="002363F9" w:rsidRPr="000112B4" w:rsidRDefault="002363F9" w:rsidP="005F50B8">
            <w:pPr>
              <w:keepNext/>
              <w:jc w:val="center"/>
              <w:rPr>
                <w:b/>
                <w:bCs/>
                <w:color w:val="000000"/>
                <w:sz w:val="20"/>
                <w:szCs w:val="20"/>
                <w:lang w:val="es-ES_tradnl"/>
              </w:rPr>
            </w:pPr>
            <w:r w:rsidRPr="000112B4">
              <w:rPr>
                <w:b/>
                <w:color w:val="000000"/>
                <w:sz w:val="20"/>
                <w:lang w:val="es-ES_tradnl"/>
              </w:rPr>
              <w:t>Nivel de referencia</w:t>
            </w:r>
          </w:p>
        </w:tc>
      </w:tr>
      <w:tr w:rsidR="002363F9" w:rsidRPr="000112B4" w14:paraId="6DD44991" w14:textId="77777777" w:rsidTr="005F50B8">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39D1FA7" w14:textId="77777777" w:rsidR="002363F9" w:rsidRPr="000112B4" w:rsidRDefault="002363F9" w:rsidP="005F50B8">
            <w:pPr>
              <w:keepNext/>
              <w:ind w:left="98"/>
              <w:jc w:val="left"/>
              <w:rPr>
                <w:b/>
                <w:bCs/>
                <w:color w:val="000000"/>
                <w:sz w:val="20"/>
                <w:szCs w:val="20"/>
                <w:lang w:val="es-ES_tradnl"/>
              </w:rPr>
            </w:pPr>
            <w:r w:rsidRPr="000112B4">
              <w:rPr>
                <w:b/>
                <w:color w:val="000000"/>
                <w:sz w:val="20"/>
                <w:lang w:val="es-ES_tradnl"/>
              </w:rPr>
              <w:t>Toneladas métricas (t)</w:t>
            </w:r>
          </w:p>
        </w:tc>
      </w:tr>
      <w:tr w:rsidR="002363F9" w:rsidRPr="000112B4" w14:paraId="3319378F" w14:textId="77777777" w:rsidTr="0040509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4174248" w14:textId="77777777" w:rsidR="002363F9" w:rsidRPr="000112B4" w:rsidRDefault="002363F9" w:rsidP="005F50B8">
            <w:pPr>
              <w:widowControl w:val="0"/>
              <w:ind w:left="98"/>
              <w:jc w:val="left"/>
              <w:rPr>
                <w:color w:val="000000"/>
                <w:sz w:val="20"/>
                <w:szCs w:val="20"/>
                <w:lang w:val="es-ES_tradnl"/>
              </w:rPr>
            </w:pPr>
            <w:r w:rsidRPr="000112B4">
              <w:rPr>
                <w:color w:val="000000"/>
                <w:sz w:val="20"/>
                <w:lang w:val="es-ES_tradnl"/>
              </w:rPr>
              <w:t>HCFC-22</w:t>
            </w:r>
          </w:p>
        </w:tc>
        <w:tc>
          <w:tcPr>
            <w:tcW w:w="553" w:type="pct"/>
            <w:tcBorders>
              <w:top w:val="nil"/>
              <w:left w:val="nil"/>
              <w:bottom w:val="single" w:sz="4" w:space="0" w:color="auto"/>
              <w:right w:val="single" w:sz="4" w:space="0" w:color="auto"/>
            </w:tcBorders>
            <w:noWrap/>
            <w:vAlign w:val="bottom"/>
          </w:tcPr>
          <w:p w14:paraId="0B56685A" w14:textId="77777777" w:rsidR="002363F9" w:rsidRPr="000112B4" w:rsidRDefault="002363F9" w:rsidP="005F50B8">
            <w:pPr>
              <w:widowControl w:val="0"/>
              <w:tabs>
                <w:tab w:val="left" w:pos="430"/>
              </w:tabs>
              <w:ind w:left="-137" w:right="63"/>
              <w:jc w:val="right"/>
              <w:rPr>
                <w:sz w:val="20"/>
                <w:szCs w:val="20"/>
                <w:lang w:val="es-ES_tradnl"/>
              </w:rPr>
            </w:pPr>
            <w:r w:rsidRPr="000112B4">
              <w:rPr>
                <w:color w:val="000000"/>
                <w:sz w:val="20"/>
                <w:lang w:val="es-ES_tradnl"/>
              </w:rPr>
              <w:t>49,75</w:t>
            </w:r>
          </w:p>
        </w:tc>
        <w:tc>
          <w:tcPr>
            <w:tcW w:w="553" w:type="pct"/>
            <w:tcBorders>
              <w:top w:val="nil"/>
              <w:left w:val="nil"/>
              <w:bottom w:val="single" w:sz="4" w:space="0" w:color="auto"/>
              <w:right w:val="single" w:sz="4" w:space="0" w:color="auto"/>
            </w:tcBorders>
            <w:noWrap/>
            <w:vAlign w:val="bottom"/>
          </w:tcPr>
          <w:p w14:paraId="0CEDEDE9" w14:textId="77777777" w:rsidR="002363F9" w:rsidRPr="000112B4" w:rsidRDefault="002363F9" w:rsidP="005F50B8">
            <w:pPr>
              <w:widowControl w:val="0"/>
              <w:tabs>
                <w:tab w:val="left" w:pos="430"/>
              </w:tabs>
              <w:ind w:left="-137" w:right="63"/>
              <w:jc w:val="right"/>
              <w:rPr>
                <w:sz w:val="20"/>
                <w:szCs w:val="20"/>
                <w:lang w:val="es-ES_tradnl"/>
              </w:rPr>
            </w:pPr>
            <w:r w:rsidRPr="000112B4">
              <w:rPr>
                <w:color w:val="000000"/>
                <w:sz w:val="20"/>
                <w:lang w:val="es-ES_tradnl"/>
              </w:rPr>
              <w:t>72,00</w:t>
            </w:r>
          </w:p>
        </w:tc>
        <w:tc>
          <w:tcPr>
            <w:tcW w:w="553" w:type="pct"/>
            <w:tcBorders>
              <w:top w:val="nil"/>
              <w:left w:val="nil"/>
              <w:bottom w:val="single" w:sz="4" w:space="0" w:color="auto"/>
              <w:right w:val="single" w:sz="4" w:space="0" w:color="auto"/>
            </w:tcBorders>
            <w:noWrap/>
            <w:vAlign w:val="bottom"/>
          </w:tcPr>
          <w:p w14:paraId="1ECCB360" w14:textId="77777777" w:rsidR="002363F9" w:rsidRPr="000112B4" w:rsidRDefault="002363F9" w:rsidP="005F50B8">
            <w:pPr>
              <w:widowControl w:val="0"/>
              <w:tabs>
                <w:tab w:val="left" w:pos="430"/>
              </w:tabs>
              <w:ind w:left="-137" w:right="63"/>
              <w:jc w:val="right"/>
              <w:rPr>
                <w:color w:val="000000"/>
                <w:sz w:val="20"/>
                <w:szCs w:val="20"/>
                <w:lang w:val="es-ES_tradnl"/>
              </w:rPr>
            </w:pPr>
            <w:r w:rsidRPr="000112B4">
              <w:rPr>
                <w:color w:val="000000"/>
                <w:sz w:val="20"/>
                <w:lang w:val="es-ES_tradnl"/>
              </w:rPr>
              <w:t>58,56</w:t>
            </w:r>
          </w:p>
        </w:tc>
        <w:tc>
          <w:tcPr>
            <w:tcW w:w="553" w:type="pct"/>
            <w:tcBorders>
              <w:top w:val="single" w:sz="4" w:space="0" w:color="auto"/>
              <w:left w:val="nil"/>
              <w:bottom w:val="single" w:sz="4" w:space="0" w:color="auto"/>
              <w:right w:val="single" w:sz="2" w:space="0" w:color="auto"/>
            </w:tcBorders>
            <w:vAlign w:val="bottom"/>
          </w:tcPr>
          <w:p w14:paraId="2E0A3867" w14:textId="77777777" w:rsidR="002363F9" w:rsidRPr="000112B4" w:rsidRDefault="002363F9" w:rsidP="005F50B8">
            <w:pPr>
              <w:widowControl w:val="0"/>
              <w:tabs>
                <w:tab w:val="left" w:pos="430"/>
              </w:tabs>
              <w:ind w:left="-137" w:right="63"/>
              <w:jc w:val="right"/>
              <w:rPr>
                <w:color w:val="000000"/>
                <w:sz w:val="20"/>
                <w:szCs w:val="20"/>
                <w:lang w:val="es-ES_tradnl"/>
              </w:rPr>
            </w:pPr>
            <w:r w:rsidRPr="000112B4">
              <w:rPr>
                <w:color w:val="000000"/>
                <w:sz w:val="20"/>
                <w:lang w:val="es-ES_tradnl"/>
              </w:rPr>
              <w:t>84,68</w:t>
            </w:r>
          </w:p>
        </w:tc>
        <w:tc>
          <w:tcPr>
            <w:tcW w:w="500" w:type="pct"/>
            <w:tcBorders>
              <w:top w:val="single" w:sz="2" w:space="0" w:color="auto"/>
              <w:left w:val="single" w:sz="2" w:space="0" w:color="auto"/>
              <w:bottom w:val="single" w:sz="2" w:space="0" w:color="auto"/>
              <w:right w:val="single" w:sz="2" w:space="0" w:color="auto"/>
            </w:tcBorders>
          </w:tcPr>
          <w:p w14:paraId="592288AE" w14:textId="77777777" w:rsidR="002363F9" w:rsidRPr="000112B4" w:rsidRDefault="002363F9" w:rsidP="005F50B8">
            <w:pPr>
              <w:widowControl w:val="0"/>
              <w:tabs>
                <w:tab w:val="left" w:pos="430"/>
              </w:tabs>
              <w:ind w:left="-137" w:right="63"/>
              <w:jc w:val="right"/>
              <w:rPr>
                <w:color w:val="000000"/>
                <w:sz w:val="20"/>
                <w:szCs w:val="20"/>
                <w:lang w:val="es-ES_tradnl"/>
              </w:rPr>
            </w:pPr>
            <w:r w:rsidRPr="000112B4">
              <w:rPr>
                <w:color w:val="000000"/>
                <w:sz w:val="20"/>
                <w:lang w:val="es-ES_tradnl"/>
              </w:rPr>
              <w:t>37,76</w:t>
            </w:r>
          </w:p>
        </w:tc>
        <w:tc>
          <w:tcPr>
            <w:tcW w:w="606" w:type="pct"/>
            <w:tcBorders>
              <w:top w:val="nil"/>
              <w:left w:val="single" w:sz="2" w:space="0" w:color="auto"/>
              <w:bottom w:val="single" w:sz="4" w:space="0" w:color="auto"/>
              <w:right w:val="single" w:sz="4" w:space="0" w:color="auto"/>
            </w:tcBorders>
            <w:noWrap/>
          </w:tcPr>
          <w:p w14:paraId="1CE25D12" w14:textId="77777777" w:rsidR="002363F9" w:rsidRPr="000112B4" w:rsidRDefault="002363F9" w:rsidP="005F50B8">
            <w:pPr>
              <w:widowControl w:val="0"/>
              <w:tabs>
                <w:tab w:val="left" w:pos="430"/>
              </w:tabs>
              <w:ind w:left="-137" w:right="63"/>
              <w:jc w:val="right"/>
              <w:rPr>
                <w:color w:val="000000"/>
                <w:sz w:val="20"/>
                <w:szCs w:val="20"/>
                <w:lang w:val="es-ES_tradnl"/>
              </w:rPr>
            </w:pPr>
            <w:r w:rsidRPr="000112B4">
              <w:rPr>
                <w:color w:val="000000"/>
                <w:sz w:val="20"/>
                <w:lang w:val="es-ES_tradnl"/>
              </w:rPr>
              <w:t>148,13</w:t>
            </w:r>
          </w:p>
        </w:tc>
      </w:tr>
      <w:tr w:rsidR="002363F9" w:rsidRPr="000112B4" w14:paraId="7E4F0AE4" w14:textId="77777777" w:rsidTr="0040509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9752F61" w14:textId="77777777" w:rsidR="002363F9" w:rsidRPr="000112B4" w:rsidRDefault="002363F9" w:rsidP="005F50B8">
            <w:pPr>
              <w:widowControl w:val="0"/>
              <w:ind w:left="98"/>
              <w:jc w:val="left"/>
              <w:rPr>
                <w:color w:val="000000"/>
                <w:sz w:val="20"/>
                <w:szCs w:val="20"/>
                <w:lang w:val="es-ES_tradnl"/>
              </w:rPr>
            </w:pPr>
            <w:r w:rsidRPr="000112B4">
              <w:rPr>
                <w:color w:val="000000"/>
                <w:sz w:val="20"/>
                <w:lang w:val="es-ES_tradnl"/>
              </w:rPr>
              <w:t>HCFC-123</w:t>
            </w:r>
          </w:p>
        </w:tc>
        <w:tc>
          <w:tcPr>
            <w:tcW w:w="553" w:type="pct"/>
            <w:tcBorders>
              <w:top w:val="nil"/>
              <w:left w:val="nil"/>
              <w:bottom w:val="single" w:sz="4" w:space="0" w:color="auto"/>
              <w:right w:val="single" w:sz="4" w:space="0" w:color="auto"/>
            </w:tcBorders>
            <w:noWrap/>
            <w:vAlign w:val="bottom"/>
          </w:tcPr>
          <w:p w14:paraId="4FA7928D" w14:textId="77777777" w:rsidR="002363F9" w:rsidRPr="000112B4" w:rsidRDefault="002363F9" w:rsidP="005F50B8">
            <w:pPr>
              <w:widowControl w:val="0"/>
              <w:tabs>
                <w:tab w:val="left" w:pos="430"/>
              </w:tabs>
              <w:ind w:left="-137" w:right="63"/>
              <w:jc w:val="right"/>
              <w:rPr>
                <w:sz w:val="20"/>
                <w:szCs w:val="20"/>
                <w:lang w:val="es-ES_tradnl"/>
              </w:rPr>
            </w:pPr>
            <w:r w:rsidRPr="000112B4">
              <w:rPr>
                <w:color w:val="000000"/>
                <w:sz w:val="20"/>
                <w:lang w:val="es-ES_tradnl"/>
              </w:rPr>
              <w:t>0,14</w:t>
            </w:r>
          </w:p>
        </w:tc>
        <w:tc>
          <w:tcPr>
            <w:tcW w:w="553" w:type="pct"/>
            <w:tcBorders>
              <w:top w:val="nil"/>
              <w:left w:val="nil"/>
              <w:bottom w:val="single" w:sz="4" w:space="0" w:color="auto"/>
              <w:right w:val="single" w:sz="4" w:space="0" w:color="auto"/>
            </w:tcBorders>
            <w:noWrap/>
            <w:vAlign w:val="bottom"/>
          </w:tcPr>
          <w:p w14:paraId="6AADFDCB" w14:textId="77777777" w:rsidR="002363F9" w:rsidRPr="000112B4" w:rsidRDefault="002363F9" w:rsidP="005F50B8">
            <w:pPr>
              <w:widowControl w:val="0"/>
              <w:tabs>
                <w:tab w:val="left" w:pos="430"/>
              </w:tabs>
              <w:ind w:left="-137" w:right="63"/>
              <w:jc w:val="right"/>
              <w:rPr>
                <w:sz w:val="20"/>
                <w:szCs w:val="20"/>
                <w:lang w:val="es-ES_tradnl"/>
              </w:rPr>
            </w:pPr>
            <w:r w:rsidRPr="000112B4">
              <w:rPr>
                <w:color w:val="000000"/>
                <w:sz w:val="20"/>
                <w:lang w:val="es-ES_tradnl"/>
              </w:rPr>
              <w:t>0,32</w:t>
            </w:r>
          </w:p>
        </w:tc>
        <w:tc>
          <w:tcPr>
            <w:tcW w:w="553" w:type="pct"/>
            <w:tcBorders>
              <w:top w:val="nil"/>
              <w:left w:val="nil"/>
              <w:bottom w:val="single" w:sz="4" w:space="0" w:color="auto"/>
              <w:right w:val="single" w:sz="4" w:space="0" w:color="auto"/>
            </w:tcBorders>
            <w:noWrap/>
            <w:vAlign w:val="bottom"/>
          </w:tcPr>
          <w:p w14:paraId="2FEE3508" w14:textId="77777777" w:rsidR="002363F9" w:rsidRPr="000112B4" w:rsidRDefault="002363F9" w:rsidP="005F50B8">
            <w:pPr>
              <w:widowControl w:val="0"/>
              <w:tabs>
                <w:tab w:val="left" w:pos="430"/>
              </w:tabs>
              <w:ind w:left="-137" w:right="63"/>
              <w:jc w:val="right"/>
              <w:rPr>
                <w:color w:val="000000"/>
                <w:sz w:val="20"/>
                <w:szCs w:val="20"/>
                <w:lang w:val="es-ES_tradnl"/>
              </w:rPr>
            </w:pPr>
            <w:r w:rsidRPr="000112B4">
              <w:rPr>
                <w:color w:val="000000"/>
                <w:sz w:val="20"/>
                <w:lang w:val="es-ES_tradnl"/>
              </w:rPr>
              <w:t>0,23</w:t>
            </w:r>
          </w:p>
        </w:tc>
        <w:tc>
          <w:tcPr>
            <w:tcW w:w="553" w:type="pct"/>
            <w:tcBorders>
              <w:top w:val="single" w:sz="4" w:space="0" w:color="auto"/>
              <w:left w:val="nil"/>
              <w:bottom w:val="single" w:sz="4" w:space="0" w:color="auto"/>
              <w:right w:val="single" w:sz="2" w:space="0" w:color="auto"/>
            </w:tcBorders>
            <w:vAlign w:val="bottom"/>
          </w:tcPr>
          <w:p w14:paraId="6075370A" w14:textId="77777777" w:rsidR="002363F9" w:rsidRPr="000112B4" w:rsidRDefault="002363F9" w:rsidP="005F50B8">
            <w:pPr>
              <w:widowControl w:val="0"/>
              <w:tabs>
                <w:tab w:val="left" w:pos="430"/>
              </w:tabs>
              <w:ind w:left="-137" w:right="63"/>
              <w:jc w:val="right"/>
              <w:rPr>
                <w:color w:val="000000"/>
                <w:sz w:val="20"/>
                <w:szCs w:val="20"/>
                <w:lang w:val="es-ES_tradnl"/>
              </w:rPr>
            </w:pPr>
            <w:r w:rsidRPr="000112B4">
              <w:rPr>
                <w:color w:val="000000"/>
                <w:sz w:val="20"/>
                <w:lang w:val="es-ES_tradnl"/>
              </w:rPr>
              <w:t>0,00</w:t>
            </w:r>
          </w:p>
        </w:tc>
        <w:tc>
          <w:tcPr>
            <w:tcW w:w="500" w:type="pct"/>
            <w:tcBorders>
              <w:top w:val="single" w:sz="2" w:space="0" w:color="auto"/>
              <w:left w:val="single" w:sz="2" w:space="0" w:color="auto"/>
              <w:bottom w:val="single" w:sz="2" w:space="0" w:color="auto"/>
              <w:right w:val="single" w:sz="2" w:space="0" w:color="auto"/>
            </w:tcBorders>
          </w:tcPr>
          <w:p w14:paraId="0BCD713F" w14:textId="77777777" w:rsidR="002363F9" w:rsidRPr="000112B4" w:rsidRDefault="002363F9" w:rsidP="005F50B8">
            <w:pPr>
              <w:widowControl w:val="0"/>
              <w:tabs>
                <w:tab w:val="left" w:pos="430"/>
              </w:tabs>
              <w:ind w:left="-137" w:right="63"/>
              <w:jc w:val="right"/>
              <w:rPr>
                <w:color w:val="000000"/>
                <w:sz w:val="20"/>
                <w:szCs w:val="20"/>
                <w:lang w:val="es-ES_tradnl"/>
              </w:rPr>
            </w:pPr>
            <w:r w:rsidRPr="000112B4">
              <w:rPr>
                <w:color w:val="000000"/>
                <w:sz w:val="20"/>
                <w:lang w:val="es-ES_tradnl"/>
              </w:rPr>
              <w:t>0,00</w:t>
            </w:r>
          </w:p>
        </w:tc>
        <w:tc>
          <w:tcPr>
            <w:tcW w:w="606" w:type="pct"/>
            <w:tcBorders>
              <w:top w:val="nil"/>
              <w:left w:val="single" w:sz="2" w:space="0" w:color="auto"/>
              <w:bottom w:val="single" w:sz="4" w:space="0" w:color="auto"/>
              <w:right w:val="single" w:sz="4" w:space="0" w:color="auto"/>
            </w:tcBorders>
            <w:noWrap/>
          </w:tcPr>
          <w:p w14:paraId="637E45F7" w14:textId="77777777" w:rsidR="002363F9" w:rsidRPr="000112B4" w:rsidRDefault="002363F9" w:rsidP="005F50B8">
            <w:pPr>
              <w:widowControl w:val="0"/>
              <w:tabs>
                <w:tab w:val="left" w:pos="430"/>
              </w:tabs>
              <w:ind w:left="-137" w:right="63"/>
              <w:jc w:val="right"/>
              <w:rPr>
                <w:color w:val="000000"/>
                <w:sz w:val="20"/>
                <w:szCs w:val="20"/>
                <w:lang w:val="es-ES_tradnl"/>
              </w:rPr>
            </w:pPr>
            <w:r w:rsidRPr="000112B4">
              <w:rPr>
                <w:color w:val="000000"/>
                <w:sz w:val="20"/>
                <w:lang w:val="es-ES_tradnl"/>
              </w:rPr>
              <w:t>2,65</w:t>
            </w:r>
          </w:p>
        </w:tc>
      </w:tr>
      <w:tr w:rsidR="002363F9" w:rsidRPr="000112B4" w14:paraId="1C28FC90" w14:textId="77777777" w:rsidTr="00405097">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3961B7D4" w14:textId="77777777" w:rsidR="002363F9" w:rsidRPr="000112B4" w:rsidRDefault="002363F9" w:rsidP="005F50B8">
            <w:pPr>
              <w:ind w:left="98"/>
              <w:jc w:val="left"/>
              <w:rPr>
                <w:rFonts w:eastAsiaTheme="minorHAnsi"/>
                <w:b/>
                <w:color w:val="000000"/>
                <w:sz w:val="20"/>
                <w:szCs w:val="20"/>
                <w:lang w:val="es-ES_tradnl"/>
              </w:rPr>
            </w:pPr>
            <w:r w:rsidRPr="000112B4">
              <w:rPr>
                <w:b/>
                <w:color w:val="000000"/>
                <w:sz w:val="20"/>
                <w:lang w:val="es-ES_tradnl"/>
              </w:rPr>
              <w:t>Total (t)</w:t>
            </w:r>
          </w:p>
        </w:tc>
        <w:tc>
          <w:tcPr>
            <w:tcW w:w="553" w:type="pct"/>
            <w:tcBorders>
              <w:top w:val="nil"/>
              <w:left w:val="nil"/>
              <w:bottom w:val="single" w:sz="4" w:space="0" w:color="auto"/>
              <w:right w:val="single" w:sz="4" w:space="0" w:color="auto"/>
            </w:tcBorders>
            <w:noWrap/>
          </w:tcPr>
          <w:p w14:paraId="74D6022D" w14:textId="77777777" w:rsidR="002363F9" w:rsidRPr="000112B4" w:rsidRDefault="002363F9" w:rsidP="005F50B8">
            <w:pPr>
              <w:widowControl w:val="0"/>
              <w:tabs>
                <w:tab w:val="left" w:pos="430"/>
              </w:tabs>
              <w:ind w:left="-137" w:right="63"/>
              <w:jc w:val="right"/>
              <w:rPr>
                <w:b/>
                <w:color w:val="000000"/>
                <w:sz w:val="20"/>
                <w:szCs w:val="20"/>
                <w:lang w:val="es-ES_tradnl"/>
              </w:rPr>
            </w:pPr>
            <w:r w:rsidRPr="000112B4">
              <w:rPr>
                <w:b/>
                <w:color w:val="000000"/>
                <w:sz w:val="20"/>
                <w:lang w:val="es-ES_tradnl"/>
              </w:rPr>
              <w:t>49,89</w:t>
            </w:r>
          </w:p>
        </w:tc>
        <w:tc>
          <w:tcPr>
            <w:tcW w:w="553" w:type="pct"/>
            <w:tcBorders>
              <w:top w:val="nil"/>
              <w:left w:val="nil"/>
              <w:bottom w:val="single" w:sz="4" w:space="0" w:color="auto"/>
              <w:right w:val="single" w:sz="4" w:space="0" w:color="auto"/>
            </w:tcBorders>
            <w:noWrap/>
          </w:tcPr>
          <w:p w14:paraId="511E6119" w14:textId="77777777" w:rsidR="002363F9" w:rsidRPr="000112B4" w:rsidRDefault="002363F9" w:rsidP="005F50B8">
            <w:pPr>
              <w:widowControl w:val="0"/>
              <w:tabs>
                <w:tab w:val="left" w:pos="430"/>
              </w:tabs>
              <w:ind w:left="-137" w:right="63"/>
              <w:jc w:val="right"/>
              <w:rPr>
                <w:b/>
                <w:color w:val="000000"/>
                <w:sz w:val="20"/>
                <w:szCs w:val="20"/>
                <w:lang w:val="es-ES_tradnl"/>
              </w:rPr>
            </w:pPr>
            <w:r w:rsidRPr="000112B4">
              <w:rPr>
                <w:b/>
                <w:color w:val="000000"/>
                <w:sz w:val="20"/>
                <w:lang w:val="es-ES_tradnl"/>
              </w:rPr>
              <w:t>72,32</w:t>
            </w:r>
          </w:p>
        </w:tc>
        <w:tc>
          <w:tcPr>
            <w:tcW w:w="553" w:type="pct"/>
            <w:tcBorders>
              <w:top w:val="nil"/>
              <w:left w:val="nil"/>
              <w:bottom w:val="single" w:sz="4" w:space="0" w:color="auto"/>
              <w:right w:val="single" w:sz="4" w:space="0" w:color="auto"/>
            </w:tcBorders>
            <w:noWrap/>
          </w:tcPr>
          <w:p w14:paraId="157FD387" w14:textId="77777777" w:rsidR="002363F9" w:rsidRPr="000112B4" w:rsidRDefault="002363F9" w:rsidP="005F50B8">
            <w:pPr>
              <w:widowControl w:val="0"/>
              <w:tabs>
                <w:tab w:val="left" w:pos="430"/>
              </w:tabs>
              <w:ind w:left="-137" w:right="63"/>
              <w:jc w:val="right"/>
              <w:rPr>
                <w:b/>
                <w:color w:val="000000"/>
                <w:sz w:val="20"/>
                <w:szCs w:val="20"/>
                <w:lang w:val="es-ES_tradnl"/>
              </w:rPr>
            </w:pPr>
            <w:r w:rsidRPr="000112B4">
              <w:rPr>
                <w:b/>
                <w:color w:val="000000"/>
                <w:sz w:val="20"/>
                <w:lang w:val="es-ES_tradnl"/>
              </w:rPr>
              <w:t>58,79</w:t>
            </w:r>
          </w:p>
        </w:tc>
        <w:tc>
          <w:tcPr>
            <w:tcW w:w="553" w:type="pct"/>
            <w:tcBorders>
              <w:top w:val="single" w:sz="4" w:space="0" w:color="auto"/>
              <w:left w:val="nil"/>
              <w:bottom w:val="single" w:sz="4" w:space="0" w:color="auto"/>
              <w:right w:val="single" w:sz="4" w:space="0" w:color="auto"/>
            </w:tcBorders>
          </w:tcPr>
          <w:p w14:paraId="63E2948B" w14:textId="77777777" w:rsidR="002363F9" w:rsidRPr="000112B4" w:rsidRDefault="002363F9" w:rsidP="005F50B8">
            <w:pPr>
              <w:widowControl w:val="0"/>
              <w:tabs>
                <w:tab w:val="left" w:pos="430"/>
              </w:tabs>
              <w:ind w:left="-137" w:right="63"/>
              <w:jc w:val="right"/>
              <w:rPr>
                <w:b/>
                <w:color w:val="000000"/>
                <w:sz w:val="20"/>
                <w:szCs w:val="20"/>
                <w:lang w:val="es-ES_tradnl"/>
              </w:rPr>
            </w:pPr>
            <w:r w:rsidRPr="000112B4">
              <w:rPr>
                <w:b/>
                <w:color w:val="000000"/>
                <w:sz w:val="20"/>
                <w:lang w:val="es-ES_tradnl"/>
              </w:rPr>
              <w:t>84,68</w:t>
            </w:r>
          </w:p>
        </w:tc>
        <w:tc>
          <w:tcPr>
            <w:tcW w:w="500" w:type="pct"/>
            <w:tcBorders>
              <w:top w:val="nil"/>
              <w:left w:val="single" w:sz="4" w:space="0" w:color="auto"/>
              <w:bottom w:val="single" w:sz="4" w:space="0" w:color="auto"/>
              <w:right w:val="single" w:sz="4" w:space="0" w:color="auto"/>
            </w:tcBorders>
          </w:tcPr>
          <w:p w14:paraId="066982AC" w14:textId="77777777" w:rsidR="002363F9" w:rsidRPr="000112B4" w:rsidRDefault="002363F9" w:rsidP="005F50B8">
            <w:pPr>
              <w:widowControl w:val="0"/>
              <w:tabs>
                <w:tab w:val="left" w:pos="430"/>
              </w:tabs>
              <w:ind w:left="-137" w:right="63"/>
              <w:jc w:val="right"/>
              <w:rPr>
                <w:b/>
                <w:color w:val="000000"/>
                <w:sz w:val="20"/>
                <w:szCs w:val="20"/>
                <w:lang w:val="es-ES_tradnl"/>
              </w:rPr>
            </w:pPr>
            <w:r w:rsidRPr="000112B4">
              <w:rPr>
                <w:b/>
                <w:color w:val="000000"/>
                <w:sz w:val="20"/>
                <w:lang w:val="es-ES_tradnl"/>
              </w:rPr>
              <w:t>37,76</w:t>
            </w:r>
          </w:p>
        </w:tc>
        <w:tc>
          <w:tcPr>
            <w:tcW w:w="606" w:type="pct"/>
            <w:tcBorders>
              <w:top w:val="nil"/>
              <w:left w:val="single" w:sz="4" w:space="0" w:color="auto"/>
              <w:bottom w:val="single" w:sz="4" w:space="0" w:color="auto"/>
              <w:right w:val="single" w:sz="4" w:space="0" w:color="auto"/>
            </w:tcBorders>
            <w:noWrap/>
          </w:tcPr>
          <w:p w14:paraId="18C6C2B9" w14:textId="77777777" w:rsidR="002363F9" w:rsidRPr="000112B4" w:rsidRDefault="002363F9" w:rsidP="005F50B8">
            <w:pPr>
              <w:widowControl w:val="0"/>
              <w:tabs>
                <w:tab w:val="left" w:pos="430"/>
              </w:tabs>
              <w:ind w:left="-137" w:right="63"/>
              <w:jc w:val="right"/>
              <w:rPr>
                <w:b/>
                <w:color w:val="000000"/>
                <w:sz w:val="20"/>
                <w:szCs w:val="20"/>
                <w:lang w:val="es-ES_tradnl"/>
              </w:rPr>
            </w:pPr>
            <w:r w:rsidRPr="000112B4">
              <w:rPr>
                <w:b/>
                <w:color w:val="000000"/>
                <w:sz w:val="20"/>
                <w:lang w:val="es-ES_tradnl"/>
              </w:rPr>
              <w:t>*186,51</w:t>
            </w:r>
          </w:p>
        </w:tc>
      </w:tr>
      <w:tr w:rsidR="002363F9" w:rsidRPr="000112B4" w14:paraId="7422A759" w14:textId="77777777" w:rsidTr="005F50B8">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B6DF37B" w14:textId="77777777" w:rsidR="002363F9" w:rsidRPr="000112B4" w:rsidRDefault="002363F9" w:rsidP="005F50B8">
            <w:pPr>
              <w:keepNext/>
              <w:ind w:left="98"/>
              <w:jc w:val="left"/>
              <w:rPr>
                <w:color w:val="000000"/>
                <w:sz w:val="20"/>
                <w:szCs w:val="20"/>
                <w:lang w:val="es-ES_tradnl"/>
              </w:rPr>
            </w:pPr>
            <w:r w:rsidRPr="000112B4">
              <w:rPr>
                <w:b/>
                <w:color w:val="000000"/>
                <w:sz w:val="20"/>
                <w:lang w:val="es-ES_tradnl"/>
              </w:rPr>
              <w:t>Toneladas PAO</w:t>
            </w:r>
          </w:p>
        </w:tc>
      </w:tr>
      <w:tr w:rsidR="002363F9" w:rsidRPr="000112B4" w14:paraId="12663B65" w14:textId="77777777" w:rsidTr="0040509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07AF04C" w14:textId="77777777" w:rsidR="002363F9" w:rsidRPr="000112B4" w:rsidRDefault="002363F9" w:rsidP="005F50B8">
            <w:pPr>
              <w:widowControl w:val="0"/>
              <w:ind w:left="98"/>
              <w:jc w:val="left"/>
              <w:rPr>
                <w:color w:val="000000"/>
                <w:sz w:val="20"/>
                <w:szCs w:val="20"/>
                <w:lang w:val="es-ES_tradnl"/>
              </w:rPr>
            </w:pPr>
            <w:r w:rsidRPr="000112B4">
              <w:rPr>
                <w:color w:val="000000"/>
                <w:sz w:val="20"/>
                <w:lang w:val="es-ES_tradnl"/>
              </w:rPr>
              <w:t>HCFC-22</w:t>
            </w:r>
          </w:p>
        </w:tc>
        <w:tc>
          <w:tcPr>
            <w:tcW w:w="553" w:type="pct"/>
            <w:tcBorders>
              <w:top w:val="single" w:sz="4" w:space="0" w:color="auto"/>
              <w:left w:val="single" w:sz="4" w:space="0" w:color="auto"/>
              <w:bottom w:val="single" w:sz="4" w:space="0" w:color="auto"/>
              <w:right w:val="single" w:sz="4" w:space="0" w:color="auto"/>
            </w:tcBorders>
            <w:noWrap/>
          </w:tcPr>
          <w:p w14:paraId="37619443" w14:textId="77777777" w:rsidR="002363F9" w:rsidRPr="000112B4" w:rsidRDefault="002363F9" w:rsidP="005F50B8">
            <w:pPr>
              <w:widowControl w:val="0"/>
              <w:ind w:left="-279" w:right="63"/>
              <w:jc w:val="right"/>
              <w:rPr>
                <w:color w:val="000000"/>
                <w:sz w:val="20"/>
                <w:szCs w:val="20"/>
                <w:lang w:val="es-ES_tradnl"/>
              </w:rPr>
            </w:pPr>
            <w:r w:rsidRPr="000112B4">
              <w:rPr>
                <w:sz w:val="20"/>
                <w:lang w:val="es-ES_tradnl"/>
              </w:rPr>
              <w:t>2,74</w:t>
            </w:r>
          </w:p>
        </w:tc>
        <w:tc>
          <w:tcPr>
            <w:tcW w:w="553" w:type="pct"/>
            <w:tcBorders>
              <w:top w:val="single" w:sz="4" w:space="0" w:color="auto"/>
              <w:left w:val="single" w:sz="4" w:space="0" w:color="auto"/>
              <w:bottom w:val="single" w:sz="4" w:space="0" w:color="auto"/>
              <w:right w:val="single" w:sz="4" w:space="0" w:color="auto"/>
            </w:tcBorders>
            <w:noWrap/>
          </w:tcPr>
          <w:p w14:paraId="3581A389" w14:textId="77777777" w:rsidR="002363F9" w:rsidRPr="000112B4" w:rsidRDefault="002363F9" w:rsidP="005F50B8">
            <w:pPr>
              <w:widowControl w:val="0"/>
              <w:ind w:left="-279" w:right="63"/>
              <w:jc w:val="right"/>
              <w:rPr>
                <w:color w:val="000000"/>
                <w:sz w:val="20"/>
                <w:szCs w:val="20"/>
                <w:lang w:val="es-ES_tradnl"/>
              </w:rPr>
            </w:pPr>
            <w:r w:rsidRPr="000112B4">
              <w:rPr>
                <w:sz w:val="20"/>
                <w:lang w:val="es-ES_tradnl"/>
              </w:rPr>
              <w:t>3,96</w:t>
            </w:r>
          </w:p>
        </w:tc>
        <w:tc>
          <w:tcPr>
            <w:tcW w:w="553" w:type="pct"/>
            <w:tcBorders>
              <w:top w:val="single" w:sz="4" w:space="0" w:color="auto"/>
              <w:left w:val="single" w:sz="4" w:space="0" w:color="auto"/>
              <w:bottom w:val="single" w:sz="4" w:space="0" w:color="auto"/>
              <w:right w:val="single" w:sz="4" w:space="0" w:color="auto"/>
            </w:tcBorders>
            <w:noWrap/>
          </w:tcPr>
          <w:p w14:paraId="496B8667" w14:textId="77777777" w:rsidR="002363F9" w:rsidRPr="000112B4" w:rsidRDefault="002363F9" w:rsidP="005F50B8">
            <w:pPr>
              <w:widowControl w:val="0"/>
              <w:ind w:left="-279" w:right="63"/>
              <w:jc w:val="right"/>
              <w:rPr>
                <w:color w:val="000000"/>
                <w:sz w:val="20"/>
                <w:szCs w:val="20"/>
                <w:lang w:val="es-ES_tradnl"/>
              </w:rPr>
            </w:pPr>
            <w:r w:rsidRPr="000112B4">
              <w:rPr>
                <w:sz w:val="20"/>
                <w:lang w:val="es-ES_tradnl"/>
              </w:rPr>
              <w:t>3,22</w:t>
            </w:r>
          </w:p>
        </w:tc>
        <w:tc>
          <w:tcPr>
            <w:tcW w:w="553" w:type="pct"/>
            <w:tcBorders>
              <w:top w:val="single" w:sz="4" w:space="0" w:color="auto"/>
              <w:left w:val="single" w:sz="4" w:space="0" w:color="auto"/>
              <w:bottom w:val="single" w:sz="4" w:space="0" w:color="auto"/>
              <w:right w:val="single" w:sz="4" w:space="0" w:color="auto"/>
            </w:tcBorders>
          </w:tcPr>
          <w:p w14:paraId="3D0FE9C5" w14:textId="77777777" w:rsidR="002363F9" w:rsidRPr="000112B4" w:rsidRDefault="002363F9" w:rsidP="005F50B8">
            <w:pPr>
              <w:widowControl w:val="0"/>
              <w:ind w:left="-279" w:right="63"/>
              <w:jc w:val="right"/>
              <w:rPr>
                <w:color w:val="000000"/>
                <w:sz w:val="20"/>
                <w:szCs w:val="20"/>
                <w:lang w:val="es-ES_tradnl"/>
              </w:rPr>
            </w:pPr>
            <w:r w:rsidRPr="000112B4">
              <w:rPr>
                <w:sz w:val="20"/>
                <w:lang w:val="es-ES_tradnl"/>
              </w:rPr>
              <w:t>4,66</w:t>
            </w:r>
          </w:p>
        </w:tc>
        <w:tc>
          <w:tcPr>
            <w:tcW w:w="500" w:type="pct"/>
            <w:tcBorders>
              <w:top w:val="single" w:sz="4" w:space="0" w:color="auto"/>
              <w:left w:val="single" w:sz="4" w:space="0" w:color="auto"/>
              <w:bottom w:val="single" w:sz="4" w:space="0" w:color="auto"/>
              <w:right w:val="single" w:sz="4" w:space="0" w:color="auto"/>
            </w:tcBorders>
          </w:tcPr>
          <w:p w14:paraId="268807EE" w14:textId="77777777" w:rsidR="002363F9" w:rsidRPr="000112B4" w:rsidRDefault="002363F9" w:rsidP="005F50B8">
            <w:pPr>
              <w:widowControl w:val="0"/>
              <w:ind w:left="-279" w:right="63"/>
              <w:jc w:val="right"/>
              <w:rPr>
                <w:color w:val="000000"/>
                <w:sz w:val="20"/>
                <w:szCs w:val="20"/>
                <w:lang w:val="es-ES_tradnl"/>
              </w:rPr>
            </w:pPr>
            <w:r w:rsidRPr="000112B4">
              <w:rPr>
                <w:color w:val="000000"/>
                <w:sz w:val="20"/>
                <w:lang w:val="es-ES_tradnl"/>
              </w:rPr>
              <w:t>2,08</w:t>
            </w:r>
          </w:p>
        </w:tc>
        <w:tc>
          <w:tcPr>
            <w:tcW w:w="606" w:type="pct"/>
            <w:tcBorders>
              <w:top w:val="single" w:sz="4" w:space="0" w:color="auto"/>
              <w:left w:val="single" w:sz="4" w:space="0" w:color="auto"/>
              <w:bottom w:val="single" w:sz="4" w:space="0" w:color="auto"/>
              <w:right w:val="single" w:sz="4" w:space="0" w:color="auto"/>
            </w:tcBorders>
            <w:noWrap/>
          </w:tcPr>
          <w:p w14:paraId="4BA4F560" w14:textId="77777777" w:rsidR="002363F9" w:rsidRPr="000112B4" w:rsidRDefault="002363F9" w:rsidP="005F50B8">
            <w:pPr>
              <w:widowControl w:val="0"/>
              <w:ind w:left="-279" w:right="63"/>
              <w:jc w:val="right"/>
              <w:rPr>
                <w:color w:val="000000"/>
                <w:sz w:val="20"/>
                <w:szCs w:val="20"/>
                <w:lang w:val="es-ES_tradnl"/>
              </w:rPr>
            </w:pPr>
            <w:r w:rsidRPr="000112B4">
              <w:rPr>
                <w:color w:val="000000"/>
                <w:sz w:val="20"/>
                <w:lang w:val="es-ES_tradnl"/>
              </w:rPr>
              <w:t>8,15</w:t>
            </w:r>
          </w:p>
        </w:tc>
      </w:tr>
      <w:tr w:rsidR="002363F9" w:rsidRPr="000112B4" w14:paraId="7F95AE97" w14:textId="77777777" w:rsidTr="0040509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7014B29" w14:textId="77777777" w:rsidR="002363F9" w:rsidRPr="000112B4" w:rsidRDefault="002363F9" w:rsidP="005F50B8">
            <w:pPr>
              <w:widowControl w:val="0"/>
              <w:ind w:left="98"/>
              <w:jc w:val="left"/>
              <w:rPr>
                <w:color w:val="000000"/>
                <w:sz w:val="20"/>
                <w:szCs w:val="20"/>
                <w:lang w:val="es-ES_tradnl"/>
              </w:rPr>
            </w:pPr>
            <w:r w:rsidRPr="000112B4">
              <w:rPr>
                <w:color w:val="000000"/>
                <w:sz w:val="20"/>
                <w:lang w:val="es-ES_tradnl"/>
              </w:rPr>
              <w:t>HCFC-123</w:t>
            </w:r>
          </w:p>
        </w:tc>
        <w:tc>
          <w:tcPr>
            <w:tcW w:w="553" w:type="pct"/>
            <w:tcBorders>
              <w:top w:val="single" w:sz="4" w:space="0" w:color="auto"/>
              <w:left w:val="single" w:sz="4" w:space="0" w:color="auto"/>
              <w:bottom w:val="single" w:sz="4" w:space="0" w:color="auto"/>
              <w:right w:val="single" w:sz="4" w:space="0" w:color="auto"/>
            </w:tcBorders>
            <w:noWrap/>
          </w:tcPr>
          <w:p w14:paraId="07AD49F3" w14:textId="77777777" w:rsidR="002363F9" w:rsidRPr="000112B4" w:rsidRDefault="002363F9" w:rsidP="005F50B8">
            <w:pPr>
              <w:widowControl w:val="0"/>
              <w:ind w:left="-279" w:right="63"/>
              <w:jc w:val="right"/>
              <w:rPr>
                <w:color w:val="000000"/>
                <w:sz w:val="20"/>
                <w:szCs w:val="20"/>
                <w:lang w:val="es-ES_tradnl"/>
              </w:rPr>
            </w:pPr>
            <w:r w:rsidRPr="000112B4">
              <w:rPr>
                <w:sz w:val="20"/>
                <w:lang w:val="es-ES_tradnl"/>
              </w:rPr>
              <w:t>0,00</w:t>
            </w:r>
          </w:p>
        </w:tc>
        <w:tc>
          <w:tcPr>
            <w:tcW w:w="553" w:type="pct"/>
            <w:tcBorders>
              <w:top w:val="single" w:sz="4" w:space="0" w:color="auto"/>
              <w:left w:val="single" w:sz="4" w:space="0" w:color="auto"/>
              <w:bottom w:val="single" w:sz="4" w:space="0" w:color="auto"/>
              <w:right w:val="single" w:sz="4" w:space="0" w:color="auto"/>
            </w:tcBorders>
            <w:noWrap/>
          </w:tcPr>
          <w:p w14:paraId="1DFAB20A" w14:textId="77777777" w:rsidR="002363F9" w:rsidRPr="000112B4" w:rsidRDefault="002363F9" w:rsidP="005F50B8">
            <w:pPr>
              <w:widowControl w:val="0"/>
              <w:ind w:left="-279" w:right="63"/>
              <w:jc w:val="right"/>
              <w:rPr>
                <w:color w:val="000000"/>
                <w:sz w:val="20"/>
                <w:szCs w:val="20"/>
                <w:lang w:val="es-ES_tradnl"/>
              </w:rPr>
            </w:pPr>
            <w:r w:rsidRPr="000112B4">
              <w:rPr>
                <w:sz w:val="20"/>
                <w:lang w:val="es-ES_tradnl"/>
              </w:rPr>
              <w:t>0,01</w:t>
            </w:r>
          </w:p>
        </w:tc>
        <w:tc>
          <w:tcPr>
            <w:tcW w:w="553" w:type="pct"/>
            <w:tcBorders>
              <w:top w:val="single" w:sz="4" w:space="0" w:color="auto"/>
              <w:left w:val="single" w:sz="4" w:space="0" w:color="auto"/>
              <w:bottom w:val="single" w:sz="4" w:space="0" w:color="auto"/>
              <w:right w:val="single" w:sz="4" w:space="0" w:color="auto"/>
            </w:tcBorders>
            <w:noWrap/>
          </w:tcPr>
          <w:p w14:paraId="358CFD67" w14:textId="77777777" w:rsidR="002363F9" w:rsidRPr="000112B4" w:rsidRDefault="002363F9" w:rsidP="005F50B8">
            <w:pPr>
              <w:widowControl w:val="0"/>
              <w:ind w:left="-279" w:right="63"/>
              <w:jc w:val="right"/>
              <w:rPr>
                <w:color w:val="000000"/>
                <w:sz w:val="20"/>
                <w:szCs w:val="20"/>
                <w:lang w:val="es-ES_tradnl"/>
              </w:rPr>
            </w:pPr>
            <w:r w:rsidRPr="000112B4">
              <w:rPr>
                <w:sz w:val="20"/>
                <w:lang w:val="es-ES_tradnl"/>
              </w:rPr>
              <w:t>0,01</w:t>
            </w:r>
          </w:p>
        </w:tc>
        <w:tc>
          <w:tcPr>
            <w:tcW w:w="553" w:type="pct"/>
            <w:tcBorders>
              <w:top w:val="single" w:sz="4" w:space="0" w:color="auto"/>
              <w:left w:val="single" w:sz="4" w:space="0" w:color="auto"/>
              <w:bottom w:val="single" w:sz="4" w:space="0" w:color="auto"/>
              <w:right w:val="single" w:sz="4" w:space="0" w:color="auto"/>
            </w:tcBorders>
          </w:tcPr>
          <w:p w14:paraId="7CE2351A" w14:textId="77777777" w:rsidR="002363F9" w:rsidRPr="000112B4" w:rsidRDefault="002363F9" w:rsidP="005F50B8">
            <w:pPr>
              <w:widowControl w:val="0"/>
              <w:ind w:left="-279" w:right="63"/>
              <w:jc w:val="right"/>
              <w:rPr>
                <w:color w:val="000000"/>
                <w:sz w:val="20"/>
                <w:szCs w:val="20"/>
                <w:lang w:val="es-ES_tradnl"/>
              </w:rPr>
            </w:pPr>
            <w:r w:rsidRPr="000112B4">
              <w:rPr>
                <w:sz w:val="20"/>
                <w:lang w:val="es-ES_tradnl"/>
              </w:rPr>
              <w:t>0,00</w:t>
            </w:r>
          </w:p>
        </w:tc>
        <w:tc>
          <w:tcPr>
            <w:tcW w:w="500" w:type="pct"/>
            <w:tcBorders>
              <w:top w:val="single" w:sz="4" w:space="0" w:color="auto"/>
              <w:left w:val="single" w:sz="4" w:space="0" w:color="auto"/>
              <w:bottom w:val="single" w:sz="4" w:space="0" w:color="auto"/>
              <w:right w:val="single" w:sz="4" w:space="0" w:color="auto"/>
            </w:tcBorders>
          </w:tcPr>
          <w:p w14:paraId="0D1C1ABD" w14:textId="77777777" w:rsidR="002363F9" w:rsidRPr="000112B4" w:rsidRDefault="002363F9" w:rsidP="005F50B8">
            <w:pPr>
              <w:widowControl w:val="0"/>
              <w:ind w:left="-279" w:right="63"/>
              <w:jc w:val="right"/>
              <w:rPr>
                <w:color w:val="000000"/>
                <w:sz w:val="20"/>
                <w:szCs w:val="20"/>
                <w:lang w:val="es-ES_tradnl"/>
              </w:rPr>
            </w:pPr>
            <w:r w:rsidRPr="000112B4">
              <w:rPr>
                <w:color w:val="000000"/>
                <w:sz w:val="20"/>
                <w:lang w:val="es-ES_tradnl"/>
              </w:rPr>
              <w:t>0,00</w:t>
            </w:r>
          </w:p>
        </w:tc>
        <w:tc>
          <w:tcPr>
            <w:tcW w:w="606" w:type="pct"/>
            <w:tcBorders>
              <w:top w:val="single" w:sz="4" w:space="0" w:color="auto"/>
              <w:left w:val="single" w:sz="4" w:space="0" w:color="auto"/>
              <w:bottom w:val="single" w:sz="4" w:space="0" w:color="auto"/>
              <w:right w:val="single" w:sz="4" w:space="0" w:color="auto"/>
            </w:tcBorders>
            <w:noWrap/>
          </w:tcPr>
          <w:p w14:paraId="0A3A748B" w14:textId="77777777" w:rsidR="002363F9" w:rsidRPr="000112B4" w:rsidRDefault="002363F9" w:rsidP="005F50B8">
            <w:pPr>
              <w:widowControl w:val="0"/>
              <w:ind w:left="-279" w:right="63"/>
              <w:jc w:val="right"/>
              <w:rPr>
                <w:color w:val="000000"/>
                <w:sz w:val="20"/>
                <w:szCs w:val="20"/>
                <w:lang w:val="es-ES_tradnl"/>
              </w:rPr>
            </w:pPr>
            <w:r w:rsidRPr="000112B4">
              <w:rPr>
                <w:color w:val="000000"/>
                <w:sz w:val="20"/>
                <w:lang w:val="es-ES_tradnl"/>
              </w:rPr>
              <w:t>0,05</w:t>
            </w:r>
          </w:p>
        </w:tc>
      </w:tr>
      <w:tr w:rsidR="002363F9" w:rsidRPr="000112B4" w14:paraId="349F2F1A" w14:textId="77777777" w:rsidTr="0040509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C57DC9B" w14:textId="77777777" w:rsidR="002363F9" w:rsidRPr="000112B4" w:rsidRDefault="002363F9" w:rsidP="005F50B8">
            <w:pPr>
              <w:ind w:left="98"/>
              <w:jc w:val="left"/>
              <w:rPr>
                <w:rFonts w:eastAsiaTheme="minorHAnsi"/>
                <w:b/>
                <w:sz w:val="20"/>
                <w:szCs w:val="20"/>
                <w:lang w:val="es-ES_tradnl"/>
              </w:rPr>
            </w:pPr>
            <w:r w:rsidRPr="000112B4">
              <w:rPr>
                <w:b/>
                <w:sz w:val="20"/>
                <w:lang w:val="es-ES_tradnl"/>
              </w:rPr>
              <w:t>Total (toneladas PAO)</w:t>
            </w:r>
          </w:p>
        </w:tc>
        <w:tc>
          <w:tcPr>
            <w:tcW w:w="553" w:type="pct"/>
            <w:tcBorders>
              <w:top w:val="single" w:sz="4" w:space="0" w:color="auto"/>
              <w:left w:val="single" w:sz="4" w:space="0" w:color="auto"/>
              <w:bottom w:val="single" w:sz="4" w:space="0" w:color="auto"/>
              <w:right w:val="single" w:sz="4" w:space="0" w:color="auto"/>
            </w:tcBorders>
            <w:noWrap/>
          </w:tcPr>
          <w:p w14:paraId="41B6E2A0" w14:textId="77777777" w:rsidR="002363F9" w:rsidRPr="000112B4" w:rsidRDefault="002363F9" w:rsidP="005F50B8">
            <w:pPr>
              <w:widowControl w:val="0"/>
              <w:ind w:left="-279" w:right="63"/>
              <w:jc w:val="right"/>
              <w:rPr>
                <w:b/>
                <w:color w:val="000000"/>
                <w:sz w:val="20"/>
                <w:szCs w:val="20"/>
                <w:lang w:val="es-ES_tradnl"/>
              </w:rPr>
            </w:pPr>
            <w:r w:rsidRPr="000112B4">
              <w:rPr>
                <w:b/>
                <w:sz w:val="20"/>
                <w:lang w:val="es-ES_tradnl"/>
              </w:rPr>
              <w:t>2,74</w:t>
            </w:r>
          </w:p>
        </w:tc>
        <w:tc>
          <w:tcPr>
            <w:tcW w:w="553" w:type="pct"/>
            <w:tcBorders>
              <w:top w:val="single" w:sz="4" w:space="0" w:color="auto"/>
              <w:left w:val="single" w:sz="4" w:space="0" w:color="auto"/>
              <w:bottom w:val="single" w:sz="4" w:space="0" w:color="auto"/>
              <w:right w:val="single" w:sz="4" w:space="0" w:color="auto"/>
            </w:tcBorders>
            <w:noWrap/>
          </w:tcPr>
          <w:p w14:paraId="2020F66F" w14:textId="77777777" w:rsidR="002363F9" w:rsidRPr="000112B4" w:rsidRDefault="002363F9" w:rsidP="005F50B8">
            <w:pPr>
              <w:widowControl w:val="0"/>
              <w:ind w:left="-279" w:right="63"/>
              <w:jc w:val="right"/>
              <w:rPr>
                <w:b/>
                <w:color w:val="000000"/>
                <w:sz w:val="20"/>
                <w:szCs w:val="20"/>
                <w:lang w:val="es-ES_tradnl"/>
              </w:rPr>
            </w:pPr>
            <w:r w:rsidRPr="000112B4">
              <w:rPr>
                <w:b/>
                <w:sz w:val="20"/>
                <w:lang w:val="es-ES_tradnl"/>
              </w:rPr>
              <w:t>3,97</w:t>
            </w:r>
          </w:p>
        </w:tc>
        <w:tc>
          <w:tcPr>
            <w:tcW w:w="553" w:type="pct"/>
            <w:tcBorders>
              <w:top w:val="single" w:sz="4" w:space="0" w:color="auto"/>
              <w:left w:val="single" w:sz="4" w:space="0" w:color="auto"/>
              <w:bottom w:val="single" w:sz="4" w:space="0" w:color="auto"/>
              <w:right w:val="single" w:sz="4" w:space="0" w:color="auto"/>
            </w:tcBorders>
            <w:noWrap/>
          </w:tcPr>
          <w:p w14:paraId="2B9ABFCA" w14:textId="77777777" w:rsidR="002363F9" w:rsidRPr="000112B4" w:rsidRDefault="002363F9" w:rsidP="005F50B8">
            <w:pPr>
              <w:widowControl w:val="0"/>
              <w:ind w:left="-279" w:right="63"/>
              <w:jc w:val="right"/>
              <w:rPr>
                <w:b/>
                <w:color w:val="000000"/>
                <w:sz w:val="20"/>
                <w:szCs w:val="20"/>
                <w:lang w:val="es-ES_tradnl"/>
              </w:rPr>
            </w:pPr>
            <w:r w:rsidRPr="000112B4">
              <w:rPr>
                <w:b/>
                <w:color w:val="000000"/>
                <w:sz w:val="20"/>
                <w:lang w:val="es-ES_tradnl"/>
              </w:rPr>
              <w:t>3,23</w:t>
            </w:r>
          </w:p>
        </w:tc>
        <w:tc>
          <w:tcPr>
            <w:tcW w:w="553" w:type="pct"/>
            <w:tcBorders>
              <w:top w:val="single" w:sz="4" w:space="0" w:color="auto"/>
              <w:left w:val="single" w:sz="4" w:space="0" w:color="auto"/>
              <w:bottom w:val="single" w:sz="4" w:space="0" w:color="auto"/>
              <w:right w:val="single" w:sz="4" w:space="0" w:color="auto"/>
            </w:tcBorders>
          </w:tcPr>
          <w:p w14:paraId="6ABC7C73" w14:textId="77777777" w:rsidR="002363F9" w:rsidRPr="000112B4" w:rsidRDefault="002363F9" w:rsidP="005F50B8">
            <w:pPr>
              <w:ind w:left="-279" w:right="63"/>
              <w:jc w:val="right"/>
              <w:rPr>
                <w:b/>
                <w:color w:val="000000"/>
                <w:sz w:val="20"/>
                <w:szCs w:val="20"/>
                <w:lang w:val="es-ES_tradnl"/>
              </w:rPr>
            </w:pPr>
            <w:r w:rsidRPr="000112B4">
              <w:rPr>
                <w:b/>
                <w:sz w:val="20"/>
                <w:lang w:val="es-ES_tradnl"/>
              </w:rPr>
              <w:t>4,66</w:t>
            </w:r>
          </w:p>
        </w:tc>
        <w:tc>
          <w:tcPr>
            <w:tcW w:w="500" w:type="pct"/>
            <w:tcBorders>
              <w:top w:val="single" w:sz="4" w:space="0" w:color="auto"/>
              <w:left w:val="single" w:sz="4" w:space="0" w:color="auto"/>
              <w:bottom w:val="single" w:sz="4" w:space="0" w:color="auto"/>
              <w:right w:val="single" w:sz="4" w:space="0" w:color="auto"/>
            </w:tcBorders>
          </w:tcPr>
          <w:p w14:paraId="5BFF4056" w14:textId="77777777" w:rsidR="002363F9" w:rsidRPr="000112B4" w:rsidRDefault="002363F9" w:rsidP="005F50B8">
            <w:pPr>
              <w:ind w:left="-279" w:right="63"/>
              <w:jc w:val="right"/>
              <w:rPr>
                <w:b/>
                <w:color w:val="000000"/>
                <w:sz w:val="20"/>
                <w:szCs w:val="20"/>
                <w:lang w:val="es-ES_tradnl"/>
              </w:rPr>
            </w:pPr>
            <w:r w:rsidRPr="000112B4">
              <w:rPr>
                <w:b/>
                <w:color w:val="000000"/>
                <w:sz w:val="20"/>
                <w:lang w:val="es-ES_tradnl"/>
              </w:rPr>
              <w:t>2,08</w:t>
            </w:r>
          </w:p>
        </w:tc>
        <w:tc>
          <w:tcPr>
            <w:tcW w:w="606" w:type="pct"/>
            <w:tcBorders>
              <w:top w:val="single" w:sz="4" w:space="0" w:color="auto"/>
              <w:left w:val="single" w:sz="4" w:space="0" w:color="auto"/>
              <w:bottom w:val="single" w:sz="4" w:space="0" w:color="auto"/>
              <w:right w:val="single" w:sz="4" w:space="0" w:color="auto"/>
            </w:tcBorders>
            <w:noWrap/>
          </w:tcPr>
          <w:p w14:paraId="6A54070B" w14:textId="77777777" w:rsidR="002363F9" w:rsidRPr="000112B4" w:rsidRDefault="002363F9" w:rsidP="005F50B8">
            <w:pPr>
              <w:ind w:left="-279" w:right="63"/>
              <w:jc w:val="right"/>
              <w:rPr>
                <w:rFonts w:eastAsiaTheme="minorHAnsi"/>
                <w:b/>
                <w:color w:val="000000"/>
                <w:sz w:val="20"/>
                <w:szCs w:val="20"/>
                <w:lang w:val="es-ES_tradnl"/>
              </w:rPr>
            </w:pPr>
            <w:r w:rsidRPr="000112B4">
              <w:rPr>
                <w:b/>
                <w:color w:val="000000"/>
                <w:sz w:val="20"/>
                <w:lang w:val="es-ES_tradnl"/>
              </w:rPr>
              <w:t>*11,68</w:t>
            </w:r>
          </w:p>
        </w:tc>
      </w:tr>
    </w:tbl>
    <w:p w14:paraId="59DEC6D2" w14:textId="3BDC99E6" w:rsidR="002363F9" w:rsidRPr="000112B4" w:rsidRDefault="002363F9" w:rsidP="002363F9">
      <w:pPr>
        <w:shd w:val="clear" w:color="auto" w:fill="FFFFFF" w:themeFill="background1"/>
        <w:spacing w:after="240"/>
        <w:rPr>
          <w:sz w:val="18"/>
          <w:szCs w:val="18"/>
          <w:lang w:val="es-ES_tradnl"/>
        </w:rPr>
      </w:pPr>
      <w:r w:rsidRPr="000112B4">
        <w:rPr>
          <w:sz w:val="18"/>
          <w:lang w:val="es-ES_tradnl"/>
        </w:rPr>
        <w:t xml:space="preserve">* En el total que se toma como referencia también se incluyen los HCFC-124, HCFC-141b y HCFC-142b (ya </w:t>
      </w:r>
      <w:r w:rsidR="00405097" w:rsidRPr="000112B4">
        <w:rPr>
          <w:sz w:val="18"/>
          <w:lang w:val="es-ES_tradnl"/>
        </w:rPr>
        <w:t>eliminados</w:t>
      </w:r>
      <w:r w:rsidRPr="000112B4">
        <w:rPr>
          <w:sz w:val="18"/>
          <w:lang w:val="es-ES_tradnl"/>
        </w:rPr>
        <w:t xml:space="preserve"> por completo en la etapa anterior del PGEH)</w:t>
      </w:r>
    </w:p>
    <w:p w14:paraId="527E3FFA" w14:textId="77777777" w:rsidR="002363F9" w:rsidRPr="000112B4" w:rsidRDefault="002363F9" w:rsidP="002363F9">
      <w:pPr>
        <w:pStyle w:val="Heading1"/>
        <w:widowControl w:val="0"/>
        <w:shd w:val="clear" w:color="auto" w:fill="FFFFFF" w:themeFill="background1"/>
        <w:spacing w:before="240"/>
        <w:rPr>
          <w:lang w:val="es-ES_tradnl"/>
        </w:rPr>
      </w:pPr>
      <w:r w:rsidRPr="000112B4">
        <w:rPr>
          <w:lang w:val="es-ES_tradnl"/>
        </w:rPr>
        <w:t>Tal como se comunicó en la 96</w:t>
      </w:r>
      <w:r w:rsidRPr="000112B4">
        <w:rPr>
          <w:vertAlign w:val="superscript"/>
          <w:lang w:val="es-ES_tradnl"/>
        </w:rPr>
        <w:t>a</w:t>
      </w:r>
      <w:r w:rsidRPr="000112B4">
        <w:rPr>
          <w:lang w:val="es-ES_tradnl"/>
        </w:rPr>
        <w:t xml:space="preserve"> reunión, </w:t>
      </w:r>
      <w:r w:rsidRPr="000112B4">
        <w:rPr>
          <w:rStyle w:val="Style1"/>
          <w:sz w:val="22"/>
          <w:lang w:val="es-ES_tradnl"/>
        </w:rPr>
        <w:t>el consumo de HCFC-22 en los últimos años ha sido irregular, con una tendencia general a la baja.</w:t>
      </w:r>
      <w:r w:rsidRPr="000112B4">
        <w:rPr>
          <w:rStyle w:val="eop"/>
          <w:lang w:val="es-ES_tradnl"/>
        </w:rPr>
        <w:t xml:space="preserve"> </w:t>
      </w:r>
    </w:p>
    <w:p w14:paraId="506943EB" w14:textId="77777777" w:rsidR="002363F9" w:rsidRPr="000112B4" w:rsidRDefault="002363F9" w:rsidP="002363F9">
      <w:pPr>
        <w:pStyle w:val="Heading1"/>
        <w:widowControl w:val="0"/>
        <w:numPr>
          <w:ilvl w:val="0"/>
          <w:numId w:val="0"/>
        </w:numPr>
        <w:rPr>
          <w:i/>
          <w:lang w:val="es-ES_tradnl"/>
        </w:rPr>
      </w:pPr>
      <w:r w:rsidRPr="000112B4">
        <w:rPr>
          <w:i/>
          <w:lang w:val="es-ES_tradnl"/>
        </w:rPr>
        <w:t>Informe de ejecución del programa país</w:t>
      </w:r>
    </w:p>
    <w:p w14:paraId="715F7000" w14:textId="77777777" w:rsidR="002363F9" w:rsidRPr="000112B4" w:rsidRDefault="002363F9" w:rsidP="002363F9">
      <w:pPr>
        <w:pStyle w:val="Heading1"/>
        <w:rPr>
          <w:rStyle w:val="FootnoteReference"/>
          <w:vertAlign w:val="baseline"/>
          <w:lang w:val="es-ES_tradnl"/>
        </w:rPr>
      </w:pPr>
      <w:r w:rsidRPr="000112B4">
        <w:rPr>
          <w:lang w:val="es-ES_tradnl"/>
        </w:rPr>
        <w:t>En su informe de ejecución del programa de país de 2024, el Gobierno de El Salvador notificó datos sobre el consumo de HCFC por sectores que concuerdan con los datos comunicados en virtud del artículo 7 del Protocolo de Montreal.</w:t>
      </w:r>
      <w:r w:rsidRPr="000112B4">
        <w:rPr>
          <w:rStyle w:val="FootnoteReference"/>
          <w:lang w:val="es-ES_tradnl"/>
        </w:rPr>
        <w:t xml:space="preserve"> </w:t>
      </w:r>
    </w:p>
    <w:p w14:paraId="7558A3D6" w14:textId="77777777" w:rsidR="002363F9" w:rsidRPr="000112B4" w:rsidRDefault="002363F9" w:rsidP="002363F9">
      <w:pPr>
        <w:pStyle w:val="StyleHeader4Para4Left0Firstline0"/>
        <w:keepNext/>
        <w:keepLines/>
        <w:numPr>
          <w:ilvl w:val="0"/>
          <w:numId w:val="0"/>
        </w:numPr>
        <w:rPr>
          <w:b/>
          <w:bCs/>
          <w:sz w:val="22"/>
          <w:lang w:val="es-ES_tradnl"/>
        </w:rPr>
      </w:pPr>
      <w:r w:rsidRPr="000112B4">
        <w:rPr>
          <w:b/>
          <w:sz w:val="22"/>
          <w:lang w:val="es-ES_tradnl"/>
        </w:rPr>
        <w:t>Descripción del proyecto</w:t>
      </w:r>
    </w:p>
    <w:p w14:paraId="6492420D" w14:textId="291F4FFB" w:rsidR="002363F9" w:rsidRPr="000112B4" w:rsidRDefault="002363F9" w:rsidP="002363F9">
      <w:pPr>
        <w:pStyle w:val="Heading1"/>
        <w:rPr>
          <w:lang w:val="es-ES_tradnl"/>
        </w:rPr>
      </w:pPr>
      <w:bookmarkStart w:id="1" w:name="_Hlk181100406"/>
      <w:bookmarkStart w:id="2" w:name="_Hlk126934425"/>
      <w:bookmarkStart w:id="3" w:name="_Hlk126663552"/>
      <w:bookmarkStart w:id="4" w:name="_Hlk126662278"/>
      <w:r w:rsidRPr="000112B4">
        <w:rPr>
          <w:lang w:val="es-ES_tradnl"/>
        </w:rPr>
        <w:t>El Gobierno de El Salvador está implementando unas normas mínimas de eficiencia energética y un sistema de etiquetado que están respaldados por reglamentos y mecanismos de fiscalización del Ministerio de Energía. Desde 2022, la Dirección General de Energía, Hidrocarburos y Minas ha asumido la responsabilidad de formular las políticas energéticas. El Salvador ha adoptado cinco normas de eficiencia energética relacionadas con el sector de refrigeración y climatización que fueron promovidas por el Consejo Nacional de Energía conjuntamente con el Organismo Salvadoreño de Normalización y el Organismo Salvadoreño de Reglamentación Técnica</w:t>
      </w:r>
      <w:r w:rsidRPr="000112B4">
        <w:rPr>
          <w:rStyle w:val="FootnoteReference"/>
          <w:lang w:val="es-ES_tradnl"/>
        </w:rPr>
        <w:footnoteReference w:id="6"/>
      </w:r>
      <w:r w:rsidRPr="000112B4">
        <w:rPr>
          <w:lang w:val="es-ES_tradnl"/>
        </w:rPr>
        <w:t xml:space="preserve">. Estas normas mínimas de eficiencia energética se reevalúan periódicamente y se hacen cumplir mediante resoluciones que obligan a todos los importadores y fabricantes a </w:t>
      </w:r>
      <w:r w:rsidR="00405097" w:rsidRPr="000112B4">
        <w:rPr>
          <w:lang w:val="es-ES_tradnl"/>
        </w:rPr>
        <w:t>reevaluar</w:t>
      </w:r>
      <w:r w:rsidRPr="000112B4">
        <w:rPr>
          <w:lang w:val="es-ES_tradnl"/>
        </w:rPr>
        <w:t xml:space="preserve"> el rendimiento energético de sus equipos. Sin embargo, en estos reglamentos actualmente no se restringe el consumo de HFC en equipos de refrigeración y climatización. Puesto que las normas mínimas de eficiencia energética actuales abarcan los equipos de refrigeración y climatización domésticos y comerciales autónomos, existe interés en también establecer estas normas para otros sistemas de refrigeración y climatización. El Salvador forma parte del Sistema de la Integración Centroamericana (SICA), que tiene el objetivo de desarrollar normas mínimas de eficiencia energética regionales. Hasta el momento hay en vigor dos normas mínimas de eficiencia energética regionales para climatizadores de dos bloques sin conductos y climatizadores de bloques con compresor inversor.</w:t>
      </w:r>
    </w:p>
    <w:p w14:paraId="59FCC98F" w14:textId="77777777" w:rsidR="002363F9" w:rsidRPr="000112B4" w:rsidRDefault="002363F9" w:rsidP="002363F9">
      <w:pPr>
        <w:pStyle w:val="Heading1"/>
        <w:rPr>
          <w:lang w:val="es-ES_tradnl"/>
        </w:rPr>
      </w:pPr>
      <w:bookmarkStart w:id="5" w:name="_Hlk126934504"/>
      <w:bookmarkEnd w:id="1"/>
      <w:bookmarkEnd w:id="2"/>
      <w:bookmarkEnd w:id="3"/>
      <w:bookmarkEnd w:id="4"/>
      <w:r w:rsidRPr="000112B4">
        <w:rPr>
          <w:lang w:val="es-ES_tradnl"/>
        </w:rPr>
        <w:t xml:space="preserve">Esta propuesta de proyecto se ha diseñado para reforzar el marco legislativo, crear capacidades técnicas, aumentar la sensibilización nacional para promover la adopción de tecnologías energéticamente eficientes y de bajo PCA, reforzar la coordinación entre los grupos de interés e identificar las áreas prioritarias a la hora de actualizar, desarrollar e implementar las normas mínimas de eficiencias energética. Las actividades propuestas están alineadas con las actividades aprobadas en el marco de la etapa II del </w:t>
      </w:r>
      <w:r w:rsidRPr="000112B4">
        <w:rPr>
          <w:lang w:val="es-ES_tradnl"/>
        </w:rPr>
        <w:lastRenderedPageBreak/>
        <w:t>PGEH y con el proyecto para mejorar la eficiencia energética de las tecnologías y equipos sustitutivos durante la reducción de los HFC. En el cuadro 2 se presentan las descripciones de las actividades y los desgloses de costos propuestos para mantener la eficiencia energética en el sector de servicio técnico y sus resultados esperados.</w:t>
      </w:r>
    </w:p>
    <w:p w14:paraId="4C554F90" w14:textId="77777777" w:rsidR="002363F9" w:rsidRPr="000112B4" w:rsidRDefault="002363F9" w:rsidP="002363F9">
      <w:pPr>
        <w:pStyle w:val="Heading1"/>
        <w:keepNext/>
        <w:numPr>
          <w:ilvl w:val="0"/>
          <w:numId w:val="0"/>
        </w:numPr>
        <w:spacing w:after="0"/>
        <w:rPr>
          <w:b/>
          <w:bCs/>
          <w:lang w:val="es-ES_tradnl"/>
        </w:rPr>
      </w:pPr>
      <w:r w:rsidRPr="000112B4">
        <w:rPr>
          <w:b/>
          <w:lang w:val="es-ES_tradnl"/>
        </w:rPr>
        <w:t>Cuadro 2. Actividades, resultados esperados y financiamiento solicitado para el proyecto propuesto para mantener la eficiencia energética en el sector de servicio técnico en El Salvador</w:t>
      </w:r>
    </w:p>
    <w:tbl>
      <w:tblPr>
        <w:tblW w:w="9493" w:type="dxa"/>
        <w:tblLook w:val="04A0" w:firstRow="1" w:lastRow="0" w:firstColumn="1" w:lastColumn="0" w:noHBand="0" w:noVBand="1"/>
      </w:tblPr>
      <w:tblGrid>
        <w:gridCol w:w="4390"/>
        <w:gridCol w:w="3969"/>
        <w:gridCol w:w="1134"/>
      </w:tblGrid>
      <w:tr w:rsidR="002363F9" w:rsidRPr="000112B4" w14:paraId="7AE8526E" w14:textId="77777777" w:rsidTr="005F50B8">
        <w:trPr>
          <w:trHeight w:val="510"/>
          <w:tblHeader/>
        </w:trPr>
        <w:tc>
          <w:tcPr>
            <w:tcW w:w="4390" w:type="dxa"/>
            <w:tcBorders>
              <w:top w:val="single" w:sz="4" w:space="0" w:color="auto"/>
              <w:left w:val="single" w:sz="4" w:space="0" w:color="auto"/>
              <w:bottom w:val="single" w:sz="4" w:space="0" w:color="auto"/>
              <w:right w:val="single" w:sz="4" w:space="0" w:color="auto"/>
            </w:tcBorders>
            <w:vAlign w:val="center"/>
            <w:hideMark/>
          </w:tcPr>
          <w:p w14:paraId="7FDA2485" w14:textId="77777777" w:rsidR="002363F9" w:rsidRPr="000112B4" w:rsidRDefault="002363F9" w:rsidP="005F50B8">
            <w:pPr>
              <w:keepNext/>
              <w:jc w:val="center"/>
              <w:rPr>
                <w:b/>
                <w:bCs/>
                <w:sz w:val="20"/>
                <w:szCs w:val="20"/>
                <w:lang w:val="es-ES_tradnl"/>
              </w:rPr>
            </w:pPr>
            <w:r w:rsidRPr="000112B4">
              <w:rPr>
                <w:b/>
                <w:sz w:val="20"/>
                <w:lang w:val="es-ES_tradnl"/>
              </w:rPr>
              <w:t>Actividad</w:t>
            </w:r>
          </w:p>
        </w:tc>
        <w:tc>
          <w:tcPr>
            <w:tcW w:w="3969" w:type="dxa"/>
            <w:tcBorders>
              <w:top w:val="single" w:sz="4" w:space="0" w:color="auto"/>
              <w:left w:val="nil"/>
              <w:bottom w:val="single" w:sz="4" w:space="0" w:color="auto"/>
              <w:right w:val="single" w:sz="4" w:space="0" w:color="auto"/>
            </w:tcBorders>
            <w:vAlign w:val="center"/>
            <w:hideMark/>
          </w:tcPr>
          <w:p w14:paraId="6EB80105" w14:textId="77777777" w:rsidR="002363F9" w:rsidRPr="000112B4" w:rsidRDefault="002363F9" w:rsidP="005F50B8">
            <w:pPr>
              <w:keepNext/>
              <w:jc w:val="center"/>
              <w:rPr>
                <w:b/>
                <w:bCs/>
                <w:sz w:val="20"/>
                <w:szCs w:val="20"/>
                <w:lang w:val="es-ES_tradnl"/>
              </w:rPr>
            </w:pPr>
            <w:r w:rsidRPr="000112B4">
              <w:rPr>
                <w:b/>
                <w:sz w:val="20"/>
                <w:lang w:val="es-ES_tradnl"/>
              </w:rPr>
              <w:t>Resultados esperados/indicadores de desempeño</w:t>
            </w:r>
          </w:p>
        </w:tc>
        <w:tc>
          <w:tcPr>
            <w:tcW w:w="1134" w:type="dxa"/>
            <w:tcBorders>
              <w:top w:val="single" w:sz="4" w:space="0" w:color="auto"/>
              <w:left w:val="nil"/>
              <w:bottom w:val="single" w:sz="4" w:space="0" w:color="auto"/>
              <w:right w:val="single" w:sz="4" w:space="0" w:color="auto"/>
            </w:tcBorders>
            <w:vAlign w:val="center"/>
            <w:hideMark/>
          </w:tcPr>
          <w:p w14:paraId="240BFCA7" w14:textId="77777777" w:rsidR="002363F9" w:rsidRPr="000112B4" w:rsidRDefault="002363F9" w:rsidP="005F50B8">
            <w:pPr>
              <w:keepNext/>
              <w:jc w:val="center"/>
              <w:rPr>
                <w:b/>
                <w:bCs/>
                <w:sz w:val="20"/>
                <w:szCs w:val="20"/>
                <w:lang w:val="es-ES_tradnl"/>
              </w:rPr>
            </w:pPr>
            <w:r w:rsidRPr="000112B4">
              <w:rPr>
                <w:b/>
                <w:sz w:val="20"/>
                <w:lang w:val="es-ES_tradnl"/>
              </w:rPr>
              <w:t>Costo (USD)</w:t>
            </w:r>
          </w:p>
        </w:tc>
      </w:tr>
      <w:tr w:rsidR="002363F9" w:rsidRPr="008E11B4" w14:paraId="05B3C726" w14:textId="77777777" w:rsidTr="005F50B8">
        <w:trPr>
          <w:trHeight w:val="125"/>
        </w:trPr>
        <w:tc>
          <w:tcPr>
            <w:tcW w:w="9493" w:type="dxa"/>
            <w:gridSpan w:val="3"/>
            <w:tcBorders>
              <w:top w:val="single" w:sz="4" w:space="0" w:color="auto"/>
              <w:left w:val="single" w:sz="4" w:space="0" w:color="auto"/>
              <w:bottom w:val="single" w:sz="4" w:space="0" w:color="auto"/>
              <w:right w:val="single" w:sz="4" w:space="0" w:color="auto"/>
            </w:tcBorders>
            <w:hideMark/>
          </w:tcPr>
          <w:p w14:paraId="3DAF35E7" w14:textId="77777777" w:rsidR="002363F9" w:rsidRPr="000112B4" w:rsidRDefault="002363F9" w:rsidP="002363F9">
            <w:pPr>
              <w:pStyle w:val="ListParagraph"/>
              <w:keepNext/>
              <w:numPr>
                <w:ilvl w:val="0"/>
                <w:numId w:val="23"/>
              </w:numPr>
              <w:jc w:val="left"/>
              <w:rPr>
                <w:b/>
                <w:bCs/>
                <w:sz w:val="20"/>
                <w:szCs w:val="20"/>
                <w:lang w:val="es-ES_tradnl"/>
              </w:rPr>
            </w:pPr>
            <w:r w:rsidRPr="000112B4">
              <w:rPr>
                <w:b/>
                <w:sz w:val="20"/>
                <w:lang w:val="es-ES_tradnl"/>
              </w:rPr>
              <w:t xml:space="preserve">Reforzar el marco legislativo de la eficiencia energética y la vigilancia del mercado de equipos de refrigeración y climatización </w:t>
            </w:r>
          </w:p>
        </w:tc>
      </w:tr>
      <w:tr w:rsidR="002363F9" w:rsidRPr="000112B4" w14:paraId="454216AE" w14:textId="77777777" w:rsidTr="005F50B8">
        <w:trPr>
          <w:trHeight w:val="1326"/>
        </w:trPr>
        <w:tc>
          <w:tcPr>
            <w:tcW w:w="4390" w:type="dxa"/>
            <w:tcBorders>
              <w:top w:val="nil"/>
              <w:left w:val="single" w:sz="4" w:space="0" w:color="auto"/>
              <w:bottom w:val="single" w:sz="4" w:space="0" w:color="auto"/>
              <w:right w:val="single" w:sz="4" w:space="0" w:color="auto"/>
            </w:tcBorders>
          </w:tcPr>
          <w:p w14:paraId="5CEBA351" w14:textId="77777777" w:rsidR="002363F9" w:rsidRPr="000112B4" w:rsidRDefault="002363F9" w:rsidP="002363F9">
            <w:pPr>
              <w:pStyle w:val="ListParagraph"/>
              <w:numPr>
                <w:ilvl w:val="1"/>
                <w:numId w:val="22"/>
              </w:numPr>
              <w:ind w:left="306" w:hanging="306"/>
              <w:jc w:val="left"/>
              <w:rPr>
                <w:sz w:val="20"/>
                <w:szCs w:val="20"/>
                <w:lang w:val="es-ES_tradnl"/>
              </w:rPr>
            </w:pPr>
            <w:r w:rsidRPr="000112B4">
              <w:rPr>
                <w:sz w:val="20"/>
                <w:lang w:val="es-ES_tradnl"/>
              </w:rPr>
              <w:t>Revisar y evaluar el etiquetado sobre eficiencia energética, las normas mínimas de eficiencia energética, el sistema de control de los equipos de refrigeración y climatización y el sistema de acreditación de técnicos para compararlos con los elegidos como referencia a nivel regional e internacional; e identificar lagunas en la legislación, de tipo técnico e institucionales.</w:t>
            </w:r>
          </w:p>
        </w:tc>
        <w:tc>
          <w:tcPr>
            <w:tcW w:w="3969" w:type="dxa"/>
            <w:tcBorders>
              <w:top w:val="nil"/>
              <w:left w:val="nil"/>
              <w:bottom w:val="single" w:sz="4" w:space="0" w:color="auto"/>
              <w:right w:val="single" w:sz="4" w:space="0" w:color="auto"/>
            </w:tcBorders>
          </w:tcPr>
          <w:p w14:paraId="56E54233" w14:textId="77777777"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 xml:space="preserve">Un informe con los resultados de la evaluación y recomendaciones. </w:t>
            </w:r>
          </w:p>
        </w:tc>
        <w:tc>
          <w:tcPr>
            <w:tcW w:w="1134" w:type="dxa"/>
            <w:tcBorders>
              <w:top w:val="nil"/>
              <w:left w:val="nil"/>
              <w:bottom w:val="single" w:sz="4" w:space="0" w:color="auto"/>
              <w:right w:val="single" w:sz="4" w:space="0" w:color="auto"/>
            </w:tcBorders>
          </w:tcPr>
          <w:p w14:paraId="34298E52" w14:textId="77777777" w:rsidR="002363F9" w:rsidRPr="000112B4" w:rsidRDefault="002363F9" w:rsidP="005F50B8">
            <w:pPr>
              <w:jc w:val="right"/>
              <w:rPr>
                <w:sz w:val="20"/>
                <w:szCs w:val="20"/>
                <w:lang w:val="es-ES_tradnl"/>
              </w:rPr>
            </w:pPr>
            <w:r w:rsidRPr="000112B4">
              <w:rPr>
                <w:sz w:val="20"/>
                <w:lang w:val="es-ES_tradnl"/>
              </w:rPr>
              <w:t>10.000</w:t>
            </w:r>
          </w:p>
          <w:p w14:paraId="3945B9EE" w14:textId="77777777" w:rsidR="002363F9" w:rsidRPr="000112B4" w:rsidRDefault="002363F9" w:rsidP="005F50B8">
            <w:pPr>
              <w:jc w:val="right"/>
              <w:rPr>
                <w:sz w:val="20"/>
                <w:szCs w:val="20"/>
                <w:lang w:val="es-ES_tradnl" w:eastAsia="en-CA"/>
              </w:rPr>
            </w:pPr>
          </w:p>
          <w:p w14:paraId="42FAA6A5" w14:textId="77777777" w:rsidR="002363F9" w:rsidRPr="000112B4" w:rsidRDefault="002363F9" w:rsidP="005F50B8">
            <w:pPr>
              <w:jc w:val="right"/>
              <w:rPr>
                <w:sz w:val="20"/>
                <w:szCs w:val="20"/>
                <w:lang w:val="es-ES_tradnl" w:eastAsia="en-CA"/>
              </w:rPr>
            </w:pPr>
          </w:p>
          <w:p w14:paraId="24D7D0D9" w14:textId="77777777" w:rsidR="002363F9" w:rsidRPr="000112B4" w:rsidRDefault="002363F9" w:rsidP="005F50B8">
            <w:pPr>
              <w:jc w:val="right"/>
              <w:rPr>
                <w:sz w:val="20"/>
                <w:szCs w:val="20"/>
                <w:lang w:val="es-ES_tradnl" w:eastAsia="en-CA"/>
              </w:rPr>
            </w:pPr>
          </w:p>
          <w:p w14:paraId="0673E48F" w14:textId="77777777" w:rsidR="002363F9" w:rsidRPr="000112B4" w:rsidRDefault="002363F9" w:rsidP="005F50B8">
            <w:pPr>
              <w:jc w:val="right"/>
              <w:rPr>
                <w:sz w:val="20"/>
                <w:szCs w:val="20"/>
                <w:lang w:val="es-ES_tradnl" w:eastAsia="en-CA"/>
              </w:rPr>
            </w:pPr>
          </w:p>
          <w:p w14:paraId="2713FF9E" w14:textId="77777777" w:rsidR="002363F9" w:rsidRPr="000112B4" w:rsidRDefault="002363F9" w:rsidP="005F50B8">
            <w:pPr>
              <w:jc w:val="right"/>
              <w:rPr>
                <w:sz w:val="20"/>
                <w:szCs w:val="20"/>
                <w:lang w:val="es-ES_tradnl" w:eastAsia="en-CA"/>
              </w:rPr>
            </w:pPr>
          </w:p>
        </w:tc>
      </w:tr>
      <w:tr w:rsidR="002363F9" w:rsidRPr="000112B4" w14:paraId="74D5A4E5" w14:textId="77777777" w:rsidTr="005F50B8">
        <w:trPr>
          <w:trHeight w:val="651"/>
        </w:trPr>
        <w:tc>
          <w:tcPr>
            <w:tcW w:w="4390" w:type="dxa"/>
            <w:tcBorders>
              <w:top w:val="nil"/>
              <w:left w:val="single" w:sz="4" w:space="0" w:color="auto"/>
              <w:bottom w:val="single" w:sz="4" w:space="0" w:color="auto"/>
              <w:right w:val="single" w:sz="4" w:space="0" w:color="auto"/>
            </w:tcBorders>
          </w:tcPr>
          <w:p w14:paraId="136CF997" w14:textId="77777777" w:rsidR="002363F9" w:rsidRPr="000112B4" w:rsidRDefault="002363F9" w:rsidP="002363F9">
            <w:pPr>
              <w:pStyle w:val="ListParagraph"/>
              <w:numPr>
                <w:ilvl w:val="1"/>
                <w:numId w:val="22"/>
              </w:numPr>
              <w:ind w:left="306" w:hanging="306"/>
              <w:jc w:val="left"/>
              <w:rPr>
                <w:sz w:val="20"/>
                <w:szCs w:val="20"/>
                <w:lang w:val="es-ES_tradnl"/>
              </w:rPr>
            </w:pPr>
            <w:r w:rsidRPr="000112B4">
              <w:rPr>
                <w:sz w:val="20"/>
                <w:lang w:val="es-ES_tradnl"/>
              </w:rPr>
              <w:t>Llevar a cabo reuniones de coordinación entre los responsables de la formulación de políticas de eficiencia energética para promover tecnologías energéticamente eficientes de bajo PCA, identificar las necesidades de actualización de las normas mínimas de eficiencia energética y de etiquetado de los equipos de refrigeración y climatización; y formular y validar una hoja de ruta nacional en la que se definan acciones estratégicas para fortalecer el marco legislativo de la eficiencia energética de los equipos de refrigeración y climatización.</w:t>
            </w:r>
          </w:p>
        </w:tc>
        <w:tc>
          <w:tcPr>
            <w:tcW w:w="3969" w:type="dxa"/>
            <w:tcBorders>
              <w:top w:val="nil"/>
              <w:left w:val="nil"/>
              <w:bottom w:val="single" w:sz="4" w:space="0" w:color="auto"/>
              <w:right w:val="single" w:sz="4" w:space="0" w:color="auto"/>
            </w:tcBorders>
          </w:tcPr>
          <w:p w14:paraId="56AFCA4E" w14:textId="77777777"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 xml:space="preserve">Por lo menos dos reuniones de consulta con los grupos de interés. </w:t>
            </w:r>
          </w:p>
          <w:p w14:paraId="30F0F1DF" w14:textId="77777777"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Una estrategia validada para reforzar el marco legislativo de la eficiencia energética de equipos de refrigeración y climatización, lo que incluye mejorar y desarrollar normas mínimas de eficiencia energética en el sector de refrigeración y climatización.</w:t>
            </w:r>
          </w:p>
        </w:tc>
        <w:tc>
          <w:tcPr>
            <w:tcW w:w="1134" w:type="dxa"/>
            <w:tcBorders>
              <w:top w:val="nil"/>
              <w:left w:val="nil"/>
              <w:bottom w:val="single" w:sz="4" w:space="0" w:color="auto"/>
              <w:right w:val="single" w:sz="4" w:space="0" w:color="auto"/>
            </w:tcBorders>
          </w:tcPr>
          <w:p w14:paraId="267BC231" w14:textId="77777777" w:rsidR="002363F9" w:rsidRPr="000112B4" w:rsidRDefault="002363F9" w:rsidP="005F50B8">
            <w:pPr>
              <w:jc w:val="right"/>
              <w:rPr>
                <w:sz w:val="20"/>
                <w:szCs w:val="20"/>
                <w:lang w:val="es-ES_tradnl"/>
              </w:rPr>
            </w:pPr>
            <w:r w:rsidRPr="000112B4">
              <w:rPr>
                <w:sz w:val="20"/>
                <w:lang w:val="es-ES_tradnl"/>
              </w:rPr>
              <w:t>15.000</w:t>
            </w:r>
          </w:p>
        </w:tc>
      </w:tr>
      <w:tr w:rsidR="002363F9" w:rsidRPr="000112B4" w14:paraId="0BC9838F" w14:textId="77777777" w:rsidTr="005F50B8">
        <w:trPr>
          <w:trHeight w:val="196"/>
        </w:trPr>
        <w:tc>
          <w:tcPr>
            <w:tcW w:w="8359" w:type="dxa"/>
            <w:gridSpan w:val="2"/>
            <w:tcBorders>
              <w:top w:val="nil"/>
              <w:left w:val="single" w:sz="4" w:space="0" w:color="auto"/>
              <w:bottom w:val="single" w:sz="4" w:space="0" w:color="auto"/>
              <w:right w:val="single" w:sz="4" w:space="0" w:color="auto"/>
            </w:tcBorders>
          </w:tcPr>
          <w:p w14:paraId="4323CFE4" w14:textId="77777777" w:rsidR="002363F9" w:rsidRPr="000112B4" w:rsidRDefault="002363F9" w:rsidP="005F50B8">
            <w:pPr>
              <w:jc w:val="right"/>
              <w:rPr>
                <w:b/>
                <w:bCs/>
                <w:sz w:val="20"/>
                <w:szCs w:val="20"/>
                <w:lang w:val="es-ES_tradnl"/>
              </w:rPr>
            </w:pPr>
            <w:r w:rsidRPr="000112B4">
              <w:rPr>
                <w:b/>
                <w:sz w:val="20"/>
                <w:lang w:val="es-ES_tradnl"/>
              </w:rPr>
              <w:t xml:space="preserve">Subtotal </w:t>
            </w:r>
          </w:p>
        </w:tc>
        <w:tc>
          <w:tcPr>
            <w:tcW w:w="1134" w:type="dxa"/>
            <w:tcBorders>
              <w:top w:val="nil"/>
              <w:left w:val="single" w:sz="4" w:space="0" w:color="auto"/>
              <w:bottom w:val="single" w:sz="4" w:space="0" w:color="auto"/>
              <w:right w:val="single" w:sz="4" w:space="0" w:color="auto"/>
            </w:tcBorders>
          </w:tcPr>
          <w:p w14:paraId="4FEB2A7B" w14:textId="77777777" w:rsidR="002363F9" w:rsidRPr="000112B4" w:rsidRDefault="002363F9" w:rsidP="005F50B8">
            <w:pPr>
              <w:jc w:val="right"/>
              <w:rPr>
                <w:b/>
                <w:bCs/>
                <w:sz w:val="20"/>
                <w:szCs w:val="20"/>
                <w:lang w:val="es-ES_tradnl"/>
              </w:rPr>
            </w:pPr>
            <w:r w:rsidRPr="000112B4">
              <w:rPr>
                <w:b/>
                <w:sz w:val="20"/>
                <w:lang w:val="es-ES_tradnl"/>
              </w:rPr>
              <w:t>25.000</w:t>
            </w:r>
          </w:p>
        </w:tc>
      </w:tr>
      <w:tr w:rsidR="002363F9" w:rsidRPr="008E11B4" w14:paraId="4ABCC641" w14:textId="77777777" w:rsidTr="005F50B8">
        <w:trPr>
          <w:trHeight w:val="390"/>
        </w:trPr>
        <w:tc>
          <w:tcPr>
            <w:tcW w:w="9493" w:type="dxa"/>
            <w:gridSpan w:val="3"/>
            <w:tcBorders>
              <w:top w:val="nil"/>
              <w:left w:val="single" w:sz="4" w:space="0" w:color="auto"/>
              <w:bottom w:val="single" w:sz="4" w:space="0" w:color="auto"/>
              <w:right w:val="single" w:sz="4" w:space="0" w:color="auto"/>
            </w:tcBorders>
          </w:tcPr>
          <w:p w14:paraId="4CC8B461" w14:textId="77777777" w:rsidR="002363F9" w:rsidRPr="000112B4" w:rsidRDefault="002363F9" w:rsidP="002363F9">
            <w:pPr>
              <w:pStyle w:val="ListParagraph"/>
              <w:numPr>
                <w:ilvl w:val="0"/>
                <w:numId w:val="23"/>
              </w:numPr>
              <w:jc w:val="left"/>
              <w:rPr>
                <w:b/>
                <w:bCs/>
                <w:sz w:val="20"/>
                <w:szCs w:val="20"/>
                <w:lang w:val="es-ES_tradnl"/>
              </w:rPr>
            </w:pPr>
            <w:r w:rsidRPr="000112B4">
              <w:rPr>
                <w:b/>
                <w:sz w:val="20"/>
                <w:lang w:val="es-ES_tradnl"/>
              </w:rPr>
              <w:t>Reforzar y desarrollar capacidades para mantener o mejorar la eficiencia energética de los equipos de refrigeración y climatización existentes.</w:t>
            </w:r>
          </w:p>
        </w:tc>
      </w:tr>
      <w:tr w:rsidR="002363F9" w:rsidRPr="000112B4" w14:paraId="6D82777F" w14:textId="77777777" w:rsidTr="005F50B8">
        <w:trPr>
          <w:trHeight w:val="651"/>
          <w:hidden/>
        </w:trPr>
        <w:tc>
          <w:tcPr>
            <w:tcW w:w="4390" w:type="dxa"/>
            <w:tcBorders>
              <w:top w:val="nil"/>
              <w:left w:val="single" w:sz="4" w:space="0" w:color="auto"/>
              <w:bottom w:val="single" w:sz="4" w:space="0" w:color="auto"/>
              <w:right w:val="single" w:sz="4" w:space="0" w:color="auto"/>
            </w:tcBorders>
          </w:tcPr>
          <w:p w14:paraId="470E7D5C" w14:textId="77777777" w:rsidR="002363F9" w:rsidRPr="000112B4" w:rsidRDefault="002363F9" w:rsidP="002363F9">
            <w:pPr>
              <w:pStyle w:val="ListParagraph"/>
              <w:numPr>
                <w:ilvl w:val="0"/>
                <w:numId w:val="22"/>
              </w:numPr>
              <w:jc w:val="left"/>
              <w:rPr>
                <w:vanish/>
                <w:sz w:val="20"/>
                <w:szCs w:val="20"/>
                <w:lang w:val="es-ES_tradnl" w:eastAsia="en-CA"/>
              </w:rPr>
            </w:pPr>
          </w:p>
          <w:p w14:paraId="11EC12C8" w14:textId="77777777" w:rsidR="002363F9" w:rsidRPr="000112B4" w:rsidRDefault="002363F9" w:rsidP="002363F9">
            <w:pPr>
              <w:pStyle w:val="ListParagraph"/>
              <w:numPr>
                <w:ilvl w:val="1"/>
                <w:numId w:val="22"/>
              </w:numPr>
              <w:ind w:left="360"/>
              <w:jc w:val="left"/>
              <w:rPr>
                <w:sz w:val="20"/>
                <w:szCs w:val="20"/>
                <w:lang w:val="es-ES_tradnl"/>
              </w:rPr>
            </w:pPr>
            <w:r w:rsidRPr="000112B4">
              <w:rPr>
                <w:sz w:val="20"/>
                <w:lang w:val="es-ES_tradnl"/>
              </w:rPr>
              <w:t>Analizar el enfoque de enseñanza y aprendizaje sobre la eficiencia energética para el sector de refrigeración y climatización utilizado en los centros de formación profesional, identificar lagunas y proponer mejoras a los planes de estudio.</w:t>
            </w:r>
          </w:p>
        </w:tc>
        <w:tc>
          <w:tcPr>
            <w:tcW w:w="3969" w:type="dxa"/>
            <w:tcBorders>
              <w:top w:val="nil"/>
              <w:left w:val="nil"/>
              <w:bottom w:val="single" w:sz="4" w:space="0" w:color="auto"/>
              <w:right w:val="single" w:sz="4" w:space="0" w:color="auto"/>
            </w:tcBorders>
          </w:tcPr>
          <w:p w14:paraId="28994CC3" w14:textId="77777777"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Un informe sobre las conclusiones con recomendaciones.</w:t>
            </w:r>
          </w:p>
          <w:p w14:paraId="1C22A0F8" w14:textId="59C9E5E5"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Actualizaci</w:t>
            </w:r>
            <w:r w:rsidR="00405097" w:rsidRPr="000112B4">
              <w:rPr>
                <w:sz w:val="20"/>
                <w:lang w:val="es-ES_tradnl"/>
              </w:rPr>
              <w:t>ones</w:t>
            </w:r>
            <w:r w:rsidRPr="000112B4">
              <w:rPr>
                <w:sz w:val="20"/>
                <w:lang w:val="es-ES_tradnl"/>
              </w:rPr>
              <w:t xml:space="preserve"> </w:t>
            </w:r>
            <w:r w:rsidR="00405097" w:rsidRPr="000112B4">
              <w:rPr>
                <w:sz w:val="20"/>
                <w:lang w:val="es-ES_tradnl"/>
              </w:rPr>
              <w:t>a</w:t>
            </w:r>
            <w:r w:rsidRPr="000112B4">
              <w:rPr>
                <w:sz w:val="20"/>
                <w:lang w:val="es-ES_tradnl"/>
              </w:rPr>
              <w:t>l plan de estudios para incluir temas de eficiencia energética.</w:t>
            </w:r>
          </w:p>
        </w:tc>
        <w:tc>
          <w:tcPr>
            <w:tcW w:w="1134" w:type="dxa"/>
            <w:tcBorders>
              <w:top w:val="nil"/>
              <w:left w:val="nil"/>
              <w:bottom w:val="single" w:sz="4" w:space="0" w:color="auto"/>
              <w:right w:val="single" w:sz="4" w:space="0" w:color="auto"/>
            </w:tcBorders>
          </w:tcPr>
          <w:p w14:paraId="7786128C" w14:textId="77777777" w:rsidR="002363F9" w:rsidRPr="000112B4" w:rsidRDefault="002363F9" w:rsidP="005F50B8">
            <w:pPr>
              <w:jc w:val="right"/>
              <w:rPr>
                <w:sz w:val="20"/>
                <w:szCs w:val="20"/>
                <w:lang w:val="es-ES_tradnl"/>
              </w:rPr>
            </w:pPr>
            <w:r w:rsidRPr="000112B4">
              <w:rPr>
                <w:sz w:val="20"/>
                <w:lang w:val="es-ES_tradnl"/>
              </w:rPr>
              <w:t>10.000</w:t>
            </w:r>
          </w:p>
        </w:tc>
      </w:tr>
      <w:tr w:rsidR="002363F9" w:rsidRPr="000112B4" w14:paraId="7A932544" w14:textId="77777777" w:rsidTr="005F50B8">
        <w:trPr>
          <w:trHeight w:val="651"/>
        </w:trPr>
        <w:tc>
          <w:tcPr>
            <w:tcW w:w="4390" w:type="dxa"/>
            <w:tcBorders>
              <w:top w:val="nil"/>
              <w:left w:val="single" w:sz="4" w:space="0" w:color="auto"/>
              <w:bottom w:val="single" w:sz="4" w:space="0" w:color="auto"/>
              <w:right w:val="single" w:sz="4" w:space="0" w:color="auto"/>
            </w:tcBorders>
          </w:tcPr>
          <w:p w14:paraId="412F400B" w14:textId="77777777" w:rsidR="002363F9" w:rsidRPr="000112B4" w:rsidRDefault="002363F9" w:rsidP="002363F9">
            <w:pPr>
              <w:pStyle w:val="ListParagraph"/>
              <w:numPr>
                <w:ilvl w:val="1"/>
                <w:numId w:val="22"/>
              </w:numPr>
              <w:ind w:left="306" w:hanging="306"/>
              <w:jc w:val="left"/>
              <w:rPr>
                <w:sz w:val="20"/>
                <w:szCs w:val="20"/>
                <w:lang w:val="es-ES_tradnl"/>
              </w:rPr>
            </w:pPr>
            <w:r w:rsidRPr="000112B4">
              <w:rPr>
                <w:sz w:val="20"/>
                <w:lang w:val="es-ES_tradnl"/>
              </w:rPr>
              <w:t>Desarrollar una guía práctica para que los técnicos y usuarios finales puedan evaluar el rendimiento de los sistemas de refrigeración y climatización y aplicar estrategias para mejorar la eficiencia.</w:t>
            </w:r>
          </w:p>
        </w:tc>
        <w:tc>
          <w:tcPr>
            <w:tcW w:w="3969" w:type="dxa"/>
            <w:tcBorders>
              <w:top w:val="nil"/>
              <w:left w:val="nil"/>
              <w:bottom w:val="single" w:sz="4" w:space="0" w:color="auto"/>
              <w:right w:val="single" w:sz="4" w:space="0" w:color="auto"/>
            </w:tcBorders>
          </w:tcPr>
          <w:p w14:paraId="4CB8B80B" w14:textId="77777777"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Una guía para evaluar el rendimiento de los sistemas de refrigeración y climatización destinada a técnicos y usuarios finales.</w:t>
            </w:r>
          </w:p>
        </w:tc>
        <w:tc>
          <w:tcPr>
            <w:tcW w:w="1134" w:type="dxa"/>
            <w:tcBorders>
              <w:top w:val="nil"/>
              <w:left w:val="nil"/>
              <w:bottom w:val="single" w:sz="4" w:space="0" w:color="auto"/>
              <w:right w:val="single" w:sz="4" w:space="0" w:color="auto"/>
            </w:tcBorders>
          </w:tcPr>
          <w:p w14:paraId="657953DD" w14:textId="77777777" w:rsidR="002363F9" w:rsidRPr="000112B4" w:rsidRDefault="002363F9" w:rsidP="005F50B8">
            <w:pPr>
              <w:jc w:val="right"/>
              <w:rPr>
                <w:sz w:val="20"/>
                <w:szCs w:val="20"/>
                <w:lang w:val="es-ES_tradnl"/>
              </w:rPr>
            </w:pPr>
            <w:r w:rsidRPr="000112B4">
              <w:rPr>
                <w:sz w:val="20"/>
                <w:lang w:val="es-ES_tradnl"/>
              </w:rPr>
              <w:t>10.000</w:t>
            </w:r>
          </w:p>
        </w:tc>
      </w:tr>
      <w:tr w:rsidR="002363F9" w:rsidRPr="000112B4" w14:paraId="777E73F3" w14:textId="77777777" w:rsidTr="005F50B8">
        <w:trPr>
          <w:trHeight w:val="651"/>
        </w:trPr>
        <w:tc>
          <w:tcPr>
            <w:tcW w:w="4390" w:type="dxa"/>
            <w:tcBorders>
              <w:top w:val="nil"/>
              <w:left w:val="single" w:sz="4" w:space="0" w:color="auto"/>
              <w:bottom w:val="single" w:sz="4" w:space="0" w:color="auto"/>
              <w:right w:val="single" w:sz="4" w:space="0" w:color="auto"/>
            </w:tcBorders>
          </w:tcPr>
          <w:p w14:paraId="7A0995B0" w14:textId="77777777" w:rsidR="002363F9" w:rsidRPr="000112B4" w:rsidRDefault="002363F9" w:rsidP="002363F9">
            <w:pPr>
              <w:pStyle w:val="ListParagraph"/>
              <w:numPr>
                <w:ilvl w:val="1"/>
                <w:numId w:val="22"/>
              </w:numPr>
              <w:ind w:left="306" w:hanging="306"/>
              <w:jc w:val="left"/>
              <w:rPr>
                <w:sz w:val="20"/>
                <w:szCs w:val="20"/>
                <w:lang w:val="es-ES_tradnl"/>
              </w:rPr>
            </w:pPr>
            <w:r w:rsidRPr="000112B4">
              <w:rPr>
                <w:sz w:val="20"/>
                <w:lang w:val="es-ES_tradnl"/>
              </w:rPr>
              <w:t>Suministrar cuatro juegos de capacitación</w:t>
            </w:r>
            <w:r w:rsidRPr="000112B4">
              <w:rPr>
                <w:vertAlign w:val="superscript"/>
                <w:lang w:val="es-ES_tradnl"/>
              </w:rPr>
              <w:footnoteReference w:id="7"/>
            </w:r>
            <w:r w:rsidRPr="000112B4">
              <w:rPr>
                <w:sz w:val="20"/>
                <w:lang w:val="es-ES_tradnl"/>
              </w:rPr>
              <w:t xml:space="preserve"> para apoyar las evaluaciones del rendimiento y de la eficiencia energética de los equipos de refrigeración y climatización en los centros de formación profesional y educativos.</w:t>
            </w:r>
          </w:p>
        </w:tc>
        <w:tc>
          <w:tcPr>
            <w:tcW w:w="3969" w:type="dxa"/>
            <w:tcBorders>
              <w:top w:val="nil"/>
              <w:left w:val="nil"/>
              <w:bottom w:val="single" w:sz="4" w:space="0" w:color="auto"/>
              <w:right w:val="single" w:sz="4" w:space="0" w:color="auto"/>
            </w:tcBorders>
          </w:tcPr>
          <w:p w14:paraId="5CC08808" w14:textId="77777777"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Cuatro juegos entregados a centros de formación profesional y educativos seleccionados.</w:t>
            </w:r>
          </w:p>
        </w:tc>
        <w:tc>
          <w:tcPr>
            <w:tcW w:w="1134" w:type="dxa"/>
            <w:tcBorders>
              <w:top w:val="nil"/>
              <w:left w:val="nil"/>
              <w:bottom w:val="single" w:sz="4" w:space="0" w:color="auto"/>
              <w:right w:val="single" w:sz="4" w:space="0" w:color="auto"/>
            </w:tcBorders>
          </w:tcPr>
          <w:p w14:paraId="612F87ED" w14:textId="77777777" w:rsidR="002363F9" w:rsidRPr="000112B4" w:rsidRDefault="002363F9" w:rsidP="005F50B8">
            <w:pPr>
              <w:jc w:val="right"/>
              <w:rPr>
                <w:sz w:val="20"/>
                <w:szCs w:val="20"/>
                <w:lang w:val="es-ES_tradnl"/>
              </w:rPr>
            </w:pPr>
            <w:r w:rsidRPr="000112B4">
              <w:rPr>
                <w:sz w:val="20"/>
                <w:lang w:val="es-ES_tradnl"/>
              </w:rPr>
              <w:t>45.000</w:t>
            </w:r>
          </w:p>
        </w:tc>
      </w:tr>
      <w:tr w:rsidR="002363F9" w:rsidRPr="000112B4" w14:paraId="5D629FC4" w14:textId="77777777" w:rsidTr="005F50B8">
        <w:trPr>
          <w:trHeight w:val="651"/>
        </w:trPr>
        <w:tc>
          <w:tcPr>
            <w:tcW w:w="4390" w:type="dxa"/>
            <w:tcBorders>
              <w:top w:val="nil"/>
              <w:left w:val="single" w:sz="4" w:space="0" w:color="auto"/>
              <w:bottom w:val="single" w:sz="4" w:space="0" w:color="auto"/>
              <w:right w:val="single" w:sz="4" w:space="0" w:color="auto"/>
            </w:tcBorders>
          </w:tcPr>
          <w:p w14:paraId="49331DD9" w14:textId="77777777" w:rsidR="002363F9" w:rsidRPr="000112B4" w:rsidRDefault="002363F9" w:rsidP="002363F9">
            <w:pPr>
              <w:pStyle w:val="ListParagraph"/>
              <w:numPr>
                <w:ilvl w:val="1"/>
                <w:numId w:val="22"/>
              </w:numPr>
              <w:ind w:left="306" w:hanging="306"/>
              <w:jc w:val="left"/>
              <w:rPr>
                <w:sz w:val="20"/>
                <w:szCs w:val="20"/>
                <w:lang w:val="es-ES_tradnl"/>
              </w:rPr>
            </w:pPr>
            <w:r w:rsidRPr="000112B4">
              <w:rPr>
                <w:sz w:val="20"/>
                <w:lang w:val="es-ES_tradnl"/>
              </w:rPr>
              <w:lastRenderedPageBreak/>
              <w:t>Realizar talleres de capacitación sobre el rendimiento de eficiencia energética de los equipos de refrigeración y climatización y su evaluación, destinados a instructores y técnicos de dichos equipos.</w:t>
            </w:r>
          </w:p>
        </w:tc>
        <w:tc>
          <w:tcPr>
            <w:tcW w:w="3969" w:type="dxa"/>
            <w:tcBorders>
              <w:top w:val="nil"/>
              <w:left w:val="nil"/>
              <w:bottom w:val="single" w:sz="4" w:space="0" w:color="auto"/>
              <w:right w:val="single" w:sz="4" w:space="0" w:color="auto"/>
            </w:tcBorders>
          </w:tcPr>
          <w:p w14:paraId="490CEF50" w14:textId="77777777"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Por lo menos cinco talleres de capacitación para 20 participantes cada uno, con un 10 por ciento de mujeres participantes, destinados a instructores y técnicos de equipos de refrigeración y climatización.</w:t>
            </w:r>
          </w:p>
        </w:tc>
        <w:tc>
          <w:tcPr>
            <w:tcW w:w="1134" w:type="dxa"/>
            <w:tcBorders>
              <w:top w:val="nil"/>
              <w:left w:val="nil"/>
              <w:bottom w:val="single" w:sz="4" w:space="0" w:color="auto"/>
              <w:right w:val="single" w:sz="4" w:space="0" w:color="auto"/>
            </w:tcBorders>
          </w:tcPr>
          <w:p w14:paraId="1045B5F8" w14:textId="77777777" w:rsidR="002363F9" w:rsidRPr="000112B4" w:rsidRDefault="002363F9" w:rsidP="005F50B8">
            <w:pPr>
              <w:jc w:val="right"/>
              <w:rPr>
                <w:sz w:val="20"/>
                <w:szCs w:val="20"/>
                <w:lang w:val="es-ES_tradnl"/>
              </w:rPr>
            </w:pPr>
            <w:r w:rsidRPr="000112B4">
              <w:rPr>
                <w:sz w:val="20"/>
                <w:lang w:val="es-ES_tradnl"/>
              </w:rPr>
              <w:t>15.000</w:t>
            </w:r>
          </w:p>
        </w:tc>
      </w:tr>
      <w:tr w:rsidR="002363F9" w:rsidRPr="000112B4" w14:paraId="741767B1" w14:textId="77777777" w:rsidTr="005F50B8">
        <w:trPr>
          <w:trHeight w:val="192"/>
        </w:trPr>
        <w:tc>
          <w:tcPr>
            <w:tcW w:w="8359" w:type="dxa"/>
            <w:gridSpan w:val="2"/>
            <w:tcBorders>
              <w:top w:val="nil"/>
              <w:left w:val="single" w:sz="4" w:space="0" w:color="auto"/>
              <w:bottom w:val="single" w:sz="4" w:space="0" w:color="auto"/>
              <w:right w:val="single" w:sz="4" w:space="0" w:color="auto"/>
            </w:tcBorders>
          </w:tcPr>
          <w:p w14:paraId="2B9816A5" w14:textId="77777777" w:rsidR="002363F9" w:rsidRPr="000112B4" w:rsidRDefault="002363F9" w:rsidP="005F50B8">
            <w:pPr>
              <w:pStyle w:val="ListParagraph"/>
              <w:ind w:left="325"/>
              <w:jc w:val="right"/>
              <w:rPr>
                <w:b/>
                <w:bCs/>
                <w:sz w:val="20"/>
                <w:szCs w:val="20"/>
                <w:lang w:val="es-ES_tradnl"/>
              </w:rPr>
            </w:pPr>
            <w:r w:rsidRPr="000112B4">
              <w:rPr>
                <w:b/>
                <w:sz w:val="20"/>
                <w:lang w:val="es-ES_tradnl"/>
              </w:rPr>
              <w:t xml:space="preserve">Subtotal </w:t>
            </w:r>
          </w:p>
        </w:tc>
        <w:tc>
          <w:tcPr>
            <w:tcW w:w="1134" w:type="dxa"/>
            <w:tcBorders>
              <w:top w:val="nil"/>
              <w:left w:val="nil"/>
              <w:bottom w:val="single" w:sz="4" w:space="0" w:color="auto"/>
              <w:right w:val="single" w:sz="4" w:space="0" w:color="auto"/>
            </w:tcBorders>
          </w:tcPr>
          <w:p w14:paraId="04A975C3" w14:textId="77777777" w:rsidR="002363F9" w:rsidRPr="000112B4" w:rsidRDefault="002363F9" w:rsidP="005F50B8">
            <w:pPr>
              <w:jc w:val="right"/>
              <w:rPr>
                <w:sz w:val="20"/>
                <w:szCs w:val="20"/>
                <w:lang w:val="es-ES_tradnl"/>
              </w:rPr>
            </w:pPr>
            <w:r w:rsidRPr="000112B4">
              <w:rPr>
                <w:sz w:val="20"/>
                <w:lang w:val="es-ES_tradnl"/>
              </w:rPr>
              <w:t>80.000</w:t>
            </w:r>
          </w:p>
        </w:tc>
      </w:tr>
      <w:tr w:rsidR="002363F9" w:rsidRPr="008E11B4" w14:paraId="1DBC28C0" w14:textId="77777777" w:rsidTr="005F50B8">
        <w:trPr>
          <w:trHeight w:val="286"/>
        </w:trPr>
        <w:tc>
          <w:tcPr>
            <w:tcW w:w="9493" w:type="dxa"/>
            <w:gridSpan w:val="3"/>
            <w:tcBorders>
              <w:top w:val="nil"/>
              <w:left w:val="single" w:sz="4" w:space="0" w:color="auto"/>
              <w:bottom w:val="single" w:sz="4" w:space="0" w:color="auto"/>
              <w:right w:val="single" w:sz="4" w:space="0" w:color="auto"/>
            </w:tcBorders>
          </w:tcPr>
          <w:p w14:paraId="40F1F7CC" w14:textId="77777777" w:rsidR="002363F9" w:rsidRPr="000112B4" w:rsidRDefault="002363F9" w:rsidP="002363F9">
            <w:pPr>
              <w:pStyle w:val="ListParagraph"/>
              <w:numPr>
                <w:ilvl w:val="0"/>
                <w:numId w:val="23"/>
              </w:numPr>
              <w:jc w:val="left"/>
              <w:rPr>
                <w:sz w:val="20"/>
                <w:szCs w:val="20"/>
                <w:lang w:val="es-ES_tradnl"/>
              </w:rPr>
            </w:pPr>
            <w:r w:rsidRPr="000112B4">
              <w:rPr>
                <w:b/>
                <w:sz w:val="20"/>
                <w:lang w:val="es-ES_tradnl"/>
              </w:rPr>
              <w:t>Reforzar la sensibilización y extensión sobre equipos energéticamente eficientes que utilizan refrigerantes alternativos</w:t>
            </w:r>
          </w:p>
        </w:tc>
      </w:tr>
      <w:tr w:rsidR="002363F9" w:rsidRPr="000112B4" w14:paraId="06E6BDBA" w14:textId="77777777" w:rsidTr="005F50B8">
        <w:trPr>
          <w:trHeight w:val="651"/>
          <w:hidden/>
        </w:trPr>
        <w:tc>
          <w:tcPr>
            <w:tcW w:w="4390" w:type="dxa"/>
            <w:tcBorders>
              <w:top w:val="nil"/>
              <w:left w:val="single" w:sz="4" w:space="0" w:color="auto"/>
              <w:bottom w:val="single" w:sz="4" w:space="0" w:color="auto"/>
              <w:right w:val="single" w:sz="4" w:space="0" w:color="auto"/>
            </w:tcBorders>
            <w:vAlign w:val="center"/>
          </w:tcPr>
          <w:p w14:paraId="567406D8" w14:textId="77777777" w:rsidR="002363F9" w:rsidRPr="000112B4" w:rsidRDefault="002363F9" w:rsidP="002363F9">
            <w:pPr>
              <w:pStyle w:val="ListParagraph"/>
              <w:numPr>
                <w:ilvl w:val="0"/>
                <w:numId w:val="22"/>
              </w:numPr>
              <w:jc w:val="left"/>
              <w:rPr>
                <w:vanish/>
                <w:sz w:val="20"/>
                <w:szCs w:val="20"/>
                <w:lang w:val="es-ES_tradnl" w:eastAsia="en-CA"/>
              </w:rPr>
            </w:pPr>
          </w:p>
          <w:p w14:paraId="3C37760B" w14:textId="77777777" w:rsidR="002363F9" w:rsidRPr="000112B4" w:rsidRDefault="002363F9" w:rsidP="002363F9">
            <w:pPr>
              <w:pStyle w:val="ListParagraph"/>
              <w:numPr>
                <w:ilvl w:val="1"/>
                <w:numId w:val="22"/>
              </w:numPr>
              <w:ind w:left="360"/>
              <w:jc w:val="left"/>
              <w:rPr>
                <w:sz w:val="20"/>
                <w:szCs w:val="20"/>
                <w:lang w:val="es-ES_tradnl"/>
              </w:rPr>
            </w:pPr>
            <w:r w:rsidRPr="000112B4">
              <w:rPr>
                <w:sz w:val="20"/>
                <w:lang w:val="es-ES_tradnl"/>
              </w:rPr>
              <w:t>Elaborar y difundir materiales de sensibilización (como carteles, folletos, guías rápidas y hojas informativas) centrados en la eficiencia energética, las normas mínimas de eficiencia energética y el etiquetado.</w:t>
            </w:r>
          </w:p>
        </w:tc>
        <w:tc>
          <w:tcPr>
            <w:tcW w:w="3969" w:type="dxa"/>
            <w:tcBorders>
              <w:top w:val="nil"/>
              <w:left w:val="nil"/>
              <w:bottom w:val="single" w:sz="4" w:space="0" w:color="auto"/>
              <w:right w:val="single" w:sz="4" w:space="0" w:color="auto"/>
            </w:tcBorders>
          </w:tcPr>
          <w:p w14:paraId="36B85B37" w14:textId="77777777" w:rsidR="002363F9" w:rsidRPr="000112B4" w:rsidRDefault="002363F9" w:rsidP="002363F9">
            <w:pPr>
              <w:pStyle w:val="ListParagraph"/>
              <w:numPr>
                <w:ilvl w:val="0"/>
                <w:numId w:val="21"/>
              </w:numPr>
              <w:ind w:left="325" w:hanging="283"/>
              <w:jc w:val="left"/>
              <w:rPr>
                <w:sz w:val="20"/>
                <w:szCs w:val="20"/>
                <w:lang w:val="es-ES_tradnl"/>
              </w:rPr>
            </w:pPr>
            <w:r w:rsidRPr="000112B4">
              <w:rPr>
                <w:sz w:val="20"/>
                <w:lang w:val="es-ES_tradnl"/>
              </w:rPr>
              <w:t>Materiales de sensibilización preparados y diseminados</w:t>
            </w:r>
          </w:p>
        </w:tc>
        <w:tc>
          <w:tcPr>
            <w:tcW w:w="1134" w:type="dxa"/>
            <w:tcBorders>
              <w:top w:val="nil"/>
              <w:left w:val="nil"/>
              <w:bottom w:val="single" w:sz="4" w:space="0" w:color="auto"/>
              <w:right w:val="single" w:sz="4" w:space="0" w:color="auto"/>
            </w:tcBorders>
          </w:tcPr>
          <w:p w14:paraId="599010F0" w14:textId="77777777" w:rsidR="002363F9" w:rsidRPr="000112B4" w:rsidRDefault="002363F9" w:rsidP="005F50B8">
            <w:pPr>
              <w:jc w:val="right"/>
              <w:rPr>
                <w:sz w:val="20"/>
                <w:szCs w:val="20"/>
                <w:lang w:val="es-ES_tradnl"/>
              </w:rPr>
            </w:pPr>
            <w:r w:rsidRPr="000112B4">
              <w:rPr>
                <w:sz w:val="20"/>
                <w:lang w:val="es-ES_tradnl"/>
              </w:rPr>
              <w:t>15.000</w:t>
            </w:r>
          </w:p>
        </w:tc>
      </w:tr>
      <w:tr w:rsidR="002363F9" w:rsidRPr="000112B4" w14:paraId="226CD666" w14:textId="77777777" w:rsidTr="005F50B8">
        <w:trPr>
          <w:trHeight w:val="142"/>
        </w:trPr>
        <w:tc>
          <w:tcPr>
            <w:tcW w:w="8359" w:type="dxa"/>
            <w:gridSpan w:val="2"/>
            <w:tcBorders>
              <w:top w:val="nil"/>
              <w:left w:val="single" w:sz="4" w:space="0" w:color="auto"/>
              <w:bottom w:val="single" w:sz="4" w:space="0" w:color="auto"/>
              <w:right w:val="single" w:sz="4" w:space="0" w:color="auto"/>
            </w:tcBorders>
            <w:hideMark/>
          </w:tcPr>
          <w:p w14:paraId="5D0949AE" w14:textId="77777777" w:rsidR="002363F9" w:rsidRPr="000112B4" w:rsidRDefault="002363F9" w:rsidP="005F50B8">
            <w:pPr>
              <w:ind w:left="457"/>
              <w:jc w:val="right"/>
              <w:rPr>
                <w:b/>
                <w:bCs/>
                <w:sz w:val="20"/>
                <w:szCs w:val="20"/>
                <w:lang w:val="es-ES_tradnl"/>
              </w:rPr>
            </w:pPr>
            <w:r w:rsidRPr="000112B4">
              <w:rPr>
                <w:b/>
                <w:sz w:val="20"/>
                <w:lang w:val="es-ES_tradnl"/>
              </w:rPr>
              <w:t>Subtotal</w:t>
            </w:r>
          </w:p>
        </w:tc>
        <w:tc>
          <w:tcPr>
            <w:tcW w:w="1134" w:type="dxa"/>
            <w:tcBorders>
              <w:top w:val="nil"/>
              <w:left w:val="nil"/>
              <w:bottom w:val="single" w:sz="4" w:space="0" w:color="auto"/>
              <w:right w:val="single" w:sz="4" w:space="0" w:color="auto"/>
            </w:tcBorders>
          </w:tcPr>
          <w:p w14:paraId="485C927E" w14:textId="77777777" w:rsidR="002363F9" w:rsidRPr="000112B4" w:rsidRDefault="002363F9" w:rsidP="005F50B8">
            <w:pPr>
              <w:jc w:val="right"/>
              <w:rPr>
                <w:b/>
                <w:bCs/>
                <w:sz w:val="20"/>
                <w:szCs w:val="20"/>
                <w:lang w:val="es-ES_tradnl"/>
              </w:rPr>
            </w:pPr>
            <w:r w:rsidRPr="000112B4">
              <w:rPr>
                <w:b/>
                <w:sz w:val="20"/>
                <w:lang w:val="es-ES_tradnl"/>
              </w:rPr>
              <w:t>15.000</w:t>
            </w:r>
          </w:p>
        </w:tc>
      </w:tr>
      <w:tr w:rsidR="002363F9" w:rsidRPr="000112B4" w14:paraId="1BDCED17" w14:textId="77777777" w:rsidTr="005F50B8">
        <w:trPr>
          <w:trHeight w:val="213"/>
        </w:trPr>
        <w:tc>
          <w:tcPr>
            <w:tcW w:w="8359" w:type="dxa"/>
            <w:gridSpan w:val="2"/>
            <w:tcBorders>
              <w:top w:val="nil"/>
              <w:left w:val="single" w:sz="4" w:space="0" w:color="auto"/>
              <w:bottom w:val="single" w:sz="4" w:space="0" w:color="auto"/>
              <w:right w:val="single" w:sz="4" w:space="0" w:color="auto"/>
            </w:tcBorders>
            <w:hideMark/>
          </w:tcPr>
          <w:p w14:paraId="4469CCBD" w14:textId="77777777" w:rsidR="002363F9" w:rsidRPr="000112B4" w:rsidRDefault="002363F9" w:rsidP="005F50B8">
            <w:pPr>
              <w:ind w:left="457"/>
              <w:jc w:val="left"/>
              <w:rPr>
                <w:b/>
                <w:bCs/>
                <w:sz w:val="20"/>
                <w:szCs w:val="20"/>
                <w:lang w:val="es-ES_tradnl"/>
              </w:rPr>
            </w:pPr>
            <w:r w:rsidRPr="000112B4">
              <w:rPr>
                <w:b/>
                <w:sz w:val="20"/>
                <w:lang w:val="es-ES_tradnl"/>
              </w:rPr>
              <w:t>Total</w:t>
            </w:r>
          </w:p>
        </w:tc>
        <w:tc>
          <w:tcPr>
            <w:tcW w:w="1134" w:type="dxa"/>
            <w:tcBorders>
              <w:top w:val="nil"/>
              <w:left w:val="nil"/>
              <w:bottom w:val="single" w:sz="4" w:space="0" w:color="auto"/>
              <w:right w:val="single" w:sz="4" w:space="0" w:color="auto"/>
            </w:tcBorders>
            <w:hideMark/>
          </w:tcPr>
          <w:p w14:paraId="29E045A7" w14:textId="77777777" w:rsidR="002363F9" w:rsidRPr="000112B4" w:rsidRDefault="002363F9" w:rsidP="005F50B8">
            <w:pPr>
              <w:jc w:val="right"/>
              <w:rPr>
                <w:b/>
                <w:bCs/>
                <w:sz w:val="20"/>
                <w:szCs w:val="20"/>
                <w:lang w:val="es-ES_tradnl"/>
              </w:rPr>
            </w:pPr>
            <w:r w:rsidRPr="000112B4">
              <w:rPr>
                <w:b/>
                <w:sz w:val="20"/>
                <w:lang w:val="es-ES_tradnl"/>
              </w:rPr>
              <w:t>120.000</w:t>
            </w:r>
          </w:p>
        </w:tc>
      </w:tr>
    </w:tbl>
    <w:bookmarkEnd w:id="5"/>
    <w:p w14:paraId="05804188" w14:textId="77777777" w:rsidR="002363F9" w:rsidRPr="000112B4" w:rsidRDefault="002363F9" w:rsidP="002363F9">
      <w:pPr>
        <w:keepNext/>
        <w:keepLines/>
        <w:spacing w:before="360" w:after="240"/>
        <w:jc w:val="center"/>
        <w:rPr>
          <w:b/>
          <w:lang w:val="es-ES_tradnl"/>
        </w:rPr>
      </w:pPr>
      <w:r w:rsidRPr="000112B4">
        <w:rPr>
          <w:b/>
          <w:lang w:val="es-ES_tradnl"/>
        </w:rPr>
        <w:t>OBSERVACIONES Y RECOMENDACIÓN DE LA SECRETARÍA</w:t>
      </w:r>
    </w:p>
    <w:p w14:paraId="245EBE66" w14:textId="77777777" w:rsidR="002363F9" w:rsidRPr="000112B4" w:rsidRDefault="002363F9" w:rsidP="002363F9">
      <w:pPr>
        <w:keepNext/>
        <w:keepLines/>
        <w:rPr>
          <w:b/>
          <w:lang w:val="es-ES_tradnl"/>
        </w:rPr>
      </w:pPr>
      <w:r w:rsidRPr="000112B4">
        <w:rPr>
          <w:b/>
          <w:lang w:val="es-ES_tradnl"/>
        </w:rPr>
        <w:t>OBSERVACIONES</w:t>
      </w:r>
    </w:p>
    <w:p w14:paraId="61BB072D" w14:textId="77777777" w:rsidR="002363F9" w:rsidRPr="000112B4" w:rsidRDefault="002363F9" w:rsidP="002363F9">
      <w:pPr>
        <w:keepNext/>
        <w:keepLines/>
        <w:rPr>
          <w:lang w:val="es-ES_tradnl"/>
        </w:rPr>
      </w:pPr>
    </w:p>
    <w:p w14:paraId="5F0F250F" w14:textId="342183CB" w:rsidR="002363F9" w:rsidRPr="000112B4" w:rsidRDefault="002363F9" w:rsidP="002363F9">
      <w:pPr>
        <w:pStyle w:val="Heading1"/>
        <w:keepNext/>
        <w:keepLines/>
        <w:rPr>
          <w:lang w:val="es-ES_tradnl"/>
        </w:rPr>
      </w:pPr>
      <w:r w:rsidRPr="000112B4">
        <w:rPr>
          <w:lang w:val="es-ES_tradnl"/>
        </w:rPr>
        <w:t xml:space="preserve">La Secretaría examinó la propuesta de proyecto conforme a lo dispuesto en las decisiones 89/6 b) y 92/22 y solicitó </w:t>
      </w:r>
      <w:r w:rsidR="00405097" w:rsidRPr="000112B4">
        <w:rPr>
          <w:lang w:val="es-ES_tradnl"/>
        </w:rPr>
        <w:t xml:space="preserve">al PNUMA </w:t>
      </w:r>
      <w:r w:rsidRPr="000112B4">
        <w:rPr>
          <w:lang w:val="es-ES_tradnl"/>
        </w:rPr>
        <w:t>información adicional sobre varias actividades, incluidas actividades pertinentes del PGEH y del proyecto para mejorar la eficiencia energética de las tecnologías y los equipos sustitutivos durante la reducción de los HFC.</w:t>
      </w:r>
    </w:p>
    <w:p w14:paraId="630D96E0" w14:textId="77777777" w:rsidR="002363F9" w:rsidRPr="000112B4" w:rsidRDefault="002363F9" w:rsidP="002363F9">
      <w:pPr>
        <w:pStyle w:val="Heading1"/>
        <w:rPr>
          <w:lang w:val="es-ES_tradnl"/>
        </w:rPr>
      </w:pPr>
      <w:r w:rsidRPr="000112B4">
        <w:rPr>
          <w:lang w:val="es-ES_tradnl"/>
        </w:rPr>
        <w:t xml:space="preserve">La Secretaría preguntó sobre las actividades que se llevarán a cabo una vez finalizado el informe que se preparará con los resultados de la evaluación de las normas mínimas de eficiencia energética y el programa de etiquetado, el sistema de supervisión de los equipos de refrigeración y climatización y el sistema de acreditación de técnicos. El PNUMA indicó que en el informe se incluirían recomendaciones concretas para reforzar el marco legislativo y técnico. Estas recomendaciones se presentarán y se discutirán con las autoridades responsables para desarrollar conjuntamente un plan de trabajo para mejorar la eficiencia energética en el sector de refrigeración y climatización y fomentar la adopción de refrigerantes de bajo PCA. Después, se llevarán a cabo reuniones de coordinación entre los responsables de la formulación de políticas de eficiencia energética del país con el objetivo de formular recomendaciones relevantes y prácticas que respondan tanto a la evaluación técnica como a las prioridades institucionales, para promover la adopción de refrigerantes de bajo PCA e identificar necesidades específicas de actualización de las normas mínimas de eficiencia energética y de etiquetado de los equipos de refrigeración y climatización. </w:t>
      </w:r>
    </w:p>
    <w:p w14:paraId="1B61F4D5" w14:textId="77777777" w:rsidR="002363F9" w:rsidRPr="000112B4" w:rsidRDefault="002363F9" w:rsidP="002363F9">
      <w:pPr>
        <w:pStyle w:val="Heading1"/>
        <w:rPr>
          <w:lang w:val="es-ES_tradnl"/>
        </w:rPr>
      </w:pPr>
      <w:r w:rsidRPr="000112B4">
        <w:rPr>
          <w:lang w:val="es-ES_tradnl"/>
        </w:rPr>
        <w:t>La Secretaría preguntó de qué manera la guía práctica para evaluar el rendimiento de los equipos de refrigeración y climatización y aplicar estrategias de mejora de la eficiencia, destinada a técnicos y usuarios finales, servirá para dar respaldo a las actividades planificadas en el marco del PGEH y del PAK. El PNUMA indicó que la preparación de la guía práctica no está prevista como un producto aislado, sino como una herramienta complementaria que refuerza las actividades planificadas en el marco del PGEH y que crea conexiones directas con el PAK. En concreto, la guía serviría como documento de referencia para los técnicos que participen en las actividades de capacitación previstas en el PGEH y el PAK, de forma que las metodologías de evaluación del rendimiento y mejora de la eficiencia se apliquen a todos los diferentes equipos de refrigeración y climatización; también proporcionaría a los usuarios finales (incluidos los gestores de instalaciones comerciales e institucionales) instrucciones prácticas para gestionar el consumo energético de los equipos de refrigeración y climatización; y complementaría los esfuerzos de creación de capacidad que se lleven a cabo en el PAK al apoyar la transición a tecnologías sostenibles al tiempo que se refuerzan los criterios de eficiencia.</w:t>
      </w:r>
    </w:p>
    <w:p w14:paraId="17FA409C" w14:textId="77777777" w:rsidR="002363F9" w:rsidRPr="000112B4" w:rsidRDefault="002363F9" w:rsidP="002363F9">
      <w:pPr>
        <w:pStyle w:val="Heading1"/>
        <w:rPr>
          <w:lang w:val="es-ES_tradnl"/>
        </w:rPr>
      </w:pPr>
      <w:r w:rsidRPr="000112B4">
        <w:rPr>
          <w:lang w:val="es-ES_tradnl"/>
        </w:rPr>
        <w:lastRenderedPageBreak/>
        <w:t xml:space="preserve">La Secretaría solicitó detalles sobre la diseminación de los materiales de sensibilización que está previsto elaborar. El PNUMA indicó que está previsto celebrar un seminario especializado, dirigido a técnicos y usuarios finales, sobre eficiencia energética para garantizar que los resultados y las recomendaciones obtenidos durante la ejecución del proyecto en el marco del PGEH o del PAK se compartan de forma eficaz. También se aclaró que se llevarán a cabo actividades de sensibilización más amplias dirigidas a importadores, minoristas y usuarios finales, para garantizar que cuenten con información sobre las ventajas de los equipos de refrigeración y climatización energéticamente eficientes que utilizan refrigerantes de bajo PCA. En respuesta a la sugerencia pertinente realizada por la Secretaría, el PNUMA indicó que se ampliará el alcance de los materiales para incluir no solo la eficiencia energética, las normas mínimas de eficiencia energética y el etiquetado, sino también la introducción de alternativas a los HCFC con refrigerantes de bajo o nulo PCA. </w:t>
      </w:r>
    </w:p>
    <w:p w14:paraId="768D611B" w14:textId="77777777" w:rsidR="002363F9" w:rsidRPr="000112B4" w:rsidRDefault="002363F9" w:rsidP="002363F9">
      <w:pPr>
        <w:pStyle w:val="Heading1"/>
        <w:numPr>
          <w:ilvl w:val="0"/>
          <w:numId w:val="0"/>
        </w:numPr>
        <w:rPr>
          <w:u w:val="single"/>
          <w:lang w:val="es-ES_tradnl"/>
        </w:rPr>
      </w:pPr>
      <w:r w:rsidRPr="000112B4">
        <w:rPr>
          <w:u w:val="single"/>
          <w:lang w:val="es-ES_tradnl"/>
        </w:rPr>
        <w:t>Aplicación de la política de género</w:t>
      </w:r>
    </w:p>
    <w:p w14:paraId="28D3511B" w14:textId="77777777" w:rsidR="002363F9" w:rsidRPr="000112B4" w:rsidRDefault="002363F9" w:rsidP="002363F9">
      <w:pPr>
        <w:pStyle w:val="Heading1"/>
        <w:rPr>
          <w:lang w:val="es-ES_tradnl"/>
        </w:rPr>
      </w:pPr>
      <w:r w:rsidRPr="000112B4">
        <w:rPr>
          <w:lang w:val="es-ES_tradnl"/>
        </w:rPr>
        <w:t>Las actividades de eficiencia energética se integrarán en la ejecución de la etapa II del PGEH de El Salvador. La Oficina Nacional del Ozono (ONO) ha efectuado una evaluación inicial relacionada con la participación de las mujeres en el sector de refrigeración y las conclusiones se están abordando en la ejecución de las actividades de la etapa II. En las actividades contenidas en esta propuesta también se incluyen objetivos específicos de participación de las mujeres.</w:t>
      </w:r>
    </w:p>
    <w:p w14:paraId="4DDB3BDE" w14:textId="77777777" w:rsidR="002363F9" w:rsidRPr="000112B4" w:rsidRDefault="002363F9" w:rsidP="002363F9">
      <w:pPr>
        <w:spacing w:after="240"/>
        <w:rPr>
          <w:lang w:val="es-ES_tradnl"/>
        </w:rPr>
      </w:pPr>
      <w:r w:rsidRPr="000112B4">
        <w:rPr>
          <w:u w:val="single"/>
          <w:lang w:val="es-ES_tradnl"/>
        </w:rPr>
        <w:t>Acuerdo actualizado</w:t>
      </w:r>
      <w:r w:rsidRPr="000112B4">
        <w:rPr>
          <w:lang w:val="es-ES_tradnl"/>
        </w:rPr>
        <w:t xml:space="preserve"> </w:t>
      </w:r>
    </w:p>
    <w:p w14:paraId="6E94A34A" w14:textId="77777777" w:rsidR="002363F9" w:rsidRPr="000112B4" w:rsidRDefault="002363F9" w:rsidP="002363F9">
      <w:pPr>
        <w:pStyle w:val="Heading1"/>
        <w:rPr>
          <w:lang w:val="es-ES_tradnl"/>
        </w:rPr>
      </w:pPr>
      <w:r w:rsidRPr="000112B4">
        <w:rPr>
          <w:lang w:val="es-ES_tradnl"/>
        </w:rPr>
        <w:t>En vista de la inclusión de financiamiento destinado a ejecutar actividades adicionales para mantener la eficiencia energética en el sector de servicio técnico de equipos de refrigeración y de la correspondiente revisión del calendario de financiamiento, se ha actualizado el Acuerdo entre el Gobierno de El Salvador y el Comité Ejecutivo. En concreto, se ha revisado el apéndice 2</w:t>
      </w:r>
      <w:r w:rsidRPr="000112B4">
        <w:rPr>
          <w:lang w:val="es-ES_tradnl"/>
        </w:rPr>
        <w:noBreakHyphen/>
        <w:t>A y se ha añadido el párrafo 17 para indicar que el Acuerdo actualizado, que figura en el anexo I del presente documento, sustituye al alcanzado en la 87</w:t>
      </w:r>
      <w:r w:rsidRPr="000112B4">
        <w:rPr>
          <w:vertAlign w:val="superscript"/>
          <w:lang w:val="es-ES_tradnl"/>
        </w:rPr>
        <w:t>a</w:t>
      </w:r>
      <w:r w:rsidRPr="000112B4">
        <w:rPr>
          <w:lang w:val="es-ES_tradnl"/>
        </w:rPr>
        <w:t> reunión mediante la decisión 87/38. El Acuerdo actualizado se adjuntará al informe final de la 97</w:t>
      </w:r>
      <w:r w:rsidRPr="000112B4">
        <w:rPr>
          <w:vertAlign w:val="superscript"/>
          <w:lang w:val="es-ES_tradnl"/>
        </w:rPr>
        <w:t>a</w:t>
      </w:r>
      <w:r w:rsidRPr="000112B4">
        <w:rPr>
          <w:lang w:val="es-ES_tradnl"/>
        </w:rPr>
        <w:t> reunión.</w:t>
      </w:r>
    </w:p>
    <w:p w14:paraId="57494072" w14:textId="77777777" w:rsidR="002363F9" w:rsidRPr="000112B4" w:rsidRDefault="002363F9" w:rsidP="002363F9">
      <w:pPr>
        <w:spacing w:after="240"/>
        <w:rPr>
          <w:u w:val="single"/>
          <w:lang w:val="es-ES_tradnl"/>
        </w:rPr>
      </w:pPr>
      <w:r w:rsidRPr="000112B4">
        <w:rPr>
          <w:u w:val="single"/>
          <w:lang w:val="es-ES_tradnl"/>
        </w:rPr>
        <w:t>Conclusión</w:t>
      </w:r>
    </w:p>
    <w:p w14:paraId="303A4B47" w14:textId="62477E6C" w:rsidR="002363F9" w:rsidRPr="000112B4" w:rsidRDefault="002363F9" w:rsidP="002363F9">
      <w:pPr>
        <w:pStyle w:val="Heading1"/>
        <w:rPr>
          <w:lang w:val="es-ES_tradnl"/>
        </w:rPr>
      </w:pPr>
      <w:r w:rsidRPr="000112B4">
        <w:rPr>
          <w:lang w:val="es-ES_tradnl"/>
        </w:rPr>
        <w:t xml:space="preserve">El proyecto se ha presentado conforme a lo dispuesto en las decisiones 89/6 b) y 92/22 y las actividades están dentro del ámbito de aplicación de la decisión 89/6. Las actividades promoverán la colaboración y desarrollarán sinergias entre las autoridades gubernamentales, incluida la Oficina Nacional </w:t>
      </w:r>
      <w:bookmarkStart w:id="6" w:name="_Hlk160666832"/>
      <w:r w:rsidRPr="000112B4">
        <w:rPr>
          <w:lang w:val="es-ES_tradnl"/>
        </w:rPr>
        <w:t xml:space="preserve">del Ozono, la </w:t>
      </w:r>
      <w:bookmarkEnd w:id="6"/>
      <w:r w:rsidRPr="000112B4">
        <w:rPr>
          <w:lang w:val="es-ES_tradnl"/>
        </w:rPr>
        <w:t xml:space="preserve">Dirección General de Energía, Hidrocarburos y Minas, el Ministerio de Energía, el Organismo Salvadoreño de Normalización y el Organismo Salvadoreño de Reglamentación Técnica, y fomentarán una mejor comprensión de la relación entre la eliminación de los HCFC, la reducción de los HFC y la eficiencia energética. El proyecto reforzará la cooperación entre las autoridades involucradas en la evaluación, planificación, actualización, desarrollo, implementación y fiscalización de las normas mínimas de eficiencia energética, </w:t>
      </w:r>
      <w:r w:rsidR="009676C7" w:rsidRPr="000112B4">
        <w:rPr>
          <w:lang w:val="es-ES_tradnl"/>
        </w:rPr>
        <w:t>el</w:t>
      </w:r>
      <w:r w:rsidRPr="000112B4">
        <w:rPr>
          <w:lang w:val="es-ES_tradnl"/>
        </w:rPr>
        <w:t xml:space="preserve"> etiquetado y las futuras reglamentaciones relacionadas. Los consumidores tendrán una mejor comprensión de las opciones tecnológicas disponibles de bajo PCA y energéticamente eficientes, y de su impacto en el clima y el medio ambiente, y podrán tomar decisiones de compra fundamentadas, que es esencial para promover la transformación de los mercados.</w:t>
      </w:r>
    </w:p>
    <w:p w14:paraId="4766B1EB" w14:textId="67D01DFB" w:rsidR="002363F9" w:rsidRPr="000112B4" w:rsidRDefault="002363F9" w:rsidP="002363F9">
      <w:pPr>
        <w:pStyle w:val="Heading1"/>
        <w:rPr>
          <w:lang w:val="es-ES_tradnl"/>
        </w:rPr>
      </w:pPr>
      <w:r w:rsidRPr="000112B4">
        <w:rPr>
          <w:lang w:val="es-ES_tradnl"/>
        </w:rPr>
        <w:t>El proyecto fomentará mejoras en el rendimiento energético de los equipos de refrigeración y climatización; las conclusiones de la evaluación y las consultas con las autoridades nacionales ayudarán a identificar las áreas prioritarias para la actualización y desarrollo de normas técnicas y normas mínimas de eficiencia energéticas, promoverán la adopción de tecnologías energéticamente eficientes que empleen refrigerantes de bajo PCA y ayudarán a fortalecer la capacidad técnica de los diferentes grupos de interés. Las actividades planificadas también contribuirán a crear un marco para considerar medidas relacionadas con la eficiencia energética en los tramos restantes del PGEH y en el PAK.</w:t>
      </w:r>
    </w:p>
    <w:p w14:paraId="49C45704" w14:textId="77777777" w:rsidR="002363F9" w:rsidRPr="000112B4" w:rsidRDefault="002363F9" w:rsidP="002363F9">
      <w:pPr>
        <w:keepNext/>
        <w:spacing w:before="360" w:after="240"/>
        <w:rPr>
          <w:b/>
          <w:lang w:val="es-ES_tradnl"/>
        </w:rPr>
      </w:pPr>
      <w:r w:rsidRPr="000112B4">
        <w:rPr>
          <w:b/>
          <w:lang w:val="es-ES_tradnl"/>
        </w:rPr>
        <w:lastRenderedPageBreak/>
        <w:t>RECOMENDACIÓN</w:t>
      </w:r>
    </w:p>
    <w:p w14:paraId="0C4B1BB5" w14:textId="74FFFD98" w:rsidR="002363F9" w:rsidRPr="000112B4" w:rsidRDefault="002363F9" w:rsidP="002363F9">
      <w:pPr>
        <w:pStyle w:val="Heading1"/>
        <w:rPr>
          <w:lang w:val="es-ES_tradnl"/>
        </w:rPr>
      </w:pPr>
      <w:bookmarkStart w:id="7" w:name="_Hlk122622077"/>
      <w:r w:rsidRPr="000112B4">
        <w:rPr>
          <w:lang w:val="es-ES_tradnl"/>
        </w:rPr>
        <w:t>La Secretaría del Fondo recomienda la aprobación general del proyecto de actividades adicionales destinadas a introducir alternativas a los HCFC con un bajo potencial de calentamiento atmosférico (PCA) a fin de mantener la eficiencia energética en el sector de servicio técnico de equipos de refrigeración en El</w:t>
      </w:r>
      <w:r w:rsidR="009676C7" w:rsidRPr="000112B4">
        <w:rPr>
          <w:lang w:val="es-ES_tradnl"/>
        </w:rPr>
        <w:t> </w:t>
      </w:r>
      <w:r w:rsidRPr="000112B4">
        <w:rPr>
          <w:lang w:val="es-ES_tradnl"/>
        </w:rPr>
        <w:t>Salvador, así como del correspondiente plan de ejecución para 2026-2027, con el nivel de financiación que se muestra en el cuadro siguiente, en el entendido de que la Secretaría del Fondo ha actualizado el Acuerdo entre el Gobierno de El Salvador y el Comité Ejecutivo, tal como figura en el anexo I del presente documento, concretamente el apéndice 2-A, a fin de reflejar el nivel de financiamiento revisado tras la inclusión de fondos para actividades adicionales destinadas a mantener la eficiencia energética en el sector de servicio técnico de equipos de refrigeración</w:t>
      </w:r>
      <w:r w:rsidR="009676C7" w:rsidRPr="000112B4">
        <w:rPr>
          <w:lang w:val="es-ES_tradnl"/>
        </w:rPr>
        <w:t>,</w:t>
      </w:r>
      <w:r w:rsidRPr="000112B4">
        <w:rPr>
          <w:lang w:val="es-ES_tradnl"/>
        </w:rPr>
        <w:t xml:space="preserve"> y el párrafo 17, añadido para indicar que el Acuerdo actualizado reemplaza al alcanzado en la 87 </w:t>
      </w:r>
      <w:r w:rsidRPr="000112B4">
        <w:rPr>
          <w:vertAlign w:val="superscript"/>
          <w:lang w:val="es-ES_tradnl"/>
        </w:rPr>
        <w:t>a</w:t>
      </w:r>
      <w:r w:rsidRPr="000112B4">
        <w:rPr>
          <w:lang w:val="es-ES_tradnl"/>
        </w:rPr>
        <w:t> reunión mediante la decisión 87/38.</w:t>
      </w:r>
    </w:p>
    <w:tbl>
      <w:tblPr>
        <w:tblStyle w:val="TableGrid"/>
        <w:tblW w:w="9351" w:type="dxa"/>
        <w:tblLook w:val="04A0" w:firstRow="1" w:lastRow="0" w:firstColumn="1" w:lastColumn="0" w:noHBand="0" w:noVBand="1"/>
      </w:tblPr>
      <w:tblGrid>
        <w:gridCol w:w="438"/>
        <w:gridCol w:w="4519"/>
        <w:gridCol w:w="1701"/>
        <w:gridCol w:w="1275"/>
        <w:gridCol w:w="1418"/>
      </w:tblGrid>
      <w:tr w:rsidR="002363F9" w:rsidRPr="000112B4" w14:paraId="3ED20CB1" w14:textId="77777777" w:rsidTr="005F50B8">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3872ADC5" w14:textId="77777777" w:rsidR="002363F9" w:rsidRPr="000112B4" w:rsidRDefault="002363F9" w:rsidP="005F50B8">
            <w:pPr>
              <w:keepNext/>
              <w:keepLines/>
              <w:jc w:val="center"/>
              <w:rPr>
                <w:b/>
                <w:bCs/>
                <w:sz w:val="20"/>
                <w:szCs w:val="20"/>
                <w:lang w:val="es-ES_tradnl"/>
              </w:rPr>
            </w:pPr>
            <w:r w:rsidRPr="000112B4">
              <w:rPr>
                <w:b/>
                <w:sz w:val="20"/>
                <w:lang w:val="es-ES_tradnl"/>
              </w:rPr>
              <w:t>Título del proyecto</w:t>
            </w:r>
          </w:p>
        </w:tc>
        <w:tc>
          <w:tcPr>
            <w:tcW w:w="1701" w:type="dxa"/>
            <w:tcBorders>
              <w:top w:val="single" w:sz="4" w:space="0" w:color="auto"/>
              <w:left w:val="single" w:sz="4" w:space="0" w:color="auto"/>
              <w:bottom w:val="single" w:sz="4" w:space="0" w:color="auto"/>
              <w:right w:val="single" w:sz="4" w:space="0" w:color="auto"/>
            </w:tcBorders>
            <w:hideMark/>
          </w:tcPr>
          <w:p w14:paraId="22812F31" w14:textId="77777777" w:rsidR="002363F9" w:rsidRPr="000112B4" w:rsidRDefault="002363F9" w:rsidP="005F50B8">
            <w:pPr>
              <w:keepNext/>
              <w:keepLines/>
              <w:jc w:val="center"/>
              <w:rPr>
                <w:b/>
                <w:bCs/>
                <w:sz w:val="20"/>
                <w:szCs w:val="20"/>
                <w:lang w:val="es-ES_tradnl"/>
              </w:rPr>
            </w:pPr>
            <w:r w:rsidRPr="000112B4">
              <w:rPr>
                <w:b/>
                <w:sz w:val="20"/>
                <w:lang w:val="es-ES_tradnl"/>
              </w:rPr>
              <w:t>Financiamiento para el proyecto (USD)</w:t>
            </w:r>
          </w:p>
        </w:tc>
        <w:tc>
          <w:tcPr>
            <w:tcW w:w="1275" w:type="dxa"/>
            <w:tcBorders>
              <w:top w:val="single" w:sz="4" w:space="0" w:color="auto"/>
              <w:left w:val="single" w:sz="4" w:space="0" w:color="auto"/>
              <w:bottom w:val="single" w:sz="4" w:space="0" w:color="auto"/>
              <w:right w:val="single" w:sz="4" w:space="0" w:color="auto"/>
            </w:tcBorders>
            <w:hideMark/>
          </w:tcPr>
          <w:p w14:paraId="50FC2F5C" w14:textId="77777777" w:rsidR="002363F9" w:rsidRPr="000112B4" w:rsidRDefault="002363F9" w:rsidP="005F50B8">
            <w:pPr>
              <w:keepNext/>
              <w:keepLines/>
              <w:jc w:val="center"/>
              <w:rPr>
                <w:b/>
                <w:bCs/>
                <w:sz w:val="20"/>
                <w:szCs w:val="20"/>
                <w:lang w:val="es-ES_tradnl"/>
              </w:rPr>
            </w:pPr>
            <w:r w:rsidRPr="000112B4">
              <w:rPr>
                <w:b/>
                <w:sz w:val="20"/>
                <w:lang w:val="es-ES_tradnl"/>
              </w:rPr>
              <w:t>Gastos de apoyo (USD)</w:t>
            </w:r>
          </w:p>
        </w:tc>
        <w:tc>
          <w:tcPr>
            <w:tcW w:w="1418" w:type="dxa"/>
            <w:tcBorders>
              <w:top w:val="single" w:sz="4" w:space="0" w:color="auto"/>
              <w:left w:val="single" w:sz="4" w:space="0" w:color="auto"/>
              <w:bottom w:val="single" w:sz="4" w:space="0" w:color="auto"/>
              <w:right w:val="single" w:sz="4" w:space="0" w:color="auto"/>
            </w:tcBorders>
            <w:hideMark/>
          </w:tcPr>
          <w:p w14:paraId="75B1BDFA" w14:textId="77777777" w:rsidR="002363F9" w:rsidRPr="000112B4" w:rsidRDefault="002363F9" w:rsidP="005F50B8">
            <w:pPr>
              <w:keepNext/>
              <w:keepLines/>
              <w:jc w:val="center"/>
              <w:rPr>
                <w:b/>
                <w:bCs/>
                <w:sz w:val="20"/>
                <w:szCs w:val="20"/>
                <w:lang w:val="es-ES_tradnl"/>
              </w:rPr>
            </w:pPr>
            <w:r w:rsidRPr="000112B4">
              <w:rPr>
                <w:b/>
                <w:sz w:val="20"/>
                <w:lang w:val="es-ES_tradnl"/>
              </w:rPr>
              <w:t>Organismo de ejecución</w:t>
            </w:r>
          </w:p>
        </w:tc>
      </w:tr>
      <w:tr w:rsidR="002363F9" w:rsidRPr="000112B4" w14:paraId="30F7AF5A" w14:textId="77777777" w:rsidTr="005F50B8">
        <w:trPr>
          <w:trHeight w:val="66"/>
        </w:trPr>
        <w:tc>
          <w:tcPr>
            <w:tcW w:w="438" w:type="dxa"/>
            <w:tcBorders>
              <w:top w:val="single" w:sz="4" w:space="0" w:color="auto"/>
              <w:left w:val="single" w:sz="4" w:space="0" w:color="auto"/>
              <w:bottom w:val="single" w:sz="4" w:space="0" w:color="auto"/>
              <w:right w:val="single" w:sz="4" w:space="0" w:color="auto"/>
            </w:tcBorders>
            <w:hideMark/>
          </w:tcPr>
          <w:p w14:paraId="1B3DB94C" w14:textId="77777777" w:rsidR="002363F9" w:rsidRPr="000112B4" w:rsidRDefault="002363F9" w:rsidP="005F50B8">
            <w:pPr>
              <w:keepNext/>
              <w:keepLines/>
              <w:rPr>
                <w:sz w:val="20"/>
                <w:szCs w:val="20"/>
                <w:lang w:val="es-ES_tradnl"/>
              </w:rPr>
            </w:pPr>
            <w:r w:rsidRPr="000112B4">
              <w:rPr>
                <w:sz w:val="20"/>
                <w:lang w:val="es-ES_tradnl"/>
              </w:rPr>
              <w:t>a)</w:t>
            </w:r>
          </w:p>
        </w:tc>
        <w:tc>
          <w:tcPr>
            <w:tcW w:w="4519" w:type="dxa"/>
            <w:tcBorders>
              <w:top w:val="single" w:sz="4" w:space="0" w:color="auto"/>
              <w:left w:val="single" w:sz="4" w:space="0" w:color="auto"/>
              <w:bottom w:val="single" w:sz="4" w:space="0" w:color="auto"/>
              <w:right w:val="single" w:sz="4" w:space="0" w:color="auto"/>
            </w:tcBorders>
            <w:hideMark/>
          </w:tcPr>
          <w:p w14:paraId="29FA47AB" w14:textId="77777777" w:rsidR="002363F9" w:rsidRPr="000112B4" w:rsidRDefault="002363F9" w:rsidP="005F50B8">
            <w:pPr>
              <w:keepNext/>
              <w:keepLines/>
              <w:rPr>
                <w:sz w:val="20"/>
                <w:szCs w:val="20"/>
                <w:lang w:val="es-ES_tradnl"/>
              </w:rPr>
            </w:pPr>
            <w:r w:rsidRPr="000112B4">
              <w:rPr>
                <w:sz w:val="20"/>
                <w:lang w:val="es-ES_tradnl"/>
              </w:rPr>
              <w:t>Actividades adicionales para la introducción de sustancias alternativas a los HCFC con un bajo PCA y para mantener la eficiencia energética en el sector de servicio técnico de equipos de refrigeración.</w:t>
            </w:r>
          </w:p>
        </w:tc>
        <w:tc>
          <w:tcPr>
            <w:tcW w:w="1701" w:type="dxa"/>
            <w:tcBorders>
              <w:top w:val="single" w:sz="4" w:space="0" w:color="auto"/>
              <w:left w:val="single" w:sz="4" w:space="0" w:color="auto"/>
              <w:bottom w:val="single" w:sz="4" w:space="0" w:color="auto"/>
              <w:right w:val="single" w:sz="4" w:space="0" w:color="auto"/>
            </w:tcBorders>
            <w:hideMark/>
          </w:tcPr>
          <w:p w14:paraId="019C214C" w14:textId="77777777" w:rsidR="002363F9" w:rsidRPr="000112B4" w:rsidRDefault="002363F9" w:rsidP="005F50B8">
            <w:pPr>
              <w:keepNext/>
              <w:keepLines/>
              <w:jc w:val="right"/>
              <w:rPr>
                <w:sz w:val="20"/>
                <w:szCs w:val="20"/>
                <w:lang w:val="es-ES_tradnl"/>
              </w:rPr>
            </w:pPr>
            <w:r w:rsidRPr="000112B4">
              <w:rPr>
                <w:sz w:val="20"/>
                <w:lang w:val="es-ES_tradnl"/>
              </w:rPr>
              <w:t>120.000</w:t>
            </w:r>
          </w:p>
        </w:tc>
        <w:tc>
          <w:tcPr>
            <w:tcW w:w="1275" w:type="dxa"/>
            <w:tcBorders>
              <w:top w:val="single" w:sz="4" w:space="0" w:color="auto"/>
              <w:left w:val="single" w:sz="4" w:space="0" w:color="auto"/>
              <w:bottom w:val="single" w:sz="4" w:space="0" w:color="auto"/>
              <w:right w:val="single" w:sz="4" w:space="0" w:color="auto"/>
            </w:tcBorders>
            <w:hideMark/>
          </w:tcPr>
          <w:p w14:paraId="5DB62099" w14:textId="77777777" w:rsidR="002363F9" w:rsidRPr="000112B4" w:rsidRDefault="002363F9" w:rsidP="005F50B8">
            <w:pPr>
              <w:keepNext/>
              <w:keepLines/>
              <w:jc w:val="right"/>
              <w:rPr>
                <w:sz w:val="20"/>
                <w:szCs w:val="20"/>
                <w:lang w:val="es-ES_tradnl"/>
              </w:rPr>
            </w:pPr>
            <w:r w:rsidRPr="000112B4">
              <w:rPr>
                <w:sz w:val="20"/>
                <w:lang w:val="es-ES_tradnl"/>
              </w:rPr>
              <w:t>15.600</w:t>
            </w:r>
          </w:p>
        </w:tc>
        <w:tc>
          <w:tcPr>
            <w:tcW w:w="1418" w:type="dxa"/>
            <w:tcBorders>
              <w:top w:val="single" w:sz="4" w:space="0" w:color="auto"/>
              <w:left w:val="single" w:sz="4" w:space="0" w:color="auto"/>
              <w:bottom w:val="single" w:sz="4" w:space="0" w:color="auto"/>
              <w:right w:val="single" w:sz="4" w:space="0" w:color="auto"/>
            </w:tcBorders>
            <w:hideMark/>
          </w:tcPr>
          <w:p w14:paraId="2F0D6C12" w14:textId="77777777" w:rsidR="002363F9" w:rsidRPr="000112B4" w:rsidRDefault="002363F9" w:rsidP="005F50B8">
            <w:pPr>
              <w:keepNext/>
              <w:keepLines/>
              <w:jc w:val="center"/>
              <w:rPr>
                <w:sz w:val="20"/>
                <w:szCs w:val="20"/>
                <w:lang w:val="es-ES_tradnl"/>
              </w:rPr>
            </w:pPr>
            <w:r w:rsidRPr="000112B4">
              <w:rPr>
                <w:sz w:val="20"/>
                <w:lang w:val="es-ES_tradnl"/>
              </w:rPr>
              <w:t>PNUMA</w:t>
            </w:r>
          </w:p>
        </w:tc>
      </w:tr>
      <w:bookmarkEnd w:id="7"/>
    </w:tbl>
    <w:p w14:paraId="290EEE1B" w14:textId="77777777" w:rsidR="002363F9" w:rsidRPr="00F17C60" w:rsidRDefault="002363F9" w:rsidP="002363F9">
      <w:pPr>
        <w:jc w:val="left"/>
        <w:rPr>
          <w:rFonts w:eastAsia="SimSun"/>
          <w:b/>
        </w:rPr>
      </w:pPr>
    </w:p>
    <w:p w14:paraId="280D1EF5" w14:textId="77777777" w:rsidR="00BB2764" w:rsidRPr="00E40671" w:rsidRDefault="00BB2764" w:rsidP="00BB2764">
      <w:pPr>
        <w:rPr>
          <w:lang w:val="es-ES"/>
        </w:rPr>
      </w:pPr>
    </w:p>
    <w:p w14:paraId="7562D0EA" w14:textId="77777777" w:rsidR="00405097" w:rsidRDefault="00405097" w:rsidP="00BB2764">
      <w:pPr>
        <w:pStyle w:val="StyleHeader4Para4Left0Firstline0"/>
        <w:numPr>
          <w:ilvl w:val="0"/>
          <w:numId w:val="0"/>
        </w:numPr>
        <w:tabs>
          <w:tab w:val="clear" w:pos="2880"/>
          <w:tab w:val="clear" w:pos="5760"/>
        </w:tabs>
        <w:jc w:val="center"/>
        <w:rPr>
          <w:b/>
          <w:sz w:val="22"/>
          <w:lang w:val="es-ES"/>
        </w:rPr>
        <w:sectPr w:rsidR="00405097"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7B06019" w14:textId="77777777" w:rsidR="00FF158C" w:rsidRPr="00302D2A" w:rsidRDefault="00FF158C" w:rsidP="00FF158C">
      <w:pPr>
        <w:jc w:val="center"/>
        <w:rPr>
          <w:b/>
          <w:bCs/>
          <w:lang w:val="es-MX"/>
        </w:rPr>
      </w:pPr>
      <w:r w:rsidRPr="00302D2A">
        <w:rPr>
          <w:b/>
          <w:bCs/>
          <w:lang w:val="es-MX"/>
        </w:rPr>
        <w:lastRenderedPageBreak/>
        <w:t xml:space="preserve">Anexo </w:t>
      </w:r>
      <w:r>
        <w:rPr>
          <w:b/>
          <w:bCs/>
          <w:lang w:val="es-MX"/>
        </w:rPr>
        <w:t>I</w:t>
      </w:r>
    </w:p>
    <w:p w14:paraId="04636B70" w14:textId="77777777" w:rsidR="00FF158C" w:rsidRPr="00302D2A" w:rsidRDefault="00FF158C" w:rsidP="00FF158C">
      <w:pPr>
        <w:jc w:val="center"/>
        <w:rPr>
          <w:b/>
          <w:bCs/>
          <w:lang w:val="es-MX"/>
        </w:rPr>
      </w:pPr>
    </w:p>
    <w:p w14:paraId="751D5EAF" w14:textId="1AB46FEA" w:rsidR="00FF158C" w:rsidRDefault="00FF158C" w:rsidP="00FF158C">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DE</w:t>
      </w:r>
      <w:r>
        <w:rPr>
          <w:b/>
          <w:bCs/>
          <w:lang w:val="es-MX"/>
        </w:rPr>
        <w:t xml:space="preserve"> EL SALVADOR </w:t>
      </w:r>
      <w:r w:rsidRPr="00302D2A">
        <w:rPr>
          <w:b/>
          <w:bCs/>
          <w:lang w:val="es-MX"/>
        </w:rPr>
        <w:t>Y EL COMITÉ EJECUTIVO DEL FONDO MULTILATERAL PARA LA REDUCCIÓN DEL CONSUMO DE HIDROCLOROFLUOROCARBONOS EN EL MARCO DE LA ETAPA II DEL PLAN DE GESTIÓN DE ELIMINACIÓN DE LOS HCFC</w:t>
      </w:r>
    </w:p>
    <w:p w14:paraId="02C645DB" w14:textId="77777777" w:rsidR="00FF158C" w:rsidRPr="00675D87" w:rsidRDefault="00FF158C" w:rsidP="00FF158C">
      <w:pPr>
        <w:spacing w:after="240"/>
        <w:jc w:val="center"/>
        <w:rPr>
          <w:lang w:val="fr-FR"/>
        </w:rPr>
      </w:pPr>
      <w:r w:rsidRPr="00675D87">
        <w:rPr>
          <w:lang w:val="fr-FR"/>
        </w:rPr>
        <w:t>(Los cambios relevantes están en negrita para facilitar la referencia)</w:t>
      </w:r>
    </w:p>
    <w:p w14:paraId="0B7293CA" w14:textId="767284DF" w:rsidR="00FF158C" w:rsidRPr="00675D87" w:rsidRDefault="00FF158C" w:rsidP="00FF158C">
      <w:pPr>
        <w:pStyle w:val="ListParagraph"/>
        <w:numPr>
          <w:ilvl w:val="0"/>
          <w:numId w:val="25"/>
        </w:numPr>
        <w:spacing w:after="240"/>
        <w:ind w:left="0" w:firstLine="0"/>
        <w:rPr>
          <w:b/>
          <w:bCs/>
          <w:lang w:val="fr-FR"/>
        </w:rPr>
      </w:pPr>
      <w:r w:rsidRPr="00675D87">
        <w:rPr>
          <w:b/>
          <w:bCs/>
          <w:lang w:val="fr-FR"/>
        </w:rPr>
        <w:t>Este Acuerdo actualizado sustituye al Acuerdo alcanzado entre el Gobierno de</w:t>
      </w:r>
      <w:r>
        <w:rPr>
          <w:b/>
          <w:bCs/>
          <w:lang w:val="fr-FR"/>
        </w:rPr>
        <w:t xml:space="preserve"> El Salvador</w:t>
      </w:r>
      <w:r w:rsidRPr="00675D87">
        <w:rPr>
          <w:b/>
          <w:bCs/>
          <w:lang w:val="fr-FR"/>
        </w:rPr>
        <w:t xml:space="preserve"> y el Comité Ejecutivo en la</w:t>
      </w:r>
      <w:r>
        <w:rPr>
          <w:b/>
          <w:bCs/>
          <w:lang w:val="fr-FR"/>
        </w:rPr>
        <w:t xml:space="preserve"> 87</w:t>
      </w:r>
      <w:r w:rsidRPr="00675D87">
        <w:rPr>
          <w:b/>
          <w:bCs/>
          <w:lang w:val="fr-FR"/>
        </w:rPr>
        <w:t>ª reunión del Comité Ejecutivo.</w:t>
      </w:r>
    </w:p>
    <w:p w14:paraId="459C6CD3" w14:textId="77777777" w:rsidR="00FF158C" w:rsidRPr="00302D2A" w:rsidRDefault="00FF158C" w:rsidP="00FF158C">
      <w:pPr>
        <w:keepNext/>
        <w:keepLines/>
        <w:rPr>
          <w:b/>
          <w:bCs/>
          <w:lang w:val="es-MX"/>
        </w:rPr>
      </w:pPr>
      <w:r w:rsidRPr="00302D2A">
        <w:rPr>
          <w:b/>
          <w:bCs/>
          <w:lang w:val="es-MX"/>
        </w:rPr>
        <w:t>APÉNDICE 2-A: LOS OBJETIVOS Y LA FINANCIACIÓN</w:t>
      </w:r>
    </w:p>
    <w:p w14:paraId="1D07AD37" w14:textId="77777777" w:rsidR="00FF158C" w:rsidRPr="00302D2A" w:rsidRDefault="00FF158C" w:rsidP="00FF158C">
      <w:pPr>
        <w:keepNext/>
        <w:keepLines/>
        <w:rPr>
          <w:b/>
          <w:bCs/>
          <w:lang w:val="es-MX"/>
        </w:rPr>
      </w:pPr>
    </w:p>
    <w:tbl>
      <w:tblPr>
        <w:tblW w:w="5980" w:type="pct"/>
        <w:jc w:val="center"/>
        <w:tblLook w:val="04A0" w:firstRow="1" w:lastRow="0" w:firstColumn="1" w:lastColumn="0" w:noHBand="0" w:noVBand="1"/>
      </w:tblPr>
      <w:tblGrid>
        <w:gridCol w:w="523"/>
        <w:gridCol w:w="3068"/>
        <w:gridCol w:w="845"/>
        <w:gridCol w:w="845"/>
        <w:gridCol w:w="784"/>
        <w:gridCol w:w="729"/>
        <w:gridCol w:w="773"/>
        <w:gridCol w:w="773"/>
        <w:gridCol w:w="773"/>
        <w:gridCol w:w="639"/>
        <w:gridCol w:w="659"/>
        <w:gridCol w:w="772"/>
      </w:tblGrid>
      <w:tr w:rsidR="00FF158C" w:rsidRPr="00302D2A" w14:paraId="593F0C12" w14:textId="77777777" w:rsidTr="00192B68">
        <w:trPr>
          <w:trHeight w:val="98"/>
          <w:tblHeader/>
          <w:jc w:val="center"/>
        </w:trPr>
        <w:tc>
          <w:tcPr>
            <w:tcW w:w="23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4A8CE7FA"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Fila</w:t>
            </w:r>
          </w:p>
        </w:tc>
        <w:tc>
          <w:tcPr>
            <w:tcW w:w="1373" w:type="pct"/>
            <w:tcBorders>
              <w:top w:val="single" w:sz="4" w:space="0" w:color="auto"/>
              <w:left w:val="nil"/>
              <w:bottom w:val="single" w:sz="4" w:space="0" w:color="auto"/>
              <w:right w:val="single" w:sz="4" w:space="0" w:color="auto"/>
            </w:tcBorders>
            <w:tcMar>
              <w:left w:w="72" w:type="dxa"/>
              <w:right w:w="72" w:type="dxa"/>
            </w:tcMar>
            <w:hideMark/>
          </w:tcPr>
          <w:p w14:paraId="1AAC4939"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Detalles</w:t>
            </w:r>
          </w:p>
        </w:tc>
        <w:tc>
          <w:tcPr>
            <w:tcW w:w="379" w:type="pct"/>
            <w:tcBorders>
              <w:top w:val="single" w:sz="4" w:space="0" w:color="auto"/>
              <w:left w:val="nil"/>
              <w:bottom w:val="single" w:sz="4" w:space="0" w:color="auto"/>
              <w:right w:val="single" w:sz="4" w:space="0" w:color="auto"/>
            </w:tcBorders>
          </w:tcPr>
          <w:p w14:paraId="5E81DCA8" w14:textId="77777777" w:rsidR="00FF158C" w:rsidRPr="00302D2A" w:rsidRDefault="00FF158C" w:rsidP="00192B68">
            <w:pPr>
              <w:keepNext/>
              <w:keepLines/>
              <w:jc w:val="center"/>
              <w:rPr>
                <w:b/>
                <w:bCs/>
                <w:sz w:val="20"/>
                <w:szCs w:val="20"/>
                <w:lang w:val="es-MX" w:eastAsia="en-CA"/>
              </w:rPr>
            </w:pPr>
            <w:r>
              <w:rPr>
                <w:b/>
                <w:bCs/>
                <w:sz w:val="20"/>
                <w:szCs w:val="20"/>
                <w:lang w:val="es-MX" w:eastAsia="en-CA"/>
              </w:rPr>
              <w:t>2021</w:t>
            </w:r>
          </w:p>
        </w:tc>
        <w:tc>
          <w:tcPr>
            <w:tcW w:w="379" w:type="pct"/>
            <w:tcBorders>
              <w:top w:val="single" w:sz="4" w:space="0" w:color="auto"/>
              <w:left w:val="single" w:sz="4" w:space="0" w:color="auto"/>
              <w:bottom w:val="single" w:sz="4" w:space="0" w:color="auto"/>
              <w:right w:val="single" w:sz="4" w:space="0" w:color="auto"/>
            </w:tcBorders>
          </w:tcPr>
          <w:p w14:paraId="36FB07C7"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2022</w:t>
            </w:r>
            <w:r>
              <w:rPr>
                <w:b/>
                <w:bCs/>
                <w:sz w:val="20"/>
                <w:szCs w:val="20"/>
                <w:lang w:val="es-MX" w:eastAsia="en-CA"/>
              </w:rPr>
              <w:t>-2023</w:t>
            </w:r>
          </w:p>
        </w:tc>
        <w:tc>
          <w:tcPr>
            <w:tcW w:w="352"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766229A"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202</w:t>
            </w:r>
            <w:r>
              <w:rPr>
                <w:b/>
                <w:bCs/>
                <w:sz w:val="20"/>
                <w:szCs w:val="20"/>
                <w:lang w:val="es-MX" w:eastAsia="en-CA"/>
              </w:rPr>
              <w:t>4</w:t>
            </w:r>
          </w:p>
        </w:tc>
        <w:tc>
          <w:tcPr>
            <w:tcW w:w="326" w:type="pct"/>
            <w:tcBorders>
              <w:top w:val="single" w:sz="4" w:space="0" w:color="auto"/>
              <w:left w:val="nil"/>
              <w:bottom w:val="single" w:sz="4" w:space="0" w:color="auto"/>
              <w:right w:val="single" w:sz="4" w:space="0" w:color="auto"/>
            </w:tcBorders>
            <w:tcMar>
              <w:left w:w="72" w:type="dxa"/>
              <w:right w:w="72" w:type="dxa"/>
            </w:tcMar>
            <w:hideMark/>
          </w:tcPr>
          <w:p w14:paraId="044A4876"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202</w:t>
            </w:r>
            <w:r>
              <w:rPr>
                <w:b/>
                <w:bCs/>
                <w:sz w:val="20"/>
                <w:szCs w:val="20"/>
                <w:lang w:val="es-MX" w:eastAsia="en-CA"/>
              </w:rPr>
              <w:t>5</w:t>
            </w:r>
          </w:p>
        </w:tc>
        <w:tc>
          <w:tcPr>
            <w:tcW w:w="347" w:type="pct"/>
            <w:tcBorders>
              <w:top w:val="single" w:sz="4" w:space="0" w:color="auto"/>
              <w:left w:val="nil"/>
              <w:bottom w:val="single" w:sz="4" w:space="0" w:color="auto"/>
              <w:right w:val="single" w:sz="4" w:space="0" w:color="auto"/>
            </w:tcBorders>
            <w:tcMar>
              <w:left w:w="72" w:type="dxa"/>
              <w:right w:w="72" w:type="dxa"/>
            </w:tcMar>
            <w:hideMark/>
          </w:tcPr>
          <w:p w14:paraId="30CA9A87"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202</w:t>
            </w:r>
            <w:r>
              <w:rPr>
                <w:b/>
                <w:bCs/>
                <w:sz w:val="20"/>
                <w:szCs w:val="20"/>
                <w:lang w:val="es-MX" w:eastAsia="en-CA"/>
              </w:rPr>
              <w:t>6</w:t>
            </w:r>
          </w:p>
        </w:tc>
        <w:tc>
          <w:tcPr>
            <w:tcW w:w="347" w:type="pct"/>
            <w:tcBorders>
              <w:top w:val="single" w:sz="4" w:space="0" w:color="auto"/>
              <w:left w:val="nil"/>
              <w:bottom w:val="single" w:sz="4" w:space="0" w:color="auto"/>
              <w:right w:val="single" w:sz="4" w:space="0" w:color="auto"/>
            </w:tcBorders>
            <w:tcMar>
              <w:left w:w="72" w:type="dxa"/>
              <w:right w:w="72" w:type="dxa"/>
            </w:tcMar>
            <w:hideMark/>
          </w:tcPr>
          <w:p w14:paraId="679707B4"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202</w:t>
            </w:r>
            <w:r>
              <w:rPr>
                <w:b/>
                <w:bCs/>
                <w:sz w:val="20"/>
                <w:szCs w:val="20"/>
                <w:lang w:val="es-MX" w:eastAsia="en-CA"/>
              </w:rPr>
              <w:t>7</w:t>
            </w:r>
          </w:p>
        </w:tc>
        <w:tc>
          <w:tcPr>
            <w:tcW w:w="347" w:type="pct"/>
            <w:tcBorders>
              <w:top w:val="single" w:sz="4" w:space="0" w:color="auto"/>
              <w:left w:val="nil"/>
              <w:bottom w:val="single" w:sz="4" w:space="0" w:color="auto"/>
              <w:right w:val="single" w:sz="4" w:space="0" w:color="auto"/>
            </w:tcBorders>
            <w:tcMar>
              <w:left w:w="72" w:type="dxa"/>
              <w:right w:w="72" w:type="dxa"/>
            </w:tcMar>
          </w:tcPr>
          <w:p w14:paraId="280F7C5A"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202</w:t>
            </w:r>
            <w:r>
              <w:rPr>
                <w:b/>
                <w:bCs/>
                <w:sz w:val="20"/>
                <w:szCs w:val="20"/>
                <w:lang w:val="es-MX" w:eastAsia="en-CA"/>
              </w:rPr>
              <w:t>8</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75225B1D"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2029</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420E603F"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2030</w:t>
            </w:r>
          </w:p>
        </w:tc>
        <w:tc>
          <w:tcPr>
            <w:tcW w:w="346" w:type="pct"/>
            <w:tcBorders>
              <w:top w:val="single" w:sz="4" w:space="0" w:color="auto"/>
              <w:left w:val="nil"/>
              <w:bottom w:val="single" w:sz="4" w:space="0" w:color="auto"/>
              <w:right w:val="single" w:sz="4" w:space="0" w:color="auto"/>
            </w:tcBorders>
            <w:tcMar>
              <w:left w:w="72" w:type="dxa"/>
              <w:right w:w="72" w:type="dxa"/>
            </w:tcMar>
            <w:hideMark/>
          </w:tcPr>
          <w:p w14:paraId="3C8F1C57" w14:textId="77777777" w:rsidR="00FF158C" w:rsidRPr="00302D2A" w:rsidRDefault="00FF158C" w:rsidP="00192B68">
            <w:pPr>
              <w:keepNext/>
              <w:keepLines/>
              <w:jc w:val="center"/>
              <w:rPr>
                <w:b/>
                <w:bCs/>
                <w:sz w:val="20"/>
                <w:szCs w:val="20"/>
                <w:lang w:val="es-MX" w:eastAsia="en-CA"/>
              </w:rPr>
            </w:pPr>
            <w:r w:rsidRPr="00302D2A">
              <w:rPr>
                <w:b/>
                <w:bCs/>
                <w:sz w:val="20"/>
                <w:szCs w:val="20"/>
                <w:lang w:val="es-MX" w:eastAsia="en-CA"/>
              </w:rPr>
              <w:t>Total</w:t>
            </w:r>
          </w:p>
        </w:tc>
      </w:tr>
      <w:tr w:rsidR="00FF158C" w:rsidRPr="00302D2A" w14:paraId="23F0A0B3" w14:textId="77777777" w:rsidTr="00192B68">
        <w:trPr>
          <w:trHeight w:val="408"/>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62BEFFE7" w14:textId="77777777" w:rsidR="00FF158C" w:rsidRPr="00302D2A" w:rsidRDefault="00FF158C" w:rsidP="00192B68">
            <w:pPr>
              <w:keepNext/>
              <w:keepLines/>
              <w:jc w:val="left"/>
              <w:rPr>
                <w:sz w:val="20"/>
                <w:szCs w:val="20"/>
                <w:lang w:val="es-MX" w:eastAsia="en-CA"/>
              </w:rPr>
            </w:pPr>
            <w:r w:rsidRPr="00302D2A">
              <w:rPr>
                <w:sz w:val="20"/>
                <w:szCs w:val="20"/>
                <w:lang w:val="es-MX" w:eastAsia="en-CA"/>
              </w:rPr>
              <w:t>1.1</w:t>
            </w:r>
          </w:p>
        </w:tc>
        <w:tc>
          <w:tcPr>
            <w:tcW w:w="1373" w:type="pct"/>
            <w:tcBorders>
              <w:top w:val="nil"/>
              <w:left w:val="nil"/>
              <w:bottom w:val="single" w:sz="4" w:space="0" w:color="auto"/>
              <w:right w:val="single" w:sz="4" w:space="0" w:color="auto"/>
            </w:tcBorders>
            <w:tcMar>
              <w:left w:w="72" w:type="dxa"/>
              <w:right w:w="72" w:type="dxa"/>
            </w:tcMar>
            <w:hideMark/>
          </w:tcPr>
          <w:p w14:paraId="546C3A4D" w14:textId="77777777" w:rsidR="00FF158C" w:rsidRPr="00302D2A" w:rsidRDefault="00FF158C" w:rsidP="00192B68">
            <w:pPr>
              <w:keepNext/>
              <w:keepLines/>
              <w:jc w:val="left"/>
              <w:rPr>
                <w:sz w:val="20"/>
                <w:szCs w:val="20"/>
                <w:lang w:val="es-MX" w:eastAsia="en-CA"/>
              </w:rPr>
            </w:pPr>
            <w:r w:rsidRPr="00302D2A">
              <w:rPr>
                <w:sz w:val="20"/>
                <w:szCs w:val="20"/>
                <w:lang w:val="es-MX" w:eastAsia="en-CA"/>
              </w:rPr>
              <w:t>Calendario de reducción del Protocolo de Montreal para las sustancias del Anexo C, Grupo I (toneladas PAO)</w:t>
            </w:r>
          </w:p>
        </w:tc>
        <w:tc>
          <w:tcPr>
            <w:tcW w:w="379" w:type="pct"/>
            <w:tcBorders>
              <w:top w:val="single" w:sz="4" w:space="0" w:color="auto"/>
              <w:left w:val="nil"/>
              <w:bottom w:val="single" w:sz="4" w:space="0" w:color="auto"/>
              <w:right w:val="single" w:sz="4" w:space="0" w:color="auto"/>
            </w:tcBorders>
          </w:tcPr>
          <w:p w14:paraId="57057FB3" w14:textId="77777777" w:rsidR="00FF158C" w:rsidRPr="007E2776" w:rsidRDefault="00FF158C" w:rsidP="00192B68">
            <w:pPr>
              <w:keepNext/>
              <w:keepLines/>
              <w:jc w:val="right"/>
              <w:rPr>
                <w:sz w:val="18"/>
                <w:szCs w:val="18"/>
              </w:rPr>
            </w:pPr>
            <w:r w:rsidRPr="007E2776">
              <w:rPr>
                <w:sz w:val="18"/>
                <w:szCs w:val="18"/>
              </w:rPr>
              <w:t>7</w:t>
            </w:r>
            <w:r>
              <w:rPr>
                <w:sz w:val="18"/>
                <w:szCs w:val="18"/>
              </w:rPr>
              <w:t>,</w:t>
            </w:r>
            <w:r w:rsidRPr="007E2776">
              <w:rPr>
                <w:sz w:val="18"/>
                <w:szCs w:val="18"/>
              </w:rPr>
              <w:t>59</w:t>
            </w:r>
          </w:p>
        </w:tc>
        <w:tc>
          <w:tcPr>
            <w:tcW w:w="379" w:type="pct"/>
            <w:tcBorders>
              <w:top w:val="single" w:sz="4" w:space="0" w:color="auto"/>
              <w:left w:val="single" w:sz="4" w:space="0" w:color="auto"/>
              <w:bottom w:val="single" w:sz="4" w:space="0" w:color="auto"/>
              <w:right w:val="single" w:sz="4" w:space="0" w:color="auto"/>
            </w:tcBorders>
          </w:tcPr>
          <w:p w14:paraId="0900ED2B" w14:textId="77777777" w:rsidR="00FF158C" w:rsidRPr="00302D2A" w:rsidRDefault="00FF158C" w:rsidP="00192B68">
            <w:pPr>
              <w:keepNext/>
              <w:keepLines/>
              <w:jc w:val="right"/>
              <w:rPr>
                <w:rFonts w:asciiTheme="majorBidi" w:hAnsiTheme="majorBidi" w:cstheme="majorBidi"/>
                <w:sz w:val="20"/>
                <w:szCs w:val="20"/>
                <w:lang w:val="es-MX"/>
              </w:rPr>
            </w:pPr>
            <w:r w:rsidRPr="00797ABB">
              <w:rPr>
                <w:sz w:val="18"/>
                <w:szCs w:val="18"/>
              </w:rPr>
              <w:t>7,59</w:t>
            </w:r>
          </w:p>
        </w:tc>
        <w:tc>
          <w:tcPr>
            <w:tcW w:w="352" w:type="pct"/>
            <w:tcBorders>
              <w:top w:val="nil"/>
              <w:left w:val="single" w:sz="4" w:space="0" w:color="auto"/>
              <w:bottom w:val="single" w:sz="4" w:space="0" w:color="auto"/>
              <w:right w:val="single" w:sz="4" w:space="0" w:color="auto"/>
            </w:tcBorders>
            <w:tcMar>
              <w:left w:w="72" w:type="dxa"/>
              <w:right w:w="72" w:type="dxa"/>
            </w:tcMar>
          </w:tcPr>
          <w:p w14:paraId="039736C2" w14:textId="77777777" w:rsidR="00FF158C" w:rsidRPr="00302D2A" w:rsidRDefault="00FF158C" w:rsidP="00192B68">
            <w:pPr>
              <w:keepNext/>
              <w:keepLines/>
              <w:jc w:val="right"/>
              <w:rPr>
                <w:rFonts w:asciiTheme="majorBidi" w:hAnsiTheme="majorBidi" w:cstheme="majorBidi"/>
                <w:sz w:val="20"/>
                <w:szCs w:val="20"/>
                <w:lang w:val="es-MX" w:eastAsia="en-CA"/>
              </w:rPr>
            </w:pPr>
            <w:r w:rsidRPr="00797ABB">
              <w:rPr>
                <w:sz w:val="18"/>
                <w:szCs w:val="18"/>
              </w:rPr>
              <w:t>7,59</w:t>
            </w:r>
          </w:p>
        </w:tc>
        <w:tc>
          <w:tcPr>
            <w:tcW w:w="326" w:type="pct"/>
            <w:tcBorders>
              <w:top w:val="nil"/>
              <w:left w:val="nil"/>
              <w:bottom w:val="single" w:sz="4" w:space="0" w:color="auto"/>
              <w:right w:val="single" w:sz="4" w:space="0" w:color="auto"/>
            </w:tcBorders>
            <w:tcMar>
              <w:left w:w="72" w:type="dxa"/>
              <w:right w:w="72" w:type="dxa"/>
            </w:tcMar>
          </w:tcPr>
          <w:p w14:paraId="5B1C636D" w14:textId="77777777" w:rsidR="00FF158C" w:rsidRPr="00302D2A" w:rsidRDefault="00FF158C" w:rsidP="00192B68">
            <w:pPr>
              <w:keepNext/>
              <w:keepLines/>
              <w:jc w:val="right"/>
              <w:rPr>
                <w:rFonts w:asciiTheme="majorBidi" w:hAnsiTheme="majorBidi" w:cstheme="majorBidi"/>
                <w:sz w:val="20"/>
                <w:szCs w:val="20"/>
                <w:lang w:val="es-MX" w:eastAsia="en-CA"/>
              </w:rPr>
            </w:pPr>
            <w:r w:rsidRPr="007E2776">
              <w:rPr>
                <w:sz w:val="18"/>
                <w:szCs w:val="18"/>
              </w:rPr>
              <w:t>3</w:t>
            </w:r>
            <w:r>
              <w:rPr>
                <w:sz w:val="18"/>
                <w:szCs w:val="18"/>
              </w:rPr>
              <w:t>,</w:t>
            </w:r>
            <w:r w:rsidRPr="007E2776">
              <w:rPr>
                <w:sz w:val="18"/>
                <w:szCs w:val="18"/>
              </w:rPr>
              <w:t>80</w:t>
            </w:r>
          </w:p>
        </w:tc>
        <w:tc>
          <w:tcPr>
            <w:tcW w:w="347" w:type="pct"/>
            <w:tcBorders>
              <w:top w:val="nil"/>
              <w:left w:val="nil"/>
              <w:bottom w:val="single" w:sz="4" w:space="0" w:color="auto"/>
              <w:right w:val="single" w:sz="4" w:space="0" w:color="auto"/>
            </w:tcBorders>
            <w:tcMar>
              <w:left w:w="72" w:type="dxa"/>
              <w:right w:w="72" w:type="dxa"/>
            </w:tcMar>
          </w:tcPr>
          <w:p w14:paraId="6B1F3A37" w14:textId="77777777" w:rsidR="00FF158C" w:rsidRPr="00302D2A" w:rsidRDefault="00FF158C" w:rsidP="00192B68">
            <w:pPr>
              <w:keepNext/>
              <w:keepLines/>
              <w:jc w:val="right"/>
              <w:rPr>
                <w:rFonts w:asciiTheme="majorBidi" w:hAnsiTheme="majorBidi" w:cstheme="majorBidi"/>
                <w:sz w:val="20"/>
                <w:szCs w:val="20"/>
                <w:lang w:val="es-MX" w:eastAsia="en-CA"/>
              </w:rPr>
            </w:pPr>
            <w:r w:rsidRPr="00AA7975">
              <w:rPr>
                <w:sz w:val="18"/>
                <w:szCs w:val="18"/>
              </w:rPr>
              <w:t>3,80</w:t>
            </w:r>
          </w:p>
        </w:tc>
        <w:tc>
          <w:tcPr>
            <w:tcW w:w="347" w:type="pct"/>
            <w:tcBorders>
              <w:top w:val="nil"/>
              <w:left w:val="nil"/>
              <w:bottom w:val="single" w:sz="4" w:space="0" w:color="auto"/>
              <w:right w:val="single" w:sz="4" w:space="0" w:color="auto"/>
            </w:tcBorders>
            <w:tcMar>
              <w:left w:w="72" w:type="dxa"/>
              <w:right w:w="72" w:type="dxa"/>
            </w:tcMar>
          </w:tcPr>
          <w:p w14:paraId="28094638" w14:textId="77777777" w:rsidR="00FF158C" w:rsidRPr="00302D2A" w:rsidRDefault="00FF158C" w:rsidP="00192B68">
            <w:pPr>
              <w:keepNext/>
              <w:keepLines/>
              <w:jc w:val="right"/>
              <w:rPr>
                <w:rFonts w:asciiTheme="majorBidi" w:hAnsiTheme="majorBidi" w:cstheme="majorBidi"/>
                <w:sz w:val="20"/>
                <w:szCs w:val="20"/>
                <w:lang w:val="es-MX" w:eastAsia="en-CA"/>
              </w:rPr>
            </w:pPr>
            <w:r w:rsidRPr="00AA7975">
              <w:rPr>
                <w:sz w:val="18"/>
                <w:szCs w:val="18"/>
              </w:rPr>
              <w:t>3,80</w:t>
            </w:r>
          </w:p>
        </w:tc>
        <w:tc>
          <w:tcPr>
            <w:tcW w:w="347" w:type="pct"/>
            <w:tcBorders>
              <w:top w:val="single" w:sz="4" w:space="0" w:color="auto"/>
              <w:left w:val="nil"/>
              <w:bottom w:val="single" w:sz="4" w:space="0" w:color="auto"/>
              <w:right w:val="single" w:sz="4" w:space="0" w:color="auto"/>
            </w:tcBorders>
            <w:tcMar>
              <w:left w:w="72" w:type="dxa"/>
              <w:right w:w="72" w:type="dxa"/>
            </w:tcMar>
          </w:tcPr>
          <w:p w14:paraId="06D79E1A" w14:textId="77777777" w:rsidR="00FF158C" w:rsidRPr="00302D2A" w:rsidRDefault="00FF158C" w:rsidP="00192B68">
            <w:pPr>
              <w:keepNext/>
              <w:keepLines/>
              <w:jc w:val="right"/>
              <w:rPr>
                <w:rFonts w:asciiTheme="majorBidi" w:hAnsiTheme="majorBidi" w:cstheme="majorBidi"/>
                <w:sz w:val="20"/>
                <w:szCs w:val="20"/>
                <w:lang w:val="es-MX" w:eastAsia="en-CA"/>
              </w:rPr>
            </w:pPr>
            <w:r w:rsidRPr="00AA7975">
              <w:rPr>
                <w:sz w:val="18"/>
                <w:szCs w:val="18"/>
              </w:rPr>
              <w:t>3,80</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18D8F110" w14:textId="77777777" w:rsidR="00FF158C" w:rsidRPr="00302D2A" w:rsidRDefault="00FF158C" w:rsidP="00192B68">
            <w:pPr>
              <w:keepNext/>
              <w:keepLines/>
              <w:jc w:val="right"/>
              <w:rPr>
                <w:rFonts w:asciiTheme="majorBidi" w:hAnsiTheme="majorBidi" w:cstheme="majorBidi"/>
                <w:sz w:val="20"/>
                <w:szCs w:val="20"/>
                <w:lang w:val="es-MX" w:eastAsia="en-CA"/>
              </w:rPr>
            </w:pPr>
            <w:r w:rsidRPr="00AA7975">
              <w:rPr>
                <w:sz w:val="18"/>
                <w:szCs w:val="18"/>
              </w:rPr>
              <w:t>3,80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5A4AD55" w14:textId="77777777" w:rsidR="00FF158C" w:rsidRPr="00302D2A" w:rsidRDefault="00FF158C" w:rsidP="00192B68">
            <w:pPr>
              <w:keepNext/>
              <w:keepLines/>
              <w:jc w:val="right"/>
              <w:rPr>
                <w:rFonts w:asciiTheme="majorBidi" w:hAnsiTheme="majorBidi" w:cstheme="majorBidi"/>
                <w:sz w:val="20"/>
                <w:szCs w:val="20"/>
                <w:lang w:val="es-MX" w:eastAsia="en-CA"/>
              </w:rPr>
            </w:pPr>
            <w:r>
              <w:rPr>
                <w:rFonts w:asciiTheme="majorBidi" w:hAnsiTheme="majorBidi" w:cstheme="majorBidi"/>
                <w:sz w:val="20"/>
                <w:szCs w:val="20"/>
                <w:lang w:val="es-MX" w:eastAsia="en-CA"/>
              </w:rPr>
              <w:t>0</w:t>
            </w:r>
          </w:p>
        </w:tc>
        <w:tc>
          <w:tcPr>
            <w:tcW w:w="346" w:type="pct"/>
            <w:tcBorders>
              <w:top w:val="nil"/>
              <w:left w:val="nil"/>
              <w:bottom w:val="single" w:sz="4" w:space="0" w:color="auto"/>
              <w:right w:val="single" w:sz="4" w:space="0" w:color="auto"/>
            </w:tcBorders>
            <w:tcMar>
              <w:left w:w="72" w:type="dxa"/>
              <w:right w:w="72" w:type="dxa"/>
            </w:tcMar>
          </w:tcPr>
          <w:p w14:paraId="299A6A66" w14:textId="77777777" w:rsidR="00FF158C" w:rsidRPr="00302D2A" w:rsidRDefault="00FF158C" w:rsidP="00192B68">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n</w:t>
            </w:r>
            <w:r>
              <w:rPr>
                <w:rFonts w:asciiTheme="majorBidi" w:hAnsiTheme="majorBidi" w:cstheme="majorBidi"/>
                <w:sz w:val="20"/>
                <w:szCs w:val="20"/>
                <w:lang w:val="es-MX"/>
              </w:rPr>
              <w:t>.a.</w:t>
            </w:r>
          </w:p>
        </w:tc>
      </w:tr>
      <w:tr w:rsidR="00FF158C" w:rsidRPr="00302D2A" w14:paraId="72D81FAE" w14:textId="77777777" w:rsidTr="00192B68">
        <w:trPr>
          <w:trHeight w:val="408"/>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6151BE1B" w14:textId="77777777" w:rsidR="00FF158C" w:rsidRPr="00302D2A" w:rsidRDefault="00FF158C" w:rsidP="00192B68">
            <w:pPr>
              <w:jc w:val="left"/>
              <w:rPr>
                <w:sz w:val="20"/>
                <w:szCs w:val="20"/>
                <w:lang w:val="es-MX" w:eastAsia="en-CA"/>
              </w:rPr>
            </w:pPr>
            <w:r w:rsidRPr="00302D2A">
              <w:rPr>
                <w:sz w:val="20"/>
                <w:szCs w:val="20"/>
                <w:lang w:val="es-MX" w:eastAsia="en-CA"/>
              </w:rPr>
              <w:t>1.2</w:t>
            </w:r>
          </w:p>
        </w:tc>
        <w:tc>
          <w:tcPr>
            <w:tcW w:w="1373" w:type="pct"/>
            <w:tcBorders>
              <w:top w:val="nil"/>
              <w:left w:val="nil"/>
              <w:bottom w:val="single" w:sz="4" w:space="0" w:color="auto"/>
              <w:right w:val="single" w:sz="4" w:space="0" w:color="auto"/>
            </w:tcBorders>
            <w:tcMar>
              <w:left w:w="72" w:type="dxa"/>
              <w:right w:w="72" w:type="dxa"/>
            </w:tcMar>
            <w:hideMark/>
          </w:tcPr>
          <w:p w14:paraId="17F6EBCD" w14:textId="77777777" w:rsidR="00FF158C" w:rsidRPr="00302D2A" w:rsidRDefault="00FF158C" w:rsidP="00192B68">
            <w:pPr>
              <w:jc w:val="left"/>
              <w:rPr>
                <w:sz w:val="20"/>
                <w:szCs w:val="20"/>
                <w:lang w:val="es-MX" w:eastAsia="en-CA"/>
              </w:rPr>
            </w:pPr>
            <w:r w:rsidRPr="00302D2A">
              <w:rPr>
                <w:sz w:val="19"/>
                <w:szCs w:val="19"/>
                <w:lang w:val="es-MX"/>
              </w:rPr>
              <w:t>Consumo total permisible máximo para las substancias incluidas en el Anexo C, Grupo I (toneladas PAO)</w:t>
            </w:r>
          </w:p>
        </w:tc>
        <w:tc>
          <w:tcPr>
            <w:tcW w:w="379" w:type="pct"/>
            <w:tcBorders>
              <w:top w:val="single" w:sz="4" w:space="0" w:color="auto"/>
              <w:left w:val="nil"/>
              <w:bottom w:val="single" w:sz="4" w:space="0" w:color="auto"/>
              <w:right w:val="single" w:sz="4" w:space="0" w:color="auto"/>
            </w:tcBorders>
          </w:tcPr>
          <w:p w14:paraId="76C0D0B7" w14:textId="77777777" w:rsidR="00FF158C" w:rsidRPr="007E2776" w:rsidRDefault="00FF158C" w:rsidP="00192B68">
            <w:pPr>
              <w:jc w:val="right"/>
              <w:rPr>
                <w:sz w:val="18"/>
                <w:szCs w:val="18"/>
              </w:rPr>
            </w:pPr>
            <w:r w:rsidRPr="007E2776">
              <w:rPr>
                <w:sz w:val="18"/>
                <w:szCs w:val="18"/>
              </w:rPr>
              <w:t>5</w:t>
            </w:r>
            <w:r>
              <w:rPr>
                <w:sz w:val="18"/>
                <w:szCs w:val="18"/>
              </w:rPr>
              <w:t>,</w:t>
            </w:r>
            <w:r w:rsidRPr="007E2776">
              <w:rPr>
                <w:sz w:val="18"/>
                <w:szCs w:val="18"/>
              </w:rPr>
              <w:t>42</w:t>
            </w:r>
          </w:p>
        </w:tc>
        <w:tc>
          <w:tcPr>
            <w:tcW w:w="379" w:type="pct"/>
            <w:tcBorders>
              <w:top w:val="single" w:sz="4" w:space="0" w:color="auto"/>
              <w:left w:val="single" w:sz="4" w:space="0" w:color="auto"/>
              <w:bottom w:val="single" w:sz="4" w:space="0" w:color="auto"/>
              <w:right w:val="single" w:sz="4" w:space="0" w:color="auto"/>
            </w:tcBorders>
          </w:tcPr>
          <w:p w14:paraId="5E13F3FD" w14:textId="77777777" w:rsidR="00FF158C" w:rsidRPr="00302D2A" w:rsidRDefault="00FF158C" w:rsidP="00192B68">
            <w:pPr>
              <w:jc w:val="right"/>
              <w:rPr>
                <w:rFonts w:asciiTheme="majorBidi" w:hAnsiTheme="majorBidi" w:cstheme="majorBidi"/>
                <w:sz w:val="20"/>
                <w:szCs w:val="20"/>
                <w:lang w:val="es-MX"/>
              </w:rPr>
            </w:pPr>
            <w:r w:rsidRPr="007E2776">
              <w:rPr>
                <w:sz w:val="18"/>
                <w:szCs w:val="18"/>
              </w:rPr>
              <w:t>3</w:t>
            </w:r>
            <w:r>
              <w:rPr>
                <w:sz w:val="18"/>
                <w:szCs w:val="18"/>
              </w:rPr>
              <w:t>,</w:t>
            </w:r>
            <w:r w:rsidRPr="007E2776">
              <w:rPr>
                <w:sz w:val="18"/>
                <w:szCs w:val="18"/>
              </w:rPr>
              <w:t>44</w:t>
            </w:r>
          </w:p>
        </w:tc>
        <w:tc>
          <w:tcPr>
            <w:tcW w:w="352" w:type="pct"/>
            <w:tcBorders>
              <w:top w:val="nil"/>
              <w:left w:val="single" w:sz="4" w:space="0" w:color="auto"/>
              <w:bottom w:val="single" w:sz="4" w:space="0" w:color="auto"/>
              <w:right w:val="single" w:sz="4" w:space="0" w:color="auto"/>
            </w:tcBorders>
            <w:tcMar>
              <w:left w:w="72" w:type="dxa"/>
              <w:right w:w="72" w:type="dxa"/>
            </w:tcMar>
          </w:tcPr>
          <w:p w14:paraId="3E842653" w14:textId="77777777" w:rsidR="00FF158C" w:rsidRPr="00302D2A" w:rsidRDefault="00FF158C" w:rsidP="00192B68">
            <w:pPr>
              <w:jc w:val="right"/>
              <w:rPr>
                <w:rFonts w:asciiTheme="majorBidi" w:hAnsiTheme="majorBidi" w:cstheme="majorBidi"/>
                <w:sz w:val="20"/>
                <w:szCs w:val="20"/>
                <w:lang w:val="es-MX" w:eastAsia="en-CA"/>
              </w:rPr>
            </w:pPr>
            <w:r w:rsidRPr="007E2776">
              <w:rPr>
                <w:sz w:val="18"/>
                <w:szCs w:val="18"/>
              </w:rPr>
              <w:t>3</w:t>
            </w:r>
            <w:r>
              <w:rPr>
                <w:sz w:val="18"/>
                <w:szCs w:val="18"/>
              </w:rPr>
              <w:t>,</w:t>
            </w:r>
            <w:r w:rsidRPr="007E2776">
              <w:rPr>
                <w:sz w:val="18"/>
                <w:szCs w:val="18"/>
              </w:rPr>
              <w:t>44</w:t>
            </w:r>
          </w:p>
        </w:tc>
        <w:tc>
          <w:tcPr>
            <w:tcW w:w="326" w:type="pct"/>
            <w:tcBorders>
              <w:top w:val="nil"/>
              <w:left w:val="nil"/>
              <w:bottom w:val="single" w:sz="4" w:space="0" w:color="auto"/>
              <w:right w:val="single" w:sz="4" w:space="0" w:color="auto"/>
            </w:tcBorders>
            <w:tcMar>
              <w:left w:w="72" w:type="dxa"/>
              <w:right w:w="72" w:type="dxa"/>
            </w:tcMar>
          </w:tcPr>
          <w:p w14:paraId="6EBF09D4" w14:textId="77777777" w:rsidR="00FF158C" w:rsidRPr="00302D2A" w:rsidRDefault="00FF158C" w:rsidP="00192B68">
            <w:pPr>
              <w:jc w:val="right"/>
              <w:rPr>
                <w:rFonts w:asciiTheme="majorBidi" w:hAnsiTheme="majorBidi" w:cstheme="majorBidi"/>
                <w:sz w:val="20"/>
                <w:szCs w:val="20"/>
                <w:lang w:val="es-MX" w:eastAsia="en-CA"/>
              </w:rPr>
            </w:pPr>
            <w:r w:rsidRPr="007E2776">
              <w:rPr>
                <w:sz w:val="18"/>
                <w:szCs w:val="18"/>
              </w:rPr>
              <w:t>2</w:t>
            </w:r>
            <w:r>
              <w:rPr>
                <w:sz w:val="18"/>
                <w:szCs w:val="18"/>
              </w:rPr>
              <w:t>,</w:t>
            </w:r>
            <w:r w:rsidRPr="007E2776">
              <w:rPr>
                <w:sz w:val="18"/>
                <w:szCs w:val="18"/>
              </w:rPr>
              <w:t>88</w:t>
            </w:r>
          </w:p>
        </w:tc>
        <w:tc>
          <w:tcPr>
            <w:tcW w:w="347" w:type="pct"/>
            <w:tcBorders>
              <w:top w:val="nil"/>
              <w:left w:val="nil"/>
              <w:bottom w:val="single" w:sz="4" w:space="0" w:color="auto"/>
              <w:right w:val="single" w:sz="4" w:space="0" w:color="auto"/>
            </w:tcBorders>
            <w:tcMar>
              <w:left w:w="72" w:type="dxa"/>
              <w:right w:w="72" w:type="dxa"/>
            </w:tcMar>
          </w:tcPr>
          <w:p w14:paraId="31E8F564" w14:textId="77777777" w:rsidR="00FF158C" w:rsidRPr="00302D2A" w:rsidRDefault="00FF158C" w:rsidP="00192B68">
            <w:pPr>
              <w:jc w:val="right"/>
              <w:rPr>
                <w:rFonts w:asciiTheme="majorBidi" w:hAnsiTheme="majorBidi" w:cstheme="majorBidi"/>
                <w:sz w:val="20"/>
                <w:szCs w:val="20"/>
                <w:lang w:val="es-MX" w:eastAsia="en-CA"/>
              </w:rPr>
            </w:pPr>
            <w:r w:rsidRPr="007E2776">
              <w:rPr>
                <w:sz w:val="18"/>
                <w:szCs w:val="18"/>
              </w:rPr>
              <w:t>2</w:t>
            </w:r>
            <w:r>
              <w:rPr>
                <w:sz w:val="18"/>
                <w:szCs w:val="18"/>
              </w:rPr>
              <w:t>,</w:t>
            </w:r>
            <w:r w:rsidRPr="007E2776">
              <w:rPr>
                <w:sz w:val="18"/>
                <w:szCs w:val="18"/>
              </w:rPr>
              <w:t>32</w:t>
            </w:r>
          </w:p>
        </w:tc>
        <w:tc>
          <w:tcPr>
            <w:tcW w:w="347" w:type="pct"/>
            <w:tcBorders>
              <w:top w:val="nil"/>
              <w:left w:val="nil"/>
              <w:bottom w:val="single" w:sz="4" w:space="0" w:color="auto"/>
              <w:right w:val="single" w:sz="4" w:space="0" w:color="auto"/>
            </w:tcBorders>
            <w:tcMar>
              <w:left w:w="72" w:type="dxa"/>
              <w:right w:w="72" w:type="dxa"/>
            </w:tcMar>
          </w:tcPr>
          <w:p w14:paraId="511ABC0B" w14:textId="77777777" w:rsidR="00FF158C" w:rsidRPr="00302D2A" w:rsidRDefault="00FF158C" w:rsidP="00192B68">
            <w:pPr>
              <w:jc w:val="right"/>
              <w:rPr>
                <w:rFonts w:asciiTheme="majorBidi" w:hAnsiTheme="majorBidi" w:cstheme="majorBidi"/>
                <w:sz w:val="20"/>
                <w:szCs w:val="20"/>
                <w:lang w:val="es-MX" w:eastAsia="en-CA"/>
              </w:rPr>
            </w:pPr>
            <w:r w:rsidRPr="007E2776">
              <w:rPr>
                <w:sz w:val="18"/>
                <w:szCs w:val="18"/>
              </w:rPr>
              <w:t>2</w:t>
            </w:r>
            <w:r>
              <w:rPr>
                <w:sz w:val="18"/>
                <w:szCs w:val="18"/>
              </w:rPr>
              <w:t>,</w:t>
            </w:r>
            <w:r w:rsidRPr="007E2776">
              <w:rPr>
                <w:sz w:val="18"/>
                <w:szCs w:val="18"/>
              </w:rPr>
              <w:t>32</w:t>
            </w:r>
          </w:p>
        </w:tc>
        <w:tc>
          <w:tcPr>
            <w:tcW w:w="347" w:type="pct"/>
            <w:tcBorders>
              <w:top w:val="single" w:sz="4" w:space="0" w:color="auto"/>
              <w:left w:val="nil"/>
              <w:bottom w:val="single" w:sz="4" w:space="0" w:color="auto"/>
              <w:right w:val="single" w:sz="4" w:space="0" w:color="auto"/>
            </w:tcBorders>
            <w:tcMar>
              <w:left w:w="72" w:type="dxa"/>
              <w:right w:w="72" w:type="dxa"/>
            </w:tcMar>
          </w:tcPr>
          <w:p w14:paraId="09ACCD1D" w14:textId="77777777" w:rsidR="00FF158C" w:rsidRPr="00302D2A" w:rsidRDefault="00FF158C" w:rsidP="00192B68">
            <w:pPr>
              <w:jc w:val="right"/>
              <w:rPr>
                <w:rFonts w:asciiTheme="majorBidi" w:hAnsiTheme="majorBidi" w:cstheme="majorBidi"/>
                <w:sz w:val="20"/>
                <w:szCs w:val="20"/>
                <w:lang w:val="es-MX" w:eastAsia="en-CA"/>
              </w:rPr>
            </w:pPr>
            <w:r w:rsidRPr="007E2776">
              <w:rPr>
                <w:sz w:val="18"/>
                <w:szCs w:val="18"/>
              </w:rPr>
              <w:t>0</w:t>
            </w:r>
            <w:r>
              <w:rPr>
                <w:sz w:val="18"/>
                <w:szCs w:val="18"/>
              </w:rPr>
              <w:t>,</w:t>
            </w:r>
            <w:r w:rsidRPr="007E2776">
              <w:rPr>
                <w:sz w:val="18"/>
                <w:szCs w:val="18"/>
              </w:rPr>
              <w:t>29</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45458037" w14:textId="77777777" w:rsidR="00FF158C" w:rsidRPr="00302D2A" w:rsidRDefault="00FF158C" w:rsidP="00192B68">
            <w:pPr>
              <w:jc w:val="right"/>
              <w:rPr>
                <w:rFonts w:asciiTheme="majorBidi" w:hAnsiTheme="majorBidi" w:cstheme="majorBidi"/>
                <w:sz w:val="20"/>
                <w:szCs w:val="20"/>
                <w:lang w:val="es-MX" w:eastAsia="en-CA"/>
              </w:rPr>
            </w:pPr>
            <w:r w:rsidRPr="007E2776">
              <w:rPr>
                <w:sz w:val="18"/>
                <w:szCs w:val="18"/>
              </w:rPr>
              <w:t>0</w:t>
            </w:r>
            <w:r>
              <w:rPr>
                <w:sz w:val="18"/>
                <w:szCs w:val="18"/>
              </w:rPr>
              <w:t>,</w:t>
            </w:r>
            <w:r w:rsidRPr="007E2776">
              <w:rPr>
                <w:sz w:val="18"/>
                <w:szCs w:val="18"/>
              </w:rPr>
              <w:t>29</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6549E0B" w14:textId="77777777" w:rsidR="00FF158C" w:rsidRPr="00302D2A" w:rsidRDefault="00FF158C" w:rsidP="00192B68">
            <w:pPr>
              <w:jc w:val="right"/>
              <w:rPr>
                <w:rFonts w:asciiTheme="majorBidi" w:hAnsiTheme="majorBidi" w:cstheme="majorBidi"/>
                <w:sz w:val="20"/>
                <w:szCs w:val="20"/>
                <w:lang w:val="es-MX" w:eastAsia="en-CA"/>
              </w:rPr>
            </w:pPr>
            <w:r>
              <w:rPr>
                <w:rFonts w:asciiTheme="majorBidi" w:hAnsiTheme="majorBidi" w:cstheme="majorBidi"/>
                <w:sz w:val="20"/>
                <w:szCs w:val="20"/>
                <w:lang w:val="es-MX" w:eastAsia="en-CA"/>
              </w:rPr>
              <w:t>0</w:t>
            </w:r>
          </w:p>
        </w:tc>
        <w:tc>
          <w:tcPr>
            <w:tcW w:w="346" w:type="pct"/>
            <w:tcBorders>
              <w:top w:val="nil"/>
              <w:left w:val="nil"/>
              <w:bottom w:val="single" w:sz="4" w:space="0" w:color="auto"/>
              <w:right w:val="single" w:sz="4" w:space="0" w:color="auto"/>
            </w:tcBorders>
            <w:tcMar>
              <w:left w:w="72" w:type="dxa"/>
              <w:right w:w="72" w:type="dxa"/>
            </w:tcMar>
          </w:tcPr>
          <w:p w14:paraId="473FBA3A" w14:textId="77777777" w:rsidR="00FF158C" w:rsidRPr="00302D2A" w:rsidRDefault="00FF158C" w:rsidP="00192B68">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n</w:t>
            </w:r>
            <w:r>
              <w:rPr>
                <w:rFonts w:asciiTheme="majorBidi" w:hAnsiTheme="majorBidi" w:cstheme="majorBidi"/>
                <w:sz w:val="20"/>
                <w:szCs w:val="20"/>
                <w:lang w:val="es-MX"/>
              </w:rPr>
              <w:t>.a.</w:t>
            </w:r>
          </w:p>
        </w:tc>
      </w:tr>
      <w:tr w:rsidR="00FF158C" w:rsidRPr="00302D2A" w14:paraId="3108C3CF" w14:textId="77777777" w:rsidTr="00192B68">
        <w:trPr>
          <w:trHeight w:val="116"/>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68444387" w14:textId="77777777" w:rsidR="00FF158C" w:rsidRPr="00302D2A" w:rsidRDefault="00FF158C" w:rsidP="00192B68">
            <w:pPr>
              <w:jc w:val="left"/>
              <w:rPr>
                <w:sz w:val="20"/>
                <w:szCs w:val="20"/>
                <w:lang w:val="es-MX" w:eastAsia="en-CA"/>
              </w:rPr>
            </w:pPr>
            <w:r w:rsidRPr="00302D2A">
              <w:rPr>
                <w:sz w:val="20"/>
                <w:szCs w:val="20"/>
                <w:lang w:val="es-MX" w:eastAsia="en-CA"/>
              </w:rPr>
              <w:t>2.1</w:t>
            </w:r>
          </w:p>
        </w:tc>
        <w:tc>
          <w:tcPr>
            <w:tcW w:w="1373" w:type="pct"/>
            <w:tcBorders>
              <w:top w:val="nil"/>
              <w:left w:val="nil"/>
              <w:bottom w:val="single" w:sz="4" w:space="0" w:color="auto"/>
              <w:right w:val="single" w:sz="4" w:space="0" w:color="auto"/>
            </w:tcBorders>
            <w:tcMar>
              <w:left w:w="72" w:type="dxa"/>
              <w:right w:w="72" w:type="dxa"/>
            </w:tcMar>
            <w:hideMark/>
          </w:tcPr>
          <w:p w14:paraId="1DDF92D9" w14:textId="77777777" w:rsidR="00FF158C" w:rsidRPr="00302D2A" w:rsidRDefault="00FF158C" w:rsidP="00192B68">
            <w:pPr>
              <w:jc w:val="left"/>
              <w:rPr>
                <w:sz w:val="20"/>
                <w:szCs w:val="20"/>
                <w:lang w:val="es-MX" w:eastAsia="en-CA"/>
              </w:rPr>
            </w:pPr>
            <w:r w:rsidRPr="00302D2A">
              <w:rPr>
                <w:sz w:val="19"/>
                <w:szCs w:val="19"/>
                <w:lang w:val="es-MX"/>
              </w:rPr>
              <w:t>Financiación convenida para el organismo de ejecución principal (P</w:t>
            </w:r>
            <w:r>
              <w:rPr>
                <w:sz w:val="19"/>
                <w:szCs w:val="19"/>
                <w:lang w:val="es-MX"/>
              </w:rPr>
              <w:t>NUD</w:t>
            </w:r>
            <w:r w:rsidRPr="00302D2A">
              <w:rPr>
                <w:sz w:val="19"/>
                <w:szCs w:val="19"/>
                <w:lang w:val="es-MX"/>
              </w:rPr>
              <w:t>) (</w:t>
            </w:r>
            <w:r>
              <w:rPr>
                <w:sz w:val="19"/>
                <w:szCs w:val="19"/>
                <w:lang w:val="es-MX"/>
              </w:rPr>
              <w:t>USD</w:t>
            </w:r>
            <w:r w:rsidRPr="00302D2A">
              <w:rPr>
                <w:sz w:val="19"/>
                <w:szCs w:val="19"/>
                <w:lang w:val="es-MX"/>
              </w:rPr>
              <w:t>)</w:t>
            </w:r>
          </w:p>
        </w:tc>
        <w:tc>
          <w:tcPr>
            <w:tcW w:w="379" w:type="pct"/>
            <w:tcBorders>
              <w:top w:val="nil"/>
              <w:left w:val="single" w:sz="4" w:space="0" w:color="auto"/>
              <w:bottom w:val="single" w:sz="4" w:space="0" w:color="auto"/>
              <w:right w:val="single" w:sz="4" w:space="0" w:color="auto"/>
            </w:tcBorders>
          </w:tcPr>
          <w:p w14:paraId="25114B87" w14:textId="77777777" w:rsidR="00FF158C" w:rsidRPr="003731FD" w:rsidRDefault="00FF158C" w:rsidP="00192B68">
            <w:pPr>
              <w:jc w:val="right"/>
              <w:rPr>
                <w:sz w:val="18"/>
                <w:szCs w:val="18"/>
              </w:rPr>
            </w:pPr>
            <w:r w:rsidRPr="003731FD">
              <w:rPr>
                <w:sz w:val="18"/>
                <w:szCs w:val="18"/>
              </w:rPr>
              <w:t>169</w:t>
            </w:r>
            <w:r>
              <w:rPr>
                <w:sz w:val="18"/>
                <w:szCs w:val="18"/>
              </w:rPr>
              <w:t>.</w:t>
            </w:r>
            <w:r w:rsidRPr="003731FD">
              <w:rPr>
                <w:sz w:val="18"/>
                <w:szCs w:val="18"/>
              </w:rPr>
              <w:t>000</w:t>
            </w:r>
          </w:p>
        </w:tc>
        <w:tc>
          <w:tcPr>
            <w:tcW w:w="379" w:type="pct"/>
            <w:tcBorders>
              <w:top w:val="nil"/>
              <w:left w:val="single" w:sz="4" w:space="0" w:color="auto"/>
              <w:bottom w:val="single" w:sz="4" w:space="0" w:color="auto"/>
              <w:right w:val="single" w:sz="4" w:space="0" w:color="auto"/>
            </w:tcBorders>
          </w:tcPr>
          <w:p w14:paraId="238B3277" w14:textId="77777777" w:rsidR="00FF158C" w:rsidRPr="00302D2A" w:rsidRDefault="00FF158C" w:rsidP="00192B68">
            <w:pPr>
              <w:jc w:val="right"/>
              <w:rPr>
                <w:rFonts w:asciiTheme="majorBidi" w:hAnsiTheme="majorBidi" w:cstheme="majorBidi"/>
                <w:sz w:val="20"/>
                <w:szCs w:val="20"/>
                <w:lang w:val="es-MX"/>
              </w:rPr>
            </w:pPr>
            <w:r w:rsidRPr="003731FD">
              <w:rPr>
                <w:sz w:val="18"/>
                <w:szCs w:val="18"/>
              </w:rPr>
              <w:t>0</w:t>
            </w:r>
          </w:p>
        </w:tc>
        <w:tc>
          <w:tcPr>
            <w:tcW w:w="352" w:type="pct"/>
            <w:tcBorders>
              <w:top w:val="nil"/>
              <w:left w:val="single" w:sz="4" w:space="0" w:color="auto"/>
              <w:bottom w:val="single" w:sz="4" w:space="0" w:color="auto"/>
              <w:right w:val="single" w:sz="4" w:space="0" w:color="auto"/>
            </w:tcBorders>
            <w:tcMar>
              <w:left w:w="72" w:type="dxa"/>
              <w:right w:w="72" w:type="dxa"/>
            </w:tcMar>
          </w:tcPr>
          <w:p w14:paraId="2E1BD074" w14:textId="77777777" w:rsidR="00FF158C" w:rsidRPr="00302D2A" w:rsidRDefault="00FF158C" w:rsidP="00192B68">
            <w:pPr>
              <w:jc w:val="right"/>
              <w:rPr>
                <w:rFonts w:asciiTheme="majorBidi" w:hAnsiTheme="majorBidi" w:cstheme="majorBidi"/>
                <w:sz w:val="20"/>
                <w:szCs w:val="20"/>
                <w:lang w:val="es-MX" w:eastAsia="en-CA"/>
              </w:rPr>
            </w:pPr>
            <w:r w:rsidRPr="003731FD">
              <w:rPr>
                <w:sz w:val="18"/>
                <w:szCs w:val="18"/>
              </w:rPr>
              <w:t>244</w:t>
            </w:r>
            <w:r>
              <w:rPr>
                <w:sz w:val="18"/>
                <w:szCs w:val="18"/>
              </w:rPr>
              <w:t>.</w:t>
            </w:r>
            <w:r w:rsidRPr="003731FD">
              <w:rPr>
                <w:sz w:val="18"/>
                <w:szCs w:val="18"/>
              </w:rPr>
              <w:t>255</w:t>
            </w:r>
          </w:p>
        </w:tc>
        <w:tc>
          <w:tcPr>
            <w:tcW w:w="326" w:type="pct"/>
            <w:tcBorders>
              <w:top w:val="nil"/>
              <w:left w:val="nil"/>
              <w:bottom w:val="single" w:sz="4" w:space="0" w:color="auto"/>
              <w:right w:val="single" w:sz="4" w:space="0" w:color="auto"/>
            </w:tcBorders>
            <w:tcMar>
              <w:left w:w="72" w:type="dxa"/>
              <w:right w:w="72" w:type="dxa"/>
            </w:tcMar>
          </w:tcPr>
          <w:p w14:paraId="7C18C814" w14:textId="77777777" w:rsidR="00FF158C" w:rsidRPr="00302D2A" w:rsidRDefault="00FF158C" w:rsidP="00192B68">
            <w:pPr>
              <w:jc w:val="right"/>
              <w:rPr>
                <w:rFonts w:asciiTheme="majorBidi" w:hAnsiTheme="majorBidi" w:cstheme="majorBidi"/>
                <w:sz w:val="20"/>
                <w:szCs w:val="20"/>
                <w:lang w:val="es-MX" w:eastAsia="en-CA"/>
              </w:rPr>
            </w:pPr>
            <w:r w:rsidRPr="00AC2EE4">
              <w:rPr>
                <w:sz w:val="18"/>
                <w:szCs w:val="18"/>
              </w:rPr>
              <w:t>0</w:t>
            </w:r>
          </w:p>
        </w:tc>
        <w:tc>
          <w:tcPr>
            <w:tcW w:w="347" w:type="pct"/>
            <w:tcBorders>
              <w:top w:val="nil"/>
              <w:left w:val="nil"/>
              <w:bottom w:val="single" w:sz="4" w:space="0" w:color="auto"/>
              <w:right w:val="single" w:sz="4" w:space="0" w:color="auto"/>
            </w:tcBorders>
            <w:tcMar>
              <w:left w:w="72" w:type="dxa"/>
              <w:right w:w="72" w:type="dxa"/>
            </w:tcMar>
          </w:tcPr>
          <w:p w14:paraId="5DC0B494"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124</w:t>
            </w:r>
            <w:r>
              <w:rPr>
                <w:sz w:val="18"/>
                <w:szCs w:val="18"/>
              </w:rPr>
              <w:t>.</w:t>
            </w:r>
            <w:r w:rsidRPr="003731FD">
              <w:rPr>
                <w:sz w:val="18"/>
                <w:szCs w:val="18"/>
              </w:rPr>
              <w:t>745</w:t>
            </w:r>
          </w:p>
        </w:tc>
        <w:tc>
          <w:tcPr>
            <w:tcW w:w="347" w:type="pct"/>
            <w:tcBorders>
              <w:top w:val="nil"/>
              <w:left w:val="nil"/>
              <w:bottom w:val="single" w:sz="4" w:space="0" w:color="auto"/>
              <w:right w:val="single" w:sz="4" w:space="0" w:color="auto"/>
            </w:tcBorders>
            <w:tcMar>
              <w:left w:w="72" w:type="dxa"/>
              <w:right w:w="72" w:type="dxa"/>
            </w:tcMar>
          </w:tcPr>
          <w:p w14:paraId="44DC81C9"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7" w:type="pct"/>
            <w:tcBorders>
              <w:top w:val="single" w:sz="4" w:space="0" w:color="auto"/>
              <w:left w:val="nil"/>
              <w:bottom w:val="single" w:sz="4" w:space="0" w:color="auto"/>
              <w:right w:val="single" w:sz="4" w:space="0" w:color="auto"/>
            </w:tcBorders>
            <w:tcMar>
              <w:left w:w="72" w:type="dxa"/>
              <w:right w:w="72" w:type="dxa"/>
            </w:tcMar>
          </w:tcPr>
          <w:p w14:paraId="5A6BC4B3" w14:textId="77777777" w:rsidR="00FF158C" w:rsidRPr="003C2F9D" w:rsidRDefault="00FF158C" w:rsidP="00192B68">
            <w:pPr>
              <w:jc w:val="right"/>
              <w:rPr>
                <w:rFonts w:asciiTheme="majorBidi" w:hAnsiTheme="majorBidi" w:cstheme="majorBidi"/>
                <w:sz w:val="20"/>
                <w:szCs w:val="20"/>
                <w:lang w:val="es-MX" w:eastAsia="en-CA"/>
              </w:rPr>
            </w:pPr>
            <w:r>
              <w:rPr>
                <w:sz w:val="18"/>
                <w:szCs w:val="18"/>
              </w:rPr>
              <w:t>0</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7365E835"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65</w:t>
            </w:r>
            <w:r>
              <w:rPr>
                <w:sz w:val="18"/>
                <w:szCs w:val="18"/>
              </w:rPr>
              <w:t>.</w:t>
            </w:r>
            <w:r w:rsidRPr="003731FD">
              <w:rPr>
                <w:sz w:val="18"/>
                <w:szCs w:val="18"/>
              </w:rPr>
              <w:t>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78A29A6"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6" w:type="pct"/>
            <w:tcBorders>
              <w:top w:val="nil"/>
              <w:left w:val="nil"/>
              <w:bottom w:val="single" w:sz="4" w:space="0" w:color="auto"/>
              <w:right w:val="single" w:sz="4" w:space="0" w:color="auto"/>
            </w:tcBorders>
            <w:tcMar>
              <w:left w:w="72" w:type="dxa"/>
              <w:right w:w="72" w:type="dxa"/>
            </w:tcMar>
          </w:tcPr>
          <w:p w14:paraId="7A6C8A76"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603</w:t>
            </w:r>
            <w:r>
              <w:rPr>
                <w:sz w:val="18"/>
                <w:szCs w:val="18"/>
              </w:rPr>
              <w:t>.</w:t>
            </w:r>
            <w:r w:rsidRPr="003731FD">
              <w:rPr>
                <w:sz w:val="18"/>
                <w:szCs w:val="18"/>
              </w:rPr>
              <w:t>000</w:t>
            </w:r>
          </w:p>
        </w:tc>
      </w:tr>
      <w:tr w:rsidR="00FF158C" w:rsidRPr="00302D2A" w14:paraId="46A948E9" w14:textId="77777777" w:rsidTr="00192B68">
        <w:trPr>
          <w:trHeight w:val="56"/>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384CA841" w14:textId="77777777" w:rsidR="00FF158C" w:rsidRPr="00302D2A" w:rsidRDefault="00FF158C" w:rsidP="00192B68">
            <w:pPr>
              <w:jc w:val="left"/>
              <w:rPr>
                <w:sz w:val="20"/>
                <w:szCs w:val="20"/>
                <w:lang w:val="es-MX" w:eastAsia="en-CA"/>
              </w:rPr>
            </w:pPr>
            <w:r w:rsidRPr="00302D2A">
              <w:rPr>
                <w:sz w:val="20"/>
                <w:szCs w:val="20"/>
                <w:lang w:val="es-MX" w:eastAsia="en-CA"/>
              </w:rPr>
              <w:t>2.2</w:t>
            </w:r>
          </w:p>
        </w:tc>
        <w:tc>
          <w:tcPr>
            <w:tcW w:w="1373" w:type="pct"/>
            <w:tcBorders>
              <w:top w:val="nil"/>
              <w:left w:val="nil"/>
              <w:bottom w:val="single" w:sz="4" w:space="0" w:color="auto"/>
              <w:right w:val="single" w:sz="4" w:space="0" w:color="auto"/>
            </w:tcBorders>
            <w:tcMar>
              <w:left w:w="72" w:type="dxa"/>
              <w:right w:w="72" w:type="dxa"/>
            </w:tcMar>
            <w:hideMark/>
          </w:tcPr>
          <w:p w14:paraId="6FDF8719" w14:textId="77777777" w:rsidR="00FF158C" w:rsidRPr="00302D2A" w:rsidRDefault="00FF158C" w:rsidP="00192B68">
            <w:pPr>
              <w:jc w:val="left"/>
              <w:rPr>
                <w:sz w:val="20"/>
                <w:szCs w:val="20"/>
                <w:lang w:val="es-MX" w:eastAsia="en-CA"/>
              </w:rPr>
            </w:pPr>
            <w:r w:rsidRPr="00302D2A">
              <w:rPr>
                <w:sz w:val="19"/>
                <w:szCs w:val="19"/>
                <w:lang w:val="es-MX"/>
              </w:rPr>
              <w:t>Gastos de apoyo para el organismo de ejecución principal (</w:t>
            </w:r>
            <w:r>
              <w:rPr>
                <w:sz w:val="19"/>
                <w:szCs w:val="19"/>
                <w:lang w:val="es-MX"/>
              </w:rPr>
              <w:t>USD</w:t>
            </w:r>
            <w:r w:rsidRPr="00302D2A">
              <w:rPr>
                <w:sz w:val="19"/>
                <w:szCs w:val="19"/>
                <w:lang w:val="es-MX"/>
              </w:rPr>
              <w:t>)</w:t>
            </w:r>
          </w:p>
        </w:tc>
        <w:tc>
          <w:tcPr>
            <w:tcW w:w="379" w:type="pct"/>
            <w:tcBorders>
              <w:top w:val="nil"/>
              <w:left w:val="single" w:sz="4" w:space="0" w:color="auto"/>
              <w:bottom w:val="single" w:sz="4" w:space="0" w:color="auto"/>
              <w:right w:val="single" w:sz="4" w:space="0" w:color="auto"/>
            </w:tcBorders>
          </w:tcPr>
          <w:p w14:paraId="6D4EC0D7" w14:textId="77777777" w:rsidR="00FF158C" w:rsidRPr="003731FD" w:rsidRDefault="00FF158C" w:rsidP="00192B68">
            <w:pPr>
              <w:jc w:val="right"/>
              <w:rPr>
                <w:sz w:val="18"/>
                <w:szCs w:val="18"/>
              </w:rPr>
            </w:pPr>
            <w:r w:rsidRPr="003731FD">
              <w:rPr>
                <w:sz w:val="18"/>
                <w:szCs w:val="18"/>
              </w:rPr>
              <w:t>11</w:t>
            </w:r>
            <w:r>
              <w:rPr>
                <w:sz w:val="18"/>
                <w:szCs w:val="18"/>
              </w:rPr>
              <w:t>.</w:t>
            </w:r>
            <w:r w:rsidRPr="003731FD">
              <w:rPr>
                <w:sz w:val="18"/>
                <w:szCs w:val="18"/>
              </w:rPr>
              <w:t>830</w:t>
            </w:r>
          </w:p>
        </w:tc>
        <w:tc>
          <w:tcPr>
            <w:tcW w:w="379" w:type="pct"/>
            <w:tcBorders>
              <w:top w:val="nil"/>
              <w:left w:val="single" w:sz="4" w:space="0" w:color="auto"/>
              <w:bottom w:val="single" w:sz="4" w:space="0" w:color="auto"/>
              <w:right w:val="single" w:sz="4" w:space="0" w:color="auto"/>
            </w:tcBorders>
          </w:tcPr>
          <w:p w14:paraId="0148F491" w14:textId="77777777" w:rsidR="00FF158C" w:rsidRPr="00302D2A" w:rsidRDefault="00FF158C" w:rsidP="00192B68">
            <w:pPr>
              <w:jc w:val="right"/>
              <w:rPr>
                <w:rFonts w:asciiTheme="majorBidi" w:hAnsiTheme="majorBidi" w:cstheme="majorBidi"/>
                <w:sz w:val="20"/>
                <w:szCs w:val="20"/>
                <w:lang w:val="es-MX"/>
              </w:rPr>
            </w:pPr>
            <w:r w:rsidRPr="003731FD">
              <w:rPr>
                <w:sz w:val="18"/>
                <w:szCs w:val="18"/>
              </w:rPr>
              <w:t>0</w:t>
            </w:r>
          </w:p>
        </w:tc>
        <w:tc>
          <w:tcPr>
            <w:tcW w:w="352" w:type="pct"/>
            <w:tcBorders>
              <w:top w:val="nil"/>
              <w:left w:val="single" w:sz="4" w:space="0" w:color="auto"/>
              <w:bottom w:val="single" w:sz="4" w:space="0" w:color="auto"/>
              <w:right w:val="single" w:sz="4" w:space="0" w:color="auto"/>
            </w:tcBorders>
            <w:tcMar>
              <w:left w:w="72" w:type="dxa"/>
              <w:right w:w="72" w:type="dxa"/>
            </w:tcMar>
          </w:tcPr>
          <w:p w14:paraId="66DB06E9" w14:textId="77777777" w:rsidR="00FF158C" w:rsidRPr="00302D2A" w:rsidRDefault="00FF158C" w:rsidP="00192B68">
            <w:pPr>
              <w:jc w:val="right"/>
              <w:rPr>
                <w:rFonts w:asciiTheme="majorBidi" w:hAnsiTheme="majorBidi" w:cstheme="majorBidi"/>
                <w:sz w:val="20"/>
                <w:szCs w:val="20"/>
                <w:lang w:val="es-MX" w:eastAsia="en-CA"/>
              </w:rPr>
            </w:pPr>
            <w:r w:rsidRPr="003731FD">
              <w:rPr>
                <w:sz w:val="18"/>
                <w:szCs w:val="18"/>
              </w:rPr>
              <w:t>17</w:t>
            </w:r>
            <w:r>
              <w:rPr>
                <w:sz w:val="18"/>
                <w:szCs w:val="18"/>
              </w:rPr>
              <w:t>.</w:t>
            </w:r>
            <w:r w:rsidRPr="003731FD">
              <w:rPr>
                <w:sz w:val="18"/>
                <w:szCs w:val="18"/>
              </w:rPr>
              <w:t>098</w:t>
            </w:r>
          </w:p>
        </w:tc>
        <w:tc>
          <w:tcPr>
            <w:tcW w:w="326" w:type="pct"/>
            <w:tcBorders>
              <w:top w:val="nil"/>
              <w:left w:val="nil"/>
              <w:bottom w:val="single" w:sz="4" w:space="0" w:color="auto"/>
              <w:right w:val="single" w:sz="4" w:space="0" w:color="auto"/>
            </w:tcBorders>
            <w:tcMar>
              <w:left w:w="72" w:type="dxa"/>
              <w:right w:w="72" w:type="dxa"/>
            </w:tcMar>
          </w:tcPr>
          <w:p w14:paraId="7BA5073D" w14:textId="77777777" w:rsidR="00FF158C" w:rsidRPr="00302D2A" w:rsidRDefault="00FF158C" w:rsidP="00192B68">
            <w:pPr>
              <w:jc w:val="right"/>
              <w:rPr>
                <w:rFonts w:asciiTheme="majorBidi" w:hAnsiTheme="majorBidi" w:cstheme="majorBidi"/>
                <w:sz w:val="20"/>
                <w:szCs w:val="20"/>
                <w:lang w:val="es-MX" w:eastAsia="en-CA"/>
              </w:rPr>
            </w:pPr>
            <w:r w:rsidRPr="00AC2EE4">
              <w:rPr>
                <w:sz w:val="18"/>
                <w:szCs w:val="18"/>
              </w:rPr>
              <w:t>0</w:t>
            </w:r>
          </w:p>
        </w:tc>
        <w:tc>
          <w:tcPr>
            <w:tcW w:w="347" w:type="pct"/>
            <w:tcBorders>
              <w:top w:val="nil"/>
              <w:left w:val="nil"/>
              <w:bottom w:val="single" w:sz="4" w:space="0" w:color="auto"/>
              <w:right w:val="single" w:sz="4" w:space="0" w:color="auto"/>
            </w:tcBorders>
            <w:tcMar>
              <w:left w:w="72" w:type="dxa"/>
              <w:right w:w="72" w:type="dxa"/>
            </w:tcMar>
          </w:tcPr>
          <w:p w14:paraId="0513985D"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8</w:t>
            </w:r>
            <w:r>
              <w:rPr>
                <w:sz w:val="18"/>
                <w:szCs w:val="18"/>
              </w:rPr>
              <w:t>.</w:t>
            </w:r>
            <w:r w:rsidRPr="003731FD">
              <w:rPr>
                <w:sz w:val="18"/>
                <w:szCs w:val="18"/>
              </w:rPr>
              <w:t>732</w:t>
            </w:r>
          </w:p>
        </w:tc>
        <w:tc>
          <w:tcPr>
            <w:tcW w:w="347" w:type="pct"/>
            <w:tcBorders>
              <w:top w:val="nil"/>
              <w:left w:val="nil"/>
              <w:bottom w:val="single" w:sz="4" w:space="0" w:color="auto"/>
              <w:right w:val="single" w:sz="4" w:space="0" w:color="auto"/>
            </w:tcBorders>
            <w:tcMar>
              <w:left w:w="72" w:type="dxa"/>
              <w:right w:w="72" w:type="dxa"/>
            </w:tcMar>
          </w:tcPr>
          <w:p w14:paraId="5BC8DC29"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7" w:type="pct"/>
            <w:tcBorders>
              <w:top w:val="single" w:sz="4" w:space="0" w:color="auto"/>
              <w:left w:val="nil"/>
              <w:bottom w:val="single" w:sz="4" w:space="0" w:color="auto"/>
              <w:right w:val="single" w:sz="4" w:space="0" w:color="auto"/>
            </w:tcBorders>
            <w:tcMar>
              <w:left w:w="72" w:type="dxa"/>
              <w:right w:w="72" w:type="dxa"/>
            </w:tcMar>
          </w:tcPr>
          <w:p w14:paraId="43B2E976" w14:textId="77777777" w:rsidR="00FF158C" w:rsidRPr="003C2F9D" w:rsidRDefault="00FF158C" w:rsidP="00192B68">
            <w:pPr>
              <w:jc w:val="right"/>
              <w:rPr>
                <w:rFonts w:asciiTheme="majorBidi" w:hAnsiTheme="majorBidi" w:cstheme="majorBidi"/>
                <w:sz w:val="20"/>
                <w:szCs w:val="20"/>
                <w:lang w:val="es-MX" w:eastAsia="en-CA"/>
              </w:rPr>
            </w:pPr>
            <w:r>
              <w:rPr>
                <w:sz w:val="18"/>
                <w:szCs w:val="18"/>
              </w:rPr>
              <w:t>0</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41B3222B"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4</w:t>
            </w:r>
            <w:r>
              <w:rPr>
                <w:sz w:val="18"/>
                <w:szCs w:val="18"/>
              </w:rPr>
              <w:t>.</w:t>
            </w:r>
            <w:r w:rsidRPr="003731FD">
              <w:rPr>
                <w:sz w:val="18"/>
                <w:szCs w:val="18"/>
              </w:rPr>
              <w:t>550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0329E58"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6" w:type="pct"/>
            <w:tcBorders>
              <w:top w:val="nil"/>
              <w:left w:val="nil"/>
              <w:bottom w:val="single" w:sz="4" w:space="0" w:color="auto"/>
              <w:right w:val="single" w:sz="4" w:space="0" w:color="auto"/>
            </w:tcBorders>
            <w:tcMar>
              <w:left w:w="72" w:type="dxa"/>
              <w:right w:w="72" w:type="dxa"/>
            </w:tcMar>
          </w:tcPr>
          <w:p w14:paraId="00F15DD4"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42</w:t>
            </w:r>
            <w:r>
              <w:rPr>
                <w:sz w:val="18"/>
                <w:szCs w:val="18"/>
              </w:rPr>
              <w:t>.</w:t>
            </w:r>
            <w:r w:rsidRPr="003731FD">
              <w:rPr>
                <w:sz w:val="18"/>
                <w:szCs w:val="18"/>
              </w:rPr>
              <w:t>210</w:t>
            </w:r>
          </w:p>
        </w:tc>
      </w:tr>
      <w:tr w:rsidR="00FF158C" w:rsidRPr="00302D2A" w14:paraId="0E2DAFC9" w14:textId="77777777" w:rsidTr="00192B68">
        <w:trPr>
          <w:trHeight w:val="161"/>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675EE3A4" w14:textId="77777777" w:rsidR="00FF158C" w:rsidRPr="00302D2A" w:rsidRDefault="00FF158C" w:rsidP="00192B68">
            <w:pPr>
              <w:jc w:val="left"/>
              <w:rPr>
                <w:sz w:val="20"/>
                <w:szCs w:val="20"/>
                <w:lang w:val="es-MX" w:eastAsia="en-CA"/>
              </w:rPr>
            </w:pPr>
            <w:r w:rsidRPr="00302D2A">
              <w:rPr>
                <w:sz w:val="20"/>
                <w:szCs w:val="20"/>
                <w:lang w:val="es-MX" w:eastAsia="en-CA"/>
              </w:rPr>
              <w:t>2.3</w:t>
            </w:r>
          </w:p>
        </w:tc>
        <w:tc>
          <w:tcPr>
            <w:tcW w:w="1373" w:type="pct"/>
            <w:tcBorders>
              <w:top w:val="nil"/>
              <w:left w:val="nil"/>
              <w:bottom w:val="single" w:sz="4" w:space="0" w:color="auto"/>
              <w:right w:val="single" w:sz="4" w:space="0" w:color="auto"/>
            </w:tcBorders>
            <w:tcMar>
              <w:left w:w="72" w:type="dxa"/>
              <w:right w:w="72" w:type="dxa"/>
            </w:tcMar>
            <w:hideMark/>
          </w:tcPr>
          <w:p w14:paraId="3E4FFD72" w14:textId="77777777" w:rsidR="00FF158C" w:rsidRPr="00302D2A" w:rsidRDefault="00FF158C" w:rsidP="00192B68">
            <w:pPr>
              <w:jc w:val="left"/>
              <w:rPr>
                <w:sz w:val="20"/>
                <w:szCs w:val="20"/>
                <w:lang w:val="es-MX" w:eastAsia="en-CA"/>
              </w:rPr>
            </w:pPr>
            <w:r w:rsidRPr="00302D2A">
              <w:rPr>
                <w:sz w:val="19"/>
                <w:szCs w:val="19"/>
                <w:lang w:val="es-MX"/>
              </w:rPr>
              <w:t>Financiación convenida para el organismo de ejecución cooperante (PNU</w:t>
            </w:r>
            <w:r>
              <w:rPr>
                <w:sz w:val="19"/>
                <w:szCs w:val="19"/>
                <w:lang w:val="es-MX"/>
              </w:rPr>
              <w:t>MA</w:t>
            </w:r>
            <w:r w:rsidRPr="00302D2A">
              <w:rPr>
                <w:sz w:val="19"/>
                <w:szCs w:val="19"/>
                <w:lang w:val="es-MX"/>
              </w:rPr>
              <w:t>) (</w:t>
            </w:r>
            <w:r>
              <w:rPr>
                <w:sz w:val="19"/>
                <w:szCs w:val="19"/>
                <w:lang w:val="es-MX"/>
              </w:rPr>
              <w:t>USD</w:t>
            </w:r>
            <w:r w:rsidRPr="00302D2A">
              <w:rPr>
                <w:sz w:val="19"/>
                <w:szCs w:val="19"/>
                <w:lang w:val="es-MX"/>
              </w:rPr>
              <w:t>)</w:t>
            </w:r>
          </w:p>
        </w:tc>
        <w:tc>
          <w:tcPr>
            <w:tcW w:w="379" w:type="pct"/>
            <w:tcBorders>
              <w:top w:val="nil"/>
              <w:left w:val="single" w:sz="4" w:space="0" w:color="auto"/>
              <w:bottom w:val="single" w:sz="4" w:space="0" w:color="auto"/>
              <w:right w:val="single" w:sz="4" w:space="0" w:color="auto"/>
            </w:tcBorders>
          </w:tcPr>
          <w:p w14:paraId="1DBAC35A" w14:textId="77777777" w:rsidR="00FF158C" w:rsidRPr="003731FD" w:rsidRDefault="00FF158C" w:rsidP="00192B68">
            <w:pPr>
              <w:jc w:val="right"/>
              <w:rPr>
                <w:sz w:val="18"/>
                <w:szCs w:val="18"/>
              </w:rPr>
            </w:pPr>
            <w:r w:rsidRPr="003731FD">
              <w:rPr>
                <w:sz w:val="18"/>
                <w:szCs w:val="18"/>
              </w:rPr>
              <w:t>26</w:t>
            </w:r>
            <w:r>
              <w:rPr>
                <w:sz w:val="18"/>
                <w:szCs w:val="18"/>
              </w:rPr>
              <w:t>.</w:t>
            </w:r>
            <w:r w:rsidRPr="003731FD">
              <w:rPr>
                <w:sz w:val="18"/>
                <w:szCs w:val="18"/>
              </w:rPr>
              <w:t>000</w:t>
            </w:r>
          </w:p>
        </w:tc>
        <w:tc>
          <w:tcPr>
            <w:tcW w:w="379" w:type="pct"/>
            <w:tcBorders>
              <w:top w:val="nil"/>
              <w:left w:val="single" w:sz="4" w:space="0" w:color="auto"/>
              <w:bottom w:val="single" w:sz="4" w:space="0" w:color="auto"/>
              <w:right w:val="single" w:sz="4" w:space="0" w:color="auto"/>
            </w:tcBorders>
          </w:tcPr>
          <w:p w14:paraId="20E50B5F" w14:textId="77777777" w:rsidR="00FF158C" w:rsidRPr="00302D2A" w:rsidRDefault="00FF158C" w:rsidP="00192B68">
            <w:pPr>
              <w:jc w:val="right"/>
              <w:rPr>
                <w:rFonts w:asciiTheme="majorBidi" w:hAnsiTheme="majorBidi" w:cstheme="majorBidi"/>
                <w:sz w:val="20"/>
                <w:szCs w:val="20"/>
                <w:lang w:val="es-MX"/>
              </w:rPr>
            </w:pPr>
            <w:r w:rsidRPr="003731FD">
              <w:rPr>
                <w:sz w:val="18"/>
                <w:szCs w:val="18"/>
              </w:rPr>
              <w:t>0</w:t>
            </w:r>
          </w:p>
        </w:tc>
        <w:tc>
          <w:tcPr>
            <w:tcW w:w="352" w:type="pct"/>
            <w:tcBorders>
              <w:top w:val="nil"/>
              <w:left w:val="single" w:sz="4" w:space="0" w:color="auto"/>
              <w:bottom w:val="single" w:sz="4" w:space="0" w:color="auto"/>
              <w:right w:val="single" w:sz="4" w:space="0" w:color="auto"/>
            </w:tcBorders>
            <w:tcMar>
              <w:left w:w="72" w:type="dxa"/>
              <w:right w:w="72" w:type="dxa"/>
            </w:tcMar>
          </w:tcPr>
          <w:p w14:paraId="0DF1ED6B" w14:textId="77777777" w:rsidR="00FF158C" w:rsidRPr="00302D2A" w:rsidRDefault="00FF158C" w:rsidP="00192B68">
            <w:pPr>
              <w:jc w:val="right"/>
              <w:rPr>
                <w:rFonts w:asciiTheme="majorBidi" w:hAnsiTheme="majorBidi" w:cstheme="majorBidi"/>
                <w:sz w:val="20"/>
                <w:szCs w:val="20"/>
                <w:lang w:val="es-MX" w:eastAsia="en-CA"/>
              </w:rPr>
            </w:pPr>
            <w:r w:rsidRPr="003731FD">
              <w:rPr>
                <w:sz w:val="18"/>
                <w:szCs w:val="18"/>
              </w:rPr>
              <w:t>17</w:t>
            </w:r>
            <w:r>
              <w:rPr>
                <w:sz w:val="18"/>
                <w:szCs w:val="18"/>
              </w:rPr>
              <w:t>.</w:t>
            </w:r>
            <w:r w:rsidRPr="003731FD">
              <w:rPr>
                <w:sz w:val="18"/>
                <w:szCs w:val="18"/>
              </w:rPr>
              <w:t>000</w:t>
            </w:r>
          </w:p>
        </w:tc>
        <w:tc>
          <w:tcPr>
            <w:tcW w:w="326" w:type="pct"/>
            <w:tcBorders>
              <w:top w:val="nil"/>
              <w:left w:val="nil"/>
              <w:bottom w:val="single" w:sz="4" w:space="0" w:color="auto"/>
              <w:right w:val="single" w:sz="4" w:space="0" w:color="auto"/>
            </w:tcBorders>
            <w:tcMar>
              <w:left w:w="72" w:type="dxa"/>
              <w:right w:w="72" w:type="dxa"/>
            </w:tcMar>
          </w:tcPr>
          <w:p w14:paraId="152DD44D" w14:textId="77777777" w:rsidR="00FF158C" w:rsidRPr="00302D2A" w:rsidRDefault="00FF158C" w:rsidP="00192B68">
            <w:pPr>
              <w:jc w:val="right"/>
              <w:rPr>
                <w:rFonts w:asciiTheme="majorBidi" w:hAnsiTheme="majorBidi" w:cstheme="majorBidi"/>
                <w:sz w:val="20"/>
                <w:szCs w:val="20"/>
                <w:lang w:val="es-MX" w:eastAsia="en-CA"/>
              </w:rPr>
            </w:pPr>
            <w:r w:rsidRPr="00AC2EE4">
              <w:rPr>
                <w:b/>
                <w:bCs/>
                <w:sz w:val="18"/>
                <w:szCs w:val="18"/>
              </w:rPr>
              <w:t>120</w:t>
            </w:r>
            <w:r>
              <w:rPr>
                <w:b/>
                <w:bCs/>
                <w:sz w:val="18"/>
                <w:szCs w:val="18"/>
              </w:rPr>
              <w:t>.</w:t>
            </w:r>
            <w:r w:rsidRPr="00AC2EE4">
              <w:rPr>
                <w:b/>
                <w:bCs/>
                <w:sz w:val="18"/>
                <w:szCs w:val="18"/>
              </w:rPr>
              <w:t>000</w:t>
            </w:r>
          </w:p>
        </w:tc>
        <w:tc>
          <w:tcPr>
            <w:tcW w:w="347" w:type="pct"/>
            <w:tcBorders>
              <w:top w:val="nil"/>
              <w:left w:val="nil"/>
              <w:bottom w:val="single" w:sz="4" w:space="0" w:color="auto"/>
              <w:right w:val="single" w:sz="4" w:space="0" w:color="auto"/>
            </w:tcBorders>
            <w:tcMar>
              <w:left w:w="72" w:type="dxa"/>
              <w:right w:w="72" w:type="dxa"/>
            </w:tcMar>
          </w:tcPr>
          <w:p w14:paraId="1A364AD1"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4</w:t>
            </w:r>
            <w:r>
              <w:rPr>
                <w:sz w:val="18"/>
                <w:szCs w:val="18"/>
              </w:rPr>
              <w:t>.</w:t>
            </w:r>
            <w:r w:rsidRPr="003731FD">
              <w:rPr>
                <w:sz w:val="18"/>
                <w:szCs w:val="18"/>
              </w:rPr>
              <w:t>000</w:t>
            </w:r>
          </w:p>
        </w:tc>
        <w:tc>
          <w:tcPr>
            <w:tcW w:w="347" w:type="pct"/>
            <w:tcBorders>
              <w:top w:val="nil"/>
              <w:left w:val="nil"/>
              <w:bottom w:val="single" w:sz="4" w:space="0" w:color="auto"/>
              <w:right w:val="single" w:sz="4" w:space="0" w:color="auto"/>
            </w:tcBorders>
            <w:tcMar>
              <w:left w:w="72" w:type="dxa"/>
              <w:right w:w="72" w:type="dxa"/>
            </w:tcMar>
          </w:tcPr>
          <w:p w14:paraId="2FE0FA49"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7" w:type="pct"/>
            <w:tcBorders>
              <w:top w:val="single" w:sz="4" w:space="0" w:color="auto"/>
              <w:left w:val="nil"/>
              <w:bottom w:val="single" w:sz="4" w:space="0" w:color="auto"/>
              <w:right w:val="single" w:sz="4" w:space="0" w:color="auto"/>
            </w:tcBorders>
            <w:tcMar>
              <w:left w:w="72" w:type="dxa"/>
              <w:right w:w="72" w:type="dxa"/>
            </w:tcMar>
          </w:tcPr>
          <w:p w14:paraId="64EE8B7F" w14:textId="77777777" w:rsidR="00FF158C" w:rsidRPr="003C2F9D" w:rsidRDefault="00FF158C" w:rsidP="00192B68">
            <w:pPr>
              <w:jc w:val="right"/>
              <w:rPr>
                <w:rFonts w:asciiTheme="majorBidi" w:hAnsiTheme="majorBidi" w:cstheme="majorBidi"/>
                <w:sz w:val="20"/>
                <w:szCs w:val="20"/>
                <w:lang w:val="es-MX" w:eastAsia="en-CA"/>
              </w:rPr>
            </w:pPr>
            <w:r>
              <w:rPr>
                <w:sz w:val="18"/>
                <w:szCs w:val="18"/>
              </w:rPr>
              <w:t>0</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2E6A8432"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75E2BB5"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6" w:type="pct"/>
            <w:tcBorders>
              <w:top w:val="nil"/>
              <w:left w:val="nil"/>
              <w:bottom w:val="single" w:sz="4" w:space="0" w:color="auto"/>
              <w:right w:val="single" w:sz="4" w:space="0" w:color="auto"/>
            </w:tcBorders>
            <w:tcMar>
              <w:left w:w="72" w:type="dxa"/>
              <w:right w:w="72" w:type="dxa"/>
            </w:tcMar>
          </w:tcPr>
          <w:p w14:paraId="02BFABC7" w14:textId="77777777" w:rsidR="00FF158C" w:rsidRPr="003C2F9D" w:rsidRDefault="00FF158C" w:rsidP="00192B68">
            <w:pPr>
              <w:jc w:val="right"/>
              <w:rPr>
                <w:rFonts w:asciiTheme="majorBidi" w:hAnsiTheme="majorBidi" w:cstheme="majorBidi"/>
                <w:sz w:val="20"/>
                <w:szCs w:val="20"/>
                <w:lang w:val="es-MX" w:eastAsia="en-CA"/>
              </w:rPr>
            </w:pPr>
            <w:r w:rsidRPr="00AC2EE4">
              <w:rPr>
                <w:b/>
                <w:bCs/>
                <w:sz w:val="18"/>
                <w:szCs w:val="18"/>
              </w:rPr>
              <w:t>167</w:t>
            </w:r>
            <w:r>
              <w:rPr>
                <w:b/>
                <w:bCs/>
                <w:sz w:val="18"/>
                <w:szCs w:val="18"/>
              </w:rPr>
              <w:t>.</w:t>
            </w:r>
            <w:r w:rsidRPr="00AC2EE4">
              <w:rPr>
                <w:b/>
                <w:bCs/>
                <w:sz w:val="18"/>
                <w:szCs w:val="18"/>
              </w:rPr>
              <w:t>000</w:t>
            </w:r>
          </w:p>
        </w:tc>
      </w:tr>
      <w:tr w:rsidR="00FF158C" w:rsidRPr="00302D2A" w14:paraId="408D0AD7" w14:textId="77777777" w:rsidTr="00192B68">
        <w:trPr>
          <w:trHeight w:val="60"/>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09BD783C" w14:textId="77777777" w:rsidR="00FF158C" w:rsidRPr="00302D2A" w:rsidRDefault="00FF158C" w:rsidP="00192B68">
            <w:pPr>
              <w:jc w:val="left"/>
              <w:rPr>
                <w:sz w:val="20"/>
                <w:szCs w:val="20"/>
                <w:lang w:val="es-MX" w:eastAsia="en-CA"/>
              </w:rPr>
            </w:pPr>
            <w:r w:rsidRPr="00302D2A">
              <w:rPr>
                <w:sz w:val="20"/>
                <w:szCs w:val="20"/>
                <w:lang w:val="es-MX" w:eastAsia="en-CA"/>
              </w:rPr>
              <w:t>2.4</w:t>
            </w:r>
          </w:p>
        </w:tc>
        <w:tc>
          <w:tcPr>
            <w:tcW w:w="1373" w:type="pct"/>
            <w:tcBorders>
              <w:top w:val="nil"/>
              <w:left w:val="nil"/>
              <w:bottom w:val="single" w:sz="4" w:space="0" w:color="auto"/>
              <w:right w:val="single" w:sz="4" w:space="0" w:color="auto"/>
            </w:tcBorders>
            <w:tcMar>
              <w:left w:w="72" w:type="dxa"/>
              <w:right w:w="72" w:type="dxa"/>
            </w:tcMar>
            <w:hideMark/>
          </w:tcPr>
          <w:p w14:paraId="44BA417B" w14:textId="77777777" w:rsidR="00FF158C" w:rsidRPr="00302D2A" w:rsidRDefault="00FF158C" w:rsidP="00192B68">
            <w:pPr>
              <w:jc w:val="left"/>
              <w:rPr>
                <w:sz w:val="20"/>
                <w:szCs w:val="20"/>
                <w:lang w:val="es-MX" w:eastAsia="en-CA"/>
              </w:rPr>
            </w:pPr>
            <w:r w:rsidRPr="00302D2A">
              <w:rPr>
                <w:sz w:val="19"/>
                <w:szCs w:val="19"/>
                <w:lang w:val="es-MX"/>
              </w:rPr>
              <w:t>Gastos de apoyo para el organismo de ejecución cooperante (</w:t>
            </w:r>
            <w:r>
              <w:rPr>
                <w:sz w:val="19"/>
                <w:szCs w:val="19"/>
                <w:lang w:val="es-MX"/>
              </w:rPr>
              <w:t>USD</w:t>
            </w:r>
            <w:r w:rsidRPr="00302D2A">
              <w:rPr>
                <w:sz w:val="19"/>
                <w:szCs w:val="19"/>
                <w:lang w:val="es-MX"/>
              </w:rPr>
              <w:t>)</w:t>
            </w:r>
          </w:p>
        </w:tc>
        <w:tc>
          <w:tcPr>
            <w:tcW w:w="379" w:type="pct"/>
            <w:tcBorders>
              <w:top w:val="nil"/>
              <w:left w:val="single" w:sz="4" w:space="0" w:color="auto"/>
              <w:bottom w:val="single" w:sz="4" w:space="0" w:color="auto"/>
              <w:right w:val="single" w:sz="4" w:space="0" w:color="auto"/>
            </w:tcBorders>
          </w:tcPr>
          <w:p w14:paraId="386EE18D" w14:textId="77777777" w:rsidR="00FF158C" w:rsidRPr="003731FD" w:rsidRDefault="00FF158C" w:rsidP="00192B68">
            <w:pPr>
              <w:jc w:val="right"/>
              <w:rPr>
                <w:sz w:val="18"/>
                <w:szCs w:val="18"/>
              </w:rPr>
            </w:pPr>
            <w:r w:rsidRPr="003731FD">
              <w:rPr>
                <w:sz w:val="18"/>
                <w:szCs w:val="18"/>
              </w:rPr>
              <w:t>3</w:t>
            </w:r>
            <w:r>
              <w:rPr>
                <w:sz w:val="18"/>
                <w:szCs w:val="18"/>
              </w:rPr>
              <w:t>.</w:t>
            </w:r>
            <w:r w:rsidRPr="003731FD">
              <w:rPr>
                <w:sz w:val="18"/>
                <w:szCs w:val="18"/>
              </w:rPr>
              <w:t>380</w:t>
            </w:r>
          </w:p>
        </w:tc>
        <w:tc>
          <w:tcPr>
            <w:tcW w:w="379" w:type="pct"/>
            <w:tcBorders>
              <w:top w:val="nil"/>
              <w:left w:val="single" w:sz="4" w:space="0" w:color="auto"/>
              <w:bottom w:val="single" w:sz="4" w:space="0" w:color="auto"/>
              <w:right w:val="single" w:sz="4" w:space="0" w:color="auto"/>
            </w:tcBorders>
          </w:tcPr>
          <w:p w14:paraId="10CFBE36" w14:textId="77777777" w:rsidR="00FF158C" w:rsidRPr="00302D2A" w:rsidRDefault="00FF158C" w:rsidP="00192B68">
            <w:pPr>
              <w:jc w:val="right"/>
              <w:rPr>
                <w:rFonts w:asciiTheme="majorBidi" w:hAnsiTheme="majorBidi" w:cstheme="majorBidi"/>
                <w:sz w:val="20"/>
                <w:szCs w:val="20"/>
                <w:lang w:val="es-MX"/>
              </w:rPr>
            </w:pPr>
            <w:r w:rsidRPr="003731FD">
              <w:rPr>
                <w:sz w:val="18"/>
                <w:szCs w:val="18"/>
              </w:rPr>
              <w:t>0</w:t>
            </w:r>
          </w:p>
        </w:tc>
        <w:tc>
          <w:tcPr>
            <w:tcW w:w="352" w:type="pct"/>
            <w:tcBorders>
              <w:top w:val="nil"/>
              <w:left w:val="single" w:sz="4" w:space="0" w:color="auto"/>
              <w:bottom w:val="single" w:sz="4" w:space="0" w:color="auto"/>
              <w:right w:val="single" w:sz="4" w:space="0" w:color="auto"/>
            </w:tcBorders>
            <w:tcMar>
              <w:left w:w="72" w:type="dxa"/>
              <w:right w:w="72" w:type="dxa"/>
            </w:tcMar>
          </w:tcPr>
          <w:p w14:paraId="0CC0C4E2" w14:textId="77777777" w:rsidR="00FF158C" w:rsidRPr="00302D2A" w:rsidRDefault="00FF158C" w:rsidP="00192B68">
            <w:pPr>
              <w:jc w:val="right"/>
              <w:rPr>
                <w:rFonts w:asciiTheme="majorBidi" w:hAnsiTheme="majorBidi" w:cstheme="majorBidi"/>
                <w:sz w:val="20"/>
                <w:szCs w:val="20"/>
                <w:lang w:val="es-MX" w:eastAsia="en-CA"/>
              </w:rPr>
            </w:pPr>
            <w:r w:rsidRPr="003731FD">
              <w:rPr>
                <w:sz w:val="18"/>
                <w:szCs w:val="18"/>
              </w:rPr>
              <w:t>2</w:t>
            </w:r>
            <w:r>
              <w:rPr>
                <w:sz w:val="18"/>
                <w:szCs w:val="18"/>
              </w:rPr>
              <w:t>.</w:t>
            </w:r>
            <w:r w:rsidRPr="003731FD">
              <w:rPr>
                <w:sz w:val="18"/>
                <w:szCs w:val="18"/>
              </w:rPr>
              <w:t>210</w:t>
            </w:r>
          </w:p>
        </w:tc>
        <w:tc>
          <w:tcPr>
            <w:tcW w:w="326" w:type="pct"/>
            <w:tcBorders>
              <w:top w:val="nil"/>
              <w:left w:val="nil"/>
              <w:bottom w:val="single" w:sz="4" w:space="0" w:color="auto"/>
              <w:right w:val="single" w:sz="4" w:space="0" w:color="auto"/>
            </w:tcBorders>
            <w:tcMar>
              <w:left w:w="72" w:type="dxa"/>
              <w:right w:w="72" w:type="dxa"/>
            </w:tcMar>
          </w:tcPr>
          <w:p w14:paraId="5A4DCC78" w14:textId="77777777" w:rsidR="00FF158C" w:rsidRPr="00302D2A" w:rsidRDefault="00FF158C" w:rsidP="00192B68">
            <w:pPr>
              <w:jc w:val="right"/>
              <w:rPr>
                <w:rFonts w:asciiTheme="majorBidi" w:hAnsiTheme="majorBidi" w:cstheme="majorBidi"/>
                <w:sz w:val="20"/>
                <w:szCs w:val="20"/>
                <w:lang w:val="es-MX" w:eastAsia="en-CA"/>
              </w:rPr>
            </w:pPr>
            <w:r w:rsidRPr="00AC2EE4">
              <w:rPr>
                <w:b/>
                <w:bCs/>
                <w:sz w:val="18"/>
                <w:szCs w:val="18"/>
              </w:rPr>
              <w:t>15</w:t>
            </w:r>
            <w:r>
              <w:rPr>
                <w:b/>
                <w:bCs/>
                <w:sz w:val="18"/>
                <w:szCs w:val="18"/>
              </w:rPr>
              <w:t>.</w:t>
            </w:r>
            <w:r w:rsidRPr="00AC2EE4">
              <w:rPr>
                <w:b/>
                <w:bCs/>
                <w:sz w:val="18"/>
                <w:szCs w:val="18"/>
              </w:rPr>
              <w:t>600</w:t>
            </w:r>
          </w:p>
        </w:tc>
        <w:tc>
          <w:tcPr>
            <w:tcW w:w="347" w:type="pct"/>
            <w:tcBorders>
              <w:top w:val="nil"/>
              <w:left w:val="nil"/>
              <w:bottom w:val="single" w:sz="4" w:space="0" w:color="auto"/>
              <w:right w:val="single" w:sz="4" w:space="0" w:color="auto"/>
            </w:tcBorders>
            <w:tcMar>
              <w:left w:w="72" w:type="dxa"/>
              <w:right w:w="72" w:type="dxa"/>
            </w:tcMar>
          </w:tcPr>
          <w:p w14:paraId="75AA0489"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520</w:t>
            </w:r>
          </w:p>
        </w:tc>
        <w:tc>
          <w:tcPr>
            <w:tcW w:w="347" w:type="pct"/>
            <w:tcBorders>
              <w:top w:val="nil"/>
              <w:left w:val="nil"/>
              <w:bottom w:val="single" w:sz="4" w:space="0" w:color="auto"/>
              <w:right w:val="single" w:sz="4" w:space="0" w:color="auto"/>
            </w:tcBorders>
            <w:tcMar>
              <w:left w:w="72" w:type="dxa"/>
              <w:right w:w="72" w:type="dxa"/>
            </w:tcMar>
          </w:tcPr>
          <w:p w14:paraId="167D0005"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7" w:type="pct"/>
            <w:tcBorders>
              <w:top w:val="single" w:sz="4" w:space="0" w:color="auto"/>
              <w:left w:val="nil"/>
              <w:bottom w:val="single" w:sz="4" w:space="0" w:color="auto"/>
              <w:right w:val="single" w:sz="4" w:space="0" w:color="auto"/>
            </w:tcBorders>
            <w:tcMar>
              <w:left w:w="72" w:type="dxa"/>
              <w:right w:w="72" w:type="dxa"/>
            </w:tcMar>
          </w:tcPr>
          <w:p w14:paraId="54768A38" w14:textId="77777777" w:rsidR="00FF158C" w:rsidRPr="003C2F9D" w:rsidRDefault="00FF158C" w:rsidP="00192B68">
            <w:pPr>
              <w:jc w:val="right"/>
              <w:rPr>
                <w:rFonts w:asciiTheme="majorBidi" w:hAnsiTheme="majorBidi" w:cstheme="majorBidi"/>
                <w:sz w:val="20"/>
                <w:szCs w:val="20"/>
                <w:lang w:val="es-MX" w:eastAsia="en-CA"/>
              </w:rPr>
            </w:pPr>
            <w:r>
              <w:rPr>
                <w:sz w:val="18"/>
                <w:szCs w:val="18"/>
              </w:rPr>
              <w:t>0</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62A16E58"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613044D"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6" w:type="pct"/>
            <w:tcBorders>
              <w:top w:val="nil"/>
              <w:left w:val="nil"/>
              <w:bottom w:val="single" w:sz="4" w:space="0" w:color="auto"/>
              <w:right w:val="single" w:sz="4" w:space="0" w:color="auto"/>
            </w:tcBorders>
            <w:tcMar>
              <w:left w:w="72" w:type="dxa"/>
              <w:right w:w="72" w:type="dxa"/>
            </w:tcMar>
          </w:tcPr>
          <w:p w14:paraId="0298F21E" w14:textId="77777777" w:rsidR="00FF158C" w:rsidRPr="003C2F9D" w:rsidRDefault="00FF158C" w:rsidP="00192B68">
            <w:pPr>
              <w:jc w:val="right"/>
              <w:rPr>
                <w:rFonts w:asciiTheme="majorBidi" w:hAnsiTheme="majorBidi" w:cstheme="majorBidi"/>
                <w:sz w:val="20"/>
                <w:szCs w:val="20"/>
                <w:lang w:val="es-MX" w:eastAsia="en-CA"/>
              </w:rPr>
            </w:pPr>
            <w:r w:rsidRPr="00AC2EE4">
              <w:rPr>
                <w:b/>
                <w:bCs/>
                <w:sz w:val="18"/>
                <w:szCs w:val="18"/>
              </w:rPr>
              <w:t>21</w:t>
            </w:r>
            <w:r>
              <w:rPr>
                <w:b/>
                <w:bCs/>
                <w:sz w:val="18"/>
                <w:szCs w:val="18"/>
              </w:rPr>
              <w:t>.</w:t>
            </w:r>
            <w:r w:rsidRPr="00AC2EE4">
              <w:rPr>
                <w:b/>
                <w:bCs/>
                <w:sz w:val="18"/>
                <w:szCs w:val="18"/>
              </w:rPr>
              <w:t>710</w:t>
            </w:r>
          </w:p>
        </w:tc>
      </w:tr>
      <w:tr w:rsidR="00FF158C" w:rsidRPr="00302D2A" w14:paraId="21796C44" w14:textId="77777777" w:rsidTr="00192B68">
        <w:trPr>
          <w:trHeight w:val="62"/>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7DE5BECF" w14:textId="77777777" w:rsidR="00FF158C" w:rsidRPr="00302D2A" w:rsidRDefault="00FF158C" w:rsidP="00192B68">
            <w:pPr>
              <w:jc w:val="left"/>
              <w:rPr>
                <w:sz w:val="20"/>
                <w:szCs w:val="20"/>
                <w:lang w:val="es-MX" w:eastAsia="en-CA"/>
              </w:rPr>
            </w:pPr>
            <w:r w:rsidRPr="00302D2A">
              <w:rPr>
                <w:sz w:val="20"/>
                <w:szCs w:val="20"/>
                <w:lang w:val="es-MX" w:eastAsia="en-CA"/>
              </w:rPr>
              <w:t>3.1</w:t>
            </w:r>
          </w:p>
        </w:tc>
        <w:tc>
          <w:tcPr>
            <w:tcW w:w="1373" w:type="pct"/>
            <w:tcBorders>
              <w:top w:val="nil"/>
              <w:left w:val="nil"/>
              <w:bottom w:val="single" w:sz="4" w:space="0" w:color="auto"/>
              <w:right w:val="single" w:sz="4" w:space="0" w:color="auto"/>
            </w:tcBorders>
            <w:tcMar>
              <w:left w:w="72" w:type="dxa"/>
              <w:right w:w="72" w:type="dxa"/>
            </w:tcMar>
            <w:hideMark/>
          </w:tcPr>
          <w:p w14:paraId="71D600D5" w14:textId="77777777" w:rsidR="00FF158C" w:rsidRPr="00302D2A" w:rsidRDefault="00FF158C" w:rsidP="00192B68">
            <w:pPr>
              <w:jc w:val="left"/>
              <w:rPr>
                <w:sz w:val="20"/>
                <w:szCs w:val="20"/>
                <w:lang w:val="es-MX" w:eastAsia="en-CA"/>
              </w:rPr>
            </w:pPr>
            <w:r w:rsidRPr="00302D2A">
              <w:rPr>
                <w:sz w:val="19"/>
                <w:szCs w:val="19"/>
                <w:lang w:val="es-MX"/>
              </w:rPr>
              <w:t>Financiación total convenida (</w:t>
            </w:r>
            <w:r>
              <w:rPr>
                <w:sz w:val="19"/>
                <w:szCs w:val="19"/>
                <w:lang w:val="es-MX"/>
              </w:rPr>
              <w:t>USD</w:t>
            </w:r>
            <w:r w:rsidRPr="00302D2A">
              <w:rPr>
                <w:sz w:val="19"/>
                <w:szCs w:val="19"/>
                <w:lang w:val="es-MX"/>
              </w:rPr>
              <w:t>)</w:t>
            </w:r>
          </w:p>
        </w:tc>
        <w:tc>
          <w:tcPr>
            <w:tcW w:w="379" w:type="pct"/>
            <w:tcBorders>
              <w:top w:val="nil"/>
              <w:left w:val="single" w:sz="4" w:space="0" w:color="auto"/>
              <w:bottom w:val="single" w:sz="4" w:space="0" w:color="auto"/>
              <w:right w:val="single" w:sz="4" w:space="0" w:color="auto"/>
            </w:tcBorders>
          </w:tcPr>
          <w:p w14:paraId="39EAF27A" w14:textId="77777777" w:rsidR="00FF158C" w:rsidRPr="003731FD" w:rsidRDefault="00FF158C" w:rsidP="00192B68">
            <w:pPr>
              <w:jc w:val="right"/>
              <w:rPr>
                <w:sz w:val="18"/>
                <w:szCs w:val="18"/>
              </w:rPr>
            </w:pPr>
            <w:r w:rsidRPr="003731FD">
              <w:rPr>
                <w:sz w:val="18"/>
                <w:szCs w:val="18"/>
              </w:rPr>
              <w:t>195</w:t>
            </w:r>
            <w:r>
              <w:rPr>
                <w:sz w:val="18"/>
                <w:szCs w:val="18"/>
              </w:rPr>
              <w:t>.</w:t>
            </w:r>
            <w:r w:rsidRPr="003731FD">
              <w:rPr>
                <w:sz w:val="18"/>
                <w:szCs w:val="18"/>
              </w:rPr>
              <w:t>000</w:t>
            </w:r>
          </w:p>
        </w:tc>
        <w:tc>
          <w:tcPr>
            <w:tcW w:w="379" w:type="pct"/>
            <w:tcBorders>
              <w:top w:val="nil"/>
              <w:left w:val="single" w:sz="4" w:space="0" w:color="auto"/>
              <w:bottom w:val="single" w:sz="4" w:space="0" w:color="auto"/>
              <w:right w:val="single" w:sz="4" w:space="0" w:color="auto"/>
            </w:tcBorders>
          </w:tcPr>
          <w:p w14:paraId="0564F8FB" w14:textId="77777777" w:rsidR="00FF158C" w:rsidRPr="00302D2A" w:rsidRDefault="00FF158C" w:rsidP="00192B68">
            <w:pPr>
              <w:jc w:val="right"/>
              <w:rPr>
                <w:rFonts w:asciiTheme="majorBidi" w:hAnsiTheme="majorBidi" w:cstheme="majorBidi"/>
                <w:sz w:val="20"/>
                <w:szCs w:val="20"/>
                <w:lang w:val="es-MX"/>
              </w:rPr>
            </w:pPr>
            <w:r w:rsidRPr="003731FD">
              <w:rPr>
                <w:sz w:val="18"/>
                <w:szCs w:val="18"/>
              </w:rPr>
              <w:t>0</w:t>
            </w:r>
          </w:p>
        </w:tc>
        <w:tc>
          <w:tcPr>
            <w:tcW w:w="352" w:type="pct"/>
            <w:tcBorders>
              <w:top w:val="nil"/>
              <w:left w:val="single" w:sz="4" w:space="0" w:color="auto"/>
              <w:bottom w:val="single" w:sz="4" w:space="0" w:color="auto"/>
              <w:right w:val="single" w:sz="4" w:space="0" w:color="auto"/>
            </w:tcBorders>
            <w:tcMar>
              <w:left w:w="72" w:type="dxa"/>
              <w:right w:w="72" w:type="dxa"/>
            </w:tcMar>
          </w:tcPr>
          <w:p w14:paraId="0DB073AD" w14:textId="77777777" w:rsidR="00FF158C" w:rsidRPr="00302D2A" w:rsidRDefault="00FF158C" w:rsidP="00192B68">
            <w:pPr>
              <w:jc w:val="right"/>
              <w:rPr>
                <w:rFonts w:asciiTheme="majorBidi" w:hAnsiTheme="majorBidi" w:cstheme="majorBidi"/>
                <w:sz w:val="20"/>
                <w:szCs w:val="20"/>
                <w:lang w:val="es-MX" w:eastAsia="en-CA"/>
              </w:rPr>
            </w:pPr>
            <w:r w:rsidRPr="003731FD">
              <w:rPr>
                <w:sz w:val="18"/>
                <w:szCs w:val="18"/>
              </w:rPr>
              <w:t>261</w:t>
            </w:r>
            <w:r>
              <w:rPr>
                <w:sz w:val="18"/>
                <w:szCs w:val="18"/>
              </w:rPr>
              <w:t>.</w:t>
            </w:r>
            <w:r w:rsidRPr="003731FD">
              <w:rPr>
                <w:sz w:val="18"/>
                <w:szCs w:val="18"/>
              </w:rPr>
              <w:t>255</w:t>
            </w:r>
          </w:p>
        </w:tc>
        <w:tc>
          <w:tcPr>
            <w:tcW w:w="326" w:type="pct"/>
            <w:tcBorders>
              <w:top w:val="nil"/>
              <w:left w:val="nil"/>
              <w:bottom w:val="single" w:sz="4" w:space="0" w:color="auto"/>
              <w:right w:val="single" w:sz="4" w:space="0" w:color="auto"/>
            </w:tcBorders>
            <w:tcMar>
              <w:left w:w="72" w:type="dxa"/>
              <w:right w:w="72" w:type="dxa"/>
            </w:tcMar>
          </w:tcPr>
          <w:p w14:paraId="45527A0E" w14:textId="77777777" w:rsidR="00FF158C" w:rsidRPr="00302D2A" w:rsidRDefault="00FF158C" w:rsidP="00192B68">
            <w:pPr>
              <w:jc w:val="right"/>
              <w:rPr>
                <w:rFonts w:asciiTheme="majorBidi" w:hAnsiTheme="majorBidi" w:cstheme="majorBidi"/>
                <w:sz w:val="20"/>
                <w:szCs w:val="20"/>
                <w:lang w:val="es-MX" w:eastAsia="en-CA"/>
              </w:rPr>
            </w:pPr>
            <w:r w:rsidRPr="00AC2EE4">
              <w:rPr>
                <w:b/>
                <w:bCs/>
                <w:sz w:val="18"/>
                <w:szCs w:val="18"/>
              </w:rPr>
              <w:t>120</w:t>
            </w:r>
            <w:r>
              <w:rPr>
                <w:b/>
                <w:bCs/>
                <w:sz w:val="18"/>
                <w:szCs w:val="18"/>
              </w:rPr>
              <w:t>.</w:t>
            </w:r>
            <w:r w:rsidRPr="00AC2EE4">
              <w:rPr>
                <w:b/>
                <w:bCs/>
                <w:sz w:val="18"/>
                <w:szCs w:val="18"/>
              </w:rPr>
              <w:t>000</w:t>
            </w:r>
          </w:p>
        </w:tc>
        <w:tc>
          <w:tcPr>
            <w:tcW w:w="347" w:type="pct"/>
            <w:tcBorders>
              <w:top w:val="nil"/>
              <w:left w:val="nil"/>
              <w:bottom w:val="single" w:sz="4" w:space="0" w:color="auto"/>
              <w:right w:val="single" w:sz="4" w:space="0" w:color="auto"/>
            </w:tcBorders>
            <w:tcMar>
              <w:left w:w="72" w:type="dxa"/>
              <w:right w:w="72" w:type="dxa"/>
            </w:tcMar>
          </w:tcPr>
          <w:p w14:paraId="08214C7F"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128</w:t>
            </w:r>
            <w:r>
              <w:rPr>
                <w:sz w:val="18"/>
                <w:szCs w:val="18"/>
              </w:rPr>
              <w:t>.</w:t>
            </w:r>
            <w:r w:rsidRPr="003731FD">
              <w:rPr>
                <w:sz w:val="18"/>
                <w:szCs w:val="18"/>
              </w:rPr>
              <w:t>745</w:t>
            </w:r>
          </w:p>
        </w:tc>
        <w:tc>
          <w:tcPr>
            <w:tcW w:w="347" w:type="pct"/>
            <w:tcBorders>
              <w:top w:val="nil"/>
              <w:left w:val="nil"/>
              <w:bottom w:val="single" w:sz="4" w:space="0" w:color="auto"/>
              <w:right w:val="single" w:sz="4" w:space="0" w:color="auto"/>
            </w:tcBorders>
            <w:tcMar>
              <w:left w:w="72" w:type="dxa"/>
              <w:right w:w="72" w:type="dxa"/>
            </w:tcMar>
          </w:tcPr>
          <w:p w14:paraId="00805CB6"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7" w:type="pct"/>
            <w:tcBorders>
              <w:top w:val="single" w:sz="4" w:space="0" w:color="auto"/>
              <w:left w:val="nil"/>
              <w:bottom w:val="single" w:sz="4" w:space="0" w:color="auto"/>
              <w:right w:val="single" w:sz="4" w:space="0" w:color="auto"/>
            </w:tcBorders>
            <w:tcMar>
              <w:left w:w="72" w:type="dxa"/>
              <w:right w:w="72" w:type="dxa"/>
            </w:tcMar>
          </w:tcPr>
          <w:p w14:paraId="57716AE9" w14:textId="77777777" w:rsidR="00FF158C" w:rsidRPr="003C2F9D" w:rsidRDefault="00FF158C" w:rsidP="00192B68">
            <w:pPr>
              <w:jc w:val="right"/>
              <w:rPr>
                <w:rFonts w:asciiTheme="majorBidi" w:hAnsiTheme="majorBidi" w:cstheme="majorBidi"/>
                <w:sz w:val="20"/>
                <w:szCs w:val="20"/>
                <w:lang w:val="es-MX" w:eastAsia="en-CA"/>
              </w:rPr>
            </w:pPr>
            <w:r>
              <w:rPr>
                <w:sz w:val="18"/>
                <w:szCs w:val="18"/>
              </w:rPr>
              <w:t>0</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351F60B6"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65</w:t>
            </w:r>
            <w:r>
              <w:rPr>
                <w:sz w:val="18"/>
                <w:szCs w:val="18"/>
              </w:rPr>
              <w:t>.</w:t>
            </w:r>
            <w:r w:rsidRPr="003731FD">
              <w:rPr>
                <w:sz w:val="18"/>
                <w:szCs w:val="18"/>
              </w:rPr>
              <w:t>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FCDF2EC"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6" w:type="pct"/>
            <w:tcBorders>
              <w:top w:val="nil"/>
              <w:left w:val="nil"/>
              <w:bottom w:val="single" w:sz="4" w:space="0" w:color="auto"/>
              <w:right w:val="single" w:sz="4" w:space="0" w:color="auto"/>
            </w:tcBorders>
            <w:tcMar>
              <w:left w:w="72" w:type="dxa"/>
              <w:right w:w="72" w:type="dxa"/>
            </w:tcMar>
          </w:tcPr>
          <w:p w14:paraId="6AED022D" w14:textId="77777777" w:rsidR="00FF158C" w:rsidRPr="003C2F9D" w:rsidRDefault="00FF158C" w:rsidP="00192B68">
            <w:pPr>
              <w:jc w:val="right"/>
              <w:rPr>
                <w:rFonts w:asciiTheme="majorBidi" w:hAnsiTheme="majorBidi" w:cstheme="majorBidi"/>
                <w:sz w:val="20"/>
                <w:szCs w:val="20"/>
                <w:lang w:val="es-MX" w:eastAsia="en-CA"/>
              </w:rPr>
            </w:pPr>
            <w:r w:rsidRPr="00AC2EE4">
              <w:rPr>
                <w:b/>
                <w:bCs/>
                <w:sz w:val="18"/>
                <w:szCs w:val="18"/>
              </w:rPr>
              <w:t>770</w:t>
            </w:r>
            <w:r>
              <w:rPr>
                <w:b/>
                <w:bCs/>
                <w:sz w:val="18"/>
                <w:szCs w:val="18"/>
              </w:rPr>
              <w:t>.</w:t>
            </w:r>
            <w:r w:rsidRPr="00AC2EE4">
              <w:rPr>
                <w:b/>
                <w:bCs/>
                <w:sz w:val="18"/>
                <w:szCs w:val="18"/>
              </w:rPr>
              <w:t>000</w:t>
            </w:r>
          </w:p>
        </w:tc>
      </w:tr>
      <w:tr w:rsidR="00FF158C" w:rsidRPr="00302D2A" w14:paraId="2AC6C59C" w14:textId="77777777" w:rsidTr="00192B68">
        <w:trPr>
          <w:trHeight w:val="62"/>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4A3B202E" w14:textId="77777777" w:rsidR="00FF158C" w:rsidRPr="00302D2A" w:rsidRDefault="00FF158C" w:rsidP="00192B68">
            <w:pPr>
              <w:jc w:val="left"/>
              <w:rPr>
                <w:sz w:val="20"/>
                <w:szCs w:val="20"/>
                <w:lang w:val="es-MX" w:eastAsia="en-CA"/>
              </w:rPr>
            </w:pPr>
            <w:r w:rsidRPr="00302D2A">
              <w:rPr>
                <w:sz w:val="20"/>
                <w:szCs w:val="20"/>
                <w:lang w:val="es-MX" w:eastAsia="en-CA"/>
              </w:rPr>
              <w:t>3.2</w:t>
            </w:r>
          </w:p>
        </w:tc>
        <w:tc>
          <w:tcPr>
            <w:tcW w:w="1373" w:type="pct"/>
            <w:tcBorders>
              <w:top w:val="nil"/>
              <w:left w:val="nil"/>
              <w:bottom w:val="single" w:sz="4" w:space="0" w:color="auto"/>
              <w:right w:val="single" w:sz="4" w:space="0" w:color="auto"/>
            </w:tcBorders>
            <w:tcMar>
              <w:left w:w="72" w:type="dxa"/>
              <w:right w:w="72" w:type="dxa"/>
            </w:tcMar>
            <w:hideMark/>
          </w:tcPr>
          <w:p w14:paraId="594E5662" w14:textId="77777777" w:rsidR="00FF158C" w:rsidRPr="00302D2A" w:rsidRDefault="00FF158C" w:rsidP="00192B68">
            <w:pPr>
              <w:jc w:val="left"/>
              <w:rPr>
                <w:sz w:val="20"/>
                <w:szCs w:val="20"/>
                <w:lang w:val="es-MX" w:eastAsia="en-CA"/>
              </w:rPr>
            </w:pPr>
            <w:r w:rsidRPr="00302D2A">
              <w:rPr>
                <w:sz w:val="19"/>
                <w:szCs w:val="19"/>
                <w:lang w:val="es-MX"/>
              </w:rPr>
              <w:t>Total gastos de apoyo (</w:t>
            </w:r>
            <w:r>
              <w:rPr>
                <w:sz w:val="19"/>
                <w:szCs w:val="19"/>
                <w:lang w:val="es-MX"/>
              </w:rPr>
              <w:t>USD</w:t>
            </w:r>
            <w:r w:rsidRPr="00302D2A">
              <w:rPr>
                <w:sz w:val="19"/>
                <w:szCs w:val="19"/>
                <w:lang w:val="es-MX"/>
              </w:rPr>
              <w:t>)</w:t>
            </w:r>
          </w:p>
        </w:tc>
        <w:tc>
          <w:tcPr>
            <w:tcW w:w="379" w:type="pct"/>
            <w:tcBorders>
              <w:top w:val="nil"/>
              <w:left w:val="single" w:sz="4" w:space="0" w:color="auto"/>
              <w:bottom w:val="single" w:sz="4" w:space="0" w:color="auto"/>
              <w:right w:val="single" w:sz="4" w:space="0" w:color="auto"/>
            </w:tcBorders>
          </w:tcPr>
          <w:p w14:paraId="2D54C6FE" w14:textId="77777777" w:rsidR="00FF158C" w:rsidRPr="003731FD" w:rsidRDefault="00FF158C" w:rsidP="00192B68">
            <w:pPr>
              <w:jc w:val="right"/>
              <w:rPr>
                <w:sz w:val="18"/>
                <w:szCs w:val="18"/>
              </w:rPr>
            </w:pPr>
            <w:r w:rsidRPr="003731FD">
              <w:rPr>
                <w:sz w:val="18"/>
                <w:szCs w:val="18"/>
              </w:rPr>
              <w:t>15</w:t>
            </w:r>
            <w:r>
              <w:rPr>
                <w:sz w:val="18"/>
                <w:szCs w:val="18"/>
              </w:rPr>
              <w:t>.</w:t>
            </w:r>
            <w:r w:rsidRPr="003731FD">
              <w:rPr>
                <w:sz w:val="18"/>
                <w:szCs w:val="18"/>
              </w:rPr>
              <w:t>210</w:t>
            </w:r>
          </w:p>
        </w:tc>
        <w:tc>
          <w:tcPr>
            <w:tcW w:w="379" w:type="pct"/>
            <w:tcBorders>
              <w:top w:val="nil"/>
              <w:left w:val="single" w:sz="4" w:space="0" w:color="auto"/>
              <w:bottom w:val="single" w:sz="4" w:space="0" w:color="auto"/>
              <w:right w:val="single" w:sz="4" w:space="0" w:color="auto"/>
            </w:tcBorders>
          </w:tcPr>
          <w:p w14:paraId="2862CC80" w14:textId="77777777" w:rsidR="00FF158C" w:rsidRPr="00302D2A" w:rsidRDefault="00FF158C" w:rsidP="00192B68">
            <w:pPr>
              <w:jc w:val="right"/>
              <w:rPr>
                <w:rFonts w:asciiTheme="majorBidi" w:hAnsiTheme="majorBidi" w:cstheme="majorBidi"/>
                <w:sz w:val="20"/>
                <w:szCs w:val="20"/>
                <w:lang w:val="es-MX"/>
              </w:rPr>
            </w:pPr>
            <w:r w:rsidRPr="003731FD">
              <w:rPr>
                <w:sz w:val="18"/>
                <w:szCs w:val="18"/>
              </w:rPr>
              <w:t>0</w:t>
            </w:r>
          </w:p>
        </w:tc>
        <w:tc>
          <w:tcPr>
            <w:tcW w:w="352" w:type="pct"/>
            <w:tcBorders>
              <w:top w:val="nil"/>
              <w:left w:val="single" w:sz="4" w:space="0" w:color="auto"/>
              <w:bottom w:val="single" w:sz="4" w:space="0" w:color="auto"/>
              <w:right w:val="single" w:sz="4" w:space="0" w:color="auto"/>
            </w:tcBorders>
            <w:tcMar>
              <w:left w:w="72" w:type="dxa"/>
              <w:right w:w="72" w:type="dxa"/>
            </w:tcMar>
          </w:tcPr>
          <w:p w14:paraId="714C1640" w14:textId="77777777" w:rsidR="00FF158C" w:rsidRPr="00302D2A" w:rsidRDefault="00FF158C" w:rsidP="00192B68">
            <w:pPr>
              <w:jc w:val="right"/>
              <w:rPr>
                <w:rFonts w:asciiTheme="majorBidi" w:hAnsiTheme="majorBidi" w:cstheme="majorBidi"/>
                <w:sz w:val="20"/>
                <w:szCs w:val="20"/>
                <w:lang w:val="es-MX" w:eastAsia="en-CA"/>
              </w:rPr>
            </w:pPr>
            <w:r w:rsidRPr="003731FD">
              <w:rPr>
                <w:sz w:val="18"/>
                <w:szCs w:val="18"/>
              </w:rPr>
              <w:t>19</w:t>
            </w:r>
            <w:r>
              <w:rPr>
                <w:sz w:val="18"/>
                <w:szCs w:val="18"/>
              </w:rPr>
              <w:t>.</w:t>
            </w:r>
            <w:r w:rsidRPr="003731FD">
              <w:rPr>
                <w:sz w:val="18"/>
                <w:szCs w:val="18"/>
              </w:rPr>
              <w:t>308</w:t>
            </w:r>
          </w:p>
        </w:tc>
        <w:tc>
          <w:tcPr>
            <w:tcW w:w="326" w:type="pct"/>
            <w:tcBorders>
              <w:top w:val="nil"/>
              <w:left w:val="nil"/>
              <w:bottom w:val="single" w:sz="4" w:space="0" w:color="auto"/>
              <w:right w:val="single" w:sz="4" w:space="0" w:color="auto"/>
            </w:tcBorders>
            <w:tcMar>
              <w:left w:w="72" w:type="dxa"/>
              <w:right w:w="72" w:type="dxa"/>
            </w:tcMar>
          </w:tcPr>
          <w:p w14:paraId="0EFE8798" w14:textId="77777777" w:rsidR="00FF158C" w:rsidRPr="00302D2A" w:rsidRDefault="00FF158C" w:rsidP="00192B68">
            <w:pPr>
              <w:jc w:val="right"/>
              <w:rPr>
                <w:rFonts w:asciiTheme="majorBidi" w:hAnsiTheme="majorBidi" w:cstheme="majorBidi"/>
                <w:sz w:val="20"/>
                <w:szCs w:val="20"/>
                <w:lang w:val="es-MX" w:eastAsia="en-CA"/>
              </w:rPr>
            </w:pPr>
            <w:r w:rsidRPr="00AC2EE4">
              <w:rPr>
                <w:b/>
                <w:bCs/>
                <w:sz w:val="18"/>
                <w:szCs w:val="18"/>
              </w:rPr>
              <w:t>15</w:t>
            </w:r>
            <w:r>
              <w:rPr>
                <w:b/>
                <w:bCs/>
                <w:sz w:val="18"/>
                <w:szCs w:val="18"/>
              </w:rPr>
              <w:t>.</w:t>
            </w:r>
            <w:r w:rsidRPr="00AC2EE4">
              <w:rPr>
                <w:b/>
                <w:bCs/>
                <w:sz w:val="18"/>
                <w:szCs w:val="18"/>
              </w:rPr>
              <w:t>600</w:t>
            </w:r>
          </w:p>
        </w:tc>
        <w:tc>
          <w:tcPr>
            <w:tcW w:w="347" w:type="pct"/>
            <w:tcBorders>
              <w:top w:val="nil"/>
              <w:left w:val="nil"/>
              <w:bottom w:val="single" w:sz="4" w:space="0" w:color="auto"/>
              <w:right w:val="single" w:sz="4" w:space="0" w:color="auto"/>
            </w:tcBorders>
            <w:tcMar>
              <w:left w:w="72" w:type="dxa"/>
              <w:right w:w="72" w:type="dxa"/>
            </w:tcMar>
          </w:tcPr>
          <w:p w14:paraId="55A48CE3"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9</w:t>
            </w:r>
            <w:r>
              <w:rPr>
                <w:sz w:val="18"/>
                <w:szCs w:val="18"/>
              </w:rPr>
              <w:t>.</w:t>
            </w:r>
            <w:r w:rsidRPr="003731FD">
              <w:rPr>
                <w:sz w:val="18"/>
                <w:szCs w:val="18"/>
              </w:rPr>
              <w:t>252</w:t>
            </w:r>
          </w:p>
        </w:tc>
        <w:tc>
          <w:tcPr>
            <w:tcW w:w="347" w:type="pct"/>
            <w:tcBorders>
              <w:top w:val="nil"/>
              <w:left w:val="nil"/>
              <w:bottom w:val="single" w:sz="4" w:space="0" w:color="auto"/>
              <w:right w:val="single" w:sz="4" w:space="0" w:color="auto"/>
            </w:tcBorders>
            <w:tcMar>
              <w:left w:w="72" w:type="dxa"/>
              <w:right w:w="72" w:type="dxa"/>
            </w:tcMar>
          </w:tcPr>
          <w:p w14:paraId="24BDC2EC"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7" w:type="pct"/>
            <w:tcBorders>
              <w:top w:val="single" w:sz="4" w:space="0" w:color="auto"/>
              <w:left w:val="nil"/>
              <w:bottom w:val="single" w:sz="4" w:space="0" w:color="auto"/>
              <w:right w:val="single" w:sz="4" w:space="0" w:color="auto"/>
            </w:tcBorders>
            <w:tcMar>
              <w:left w:w="72" w:type="dxa"/>
              <w:right w:w="72" w:type="dxa"/>
            </w:tcMar>
          </w:tcPr>
          <w:p w14:paraId="1EEBA523" w14:textId="77777777" w:rsidR="00FF158C" w:rsidRPr="003C2F9D" w:rsidRDefault="00FF158C" w:rsidP="00192B68">
            <w:pPr>
              <w:jc w:val="right"/>
              <w:rPr>
                <w:rFonts w:asciiTheme="majorBidi" w:hAnsiTheme="majorBidi" w:cstheme="majorBidi"/>
                <w:sz w:val="20"/>
                <w:szCs w:val="20"/>
                <w:lang w:val="es-MX" w:eastAsia="en-CA"/>
              </w:rPr>
            </w:pPr>
            <w:r>
              <w:rPr>
                <w:sz w:val="18"/>
                <w:szCs w:val="18"/>
              </w:rPr>
              <w:t>0</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512AFB8B"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4</w:t>
            </w:r>
            <w:r>
              <w:rPr>
                <w:sz w:val="18"/>
                <w:szCs w:val="18"/>
              </w:rPr>
              <w:t>.</w:t>
            </w:r>
            <w:r w:rsidRPr="003731FD">
              <w:rPr>
                <w:sz w:val="18"/>
                <w:szCs w:val="18"/>
              </w:rPr>
              <w:t>550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7900D670"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6" w:type="pct"/>
            <w:tcBorders>
              <w:top w:val="nil"/>
              <w:left w:val="nil"/>
              <w:bottom w:val="single" w:sz="4" w:space="0" w:color="auto"/>
              <w:right w:val="single" w:sz="4" w:space="0" w:color="auto"/>
            </w:tcBorders>
            <w:tcMar>
              <w:left w:w="72" w:type="dxa"/>
              <w:right w:w="72" w:type="dxa"/>
            </w:tcMar>
          </w:tcPr>
          <w:p w14:paraId="302F89D0" w14:textId="77777777" w:rsidR="00FF158C" w:rsidRPr="003C2F9D" w:rsidRDefault="00FF158C" w:rsidP="00192B68">
            <w:pPr>
              <w:jc w:val="right"/>
              <w:rPr>
                <w:rFonts w:asciiTheme="majorBidi" w:hAnsiTheme="majorBidi" w:cstheme="majorBidi"/>
                <w:sz w:val="20"/>
                <w:szCs w:val="20"/>
                <w:lang w:val="es-MX" w:eastAsia="en-CA"/>
              </w:rPr>
            </w:pPr>
            <w:r w:rsidRPr="00AC2EE4">
              <w:rPr>
                <w:b/>
                <w:bCs/>
                <w:sz w:val="18"/>
                <w:szCs w:val="18"/>
              </w:rPr>
              <w:t>63</w:t>
            </w:r>
            <w:r>
              <w:rPr>
                <w:b/>
                <w:bCs/>
                <w:sz w:val="18"/>
                <w:szCs w:val="18"/>
              </w:rPr>
              <w:t>.</w:t>
            </w:r>
            <w:r w:rsidRPr="00AC2EE4">
              <w:rPr>
                <w:b/>
                <w:bCs/>
                <w:sz w:val="18"/>
                <w:szCs w:val="18"/>
              </w:rPr>
              <w:t>920</w:t>
            </w:r>
          </w:p>
        </w:tc>
      </w:tr>
      <w:tr w:rsidR="00FF158C" w:rsidRPr="00302D2A" w14:paraId="3BAC38B5" w14:textId="77777777" w:rsidTr="00192B68">
        <w:trPr>
          <w:trHeight w:val="53"/>
          <w:jc w:val="center"/>
        </w:trPr>
        <w:tc>
          <w:tcPr>
            <w:tcW w:w="235" w:type="pct"/>
            <w:tcBorders>
              <w:top w:val="nil"/>
              <w:left w:val="single" w:sz="4" w:space="0" w:color="auto"/>
              <w:bottom w:val="single" w:sz="4" w:space="0" w:color="auto"/>
              <w:right w:val="single" w:sz="4" w:space="0" w:color="auto"/>
            </w:tcBorders>
            <w:tcMar>
              <w:left w:w="72" w:type="dxa"/>
              <w:right w:w="72" w:type="dxa"/>
            </w:tcMar>
            <w:hideMark/>
          </w:tcPr>
          <w:p w14:paraId="2697AB5E" w14:textId="77777777" w:rsidR="00FF158C" w:rsidRPr="00302D2A" w:rsidRDefault="00FF158C" w:rsidP="00192B68">
            <w:pPr>
              <w:jc w:val="left"/>
              <w:rPr>
                <w:sz w:val="20"/>
                <w:szCs w:val="20"/>
                <w:lang w:val="es-MX" w:eastAsia="en-CA"/>
              </w:rPr>
            </w:pPr>
            <w:r w:rsidRPr="00302D2A">
              <w:rPr>
                <w:sz w:val="20"/>
                <w:szCs w:val="20"/>
                <w:lang w:val="es-MX" w:eastAsia="en-CA"/>
              </w:rPr>
              <w:t>3.3</w:t>
            </w:r>
          </w:p>
        </w:tc>
        <w:tc>
          <w:tcPr>
            <w:tcW w:w="1373" w:type="pct"/>
            <w:tcBorders>
              <w:top w:val="nil"/>
              <w:left w:val="nil"/>
              <w:bottom w:val="single" w:sz="4" w:space="0" w:color="auto"/>
              <w:right w:val="single" w:sz="4" w:space="0" w:color="auto"/>
            </w:tcBorders>
            <w:tcMar>
              <w:left w:w="72" w:type="dxa"/>
              <w:right w:w="72" w:type="dxa"/>
            </w:tcMar>
            <w:hideMark/>
          </w:tcPr>
          <w:p w14:paraId="239609BF" w14:textId="77777777" w:rsidR="00FF158C" w:rsidRPr="00302D2A" w:rsidRDefault="00FF158C" w:rsidP="00192B68">
            <w:pPr>
              <w:jc w:val="left"/>
              <w:rPr>
                <w:sz w:val="20"/>
                <w:szCs w:val="20"/>
                <w:lang w:val="es-MX" w:eastAsia="en-CA"/>
              </w:rPr>
            </w:pPr>
            <w:r w:rsidRPr="00302D2A">
              <w:rPr>
                <w:sz w:val="19"/>
                <w:szCs w:val="19"/>
                <w:lang w:val="es-MX"/>
              </w:rPr>
              <w:t>Total de costos convenidos (</w:t>
            </w:r>
            <w:r>
              <w:rPr>
                <w:sz w:val="19"/>
                <w:szCs w:val="19"/>
                <w:lang w:val="es-MX"/>
              </w:rPr>
              <w:t>USD</w:t>
            </w:r>
            <w:r w:rsidRPr="00302D2A">
              <w:rPr>
                <w:sz w:val="19"/>
                <w:szCs w:val="19"/>
                <w:lang w:val="es-MX"/>
              </w:rPr>
              <w:t>)</w:t>
            </w:r>
          </w:p>
        </w:tc>
        <w:tc>
          <w:tcPr>
            <w:tcW w:w="379" w:type="pct"/>
            <w:tcBorders>
              <w:top w:val="nil"/>
              <w:left w:val="single" w:sz="4" w:space="0" w:color="auto"/>
              <w:bottom w:val="single" w:sz="4" w:space="0" w:color="auto"/>
              <w:right w:val="single" w:sz="4" w:space="0" w:color="auto"/>
            </w:tcBorders>
          </w:tcPr>
          <w:p w14:paraId="4E009AA2" w14:textId="77777777" w:rsidR="00FF158C" w:rsidRPr="003731FD" w:rsidRDefault="00FF158C" w:rsidP="00192B68">
            <w:pPr>
              <w:jc w:val="right"/>
              <w:rPr>
                <w:sz w:val="18"/>
                <w:szCs w:val="18"/>
              </w:rPr>
            </w:pPr>
            <w:r w:rsidRPr="003731FD">
              <w:rPr>
                <w:sz w:val="18"/>
                <w:szCs w:val="18"/>
              </w:rPr>
              <w:t>210</w:t>
            </w:r>
            <w:r>
              <w:rPr>
                <w:sz w:val="18"/>
                <w:szCs w:val="18"/>
              </w:rPr>
              <w:t>.</w:t>
            </w:r>
            <w:r w:rsidRPr="003731FD">
              <w:rPr>
                <w:sz w:val="18"/>
                <w:szCs w:val="18"/>
              </w:rPr>
              <w:t>210</w:t>
            </w:r>
          </w:p>
        </w:tc>
        <w:tc>
          <w:tcPr>
            <w:tcW w:w="379" w:type="pct"/>
            <w:tcBorders>
              <w:top w:val="nil"/>
              <w:left w:val="single" w:sz="4" w:space="0" w:color="auto"/>
              <w:bottom w:val="single" w:sz="4" w:space="0" w:color="auto"/>
              <w:right w:val="single" w:sz="4" w:space="0" w:color="auto"/>
            </w:tcBorders>
          </w:tcPr>
          <w:p w14:paraId="0839262D" w14:textId="77777777" w:rsidR="00FF158C" w:rsidRPr="00302D2A" w:rsidRDefault="00FF158C" w:rsidP="00192B68">
            <w:pPr>
              <w:jc w:val="right"/>
              <w:rPr>
                <w:rFonts w:asciiTheme="majorBidi" w:hAnsiTheme="majorBidi" w:cstheme="majorBidi"/>
                <w:sz w:val="20"/>
                <w:szCs w:val="20"/>
                <w:lang w:val="es-MX"/>
              </w:rPr>
            </w:pPr>
            <w:r w:rsidRPr="003731FD">
              <w:rPr>
                <w:sz w:val="18"/>
                <w:szCs w:val="18"/>
              </w:rPr>
              <w:t>0</w:t>
            </w:r>
          </w:p>
        </w:tc>
        <w:tc>
          <w:tcPr>
            <w:tcW w:w="352" w:type="pct"/>
            <w:tcBorders>
              <w:top w:val="nil"/>
              <w:left w:val="single" w:sz="4" w:space="0" w:color="auto"/>
              <w:bottom w:val="single" w:sz="4" w:space="0" w:color="auto"/>
              <w:right w:val="single" w:sz="4" w:space="0" w:color="auto"/>
            </w:tcBorders>
            <w:tcMar>
              <w:left w:w="72" w:type="dxa"/>
              <w:right w:w="72" w:type="dxa"/>
            </w:tcMar>
          </w:tcPr>
          <w:p w14:paraId="137A405A" w14:textId="77777777" w:rsidR="00FF158C" w:rsidRPr="00302D2A" w:rsidRDefault="00FF158C" w:rsidP="00192B68">
            <w:pPr>
              <w:jc w:val="right"/>
              <w:rPr>
                <w:rFonts w:asciiTheme="majorBidi" w:hAnsiTheme="majorBidi" w:cstheme="majorBidi"/>
                <w:sz w:val="20"/>
                <w:szCs w:val="20"/>
                <w:lang w:val="es-MX" w:eastAsia="en-CA"/>
              </w:rPr>
            </w:pPr>
            <w:r w:rsidRPr="003731FD">
              <w:rPr>
                <w:sz w:val="18"/>
                <w:szCs w:val="18"/>
              </w:rPr>
              <w:t>280</w:t>
            </w:r>
            <w:r>
              <w:rPr>
                <w:sz w:val="18"/>
                <w:szCs w:val="18"/>
              </w:rPr>
              <w:t>.</w:t>
            </w:r>
            <w:r w:rsidRPr="003731FD">
              <w:rPr>
                <w:sz w:val="18"/>
                <w:szCs w:val="18"/>
              </w:rPr>
              <w:t>563</w:t>
            </w:r>
          </w:p>
        </w:tc>
        <w:tc>
          <w:tcPr>
            <w:tcW w:w="326" w:type="pct"/>
            <w:tcBorders>
              <w:top w:val="nil"/>
              <w:left w:val="nil"/>
              <w:bottom w:val="single" w:sz="4" w:space="0" w:color="auto"/>
              <w:right w:val="single" w:sz="4" w:space="0" w:color="auto"/>
            </w:tcBorders>
            <w:tcMar>
              <w:left w:w="72" w:type="dxa"/>
              <w:right w:w="72" w:type="dxa"/>
            </w:tcMar>
          </w:tcPr>
          <w:p w14:paraId="5403726B" w14:textId="77777777" w:rsidR="00FF158C" w:rsidRPr="00302D2A" w:rsidRDefault="00FF158C" w:rsidP="00192B68">
            <w:pPr>
              <w:jc w:val="right"/>
              <w:rPr>
                <w:rFonts w:asciiTheme="majorBidi" w:hAnsiTheme="majorBidi" w:cstheme="majorBidi"/>
                <w:sz w:val="20"/>
                <w:szCs w:val="20"/>
                <w:lang w:val="es-MX" w:eastAsia="en-CA"/>
              </w:rPr>
            </w:pPr>
            <w:r w:rsidRPr="00AC2EE4">
              <w:rPr>
                <w:b/>
                <w:bCs/>
                <w:sz w:val="18"/>
                <w:szCs w:val="18"/>
              </w:rPr>
              <w:t>135</w:t>
            </w:r>
            <w:r>
              <w:rPr>
                <w:b/>
                <w:bCs/>
                <w:sz w:val="18"/>
                <w:szCs w:val="18"/>
              </w:rPr>
              <w:t>.</w:t>
            </w:r>
            <w:r w:rsidRPr="00AC2EE4">
              <w:rPr>
                <w:b/>
                <w:bCs/>
                <w:sz w:val="18"/>
                <w:szCs w:val="18"/>
              </w:rPr>
              <w:t>600</w:t>
            </w:r>
          </w:p>
        </w:tc>
        <w:tc>
          <w:tcPr>
            <w:tcW w:w="347" w:type="pct"/>
            <w:tcBorders>
              <w:top w:val="nil"/>
              <w:left w:val="nil"/>
              <w:bottom w:val="single" w:sz="4" w:space="0" w:color="auto"/>
              <w:right w:val="single" w:sz="4" w:space="0" w:color="auto"/>
            </w:tcBorders>
            <w:tcMar>
              <w:left w:w="72" w:type="dxa"/>
              <w:right w:w="72" w:type="dxa"/>
            </w:tcMar>
          </w:tcPr>
          <w:p w14:paraId="234955C7"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137</w:t>
            </w:r>
            <w:r>
              <w:rPr>
                <w:sz w:val="18"/>
                <w:szCs w:val="18"/>
              </w:rPr>
              <w:t>.</w:t>
            </w:r>
            <w:r w:rsidRPr="003731FD">
              <w:rPr>
                <w:sz w:val="18"/>
                <w:szCs w:val="18"/>
              </w:rPr>
              <w:t>997</w:t>
            </w:r>
          </w:p>
        </w:tc>
        <w:tc>
          <w:tcPr>
            <w:tcW w:w="347" w:type="pct"/>
            <w:tcBorders>
              <w:top w:val="nil"/>
              <w:left w:val="nil"/>
              <w:bottom w:val="single" w:sz="4" w:space="0" w:color="auto"/>
              <w:right w:val="single" w:sz="4" w:space="0" w:color="auto"/>
            </w:tcBorders>
            <w:tcMar>
              <w:left w:w="72" w:type="dxa"/>
              <w:right w:w="72" w:type="dxa"/>
            </w:tcMar>
          </w:tcPr>
          <w:p w14:paraId="4F6C8424"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7" w:type="pct"/>
            <w:tcBorders>
              <w:top w:val="single" w:sz="4" w:space="0" w:color="auto"/>
              <w:left w:val="nil"/>
              <w:bottom w:val="single" w:sz="4" w:space="0" w:color="auto"/>
              <w:right w:val="single" w:sz="4" w:space="0" w:color="auto"/>
            </w:tcBorders>
            <w:tcMar>
              <w:left w:w="72" w:type="dxa"/>
              <w:right w:w="72" w:type="dxa"/>
            </w:tcMar>
          </w:tcPr>
          <w:p w14:paraId="1116328C" w14:textId="77777777" w:rsidR="00FF158C" w:rsidRPr="003C2F9D" w:rsidRDefault="00FF158C" w:rsidP="00192B68">
            <w:pPr>
              <w:jc w:val="right"/>
              <w:rPr>
                <w:rFonts w:asciiTheme="majorBidi" w:hAnsiTheme="majorBidi" w:cstheme="majorBidi"/>
                <w:sz w:val="20"/>
                <w:szCs w:val="20"/>
                <w:lang w:val="es-MX" w:eastAsia="en-CA"/>
              </w:rPr>
            </w:pPr>
            <w:r>
              <w:rPr>
                <w:sz w:val="18"/>
                <w:szCs w:val="18"/>
              </w:rPr>
              <w:t>0</w:t>
            </w:r>
          </w:p>
        </w:tc>
        <w:tc>
          <w:tcPr>
            <w:tcW w:w="273" w:type="pct"/>
            <w:tcBorders>
              <w:top w:val="single" w:sz="4" w:space="0" w:color="auto"/>
              <w:left w:val="single" w:sz="4" w:space="0" w:color="auto"/>
              <w:bottom w:val="single" w:sz="4" w:space="0" w:color="auto"/>
              <w:right w:val="single" w:sz="4" w:space="0" w:color="auto"/>
            </w:tcBorders>
            <w:tcMar>
              <w:left w:w="72" w:type="dxa"/>
              <w:right w:w="72" w:type="dxa"/>
            </w:tcMar>
          </w:tcPr>
          <w:p w14:paraId="1B9DD3B1"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69</w:t>
            </w:r>
            <w:r>
              <w:rPr>
                <w:sz w:val="18"/>
                <w:szCs w:val="18"/>
              </w:rPr>
              <w:t>.</w:t>
            </w:r>
            <w:r w:rsidRPr="003731FD">
              <w:rPr>
                <w:sz w:val="18"/>
                <w:szCs w:val="18"/>
              </w:rPr>
              <w:t>550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0CEF4EF" w14:textId="77777777" w:rsidR="00FF158C" w:rsidRPr="003C2F9D" w:rsidRDefault="00FF158C" w:rsidP="00192B68">
            <w:pPr>
              <w:jc w:val="right"/>
              <w:rPr>
                <w:rFonts w:asciiTheme="majorBidi" w:hAnsiTheme="majorBidi" w:cstheme="majorBidi"/>
                <w:sz w:val="20"/>
                <w:szCs w:val="20"/>
                <w:lang w:val="es-MX" w:eastAsia="en-CA"/>
              </w:rPr>
            </w:pPr>
            <w:r w:rsidRPr="003731FD">
              <w:rPr>
                <w:sz w:val="18"/>
                <w:szCs w:val="18"/>
              </w:rPr>
              <w:t>0</w:t>
            </w:r>
          </w:p>
        </w:tc>
        <w:tc>
          <w:tcPr>
            <w:tcW w:w="346" w:type="pct"/>
            <w:tcBorders>
              <w:top w:val="nil"/>
              <w:left w:val="nil"/>
              <w:bottom w:val="single" w:sz="4" w:space="0" w:color="auto"/>
              <w:right w:val="single" w:sz="4" w:space="0" w:color="auto"/>
            </w:tcBorders>
            <w:tcMar>
              <w:left w:w="72" w:type="dxa"/>
              <w:right w:w="72" w:type="dxa"/>
            </w:tcMar>
          </w:tcPr>
          <w:p w14:paraId="6E97412C" w14:textId="77777777" w:rsidR="00FF158C" w:rsidRPr="003C2F9D" w:rsidRDefault="00FF158C" w:rsidP="00192B68">
            <w:pPr>
              <w:jc w:val="right"/>
              <w:rPr>
                <w:rFonts w:asciiTheme="majorBidi" w:hAnsiTheme="majorBidi" w:cstheme="majorBidi"/>
                <w:sz w:val="20"/>
                <w:szCs w:val="20"/>
                <w:lang w:val="es-MX" w:eastAsia="en-CA"/>
              </w:rPr>
            </w:pPr>
            <w:r w:rsidRPr="00AC2EE4">
              <w:rPr>
                <w:b/>
                <w:bCs/>
                <w:sz w:val="18"/>
                <w:szCs w:val="18"/>
              </w:rPr>
              <w:t>833</w:t>
            </w:r>
            <w:r>
              <w:rPr>
                <w:b/>
                <w:bCs/>
                <w:sz w:val="18"/>
                <w:szCs w:val="18"/>
              </w:rPr>
              <w:t>.</w:t>
            </w:r>
            <w:r w:rsidRPr="00AC2EE4">
              <w:rPr>
                <w:b/>
                <w:bCs/>
                <w:sz w:val="18"/>
                <w:szCs w:val="18"/>
              </w:rPr>
              <w:t>920</w:t>
            </w:r>
          </w:p>
        </w:tc>
      </w:tr>
    </w:tbl>
    <w:p w14:paraId="59085E2E" w14:textId="77777777" w:rsidR="00FF158C" w:rsidRPr="00302D2A" w:rsidRDefault="00FF158C" w:rsidP="00FF158C">
      <w:pPr>
        <w:rPr>
          <w:bCs/>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158C" w:rsidRPr="00D84DB9" w14:paraId="69849A09" w14:textId="77777777" w:rsidTr="00FF158C">
        <w:trPr>
          <w:trHeight w:val="630"/>
        </w:trPr>
        <w:tc>
          <w:tcPr>
            <w:tcW w:w="1915" w:type="dxa"/>
          </w:tcPr>
          <w:p w14:paraId="3111F02A" w14:textId="77777777" w:rsidR="00FF158C" w:rsidRPr="003C2F9D" w:rsidRDefault="00FF158C" w:rsidP="00192B68">
            <w:pPr>
              <w:rPr>
                <w:lang w:val="es-MX"/>
              </w:rPr>
            </w:pPr>
          </w:p>
        </w:tc>
        <w:tc>
          <w:tcPr>
            <w:tcW w:w="1915" w:type="dxa"/>
          </w:tcPr>
          <w:p w14:paraId="183752DA" w14:textId="77777777" w:rsidR="00FF158C" w:rsidRPr="00286976" w:rsidRDefault="00FF158C" w:rsidP="00192B68">
            <w:pPr>
              <w:rPr>
                <w:lang w:val="es-ES_tradnl"/>
              </w:rPr>
            </w:pPr>
          </w:p>
        </w:tc>
        <w:tc>
          <w:tcPr>
            <w:tcW w:w="1915" w:type="dxa"/>
            <w:tcBorders>
              <w:bottom w:val="single" w:sz="4" w:space="0" w:color="auto"/>
            </w:tcBorders>
          </w:tcPr>
          <w:p w14:paraId="1D7235A3" w14:textId="77777777" w:rsidR="00FF158C" w:rsidRPr="00286976" w:rsidRDefault="00FF158C" w:rsidP="00192B68">
            <w:pPr>
              <w:rPr>
                <w:lang w:val="es-ES_tradnl"/>
              </w:rPr>
            </w:pPr>
          </w:p>
        </w:tc>
        <w:tc>
          <w:tcPr>
            <w:tcW w:w="1915" w:type="dxa"/>
          </w:tcPr>
          <w:p w14:paraId="418069C8" w14:textId="77777777" w:rsidR="00FF158C" w:rsidRPr="00286976" w:rsidRDefault="00FF158C" w:rsidP="00192B68">
            <w:pPr>
              <w:rPr>
                <w:lang w:val="es-ES_tradnl"/>
              </w:rPr>
            </w:pPr>
          </w:p>
        </w:tc>
        <w:tc>
          <w:tcPr>
            <w:tcW w:w="1916" w:type="dxa"/>
          </w:tcPr>
          <w:p w14:paraId="76670701" w14:textId="77777777" w:rsidR="00FF158C" w:rsidRPr="00286976" w:rsidRDefault="00FF158C" w:rsidP="00192B68">
            <w:pPr>
              <w:rPr>
                <w:lang w:val="es-ES_tradnl"/>
              </w:rPr>
            </w:pPr>
          </w:p>
        </w:tc>
      </w:tr>
    </w:tbl>
    <w:p w14:paraId="1F164209" w14:textId="77777777" w:rsidR="00FF158C" w:rsidRPr="00286976" w:rsidRDefault="00FF158C" w:rsidP="00FF158C">
      <w:pPr>
        <w:rPr>
          <w:lang w:val="es-ES_tradnl"/>
        </w:rPr>
      </w:pPr>
    </w:p>
    <w:p w14:paraId="10DDDA6C" w14:textId="38C6A4E3" w:rsidR="000112B4" w:rsidRPr="000112B4" w:rsidRDefault="000112B4" w:rsidP="00FF158C">
      <w:pPr>
        <w:jc w:val="center"/>
        <w:rPr>
          <w:lang w:val="en-US"/>
        </w:rPr>
      </w:pPr>
    </w:p>
    <w:sectPr w:rsidR="000112B4" w:rsidRPr="000112B4" w:rsidSect="00FF158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04686" w14:textId="77777777" w:rsidR="00DD5DFE" w:rsidRDefault="00DD5DFE" w:rsidP="004A504B">
      <w:r>
        <w:separator/>
      </w:r>
    </w:p>
  </w:endnote>
  <w:endnote w:type="continuationSeparator" w:id="0">
    <w:p w14:paraId="30401B83" w14:textId="77777777" w:rsidR="00DD5DFE" w:rsidRDefault="00DD5D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C0A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C45E" w14:textId="5D495DF3" w:rsidR="00DC6A10" w:rsidRPr="009676C7" w:rsidRDefault="009676C7" w:rsidP="009676C7">
    <w:pPr>
      <w:pStyle w:val="Footer"/>
      <w:jc w:val="center"/>
    </w:pPr>
    <w:r>
      <w:fldChar w:fldCharType="begin"/>
    </w:r>
    <w:r>
      <w:instrText xml:space="preserve"> PAGE </w:instrText>
    </w:r>
    <w:r>
      <w:fldChar w:fldCharType="separate"/>
    </w:r>
    <w: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0623" w14:textId="1367C300" w:rsidR="004E7F9C"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62EE" w14:textId="77777777" w:rsidR="00DC6A10" w:rsidRPr="0033525D" w:rsidRDefault="00BC2495">
    <w:pPr>
      <w:jc w:val="center"/>
    </w:pPr>
    <w:r>
      <w:fldChar w:fldCharType="begin"/>
    </w:r>
    <w:r w:rsidR="00851352">
      <w:instrText xml:space="preserve"> PAGE </w:instrText>
    </w:r>
    <w:r>
      <w:fldChar w:fldCharType="separate"/>
    </w:r>
    <w:r w:rsidR="00FF158C">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0AC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655"/>
      <w:docPartObj>
        <w:docPartGallery w:val="Page Numbers (Bottom of Page)"/>
        <w:docPartUnique/>
      </w:docPartObj>
    </w:sdtPr>
    <w:sdtEndPr>
      <w:rPr>
        <w:noProof/>
      </w:rPr>
    </w:sdtEndPr>
    <w:sdtContent>
      <w:p w14:paraId="25B7FC1D" w14:textId="77777777" w:rsidR="00FF158C" w:rsidRDefault="00FF158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E4FAD12" w14:textId="77777777" w:rsidR="004E7F9C" w:rsidRPr="00875D53" w:rsidRDefault="004E7F9C" w:rsidP="0087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BB986" w14:textId="77777777" w:rsidR="00DD5DFE" w:rsidRDefault="00DD5DFE" w:rsidP="004A504B">
      <w:r>
        <w:separator/>
      </w:r>
    </w:p>
  </w:footnote>
  <w:footnote w:type="continuationSeparator" w:id="0">
    <w:p w14:paraId="6839292A" w14:textId="77777777" w:rsidR="00DD5DFE" w:rsidRDefault="00DD5DFE" w:rsidP="004A504B">
      <w:r>
        <w:continuationSeparator/>
      </w:r>
    </w:p>
  </w:footnote>
  <w:footnote w:id="1">
    <w:p w14:paraId="486CF6F8" w14:textId="77777777" w:rsidR="006A24A7" w:rsidRPr="0012395B" w:rsidRDefault="006A24A7" w:rsidP="006A24A7">
      <w:pPr>
        <w:pStyle w:val="FootnoteText"/>
        <w:spacing w:after="120"/>
        <w:rPr>
          <w:lang w:val="es-ES"/>
        </w:rPr>
      </w:pPr>
      <w:r>
        <w:rPr>
          <w:rStyle w:val="FootnoteReference"/>
        </w:rPr>
        <w:footnoteRef/>
      </w:r>
      <w:r w:rsidRPr="0012395B">
        <w:rPr>
          <w:lang w:val="es-ES"/>
        </w:rPr>
        <w:t xml:space="preserve"> UNEP/OzL.Pro/ExCom/9</w:t>
      </w:r>
      <w:r w:rsidR="00B84CF6" w:rsidRPr="0012395B">
        <w:rPr>
          <w:rFonts w:hint="eastAsia"/>
          <w:lang w:val="es-ES" w:eastAsia="zh-CN"/>
        </w:rPr>
        <w:t>7</w:t>
      </w:r>
      <w:r w:rsidRPr="0012395B">
        <w:rPr>
          <w:lang w:val="es-ES"/>
        </w:rPr>
        <w:t>/1</w:t>
      </w:r>
    </w:p>
  </w:footnote>
  <w:footnote w:id="2">
    <w:p w14:paraId="3CD1568E" w14:textId="77777777" w:rsidR="002363F9" w:rsidRPr="002363F9" w:rsidRDefault="002363F9" w:rsidP="002363F9">
      <w:pPr>
        <w:pStyle w:val="FootnoteText"/>
        <w:rPr>
          <w:lang w:val="es-ES"/>
        </w:rPr>
      </w:pPr>
      <w:r>
        <w:rPr>
          <w:rStyle w:val="FootnoteReference"/>
        </w:rPr>
        <w:footnoteRef/>
      </w:r>
      <w:r w:rsidRPr="002363F9">
        <w:rPr>
          <w:lang w:val="es-ES"/>
        </w:rPr>
        <w:t> Decisión 87/38</w:t>
      </w:r>
    </w:p>
  </w:footnote>
  <w:footnote w:id="3">
    <w:p w14:paraId="45F249C5" w14:textId="77777777" w:rsidR="002363F9" w:rsidRPr="002363F9" w:rsidRDefault="002363F9" w:rsidP="002363F9">
      <w:pPr>
        <w:pStyle w:val="FootnoteText"/>
        <w:rPr>
          <w:lang w:val="es-ES"/>
        </w:rPr>
      </w:pPr>
      <w:r>
        <w:rPr>
          <w:rStyle w:val="FootnoteReference"/>
        </w:rPr>
        <w:footnoteRef/>
      </w:r>
      <w:r w:rsidRPr="002363F9">
        <w:rPr>
          <w:lang w:val="es-ES"/>
        </w:rPr>
        <w:t xml:space="preserve"> La decisión 92/22 permite presentar las solicitudes de las actividades a que hace referencia la decisión 89/6 b) de forma independiente de las solicitudes de los tramos de los planes de gestión para la eliminación de HCFC, incluyendo un Acuerdo revisado entre el gobierno del país del artículo 5 en cuestión y el Comité Ejecutivo, en el entendimiento de que dichas actividades se integrarán en los planes de ejecución del tramo en curso.</w:t>
      </w:r>
    </w:p>
  </w:footnote>
  <w:footnote w:id="4">
    <w:p w14:paraId="7B04EFA4" w14:textId="77777777" w:rsidR="002363F9" w:rsidRPr="002363F9" w:rsidRDefault="002363F9" w:rsidP="002363F9">
      <w:pPr>
        <w:pStyle w:val="FootnoteText"/>
        <w:rPr>
          <w:lang w:val="es-ES"/>
        </w:rPr>
      </w:pPr>
      <w:r>
        <w:rPr>
          <w:rStyle w:val="FootnoteReference"/>
        </w:rPr>
        <w:footnoteRef/>
      </w:r>
      <w:r w:rsidRPr="002363F9">
        <w:rPr>
          <w:lang w:val="es-ES"/>
        </w:rPr>
        <w:t xml:space="preserve"> Según la nota del 13 de agosto de 2025 del Ministerio de Medio Ambiente y Recursos Naturales de El Salvador al PNUMA.</w:t>
      </w:r>
    </w:p>
  </w:footnote>
  <w:footnote w:id="5">
    <w:p w14:paraId="076A680F" w14:textId="77777777" w:rsidR="002363F9" w:rsidRPr="002363F9" w:rsidRDefault="002363F9" w:rsidP="002363F9">
      <w:pPr>
        <w:pStyle w:val="FootnoteText"/>
        <w:rPr>
          <w:lang w:val="es-ES"/>
        </w:rPr>
      </w:pPr>
      <w:r>
        <w:rPr>
          <w:rStyle w:val="FootnoteReference"/>
        </w:rPr>
        <w:footnoteRef/>
      </w:r>
      <w:r w:rsidRPr="002363F9">
        <w:rPr>
          <w:lang w:val="es-ES"/>
        </w:rPr>
        <w:t> Decisión 94/55</w:t>
      </w:r>
    </w:p>
  </w:footnote>
  <w:footnote w:id="6">
    <w:p w14:paraId="1826B622" w14:textId="77777777" w:rsidR="002363F9" w:rsidRPr="00405097" w:rsidRDefault="002363F9" w:rsidP="002363F9">
      <w:pPr>
        <w:pStyle w:val="Heading1"/>
        <w:numPr>
          <w:ilvl w:val="0"/>
          <w:numId w:val="0"/>
        </w:numPr>
        <w:rPr>
          <w:sz w:val="20"/>
          <w:szCs w:val="20"/>
          <w:lang w:val="es-ES"/>
        </w:rPr>
      </w:pPr>
      <w:r>
        <w:rPr>
          <w:rStyle w:val="FootnoteReference"/>
        </w:rPr>
        <w:footnoteRef/>
      </w:r>
      <w:r w:rsidRPr="002363F9">
        <w:rPr>
          <w:lang w:val="es-ES"/>
        </w:rPr>
        <w:t xml:space="preserve"> </w:t>
      </w:r>
      <w:r w:rsidRPr="00405097">
        <w:rPr>
          <w:sz w:val="20"/>
          <w:szCs w:val="20"/>
          <w:lang w:val="es-ES"/>
        </w:rPr>
        <w:t>RTS 23.01.02:15 Eficiencia energética. Acondicionadores de aire tipo cuarto; límites, métodos de prueba y etiquetado; RTS 23.01.01:15 Eficiencia energética. Acondicionadores de aire tipo central, paquete o dividido. Límites, métodos de prueba y etiquetado; RTS 23.01.03:15 Eficiencia energética. Acondicionadores de aire tipo dividido, descarga libre y sin conductos de aire. Límites, métodos de prueba y etiquetado; RTS 97.02.01:15 Eficiencia energética. Equipos de refrigeración comercial. Autocontenidos. Límites, métodos de prueba y etiquetado; RTS 97.01.01:15 Eficiencia energética. Refrigeradores y congeladores electrodomésticos, Límites, métodos de prueba y etiquetado.</w:t>
      </w:r>
    </w:p>
  </w:footnote>
  <w:footnote w:id="7">
    <w:p w14:paraId="6A76D0F3" w14:textId="5CE3C3CD" w:rsidR="002363F9" w:rsidRPr="002363F9" w:rsidRDefault="002363F9" w:rsidP="002363F9">
      <w:pPr>
        <w:pStyle w:val="FootnoteText"/>
        <w:rPr>
          <w:lang w:val="es-ES"/>
        </w:rPr>
      </w:pPr>
      <w:r>
        <w:rPr>
          <w:rStyle w:val="FootnoteReference"/>
        </w:rPr>
        <w:footnoteRef/>
      </w:r>
      <w:r w:rsidRPr="002363F9">
        <w:rPr>
          <w:lang w:val="es-ES"/>
        </w:rPr>
        <w:t xml:space="preserve"> Se incluyen completos dispositivos digitales de supervisión de circuitos de refrigeración; analizadores de la calidad de la alimentación eléctrica; pinzas amperimétricas; pinzas termométricas para tuberías operadas desde teléfonos inteligentes; termómetros infrarrojos con láser; analizadores de sistemas de refrigeración con dos pinzas termométricas; anemómetros para medir la velocidad del aire, la temperatura y la humedad; cámaras termográficas portátiles con detección de fugas; e instrumentos inalámbricos inteligentes para medir la presión de las tuberías.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D51" w14:textId="5AEF6DBB" w:rsidR="00DC6A10" w:rsidRPr="0033525D" w:rsidRDefault="00B84CF6">
    <w:fldSimple w:instr=" DOCPROPERTY &quot;Document number&quot;  \* MERGEFORMAT ">
      <w:r w:rsidR="00FF158C">
        <w:t>UNEP/OzL.Pro/ExCom/97/50</w:t>
      </w:r>
    </w:fldSimple>
  </w:p>
  <w:p w14:paraId="1AFA7958" w14:textId="77777777" w:rsidR="00DC6A10" w:rsidRPr="0033525D" w:rsidRDefault="00DC6A10"/>
  <w:p w14:paraId="160DF24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5CA9" w14:textId="50ED145C" w:rsidR="00DC6A10" w:rsidRPr="00E40671" w:rsidRDefault="00B84CF6">
    <w:pPr>
      <w:jc w:val="right"/>
      <w:rPr>
        <w:lang w:val="pt-BR"/>
      </w:rPr>
    </w:pPr>
    <w:r>
      <w:fldChar w:fldCharType="begin"/>
    </w:r>
    <w:r w:rsidRPr="00E40671">
      <w:rPr>
        <w:lang w:val="pt-BR"/>
      </w:rPr>
      <w:instrText xml:space="preserve"> DOCPROPERTY "Document number"  \* MERGEFORMAT </w:instrText>
    </w:r>
    <w:r>
      <w:fldChar w:fldCharType="separate"/>
    </w:r>
    <w:r w:rsidR="00FF158C">
      <w:rPr>
        <w:lang w:val="pt-BR"/>
      </w:rPr>
      <w:t>UNEP/OzL.Pro/ExCom/97/50</w:t>
    </w:r>
    <w:r>
      <w:fldChar w:fldCharType="end"/>
    </w:r>
  </w:p>
  <w:p w14:paraId="19BA2013" w14:textId="77777777" w:rsidR="00DC6A10" w:rsidRPr="00E40671" w:rsidRDefault="00DC6A10">
    <w:pPr>
      <w:pStyle w:val="Header"/>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02ED" w14:textId="77777777" w:rsidR="00DC6A10" w:rsidRPr="0033525D" w:rsidRDefault="00FF158C">
    <w:fldSimple w:instr="DOCPROPERTY &quot;Document number&quot;  \* MERGEFORMAT">
      <w:r>
        <w:t>UNEP/OzL.Pro/ExCom/96/26</w:t>
      </w:r>
    </w:fldSimple>
  </w:p>
  <w:p w14:paraId="19AD05A8" w14:textId="77777777" w:rsidR="00DC6A10" w:rsidRPr="0033525D" w:rsidRDefault="00DC6A10"/>
  <w:p w14:paraId="1DBEC36B"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C1D0" w14:textId="77777777" w:rsidR="00DC6A10" w:rsidRPr="0033525D" w:rsidRDefault="00FF158C">
    <w:pPr>
      <w:jc w:val="right"/>
    </w:pPr>
    <w:fldSimple w:instr="DOCPROPERTY &quot;Document number&quot;  \* MERGEFORMAT">
      <w:r>
        <w:t>UNEP/OzL.Pro/ExCom/96/26</w:t>
      </w:r>
    </w:fldSimple>
  </w:p>
  <w:p w14:paraId="5FF92399" w14:textId="77777777" w:rsidR="00DC6A10" w:rsidRPr="0033525D" w:rsidRDefault="00DC6A10"/>
  <w:p w14:paraId="73D79905"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6EFF" w14:textId="7188D0AE" w:rsidR="00FF158C" w:rsidRDefault="00FF158C" w:rsidP="00471610">
    <w:pPr>
      <w:jc w:val="right"/>
    </w:pPr>
    <w:fldSimple w:instr="DOCPROPERTY &quot;Document number&quot;  \* MERGEFORMAT">
      <w:r>
        <w:t>UNEP/OzL.Pro/ExCom/97/50</w:t>
      </w:r>
    </w:fldSimple>
  </w:p>
  <w:p w14:paraId="3BC3EEE0" w14:textId="77777777" w:rsidR="00FF158C" w:rsidRDefault="00FF158C" w:rsidP="00471610">
    <w:pPr>
      <w:pStyle w:val="Header"/>
      <w:jc w:val="right"/>
    </w:pPr>
    <w:r>
      <w:t>Anexo I</w:t>
    </w:r>
  </w:p>
  <w:p w14:paraId="66AFD0BA" w14:textId="77777777" w:rsidR="00FF158C" w:rsidRDefault="00FF158C" w:rsidP="004716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D4054B"/>
    <w:multiLevelType w:val="hybridMultilevel"/>
    <w:tmpl w:val="2D3CC32E"/>
    <w:lvl w:ilvl="0" w:tplc="10090001">
      <w:start w:val="1"/>
      <w:numFmt w:val="bullet"/>
      <w:lvlText w:val=""/>
      <w:lvlJc w:val="left"/>
      <w:pPr>
        <w:ind w:left="3903"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155A26"/>
    <w:multiLevelType w:val="multilevel"/>
    <w:tmpl w:val="0D84BD3A"/>
    <w:lvl w:ilvl="0">
      <w:start w:val="1"/>
      <w:numFmt w:val="decimal"/>
      <w:lvlText w:val="%1."/>
      <w:lvlJc w:val="left"/>
      <w:pPr>
        <w:ind w:left="36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9"/>
  </w:num>
  <w:num w:numId="20" w16cid:durableId="444007775">
    <w:abstractNumId w:val="13"/>
  </w:num>
  <w:num w:numId="21" w16cid:durableId="1051735893">
    <w:abstractNumId w:val="17"/>
  </w:num>
  <w:num w:numId="22" w16cid:durableId="1722558649">
    <w:abstractNumId w:val="16"/>
  </w:num>
  <w:num w:numId="23" w16cid:durableId="1757628589">
    <w:abstractNumId w:val="18"/>
  </w:num>
  <w:num w:numId="24"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11673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2B4"/>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2395B"/>
    <w:rsid w:val="00135980"/>
    <w:rsid w:val="00137210"/>
    <w:rsid w:val="0013786F"/>
    <w:rsid w:val="0014064C"/>
    <w:rsid w:val="00164719"/>
    <w:rsid w:val="0016689B"/>
    <w:rsid w:val="00166FC4"/>
    <w:rsid w:val="001677AC"/>
    <w:rsid w:val="001804EA"/>
    <w:rsid w:val="001819A8"/>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363F9"/>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0A71"/>
    <w:rsid w:val="00404C93"/>
    <w:rsid w:val="00405097"/>
    <w:rsid w:val="00406202"/>
    <w:rsid w:val="00406A6A"/>
    <w:rsid w:val="00406B22"/>
    <w:rsid w:val="00407147"/>
    <w:rsid w:val="004078FA"/>
    <w:rsid w:val="00414D75"/>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540B"/>
    <w:rsid w:val="00537343"/>
    <w:rsid w:val="005516F3"/>
    <w:rsid w:val="00555D75"/>
    <w:rsid w:val="00560DF0"/>
    <w:rsid w:val="0056759C"/>
    <w:rsid w:val="0059513E"/>
    <w:rsid w:val="005A6AA4"/>
    <w:rsid w:val="005A6D9F"/>
    <w:rsid w:val="005B48FF"/>
    <w:rsid w:val="005C1E32"/>
    <w:rsid w:val="005C670D"/>
    <w:rsid w:val="005D363F"/>
    <w:rsid w:val="005E4A75"/>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36BA"/>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11B4"/>
    <w:rsid w:val="008E7BA9"/>
    <w:rsid w:val="008F0F81"/>
    <w:rsid w:val="008F27BF"/>
    <w:rsid w:val="008F2E64"/>
    <w:rsid w:val="009142EC"/>
    <w:rsid w:val="009145E4"/>
    <w:rsid w:val="009154C3"/>
    <w:rsid w:val="00923540"/>
    <w:rsid w:val="00926767"/>
    <w:rsid w:val="009361D5"/>
    <w:rsid w:val="009428A4"/>
    <w:rsid w:val="009659F4"/>
    <w:rsid w:val="009676C7"/>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5EDC"/>
    <w:rsid w:val="00B97446"/>
    <w:rsid w:val="00BA19FD"/>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6A96"/>
    <w:rsid w:val="00D4741C"/>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D5DFE"/>
    <w:rsid w:val="00DE657E"/>
    <w:rsid w:val="00DF4704"/>
    <w:rsid w:val="00E024AA"/>
    <w:rsid w:val="00E03EBA"/>
    <w:rsid w:val="00E15C77"/>
    <w:rsid w:val="00E1693E"/>
    <w:rsid w:val="00E250F1"/>
    <w:rsid w:val="00E3550D"/>
    <w:rsid w:val="00E40671"/>
    <w:rsid w:val="00E50722"/>
    <w:rsid w:val="00E52838"/>
    <w:rsid w:val="00E614E0"/>
    <w:rsid w:val="00E73F7F"/>
    <w:rsid w:val="00E753E8"/>
    <w:rsid w:val="00E85409"/>
    <w:rsid w:val="00E9339B"/>
    <w:rsid w:val="00EA2565"/>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158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34"/>
    <w:qFormat/>
    <w:rsid w:val="002363F9"/>
    <w:pPr>
      <w:ind w:left="720"/>
      <w:contextualSpacing/>
    </w:pPr>
    <w:rPr>
      <w:rFonts w:eastAsia="Times New Roman"/>
      <w:lang w:val="es-ES"/>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34"/>
    <w:qFormat/>
    <w:rsid w:val="002363F9"/>
    <w:rPr>
      <w:rFonts w:eastAsia="Times New Roman"/>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363F9"/>
    <w:pPr>
      <w:spacing w:after="160" w:line="240" w:lineRule="exact"/>
    </w:pPr>
    <w:rPr>
      <w:sz w:val="20"/>
      <w:szCs w:val="20"/>
      <w:vertAlign w:val="superscript"/>
      <w:lang w:val="en-US"/>
    </w:rPr>
  </w:style>
  <w:style w:type="character" w:customStyle="1" w:styleId="eop">
    <w:name w:val="eop"/>
    <w:basedOn w:val="DefaultParagraphFont"/>
    <w:rsid w:val="002363F9"/>
  </w:style>
  <w:style w:type="character" w:customStyle="1" w:styleId="Style1">
    <w:name w:val="Style1"/>
    <w:basedOn w:val="DefaultParagraphFont"/>
    <w:uiPriority w:val="1"/>
    <w:rsid w:val="002363F9"/>
    <w:rPr>
      <w:rFonts w:ascii="Times New Roman" w:hAnsi="Times New Roman"/>
      <w:sz w:val="20"/>
    </w:rPr>
  </w:style>
  <w:style w:type="character" w:customStyle="1" w:styleId="FooterChar">
    <w:name w:val="Footer Char"/>
    <w:basedOn w:val="DefaultParagraphFont"/>
    <w:link w:val="Footer"/>
    <w:uiPriority w:val="99"/>
    <w:rsid w:val="00FF158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F1C6F653-A9BE-4F6F-BFFC-A70CD28F6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4</TotalTime>
  <Pages>9</Pages>
  <Words>3205</Words>
  <Characters>18275</Characters>
  <Application>Microsoft Office Word</Application>
  <DocSecurity>0</DocSecurity>
  <Lines>152</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El Salvador</vt:lpstr>
      <vt:lpstr/>
    </vt:vector>
  </TitlesOfParts>
  <Company>UNMFS</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El Salvador</dc:title>
  <dc:creator>Diana Llorente Garijo</dc:creator>
  <cp:lastModifiedBy>Angela Xue He Yan</cp:lastModifiedBy>
  <cp:revision>4</cp:revision>
  <cp:lastPrinted>2001-05-26T16:40:00Z</cp:lastPrinted>
  <dcterms:created xsi:type="dcterms:W3CDTF">2025-10-27T19:48:00Z</dcterms:created>
  <dcterms:modified xsi:type="dcterms:W3CDTF">2025-10-27T20:04:00Z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UNEP/OzL.Pro/ExCom/97/50</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