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F6642B" w:rsidRDefault="007E5DD5" w:rsidP="00F6642B">
            <w:pPr>
              <w:rPr>
                <w:rtl/>
              </w:rPr>
            </w:pPr>
            <w:r>
              <w:fldChar w:fldCharType="begin"/>
            </w:r>
            <w:r>
              <w:instrText xml:space="preserve"> DOCPROPERTY "Document number"  \* MERGEFORMAT </w:instrText>
            </w:r>
            <w:r>
              <w:fldChar w:fldCharType="separate"/>
            </w:r>
            <w:r w:rsidR="00B45B92">
              <w:t>UNEP/</w:t>
            </w:r>
            <w:proofErr w:type="spellStart"/>
            <w:r w:rsidR="00B45B92">
              <w:t>OzL.Pro</w:t>
            </w:r>
            <w:proofErr w:type="spellEnd"/>
            <w:r w:rsidR="00B45B92">
              <w:t>/</w:t>
            </w:r>
            <w:proofErr w:type="spellStart"/>
            <w:r w:rsidR="00B45B92">
              <w:t>ExCom</w:t>
            </w:r>
            <w:proofErr w:type="spellEnd"/>
            <w:r w:rsidR="00B45B92">
              <w:t>/83/31</w:t>
            </w:r>
            <w:r>
              <w:fldChar w:fldCharType="end"/>
            </w:r>
          </w:p>
          <w:p w:rsidR="00662A73" w:rsidRPr="00675FA8" w:rsidRDefault="00B84E7C" w:rsidP="0070162F">
            <w:pPr>
              <w:spacing w:before="120"/>
              <w:jc w:val="left"/>
              <w:rPr>
                <w:szCs w:val="24"/>
              </w:rPr>
            </w:pPr>
            <w:r>
              <w:rPr>
                <w:lang w:val="en-US"/>
              </w:rPr>
              <w:t>2</w:t>
            </w:r>
            <w:r w:rsidR="005F0746">
              <w:rPr>
                <w:lang w:val="en-US"/>
              </w:rPr>
              <w:t xml:space="preserve"> </w:t>
            </w:r>
            <w:r>
              <w:rPr>
                <w:lang w:val="en-US"/>
              </w:rPr>
              <w:t>May</w:t>
            </w:r>
            <w:r w:rsidR="005F0746">
              <w:rPr>
                <w:lang w:val="en-US"/>
              </w:rPr>
              <w:t xml:space="preserve"> 2019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الثالث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Pr>
          <w:sz w:val="28"/>
          <w:szCs w:val="28"/>
        </w:rPr>
        <w:t>27</w:t>
      </w:r>
      <w:r>
        <w:rPr>
          <w:rFonts w:hint="cs"/>
          <w:sz w:val="28"/>
          <w:szCs w:val="28"/>
          <w:rtl/>
        </w:rPr>
        <w:t xml:space="preserve"> إلى</w:t>
      </w:r>
      <w:r>
        <w:rPr>
          <w:sz w:val="28"/>
          <w:szCs w:val="28"/>
        </w:rPr>
        <w:t xml:space="preserve">31 </w:t>
      </w:r>
      <w:r w:rsidR="00065726">
        <w:rPr>
          <w:rFonts w:hint="cs"/>
          <w:sz w:val="28"/>
          <w:szCs w:val="28"/>
          <w:rtl/>
        </w:rPr>
        <w:t xml:space="preserve"> </w:t>
      </w:r>
      <w:r>
        <w:rPr>
          <w:rFonts w:asciiTheme="majorBidi" w:hAnsiTheme="majorBidi" w:cstheme="majorBidi" w:hint="cs"/>
          <w:sz w:val="26"/>
          <w:szCs w:val="26"/>
          <w:rtl/>
          <w:lang w:bidi="ar-SY"/>
        </w:rPr>
        <w:t>مايو/أيّار 2019</w:t>
      </w:r>
    </w:p>
    <w:p w:rsidR="00BD028E" w:rsidRDefault="00BD028E" w:rsidP="00BD028E">
      <w:pPr>
        <w:pStyle w:val="0Heading0"/>
        <w:bidi/>
        <w:ind w:left="4"/>
        <w:rPr>
          <w:rFonts w:cs="Arabic Transparent"/>
          <w:sz w:val="28"/>
          <w:szCs w:val="28"/>
          <w:rtl/>
          <w:lang w:bidi="ar-DZ"/>
        </w:rPr>
      </w:pPr>
    </w:p>
    <w:p w:rsidR="00F6642B" w:rsidRDefault="00F6642B" w:rsidP="00F6642B">
      <w:pPr>
        <w:pStyle w:val="0Heading0"/>
        <w:bidi/>
        <w:ind w:left="4"/>
        <w:rPr>
          <w:rFonts w:cs="Arabic Transparent"/>
          <w:sz w:val="28"/>
          <w:szCs w:val="28"/>
          <w:rtl/>
          <w:lang w:bidi="ar-DZ"/>
        </w:rPr>
      </w:pPr>
    </w:p>
    <w:p w:rsidR="00F6642B" w:rsidRDefault="00F6642B" w:rsidP="00F6642B">
      <w:pPr>
        <w:pStyle w:val="0Heading0"/>
        <w:bidi/>
        <w:ind w:left="4"/>
        <w:rPr>
          <w:rFonts w:cs="Arabic Transparent"/>
          <w:sz w:val="28"/>
          <w:szCs w:val="28"/>
          <w:rtl/>
          <w:lang w:bidi="ar-DZ"/>
        </w:rPr>
      </w:pPr>
    </w:p>
    <w:p w:rsidR="00F6642B" w:rsidRDefault="00F6642B" w:rsidP="00F6642B">
      <w:pPr>
        <w:pStyle w:val="0Heading0"/>
        <w:bidi/>
        <w:ind w:left="4"/>
        <w:rPr>
          <w:rFonts w:cs="Arabic Transparent"/>
          <w:sz w:val="28"/>
          <w:szCs w:val="28"/>
          <w:lang w:bidi="ar-DZ"/>
        </w:rPr>
      </w:pPr>
    </w:p>
    <w:p w:rsidR="00BD028E" w:rsidRPr="00F6642B" w:rsidRDefault="00BD028E" w:rsidP="00B45B92">
      <w:pPr>
        <w:pStyle w:val="StyleHeader4Para4Left0Firstline0"/>
        <w:numPr>
          <w:ilvl w:val="0"/>
          <w:numId w:val="0"/>
        </w:numPr>
        <w:bidi/>
        <w:jc w:val="center"/>
        <w:rPr>
          <w:b/>
          <w:bCs/>
          <w:sz w:val="32"/>
          <w:szCs w:val="32"/>
          <w:rtl/>
          <w:lang w:val="en-US" w:bidi="ar-EG"/>
        </w:rPr>
      </w:pPr>
      <w:r w:rsidRPr="00F6642B">
        <w:rPr>
          <w:rFonts w:hint="cs"/>
          <w:b/>
          <w:bCs/>
          <w:sz w:val="32"/>
          <w:szCs w:val="32"/>
          <w:rtl/>
          <w:lang w:bidi="ar-SA"/>
        </w:rPr>
        <w:t xml:space="preserve">مقترح مشروع: </w:t>
      </w:r>
      <w:r w:rsidR="00B84E7C" w:rsidRPr="00F6642B">
        <w:rPr>
          <w:rFonts w:hint="cs"/>
          <w:b/>
          <w:bCs/>
          <w:sz w:val="32"/>
          <w:szCs w:val="32"/>
          <w:rtl/>
          <w:lang w:bidi="ar-EG"/>
        </w:rPr>
        <w:t>الجبل ا</w:t>
      </w:r>
      <w:r w:rsidR="00B45B92">
        <w:rPr>
          <w:rFonts w:hint="cs"/>
          <w:b/>
          <w:bCs/>
          <w:sz w:val="32"/>
          <w:szCs w:val="32"/>
          <w:rtl/>
          <w:lang w:bidi="ar-EG"/>
        </w:rPr>
        <w:t>لأسود</w:t>
      </w:r>
    </w:p>
    <w:p w:rsidR="00BD028E" w:rsidRPr="007037E4" w:rsidRDefault="00BD028E" w:rsidP="00BD028E">
      <w:pPr>
        <w:pStyle w:val="StyleHeader4Para4Left0Firstline0"/>
        <w:numPr>
          <w:ilvl w:val="0"/>
          <w:numId w:val="0"/>
        </w:numPr>
        <w:bidi/>
        <w:rPr>
          <w:sz w:val="10"/>
          <w:szCs w:val="10"/>
          <w:rtl/>
          <w:lang w:bidi="ar-SA"/>
        </w:rPr>
      </w:pPr>
    </w:p>
    <w:p w:rsidR="00BD028E" w:rsidRPr="00010740" w:rsidRDefault="00790B3C" w:rsidP="009931A7">
      <w:pPr>
        <w:pStyle w:val="StyleHeader4Para4Left0Firstline0"/>
        <w:numPr>
          <w:ilvl w:val="0"/>
          <w:numId w:val="0"/>
        </w:numPr>
        <w:tabs>
          <w:tab w:val="clear" w:pos="2880"/>
          <w:tab w:val="clear" w:pos="5760"/>
        </w:tabs>
        <w:bidi/>
        <w:rPr>
          <w:sz w:val="26"/>
          <w:szCs w:val="26"/>
          <w:rtl/>
          <w:lang w:bidi="ar-SA"/>
        </w:rPr>
      </w:pPr>
      <w:r>
        <w:rPr>
          <w:sz w:val="26"/>
          <w:szCs w:val="26"/>
          <w:lang w:bidi="ar-SA"/>
        </w:rPr>
        <w:tab/>
      </w:r>
      <w:r w:rsidR="00BD028E" w:rsidRPr="00010740">
        <w:rPr>
          <w:rFonts w:hint="cs"/>
          <w:sz w:val="26"/>
          <w:szCs w:val="26"/>
          <w:rtl/>
          <w:lang w:bidi="ar-SA"/>
        </w:rPr>
        <w:t>تتألف هذه الوثيقة من تعليقات وتوصي</w:t>
      </w:r>
      <w:r w:rsidR="00BD028E">
        <w:rPr>
          <w:rFonts w:hint="cs"/>
          <w:sz w:val="26"/>
          <w:szCs w:val="26"/>
          <w:rtl/>
          <w:lang w:bidi="ar-SA"/>
        </w:rPr>
        <w:t>ة</w:t>
      </w:r>
      <w:r w:rsidR="00BD028E" w:rsidRPr="00010740">
        <w:rPr>
          <w:rFonts w:hint="cs"/>
          <w:sz w:val="26"/>
          <w:szCs w:val="26"/>
          <w:rtl/>
          <w:lang w:bidi="ar-SA"/>
        </w:rPr>
        <w:t xml:space="preserve"> الأمانة بشأن مقترح المشروع التالي: </w:t>
      </w:r>
    </w:p>
    <w:p w:rsidR="00BD028E" w:rsidRPr="00010740" w:rsidRDefault="00BD028E" w:rsidP="00BD028E">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1615"/>
      </w:tblGrid>
      <w:tr w:rsidR="00EB6EDC" w:rsidRPr="00010740" w:rsidTr="00EB6EDC">
        <w:tc>
          <w:tcPr>
            <w:tcW w:w="7735" w:type="dxa"/>
          </w:tcPr>
          <w:p w:rsidR="00B70DF5" w:rsidRPr="00F6642B" w:rsidRDefault="00DB721A" w:rsidP="0041204A">
            <w:pPr>
              <w:pStyle w:val="StyleHeader4Para4Left0Firstline0"/>
              <w:numPr>
                <w:ilvl w:val="0"/>
                <w:numId w:val="23"/>
              </w:numPr>
              <w:bidi/>
              <w:rPr>
                <w:sz w:val="26"/>
                <w:szCs w:val="26"/>
                <w:rtl/>
                <w:lang w:bidi="ar-SA"/>
              </w:rPr>
            </w:pPr>
            <w:r w:rsidRPr="00F6642B">
              <w:rPr>
                <w:rFonts w:hint="cs"/>
                <w:sz w:val="26"/>
                <w:szCs w:val="26"/>
                <w:rtl/>
                <w:lang w:bidi="ar-SA"/>
              </w:rPr>
              <w:t xml:space="preserve">خطة إدارة إزالة المواد الهيدروكلوروفلوروكربونية (المرحلة </w:t>
            </w:r>
            <w:r w:rsidR="00523882" w:rsidRPr="00F6642B">
              <w:rPr>
                <w:rFonts w:hint="cs"/>
                <w:sz w:val="26"/>
                <w:szCs w:val="26"/>
                <w:rtl/>
                <w:lang w:bidi="ar-SA"/>
              </w:rPr>
              <w:t>الأولى</w:t>
            </w:r>
            <w:r w:rsidRPr="00F6642B">
              <w:rPr>
                <w:rFonts w:hint="cs"/>
                <w:sz w:val="26"/>
                <w:szCs w:val="26"/>
                <w:rtl/>
                <w:lang w:bidi="ar-SA"/>
              </w:rPr>
              <w:t>، الشريحة</w:t>
            </w:r>
            <w:r w:rsidR="00523882" w:rsidRPr="00F6642B">
              <w:rPr>
                <w:rFonts w:hint="cs"/>
                <w:sz w:val="26"/>
                <w:szCs w:val="26"/>
                <w:rtl/>
                <w:lang w:bidi="ar-SA"/>
              </w:rPr>
              <w:t xml:space="preserve"> </w:t>
            </w:r>
            <w:r w:rsidR="00B84E7C" w:rsidRPr="00F6642B">
              <w:rPr>
                <w:rFonts w:hint="cs"/>
                <w:sz w:val="26"/>
                <w:szCs w:val="26"/>
                <w:rtl/>
                <w:lang w:bidi="ar-SA"/>
              </w:rPr>
              <w:t>الرابعة</w:t>
            </w:r>
            <w:r w:rsidRPr="00F6642B">
              <w:rPr>
                <w:rFonts w:hint="cs"/>
                <w:sz w:val="26"/>
                <w:szCs w:val="26"/>
                <w:rtl/>
                <w:lang w:bidi="ar-SA"/>
              </w:rPr>
              <w:t>)</w:t>
            </w:r>
          </w:p>
        </w:tc>
        <w:tc>
          <w:tcPr>
            <w:tcW w:w="1615" w:type="dxa"/>
          </w:tcPr>
          <w:p w:rsidR="00EB6EDC" w:rsidRPr="00F6642B" w:rsidRDefault="00B84E7C" w:rsidP="001A2DFA">
            <w:pPr>
              <w:pStyle w:val="StyleHeader4Para4Left0Firstline0"/>
              <w:numPr>
                <w:ilvl w:val="0"/>
                <w:numId w:val="0"/>
              </w:numPr>
              <w:bidi/>
              <w:jc w:val="right"/>
              <w:rPr>
                <w:sz w:val="26"/>
                <w:szCs w:val="26"/>
                <w:rtl/>
                <w:lang w:bidi="ar-EG"/>
              </w:rPr>
            </w:pPr>
            <w:r w:rsidRPr="00F6642B">
              <w:rPr>
                <w:rFonts w:hint="cs"/>
                <w:sz w:val="26"/>
                <w:szCs w:val="26"/>
                <w:rtl/>
                <w:lang w:bidi="ar-SA"/>
              </w:rPr>
              <w:t>يونيدو</w:t>
            </w:r>
          </w:p>
        </w:tc>
      </w:tr>
    </w:tbl>
    <w:p w:rsidR="00EB6EDC" w:rsidRDefault="00EB6EDC" w:rsidP="00EB6EDC">
      <w:pPr>
        <w:pStyle w:val="StyleHeader4Para4Left0Firstline0"/>
        <w:numPr>
          <w:ilvl w:val="0"/>
          <w:numId w:val="0"/>
        </w:numPr>
        <w:bidi/>
        <w:rPr>
          <w:rtl/>
          <w:lang w:bidi="ar-SA"/>
        </w:rPr>
      </w:pPr>
    </w:p>
    <w:bookmarkEnd w:id="0"/>
    <w:p w:rsidR="007E39FA" w:rsidRDefault="007E39FA" w:rsidP="00010740">
      <w:pPr>
        <w:pStyle w:val="StyleHeader4Para4Left0Firstline0"/>
        <w:numPr>
          <w:ilvl w:val="0"/>
          <w:numId w:val="0"/>
        </w:numPr>
        <w:bidi/>
        <w:spacing w:after="0"/>
        <w:jc w:val="center"/>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column">
                  <wp:posOffset>169545</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B84E7C" w:rsidRDefault="00B84E7C" w:rsidP="00EA22B3">
                            <w:pPr>
                              <w:spacing w:line="192" w:lineRule="auto"/>
                              <w:jc w:val="center"/>
                              <w:rPr>
                                <w:rtl/>
                              </w:rPr>
                            </w:pPr>
                            <w:r>
                              <w:rPr>
                                <w:rtl/>
                              </w:rPr>
                              <w:t>إن وثائق ما قبل دورات اللجنة التنفيذية للصندوق المتعدد الأطراف لتنفيذ بروتوكول مونتريال</w:t>
                            </w:r>
                          </w:p>
                          <w:p w:rsidR="00B84E7C" w:rsidRDefault="00B84E7C" w:rsidP="00EA22B3">
                            <w:pPr>
                              <w:bidi/>
                              <w:spacing w:line="192" w:lineRule="auto"/>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cx1="http://schemas.microsoft.com/office/drawing/2015/9/8/chartex">
            <w:pict>
              <v:shapetype w14:anchorId="1950F7B0" id="_x0000_t202" coordsize="21600,21600" o:spt="202" path="m,l,21600r21600,l21600,xe">
                <v:stroke joinstyle="miter"/>
                <v:path gradientshapeok="t" o:connecttype="rect"/>
              </v:shapetype>
              <v:shape id="Text Box 2" o:spid="_x0000_s1026" type="#_x0000_t202" style="position:absolute;left:0;text-align:left;margin-left:13.35pt;margin-top:720.85pt;width:454.65pt;height:33.2pt;z-index:2516623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">
                <v:textbox style="mso-fit-shape-to-text:t">
                  <w:txbxContent>
                    <w:p w:rsidR="00B84E7C" w:rsidRDefault="00B84E7C" w:rsidP="00EA22B3">
                      <w:pPr>
                        <w:spacing w:line="192" w:lineRule="auto"/>
                        <w:jc w:val="center"/>
                        <w:rPr>
                          <w:rtl/>
                        </w:rPr>
                      </w:pPr>
                      <w:r>
                        <w:rPr>
                          <w:rtl/>
                        </w:rPr>
                        <w:t>إن وثائق ما قبل دورات اللجنة التنفيذية للصندوق المتعدد الأطراف لتنفيذ بروتوكول مونتريال</w:t>
                      </w:r>
                    </w:p>
                    <w:p w:rsidR="00B84E7C" w:rsidRDefault="00B84E7C" w:rsidP="00EA22B3">
                      <w:pPr>
                        <w:bidi/>
                        <w:spacing w:line="192" w:lineRule="auto"/>
                        <w:jc w:val="center"/>
                      </w:pPr>
                      <w:r>
                        <w:rPr>
                          <w:rtl/>
                        </w:rPr>
                        <w:t>قد تصدر دون إخلال بأي قرار تتخذه اللجنة التنفيذية بعد صدورها</w:t>
                      </w:r>
                      <w:r>
                        <w:t>.</w:t>
                      </w:r>
                    </w:p>
                  </w:txbxContent>
                </v:textbox>
                <w10:wrap type="through" anchory="page"/>
              </v:shape>
            </w:pict>
          </mc:Fallback>
        </mc:AlternateContent>
      </w:r>
    </w:p>
    <w:p w:rsidR="007E39FA" w:rsidRDefault="007E39FA" w:rsidP="007E39FA">
      <w:pPr>
        <w:pStyle w:val="StyleHeader4Para4Left0Firstline0"/>
        <w:numPr>
          <w:ilvl w:val="0"/>
          <w:numId w:val="0"/>
        </w:numPr>
        <w:bidi/>
        <w:spacing w:after="0"/>
        <w:jc w:val="center"/>
        <w:rPr>
          <w:sz w:val="24"/>
          <w:rtl/>
        </w:rPr>
      </w:pPr>
    </w:p>
    <w:p w:rsidR="00C31215" w:rsidRPr="00EA22B3" w:rsidRDefault="00DB721A" w:rsidP="007E5DD5">
      <w:pPr>
        <w:jc w:val="center"/>
        <w:rPr>
          <w:b/>
          <w:bCs/>
          <w:szCs w:val="24"/>
          <w:rtl/>
          <w:lang w:bidi="ar-EG"/>
        </w:rPr>
      </w:pPr>
      <w:r>
        <w:rPr>
          <w:b/>
          <w:bCs/>
          <w:sz w:val="28"/>
          <w:szCs w:val="28"/>
          <w:rtl/>
          <w:lang w:bidi="ar-SA"/>
        </w:rPr>
        <w:br w:type="page"/>
      </w:r>
      <w:bookmarkStart w:id="1" w:name="_GoBack"/>
      <w:bookmarkEnd w:id="1"/>
      <w:r w:rsidR="00C31215" w:rsidRPr="00EA22B3">
        <w:rPr>
          <w:rFonts w:hint="cs"/>
          <w:b/>
          <w:bCs/>
          <w:szCs w:val="24"/>
          <w:rtl/>
          <w:lang w:bidi="ar-SA"/>
        </w:rPr>
        <w:lastRenderedPageBreak/>
        <w:t xml:space="preserve">ورقة تقييم المشروع </w:t>
      </w:r>
      <w:r w:rsidR="00C31215" w:rsidRPr="00EA22B3">
        <w:rPr>
          <w:b/>
          <w:bCs/>
          <w:szCs w:val="24"/>
          <w:rtl/>
          <w:lang w:bidi="ar-SA"/>
        </w:rPr>
        <w:t>–</w:t>
      </w:r>
      <w:r w:rsidR="00C31215" w:rsidRPr="00EA22B3">
        <w:rPr>
          <w:rFonts w:hint="cs"/>
          <w:b/>
          <w:bCs/>
          <w:szCs w:val="24"/>
          <w:rtl/>
          <w:lang w:bidi="ar-SA"/>
        </w:rPr>
        <w:t xml:space="preserve"> </w:t>
      </w:r>
      <w:r w:rsidR="00C31215" w:rsidRPr="00EA22B3">
        <w:rPr>
          <w:rFonts w:hint="cs"/>
          <w:b/>
          <w:bCs/>
          <w:szCs w:val="24"/>
          <w:rtl/>
          <w:lang w:bidi="ar-EG"/>
        </w:rPr>
        <w:t>مشروعات متعددة السنوات</w:t>
      </w:r>
    </w:p>
    <w:p w:rsidR="00C31215" w:rsidRPr="00EA22B3" w:rsidRDefault="00B84E7C" w:rsidP="00C31215">
      <w:pPr>
        <w:bidi/>
        <w:jc w:val="center"/>
        <w:rPr>
          <w:b/>
          <w:bCs/>
          <w:szCs w:val="24"/>
          <w:lang w:val="en-US" w:bidi="ar-EG"/>
        </w:rPr>
      </w:pPr>
      <w:r w:rsidRPr="00EA22B3">
        <w:rPr>
          <w:rFonts w:hint="cs"/>
          <w:b/>
          <w:bCs/>
          <w:szCs w:val="24"/>
          <w:rtl/>
          <w:lang w:bidi="ar-EG"/>
        </w:rPr>
        <w:t>الجبل الأسود</w:t>
      </w:r>
    </w:p>
    <w:p w:rsidR="00C31215" w:rsidRPr="00EA22B3" w:rsidRDefault="00C31215" w:rsidP="00C31215">
      <w:pPr>
        <w:bidi/>
        <w:jc w:val="center"/>
        <w:rPr>
          <w:sz w:val="16"/>
          <w:szCs w:val="12"/>
          <w:lang w:val="en-CA"/>
        </w:rPr>
      </w:pPr>
    </w:p>
    <w:tbl>
      <w:tblPr>
        <w:tblStyle w:val="TableGrid"/>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95"/>
        <w:gridCol w:w="1403"/>
        <w:gridCol w:w="2673"/>
        <w:gridCol w:w="2329"/>
      </w:tblGrid>
      <w:tr w:rsidR="00C31215" w:rsidRPr="007E5DD5" w:rsidTr="00523882">
        <w:trPr>
          <w:trHeight w:val="240"/>
          <w:jc w:val="center"/>
        </w:trPr>
        <w:tc>
          <w:tcPr>
            <w:tcW w:w="3595" w:type="dxa"/>
            <w:shd w:val="clear" w:color="auto" w:fill="auto"/>
          </w:tcPr>
          <w:p w:rsidR="00C31215" w:rsidRPr="007E5DD5" w:rsidRDefault="00523882" w:rsidP="00F6642B">
            <w:pPr>
              <w:bidi/>
              <w:spacing w:after="80"/>
              <w:jc w:val="left"/>
              <w:rPr>
                <w:bCs/>
                <w:sz w:val="22"/>
                <w:szCs w:val="22"/>
                <w:lang w:val="en-CA"/>
              </w:rPr>
            </w:pPr>
            <w:r w:rsidRPr="007E5DD5">
              <w:rPr>
                <w:rFonts w:hint="cs"/>
                <w:bCs/>
                <w:sz w:val="22"/>
                <w:szCs w:val="22"/>
                <w:rtl/>
                <w:lang w:val="en-CA"/>
              </w:rPr>
              <w:t>(</w:t>
            </w:r>
            <w:r w:rsidR="00F6642B" w:rsidRPr="007E5DD5">
              <w:rPr>
                <w:rFonts w:hint="cs"/>
                <w:bCs/>
                <w:sz w:val="22"/>
                <w:szCs w:val="22"/>
                <w:rtl/>
                <w:lang w:val="en-CA"/>
              </w:rPr>
              <w:t>أولا</w:t>
            </w:r>
            <w:r w:rsidRPr="007E5DD5">
              <w:rPr>
                <w:rFonts w:hint="cs"/>
                <w:bCs/>
                <w:sz w:val="22"/>
                <w:szCs w:val="22"/>
                <w:rtl/>
                <w:lang w:val="en-CA"/>
              </w:rPr>
              <w:t>) عنوان المشروع</w:t>
            </w:r>
          </w:p>
        </w:tc>
        <w:tc>
          <w:tcPr>
            <w:tcW w:w="1403" w:type="dxa"/>
            <w:shd w:val="clear" w:color="auto" w:fill="auto"/>
          </w:tcPr>
          <w:p w:rsidR="00C31215" w:rsidRPr="007E5DD5" w:rsidRDefault="00523882" w:rsidP="00C31215">
            <w:pPr>
              <w:spacing w:after="80"/>
              <w:jc w:val="center"/>
              <w:rPr>
                <w:bCs/>
                <w:sz w:val="22"/>
                <w:szCs w:val="22"/>
                <w:lang w:val="en-CA"/>
              </w:rPr>
            </w:pPr>
            <w:r w:rsidRPr="007E5DD5">
              <w:rPr>
                <w:rFonts w:hint="cs"/>
                <w:bCs/>
                <w:sz w:val="22"/>
                <w:szCs w:val="22"/>
                <w:rtl/>
                <w:lang w:val="en-CA"/>
              </w:rPr>
              <w:t>الوكالة</w:t>
            </w:r>
          </w:p>
        </w:tc>
        <w:tc>
          <w:tcPr>
            <w:tcW w:w="2673" w:type="dxa"/>
            <w:shd w:val="clear" w:color="auto" w:fill="auto"/>
          </w:tcPr>
          <w:p w:rsidR="00C31215" w:rsidRPr="007E5DD5" w:rsidRDefault="00523882" w:rsidP="00C31215">
            <w:pPr>
              <w:spacing w:after="80"/>
              <w:jc w:val="center"/>
              <w:rPr>
                <w:bCs/>
                <w:sz w:val="22"/>
                <w:szCs w:val="22"/>
                <w:lang w:val="en-CA"/>
              </w:rPr>
            </w:pPr>
            <w:r w:rsidRPr="007E5DD5">
              <w:rPr>
                <w:rFonts w:hint="cs"/>
                <w:bCs/>
                <w:sz w:val="22"/>
                <w:szCs w:val="22"/>
                <w:rtl/>
                <w:lang w:val="en-CA"/>
              </w:rPr>
              <w:t>الاجتماع الذي تمت فيه الموافقة</w:t>
            </w:r>
          </w:p>
        </w:tc>
        <w:tc>
          <w:tcPr>
            <w:tcW w:w="2329" w:type="dxa"/>
            <w:shd w:val="clear" w:color="auto" w:fill="auto"/>
          </w:tcPr>
          <w:p w:rsidR="00C31215" w:rsidRPr="007E5DD5" w:rsidRDefault="00523882" w:rsidP="00C31215">
            <w:pPr>
              <w:spacing w:after="80"/>
              <w:jc w:val="center"/>
              <w:rPr>
                <w:bCs/>
                <w:sz w:val="22"/>
                <w:szCs w:val="22"/>
                <w:lang w:val="en-CA"/>
              </w:rPr>
            </w:pPr>
            <w:r w:rsidRPr="007E5DD5">
              <w:rPr>
                <w:rFonts w:hint="cs"/>
                <w:bCs/>
                <w:sz w:val="22"/>
                <w:szCs w:val="22"/>
                <w:rtl/>
                <w:lang w:val="en-CA"/>
              </w:rPr>
              <w:t>تدابير الرقابة</w:t>
            </w:r>
          </w:p>
        </w:tc>
      </w:tr>
      <w:tr w:rsidR="00C31215" w:rsidRPr="007E5DD5" w:rsidTr="00523882">
        <w:trPr>
          <w:trHeight w:val="240"/>
          <w:jc w:val="center"/>
        </w:trPr>
        <w:tc>
          <w:tcPr>
            <w:tcW w:w="3595" w:type="dxa"/>
            <w:shd w:val="clear" w:color="auto" w:fill="auto"/>
          </w:tcPr>
          <w:p w:rsidR="00706A2E" w:rsidRPr="007E5DD5" w:rsidRDefault="00523882" w:rsidP="00C76601">
            <w:pPr>
              <w:bidi/>
              <w:spacing w:after="80"/>
              <w:jc w:val="center"/>
              <w:rPr>
                <w:sz w:val="22"/>
                <w:szCs w:val="22"/>
                <w:rtl/>
                <w:lang w:val="en-CA"/>
              </w:rPr>
            </w:pPr>
            <w:r w:rsidRPr="007E5DD5">
              <w:rPr>
                <w:rFonts w:hint="cs"/>
                <w:sz w:val="22"/>
                <w:szCs w:val="22"/>
                <w:rtl/>
                <w:lang w:val="en-CA"/>
              </w:rPr>
              <w:t>خطة إزالة المواد الهيدروكلوروفلوروكربونية</w:t>
            </w:r>
          </w:p>
          <w:p w:rsidR="00C31215" w:rsidRPr="007E5DD5" w:rsidRDefault="00523882" w:rsidP="00C76601">
            <w:pPr>
              <w:bidi/>
              <w:spacing w:after="80"/>
              <w:jc w:val="center"/>
              <w:rPr>
                <w:sz w:val="22"/>
                <w:szCs w:val="22"/>
                <w:lang w:val="en-CA"/>
              </w:rPr>
            </w:pPr>
            <w:r w:rsidRPr="007E5DD5">
              <w:rPr>
                <w:rFonts w:hint="cs"/>
                <w:sz w:val="22"/>
                <w:szCs w:val="22"/>
                <w:rtl/>
                <w:lang w:val="en-CA"/>
              </w:rPr>
              <w:t>(المرحلة الأولى)</w:t>
            </w:r>
          </w:p>
        </w:tc>
        <w:tc>
          <w:tcPr>
            <w:tcW w:w="1403" w:type="dxa"/>
            <w:shd w:val="clear" w:color="auto" w:fill="auto"/>
          </w:tcPr>
          <w:p w:rsidR="009C0DF4" w:rsidRPr="007E5DD5" w:rsidRDefault="00B84E7C" w:rsidP="00C76601">
            <w:pPr>
              <w:bidi/>
              <w:spacing w:after="80"/>
              <w:jc w:val="center"/>
              <w:rPr>
                <w:sz w:val="22"/>
                <w:szCs w:val="22"/>
                <w:lang w:val="en-CA"/>
              </w:rPr>
            </w:pPr>
            <w:r w:rsidRPr="007E5DD5">
              <w:rPr>
                <w:rFonts w:hint="cs"/>
                <w:sz w:val="22"/>
                <w:szCs w:val="22"/>
                <w:rtl/>
                <w:lang w:val="en-CA" w:bidi="ar-EG"/>
              </w:rPr>
              <w:t>اليونيدو</w:t>
            </w:r>
            <w:r w:rsidR="00523882" w:rsidRPr="007E5DD5">
              <w:rPr>
                <w:rFonts w:hint="cs"/>
                <w:sz w:val="22"/>
                <w:szCs w:val="22"/>
                <w:rtl/>
                <w:lang w:val="en-CA"/>
              </w:rPr>
              <w:t xml:space="preserve"> (رئيسية)</w:t>
            </w:r>
            <w:r w:rsidR="009C0DF4" w:rsidRPr="007E5DD5">
              <w:rPr>
                <w:rFonts w:hint="cs"/>
                <w:sz w:val="22"/>
                <w:szCs w:val="22"/>
                <w:rtl/>
                <w:lang w:val="en-CA"/>
              </w:rPr>
              <w:t xml:space="preserve"> </w:t>
            </w:r>
          </w:p>
        </w:tc>
        <w:tc>
          <w:tcPr>
            <w:tcW w:w="2673" w:type="dxa"/>
            <w:shd w:val="clear" w:color="auto" w:fill="auto"/>
          </w:tcPr>
          <w:p w:rsidR="00C31215" w:rsidRPr="007E5DD5" w:rsidRDefault="00B84E7C" w:rsidP="00C76601">
            <w:pPr>
              <w:bidi/>
              <w:spacing w:after="80"/>
              <w:jc w:val="center"/>
              <w:rPr>
                <w:sz w:val="22"/>
                <w:szCs w:val="22"/>
                <w:lang w:val="en-CA"/>
              </w:rPr>
            </w:pPr>
            <w:r w:rsidRPr="007E5DD5">
              <w:rPr>
                <w:rFonts w:hint="cs"/>
                <w:sz w:val="22"/>
                <w:szCs w:val="22"/>
                <w:rtl/>
                <w:lang w:val="en-CA"/>
              </w:rPr>
              <w:t>الثالث</w:t>
            </w:r>
            <w:r w:rsidR="00523882" w:rsidRPr="007E5DD5">
              <w:rPr>
                <w:rFonts w:hint="cs"/>
                <w:sz w:val="22"/>
                <w:szCs w:val="22"/>
                <w:rtl/>
                <w:lang w:val="en-CA"/>
              </w:rPr>
              <w:t xml:space="preserve"> والستون</w:t>
            </w:r>
          </w:p>
        </w:tc>
        <w:tc>
          <w:tcPr>
            <w:tcW w:w="2329" w:type="dxa"/>
            <w:shd w:val="clear" w:color="auto" w:fill="auto"/>
          </w:tcPr>
          <w:p w:rsidR="00C31215" w:rsidRPr="007E5DD5" w:rsidRDefault="00523882" w:rsidP="00C76601">
            <w:pPr>
              <w:bidi/>
              <w:spacing w:after="80"/>
              <w:jc w:val="center"/>
              <w:rPr>
                <w:sz w:val="22"/>
                <w:szCs w:val="22"/>
                <w:lang w:val="en-CA"/>
              </w:rPr>
            </w:pPr>
            <w:r w:rsidRPr="007E5DD5">
              <w:rPr>
                <w:rFonts w:hint="cs"/>
                <w:sz w:val="22"/>
                <w:szCs w:val="22"/>
                <w:rtl/>
                <w:lang w:val="en-CA"/>
              </w:rPr>
              <w:t>35 في المائة بحلول عام 2020</w:t>
            </w:r>
          </w:p>
        </w:tc>
      </w:tr>
    </w:tbl>
    <w:p w:rsidR="00C31215" w:rsidRPr="007E5DD5" w:rsidRDefault="00C31215" w:rsidP="00C31215">
      <w:pPr>
        <w:spacing w:after="60"/>
        <w:jc w:val="center"/>
        <w:rPr>
          <w:sz w:val="22"/>
          <w:szCs w:val="22"/>
          <w:lang w:val="en-CA"/>
        </w:rPr>
      </w:pPr>
    </w:p>
    <w:tbl>
      <w:tblPr>
        <w:tblStyle w:val="TableGrid"/>
        <w:bidiVisual/>
        <w:tblW w:w="9995" w:type="dxa"/>
        <w:tblInd w:w="-3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80"/>
        <w:gridCol w:w="1800"/>
        <w:gridCol w:w="3415"/>
      </w:tblGrid>
      <w:tr w:rsidR="00C31215" w:rsidRPr="007E5DD5" w:rsidTr="00523882">
        <w:trPr>
          <w:trHeight w:val="240"/>
        </w:trPr>
        <w:tc>
          <w:tcPr>
            <w:tcW w:w="4780" w:type="dxa"/>
            <w:shd w:val="clear" w:color="auto" w:fill="auto"/>
          </w:tcPr>
          <w:p w:rsidR="00C31215" w:rsidRPr="007E5DD5" w:rsidRDefault="00523882" w:rsidP="00F6642B">
            <w:pPr>
              <w:bidi/>
              <w:spacing w:after="60"/>
              <w:jc w:val="left"/>
              <w:rPr>
                <w:bCs/>
                <w:sz w:val="22"/>
                <w:szCs w:val="22"/>
                <w:lang w:val="en-CA"/>
              </w:rPr>
            </w:pPr>
            <w:r w:rsidRPr="007E5DD5">
              <w:rPr>
                <w:rFonts w:hint="cs"/>
                <w:bCs/>
                <w:sz w:val="22"/>
                <w:szCs w:val="22"/>
                <w:rtl/>
                <w:lang w:val="en-CA"/>
              </w:rPr>
              <w:t>(</w:t>
            </w:r>
            <w:r w:rsidR="00F6642B" w:rsidRPr="007E5DD5">
              <w:rPr>
                <w:rFonts w:hint="cs"/>
                <w:bCs/>
                <w:sz w:val="22"/>
                <w:szCs w:val="22"/>
                <w:rtl/>
                <w:lang w:val="en-CA"/>
              </w:rPr>
              <w:t>ثانيا</w:t>
            </w:r>
            <w:r w:rsidRPr="007E5DD5">
              <w:rPr>
                <w:rFonts w:hint="cs"/>
                <w:bCs/>
                <w:sz w:val="22"/>
                <w:szCs w:val="22"/>
                <w:rtl/>
                <w:lang w:val="en-CA"/>
              </w:rPr>
              <w:t>) أحدث بيانات المادة 7 (المرفق جيم المجموعة الأولى)</w:t>
            </w:r>
          </w:p>
        </w:tc>
        <w:tc>
          <w:tcPr>
            <w:tcW w:w="1800" w:type="dxa"/>
            <w:shd w:val="clear" w:color="auto" w:fill="auto"/>
          </w:tcPr>
          <w:p w:rsidR="00C31215" w:rsidRPr="007E5DD5" w:rsidRDefault="00523882" w:rsidP="00C31215">
            <w:pPr>
              <w:spacing w:after="60"/>
              <w:jc w:val="center"/>
              <w:rPr>
                <w:sz w:val="22"/>
                <w:szCs w:val="22"/>
                <w:lang w:val="en-CA"/>
              </w:rPr>
            </w:pPr>
            <w:r w:rsidRPr="007E5DD5">
              <w:rPr>
                <w:rFonts w:hint="cs"/>
                <w:sz w:val="22"/>
                <w:szCs w:val="22"/>
                <w:rtl/>
                <w:lang w:val="en-CA"/>
              </w:rPr>
              <w:t xml:space="preserve">السنة: </w:t>
            </w:r>
            <w:r w:rsidR="00B84E7C" w:rsidRPr="007E5DD5">
              <w:rPr>
                <w:rFonts w:hint="cs"/>
                <w:sz w:val="22"/>
                <w:szCs w:val="22"/>
                <w:rtl/>
                <w:lang w:val="en-CA"/>
              </w:rPr>
              <w:t>2018</w:t>
            </w:r>
          </w:p>
        </w:tc>
        <w:tc>
          <w:tcPr>
            <w:tcW w:w="3415" w:type="dxa"/>
            <w:shd w:val="clear" w:color="auto" w:fill="auto"/>
          </w:tcPr>
          <w:p w:rsidR="00C31215" w:rsidRPr="007E5DD5" w:rsidRDefault="000B3FC8" w:rsidP="000B3FC8">
            <w:pPr>
              <w:bidi/>
              <w:spacing w:after="60"/>
              <w:jc w:val="left"/>
              <w:rPr>
                <w:sz w:val="22"/>
                <w:szCs w:val="22"/>
                <w:lang w:val="en-CA"/>
              </w:rPr>
            </w:pPr>
            <w:r w:rsidRPr="007E5DD5">
              <w:rPr>
                <w:sz w:val="22"/>
                <w:szCs w:val="22"/>
                <w:lang w:val="en-CA"/>
              </w:rPr>
              <w:t>0.</w:t>
            </w:r>
            <w:r w:rsidR="00B84E7C" w:rsidRPr="007E5DD5">
              <w:rPr>
                <w:sz w:val="22"/>
                <w:szCs w:val="22"/>
                <w:lang w:val="en-CA"/>
              </w:rPr>
              <w:t>17</w:t>
            </w:r>
            <w:r w:rsidR="00523882" w:rsidRPr="007E5DD5">
              <w:rPr>
                <w:rFonts w:hint="cs"/>
                <w:sz w:val="22"/>
                <w:szCs w:val="22"/>
                <w:rtl/>
                <w:lang w:val="en-CA"/>
              </w:rPr>
              <w:t xml:space="preserve"> (طن من قدرات استنفاد الأوزون)</w:t>
            </w:r>
          </w:p>
        </w:tc>
      </w:tr>
    </w:tbl>
    <w:p w:rsidR="00C31215" w:rsidRPr="007E5DD5" w:rsidRDefault="00C31215" w:rsidP="00C31215">
      <w:pPr>
        <w:spacing w:after="60"/>
        <w:jc w:val="center"/>
        <w:rPr>
          <w:sz w:val="32"/>
          <w:szCs w:val="32"/>
          <w:rtl/>
          <w:lang w:val="en-CA"/>
        </w:rPr>
      </w:pPr>
    </w:p>
    <w:tbl>
      <w:tblPr>
        <w:tblStyle w:val="TableGrid"/>
        <w:bidiVisual/>
        <w:tblW w:w="5346" w:type="pct"/>
        <w:tblInd w:w="-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89"/>
        <w:gridCol w:w="1285"/>
        <w:gridCol w:w="871"/>
        <w:gridCol w:w="758"/>
        <w:gridCol w:w="803"/>
        <w:gridCol w:w="709"/>
        <w:gridCol w:w="835"/>
        <w:gridCol w:w="703"/>
        <w:gridCol w:w="1161"/>
        <w:gridCol w:w="835"/>
      </w:tblGrid>
      <w:tr w:rsidR="00436E4A" w:rsidRPr="007E5DD5" w:rsidTr="00DD296C">
        <w:trPr>
          <w:trHeight w:val="240"/>
        </w:trPr>
        <w:tc>
          <w:tcPr>
            <w:tcW w:w="3903" w:type="pct"/>
            <w:gridSpan w:val="8"/>
            <w:shd w:val="clear" w:color="auto" w:fill="auto"/>
          </w:tcPr>
          <w:p w:rsidR="00436E4A" w:rsidRPr="007E5DD5" w:rsidRDefault="00436E4A" w:rsidP="00F6642B">
            <w:pPr>
              <w:bidi/>
              <w:spacing w:after="60"/>
              <w:jc w:val="left"/>
              <w:rPr>
                <w:bCs/>
                <w:sz w:val="22"/>
                <w:szCs w:val="22"/>
                <w:lang w:val="en-US"/>
              </w:rPr>
            </w:pPr>
            <w:r w:rsidRPr="007E5DD5">
              <w:rPr>
                <w:rFonts w:hint="cs"/>
                <w:bCs/>
                <w:sz w:val="22"/>
                <w:szCs w:val="22"/>
                <w:rtl/>
                <w:lang w:val="en-US"/>
              </w:rPr>
              <w:t>(</w:t>
            </w:r>
            <w:r w:rsidR="00F6642B" w:rsidRPr="007E5DD5">
              <w:rPr>
                <w:rFonts w:hint="cs"/>
                <w:bCs/>
                <w:sz w:val="22"/>
                <w:szCs w:val="22"/>
                <w:rtl/>
                <w:lang w:val="en-US"/>
              </w:rPr>
              <w:t>ثالثا</w:t>
            </w:r>
            <w:r w:rsidRPr="007E5DD5">
              <w:rPr>
                <w:rFonts w:hint="cs"/>
                <w:bCs/>
                <w:sz w:val="22"/>
                <w:szCs w:val="22"/>
                <w:rtl/>
                <w:lang w:val="en-US"/>
              </w:rPr>
              <w:t>) أحدث البيانات القطاعية للبرنامج القطري (طن من قدرات استنفاد الأوزون)</w:t>
            </w:r>
          </w:p>
        </w:tc>
        <w:tc>
          <w:tcPr>
            <w:tcW w:w="1097" w:type="pct"/>
            <w:gridSpan w:val="2"/>
            <w:shd w:val="clear" w:color="auto" w:fill="auto"/>
          </w:tcPr>
          <w:p w:rsidR="00436E4A" w:rsidRPr="007E5DD5" w:rsidRDefault="00436E4A" w:rsidP="00C56D86">
            <w:pPr>
              <w:spacing w:after="60"/>
              <w:jc w:val="right"/>
              <w:rPr>
                <w:bCs/>
                <w:sz w:val="22"/>
                <w:szCs w:val="22"/>
                <w:lang w:val="en-US"/>
              </w:rPr>
            </w:pPr>
            <w:r w:rsidRPr="007E5DD5">
              <w:rPr>
                <w:rFonts w:hint="cs"/>
                <w:bCs/>
                <w:sz w:val="22"/>
                <w:szCs w:val="22"/>
                <w:rtl/>
                <w:lang w:val="en-US"/>
              </w:rPr>
              <w:t>السنة: 2018</w:t>
            </w:r>
          </w:p>
        </w:tc>
      </w:tr>
      <w:tr w:rsidR="00436E4A" w:rsidRPr="007E5DD5" w:rsidTr="00DD296C">
        <w:trPr>
          <w:trHeight w:val="240"/>
        </w:trPr>
        <w:tc>
          <w:tcPr>
            <w:tcW w:w="1174" w:type="pct"/>
            <w:shd w:val="clear" w:color="auto" w:fill="auto"/>
          </w:tcPr>
          <w:p w:rsidR="00436E4A" w:rsidRPr="007E5DD5" w:rsidRDefault="00436E4A" w:rsidP="00C56D86">
            <w:pPr>
              <w:bidi/>
              <w:spacing w:after="60"/>
              <w:jc w:val="center"/>
              <w:rPr>
                <w:sz w:val="22"/>
                <w:szCs w:val="24"/>
              </w:rPr>
            </w:pPr>
            <w:r w:rsidRPr="007E5DD5">
              <w:rPr>
                <w:rFonts w:hint="cs"/>
                <w:sz w:val="22"/>
                <w:szCs w:val="24"/>
                <w:rtl/>
              </w:rPr>
              <w:t>كيميائي</w:t>
            </w:r>
          </w:p>
        </w:tc>
        <w:tc>
          <w:tcPr>
            <w:tcW w:w="529" w:type="pct"/>
            <w:shd w:val="clear" w:color="auto" w:fill="auto"/>
          </w:tcPr>
          <w:p w:rsidR="00436E4A" w:rsidRPr="007E5DD5" w:rsidRDefault="00436E4A" w:rsidP="00C56D86">
            <w:pPr>
              <w:bidi/>
              <w:spacing w:after="60"/>
              <w:jc w:val="center"/>
              <w:rPr>
                <w:sz w:val="22"/>
                <w:szCs w:val="24"/>
              </w:rPr>
            </w:pPr>
            <w:r w:rsidRPr="007E5DD5">
              <w:rPr>
                <w:rFonts w:hint="cs"/>
                <w:sz w:val="22"/>
                <w:szCs w:val="24"/>
                <w:rtl/>
              </w:rPr>
              <w:t>الإيروصولات</w:t>
            </w:r>
          </w:p>
        </w:tc>
        <w:tc>
          <w:tcPr>
            <w:tcW w:w="409" w:type="pct"/>
            <w:shd w:val="clear" w:color="auto" w:fill="auto"/>
          </w:tcPr>
          <w:p w:rsidR="00436E4A" w:rsidRPr="007E5DD5" w:rsidRDefault="00436E4A" w:rsidP="00C56D86">
            <w:pPr>
              <w:bidi/>
              <w:spacing w:after="60"/>
              <w:jc w:val="center"/>
              <w:rPr>
                <w:sz w:val="22"/>
                <w:szCs w:val="24"/>
              </w:rPr>
            </w:pPr>
            <w:r w:rsidRPr="007E5DD5">
              <w:rPr>
                <w:rFonts w:hint="cs"/>
                <w:sz w:val="22"/>
                <w:szCs w:val="24"/>
                <w:rtl/>
              </w:rPr>
              <w:t>الرغاوي</w:t>
            </w:r>
          </w:p>
        </w:tc>
        <w:tc>
          <w:tcPr>
            <w:tcW w:w="357" w:type="pct"/>
            <w:shd w:val="clear" w:color="auto" w:fill="auto"/>
          </w:tcPr>
          <w:p w:rsidR="00436E4A" w:rsidRPr="007E5DD5" w:rsidRDefault="00436E4A" w:rsidP="00C56D86">
            <w:pPr>
              <w:bidi/>
              <w:spacing w:after="60"/>
              <w:jc w:val="center"/>
              <w:rPr>
                <w:sz w:val="22"/>
                <w:szCs w:val="24"/>
              </w:rPr>
            </w:pPr>
            <w:r w:rsidRPr="007E5DD5">
              <w:rPr>
                <w:rFonts w:hint="cs"/>
                <w:sz w:val="22"/>
                <w:szCs w:val="24"/>
                <w:rtl/>
              </w:rPr>
              <w:t>مكافحة الحريق</w:t>
            </w:r>
          </w:p>
        </w:tc>
        <w:tc>
          <w:tcPr>
            <w:tcW w:w="711" w:type="pct"/>
            <w:gridSpan w:val="2"/>
            <w:shd w:val="clear" w:color="auto" w:fill="auto"/>
          </w:tcPr>
          <w:p w:rsidR="00436E4A" w:rsidRPr="007E5DD5" w:rsidRDefault="00436E4A" w:rsidP="00C56D86">
            <w:pPr>
              <w:bidi/>
              <w:spacing w:after="60"/>
              <w:jc w:val="center"/>
              <w:rPr>
                <w:sz w:val="22"/>
                <w:szCs w:val="24"/>
              </w:rPr>
            </w:pPr>
            <w:r w:rsidRPr="007E5DD5">
              <w:rPr>
                <w:rFonts w:hint="cs"/>
                <w:sz w:val="22"/>
                <w:szCs w:val="24"/>
                <w:rtl/>
              </w:rPr>
              <w:t>التبريد</w:t>
            </w:r>
          </w:p>
        </w:tc>
        <w:tc>
          <w:tcPr>
            <w:tcW w:w="392" w:type="pct"/>
            <w:shd w:val="clear" w:color="auto" w:fill="auto"/>
          </w:tcPr>
          <w:p w:rsidR="00436E4A" w:rsidRPr="007E5DD5" w:rsidRDefault="00436E4A" w:rsidP="00C56D86">
            <w:pPr>
              <w:bidi/>
              <w:spacing w:after="60"/>
              <w:jc w:val="center"/>
              <w:rPr>
                <w:sz w:val="22"/>
                <w:szCs w:val="24"/>
              </w:rPr>
            </w:pPr>
            <w:r w:rsidRPr="007E5DD5">
              <w:rPr>
                <w:rFonts w:hint="cs"/>
                <w:sz w:val="22"/>
                <w:szCs w:val="24"/>
                <w:rtl/>
              </w:rPr>
              <w:t>المذيبات</w:t>
            </w:r>
          </w:p>
        </w:tc>
        <w:tc>
          <w:tcPr>
            <w:tcW w:w="332" w:type="pct"/>
            <w:shd w:val="clear" w:color="auto" w:fill="auto"/>
          </w:tcPr>
          <w:p w:rsidR="00436E4A" w:rsidRPr="007E5DD5" w:rsidRDefault="00436E4A" w:rsidP="00C56D86">
            <w:pPr>
              <w:bidi/>
              <w:spacing w:after="60"/>
              <w:jc w:val="center"/>
              <w:rPr>
                <w:sz w:val="22"/>
                <w:szCs w:val="24"/>
              </w:rPr>
            </w:pPr>
            <w:r w:rsidRPr="007E5DD5">
              <w:rPr>
                <w:rFonts w:hint="cs"/>
                <w:sz w:val="22"/>
                <w:szCs w:val="24"/>
                <w:rtl/>
              </w:rPr>
              <w:t>عامل تصنيع</w:t>
            </w:r>
          </w:p>
        </w:tc>
        <w:tc>
          <w:tcPr>
            <w:tcW w:w="542" w:type="pct"/>
            <w:shd w:val="clear" w:color="auto" w:fill="auto"/>
          </w:tcPr>
          <w:p w:rsidR="00436E4A" w:rsidRPr="007E5DD5" w:rsidRDefault="00436E4A" w:rsidP="00C56D86">
            <w:pPr>
              <w:bidi/>
              <w:spacing w:after="60"/>
              <w:jc w:val="center"/>
              <w:rPr>
                <w:sz w:val="22"/>
                <w:szCs w:val="24"/>
              </w:rPr>
            </w:pPr>
            <w:r w:rsidRPr="007E5DD5">
              <w:rPr>
                <w:rFonts w:hint="cs"/>
                <w:sz w:val="22"/>
                <w:szCs w:val="24"/>
                <w:rtl/>
              </w:rPr>
              <w:t>الاستخدامات المعملية</w:t>
            </w:r>
          </w:p>
        </w:tc>
        <w:tc>
          <w:tcPr>
            <w:tcW w:w="555" w:type="pct"/>
            <w:shd w:val="clear" w:color="auto" w:fill="auto"/>
          </w:tcPr>
          <w:p w:rsidR="00436E4A" w:rsidRPr="007E5DD5" w:rsidRDefault="00436E4A" w:rsidP="00C56D86">
            <w:pPr>
              <w:bidi/>
              <w:spacing w:after="60"/>
              <w:jc w:val="center"/>
              <w:rPr>
                <w:sz w:val="22"/>
                <w:szCs w:val="24"/>
              </w:rPr>
            </w:pPr>
            <w:r w:rsidRPr="007E5DD5">
              <w:rPr>
                <w:rFonts w:hint="cs"/>
                <w:sz w:val="22"/>
                <w:szCs w:val="24"/>
                <w:rtl/>
              </w:rPr>
              <w:t>إجمالي استهلاك القطاع</w:t>
            </w:r>
          </w:p>
        </w:tc>
      </w:tr>
      <w:tr w:rsidR="00436E4A" w:rsidRPr="007E5DD5" w:rsidTr="00DD296C">
        <w:trPr>
          <w:trHeight w:val="240"/>
        </w:trPr>
        <w:tc>
          <w:tcPr>
            <w:tcW w:w="2469" w:type="pct"/>
            <w:gridSpan w:val="4"/>
            <w:shd w:val="clear" w:color="auto" w:fill="auto"/>
          </w:tcPr>
          <w:p w:rsidR="00436E4A" w:rsidRPr="007E5DD5" w:rsidRDefault="00436E4A" w:rsidP="00C56D86">
            <w:pPr>
              <w:bidi/>
              <w:spacing w:after="60"/>
              <w:rPr>
                <w:sz w:val="22"/>
                <w:szCs w:val="24"/>
              </w:rPr>
            </w:pPr>
            <w:r w:rsidRPr="007E5DD5">
              <w:rPr>
                <w:sz w:val="22"/>
                <w:szCs w:val="24"/>
              </w:rPr>
              <w:t xml:space="preserve"> </w:t>
            </w:r>
          </w:p>
        </w:tc>
        <w:tc>
          <w:tcPr>
            <w:tcW w:w="377" w:type="pct"/>
            <w:shd w:val="clear" w:color="auto" w:fill="auto"/>
          </w:tcPr>
          <w:p w:rsidR="00436E4A" w:rsidRPr="007E5DD5" w:rsidRDefault="00436E4A" w:rsidP="00C56D86">
            <w:pPr>
              <w:bidi/>
              <w:spacing w:after="60"/>
              <w:rPr>
                <w:sz w:val="22"/>
                <w:szCs w:val="24"/>
              </w:rPr>
            </w:pPr>
            <w:r w:rsidRPr="007E5DD5">
              <w:rPr>
                <w:rFonts w:hint="cs"/>
                <w:sz w:val="22"/>
                <w:szCs w:val="24"/>
                <w:rtl/>
              </w:rPr>
              <w:t>التصنيع</w:t>
            </w:r>
          </w:p>
        </w:tc>
        <w:tc>
          <w:tcPr>
            <w:tcW w:w="334" w:type="pct"/>
            <w:shd w:val="clear" w:color="auto" w:fill="auto"/>
          </w:tcPr>
          <w:p w:rsidR="00436E4A" w:rsidRPr="007E5DD5" w:rsidRDefault="00436E4A" w:rsidP="00C56D86">
            <w:pPr>
              <w:bidi/>
              <w:spacing w:after="60"/>
              <w:rPr>
                <w:sz w:val="22"/>
                <w:szCs w:val="24"/>
              </w:rPr>
            </w:pPr>
            <w:r w:rsidRPr="007E5DD5">
              <w:rPr>
                <w:rFonts w:hint="cs"/>
                <w:sz w:val="22"/>
                <w:szCs w:val="24"/>
                <w:rtl/>
              </w:rPr>
              <w:t>الخدمة</w:t>
            </w:r>
          </w:p>
        </w:tc>
        <w:tc>
          <w:tcPr>
            <w:tcW w:w="1820" w:type="pct"/>
            <w:gridSpan w:val="4"/>
            <w:shd w:val="clear" w:color="auto" w:fill="auto"/>
          </w:tcPr>
          <w:p w:rsidR="00436E4A" w:rsidRPr="007E5DD5" w:rsidRDefault="00436E4A" w:rsidP="00C56D86">
            <w:pPr>
              <w:bidi/>
              <w:spacing w:after="60"/>
              <w:rPr>
                <w:sz w:val="22"/>
                <w:szCs w:val="24"/>
              </w:rPr>
            </w:pPr>
          </w:p>
        </w:tc>
      </w:tr>
      <w:tr w:rsidR="000B3FC8" w:rsidRPr="007E5DD5" w:rsidTr="00DD296C">
        <w:trPr>
          <w:trHeight w:val="240"/>
        </w:trPr>
        <w:tc>
          <w:tcPr>
            <w:tcW w:w="1174" w:type="pct"/>
            <w:shd w:val="clear" w:color="auto" w:fill="auto"/>
          </w:tcPr>
          <w:p w:rsidR="000B3FC8" w:rsidRPr="007E5DD5" w:rsidRDefault="000B3FC8" w:rsidP="000B3FC8">
            <w:pPr>
              <w:bidi/>
              <w:spacing w:after="60"/>
              <w:jc w:val="left"/>
              <w:rPr>
                <w:sz w:val="22"/>
                <w:szCs w:val="22"/>
                <w:rtl/>
                <w:lang w:val="en-US"/>
              </w:rPr>
            </w:pPr>
            <w:r w:rsidRPr="007E5DD5">
              <w:rPr>
                <w:rFonts w:hint="cs"/>
                <w:sz w:val="22"/>
                <w:szCs w:val="22"/>
                <w:rtl/>
                <w:lang w:val="en-US"/>
              </w:rPr>
              <w:t>الهيدروكلوروفلوروكربون-22</w:t>
            </w:r>
          </w:p>
        </w:tc>
        <w:tc>
          <w:tcPr>
            <w:tcW w:w="529" w:type="pct"/>
            <w:shd w:val="clear" w:color="auto" w:fill="auto"/>
          </w:tcPr>
          <w:p w:rsidR="000B3FC8" w:rsidRPr="007E5DD5" w:rsidRDefault="000B3FC8" w:rsidP="000B3FC8">
            <w:pPr>
              <w:spacing w:after="60"/>
              <w:jc w:val="right"/>
              <w:rPr>
                <w:sz w:val="20"/>
                <w:lang w:val="en-US"/>
              </w:rPr>
            </w:pPr>
          </w:p>
        </w:tc>
        <w:tc>
          <w:tcPr>
            <w:tcW w:w="409" w:type="pct"/>
            <w:shd w:val="clear" w:color="auto" w:fill="auto"/>
          </w:tcPr>
          <w:p w:rsidR="000B3FC8" w:rsidRPr="007E5DD5" w:rsidRDefault="000B3FC8" w:rsidP="000B3FC8">
            <w:pPr>
              <w:spacing w:after="60"/>
              <w:jc w:val="right"/>
              <w:rPr>
                <w:sz w:val="20"/>
                <w:lang w:val="en-US"/>
              </w:rPr>
            </w:pPr>
          </w:p>
        </w:tc>
        <w:tc>
          <w:tcPr>
            <w:tcW w:w="357" w:type="pct"/>
            <w:shd w:val="clear" w:color="auto" w:fill="auto"/>
          </w:tcPr>
          <w:p w:rsidR="000B3FC8" w:rsidRPr="007E5DD5" w:rsidRDefault="000B3FC8" w:rsidP="000B3FC8">
            <w:pPr>
              <w:spacing w:after="60"/>
              <w:jc w:val="right"/>
              <w:rPr>
                <w:sz w:val="20"/>
                <w:lang w:val="en-US"/>
              </w:rPr>
            </w:pPr>
          </w:p>
        </w:tc>
        <w:tc>
          <w:tcPr>
            <w:tcW w:w="377" w:type="pct"/>
            <w:shd w:val="clear" w:color="auto" w:fill="auto"/>
          </w:tcPr>
          <w:p w:rsidR="000B3FC8" w:rsidRPr="007E5DD5" w:rsidRDefault="000B3FC8" w:rsidP="000B3FC8">
            <w:pPr>
              <w:spacing w:after="60"/>
              <w:jc w:val="right"/>
              <w:rPr>
                <w:sz w:val="20"/>
                <w:lang w:val="en-US"/>
              </w:rPr>
            </w:pPr>
          </w:p>
        </w:tc>
        <w:tc>
          <w:tcPr>
            <w:tcW w:w="334" w:type="pct"/>
            <w:shd w:val="clear" w:color="auto" w:fill="auto"/>
          </w:tcPr>
          <w:p w:rsidR="000B3FC8" w:rsidRPr="007E5DD5" w:rsidRDefault="00B84E7C" w:rsidP="000B3FC8">
            <w:pPr>
              <w:spacing w:after="60"/>
              <w:jc w:val="right"/>
              <w:rPr>
                <w:sz w:val="20"/>
                <w:lang w:val="en-US"/>
              </w:rPr>
            </w:pPr>
            <w:r w:rsidRPr="007E5DD5">
              <w:rPr>
                <w:sz w:val="20"/>
                <w:lang w:val="en-US"/>
              </w:rPr>
              <w:t>0.17</w:t>
            </w:r>
          </w:p>
        </w:tc>
        <w:tc>
          <w:tcPr>
            <w:tcW w:w="392" w:type="pct"/>
            <w:shd w:val="clear" w:color="auto" w:fill="auto"/>
          </w:tcPr>
          <w:p w:rsidR="000B3FC8" w:rsidRPr="007E5DD5" w:rsidRDefault="000B3FC8" w:rsidP="000B3FC8">
            <w:pPr>
              <w:spacing w:after="60"/>
              <w:jc w:val="right"/>
              <w:rPr>
                <w:sz w:val="20"/>
                <w:lang w:val="en-US"/>
              </w:rPr>
            </w:pPr>
          </w:p>
        </w:tc>
        <w:tc>
          <w:tcPr>
            <w:tcW w:w="332" w:type="pct"/>
            <w:shd w:val="clear" w:color="auto" w:fill="auto"/>
          </w:tcPr>
          <w:p w:rsidR="000B3FC8" w:rsidRPr="007E5DD5" w:rsidRDefault="000B3FC8" w:rsidP="000B3FC8">
            <w:pPr>
              <w:spacing w:after="60"/>
              <w:jc w:val="right"/>
              <w:rPr>
                <w:sz w:val="20"/>
                <w:lang w:val="en-US"/>
              </w:rPr>
            </w:pPr>
          </w:p>
        </w:tc>
        <w:tc>
          <w:tcPr>
            <w:tcW w:w="542" w:type="pct"/>
            <w:shd w:val="clear" w:color="auto" w:fill="auto"/>
          </w:tcPr>
          <w:p w:rsidR="000B3FC8" w:rsidRPr="007E5DD5" w:rsidRDefault="000B3FC8" w:rsidP="000B3FC8">
            <w:pPr>
              <w:spacing w:after="60"/>
              <w:jc w:val="right"/>
              <w:rPr>
                <w:sz w:val="20"/>
                <w:lang w:val="en-US"/>
              </w:rPr>
            </w:pPr>
          </w:p>
        </w:tc>
        <w:tc>
          <w:tcPr>
            <w:tcW w:w="555" w:type="pct"/>
            <w:shd w:val="clear" w:color="auto" w:fill="auto"/>
          </w:tcPr>
          <w:p w:rsidR="000B3FC8" w:rsidRPr="007E5DD5" w:rsidRDefault="00B84E7C" w:rsidP="000B3FC8">
            <w:pPr>
              <w:spacing w:after="60"/>
              <w:jc w:val="right"/>
              <w:rPr>
                <w:sz w:val="20"/>
                <w:lang w:val="en-US"/>
              </w:rPr>
            </w:pPr>
            <w:r w:rsidRPr="007E5DD5">
              <w:rPr>
                <w:sz w:val="20"/>
                <w:lang w:val="en-US"/>
              </w:rPr>
              <w:t>0.17</w:t>
            </w:r>
          </w:p>
        </w:tc>
      </w:tr>
    </w:tbl>
    <w:p w:rsidR="00436E4A" w:rsidRPr="007E5DD5" w:rsidRDefault="00436E4A" w:rsidP="00436E4A">
      <w:pPr>
        <w:spacing w:after="60"/>
        <w:jc w:val="center"/>
        <w:rPr>
          <w:sz w:val="22"/>
          <w:szCs w:val="22"/>
          <w:lang w:val="en-US"/>
        </w:rPr>
      </w:pPr>
    </w:p>
    <w:tbl>
      <w:tblPr>
        <w:tblStyle w:val="TableGrid"/>
        <w:bidiVisual/>
        <w:tblW w:w="5346" w:type="pct"/>
        <w:tblInd w:w="-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25"/>
        <w:gridCol w:w="754"/>
        <w:gridCol w:w="5332"/>
        <w:gridCol w:w="1086"/>
      </w:tblGrid>
      <w:tr w:rsidR="00436E4A" w:rsidRPr="007E5DD5" w:rsidTr="00436E4A">
        <w:trPr>
          <w:trHeight w:val="240"/>
        </w:trPr>
        <w:tc>
          <w:tcPr>
            <w:tcW w:w="5000" w:type="pct"/>
            <w:gridSpan w:val="4"/>
            <w:shd w:val="clear" w:color="auto" w:fill="auto"/>
          </w:tcPr>
          <w:p w:rsidR="00436E4A" w:rsidRPr="007E5DD5" w:rsidRDefault="00436E4A" w:rsidP="00F6642B">
            <w:pPr>
              <w:bidi/>
              <w:spacing w:after="60"/>
              <w:jc w:val="left"/>
              <w:rPr>
                <w:bCs/>
                <w:szCs w:val="24"/>
                <w:lang w:val="en-US"/>
              </w:rPr>
            </w:pPr>
            <w:r w:rsidRPr="007E5DD5">
              <w:rPr>
                <w:rFonts w:hint="cs"/>
                <w:bCs/>
                <w:szCs w:val="24"/>
                <w:rtl/>
                <w:lang w:val="en-US"/>
              </w:rPr>
              <w:t>(</w:t>
            </w:r>
            <w:r w:rsidR="00F6642B" w:rsidRPr="007E5DD5">
              <w:rPr>
                <w:rFonts w:hint="cs"/>
                <w:bCs/>
                <w:szCs w:val="24"/>
                <w:rtl/>
                <w:lang w:val="en-US"/>
              </w:rPr>
              <w:t>رابعا</w:t>
            </w:r>
            <w:r w:rsidRPr="007E5DD5">
              <w:rPr>
                <w:rFonts w:hint="cs"/>
                <w:bCs/>
                <w:szCs w:val="24"/>
                <w:rtl/>
                <w:lang w:val="en-US"/>
              </w:rPr>
              <w:t>) بيانات الاستهلاك (طن من قدرات استنفاد الأوزون)</w:t>
            </w:r>
          </w:p>
        </w:tc>
      </w:tr>
      <w:tr w:rsidR="00436E4A" w:rsidRPr="007E5DD5" w:rsidTr="00436E4A">
        <w:trPr>
          <w:trHeight w:val="240"/>
        </w:trPr>
        <w:tc>
          <w:tcPr>
            <w:tcW w:w="1413" w:type="pct"/>
            <w:shd w:val="clear" w:color="auto" w:fill="auto"/>
          </w:tcPr>
          <w:p w:rsidR="00436E4A" w:rsidRPr="007E5DD5" w:rsidRDefault="00436E4A" w:rsidP="00C56D86">
            <w:pPr>
              <w:spacing w:after="60"/>
              <w:jc w:val="center"/>
              <w:rPr>
                <w:szCs w:val="24"/>
                <w:lang w:val="en-US"/>
              </w:rPr>
            </w:pPr>
            <w:r w:rsidRPr="007E5DD5">
              <w:rPr>
                <w:rFonts w:hint="cs"/>
                <w:szCs w:val="24"/>
                <w:rtl/>
                <w:lang w:val="en-US"/>
              </w:rPr>
              <w:t>خط الأساس للفترة 2009-2010</w:t>
            </w:r>
          </w:p>
        </w:tc>
        <w:tc>
          <w:tcPr>
            <w:tcW w:w="377" w:type="pct"/>
            <w:shd w:val="clear" w:color="auto" w:fill="auto"/>
          </w:tcPr>
          <w:p w:rsidR="00436E4A" w:rsidRPr="007E5DD5" w:rsidRDefault="00B84E7C" w:rsidP="00C56D86">
            <w:pPr>
              <w:spacing w:after="60"/>
              <w:jc w:val="right"/>
              <w:rPr>
                <w:szCs w:val="24"/>
                <w:lang w:val="en-US"/>
              </w:rPr>
            </w:pPr>
            <w:r w:rsidRPr="007E5DD5">
              <w:rPr>
                <w:szCs w:val="24"/>
                <w:lang w:val="en-US"/>
              </w:rPr>
              <w:t>0.80</w:t>
            </w:r>
          </w:p>
        </w:tc>
        <w:tc>
          <w:tcPr>
            <w:tcW w:w="2667" w:type="pct"/>
            <w:shd w:val="clear" w:color="auto" w:fill="auto"/>
          </w:tcPr>
          <w:p w:rsidR="00436E4A" w:rsidRPr="007E5DD5" w:rsidRDefault="00436E4A" w:rsidP="00C56D86">
            <w:pPr>
              <w:spacing w:after="60"/>
              <w:jc w:val="center"/>
              <w:rPr>
                <w:szCs w:val="24"/>
                <w:lang w:val="en-US"/>
              </w:rPr>
            </w:pPr>
            <w:r w:rsidRPr="007E5DD5">
              <w:rPr>
                <w:rFonts w:hint="cs"/>
                <w:szCs w:val="24"/>
                <w:rtl/>
                <w:lang w:val="en-US"/>
              </w:rPr>
              <w:t>نقطة البداية للتخفيضات المجمعة المستدامة</w:t>
            </w:r>
          </w:p>
        </w:tc>
        <w:tc>
          <w:tcPr>
            <w:tcW w:w="543" w:type="pct"/>
            <w:shd w:val="clear" w:color="auto" w:fill="auto"/>
          </w:tcPr>
          <w:p w:rsidR="00436E4A" w:rsidRPr="007E5DD5" w:rsidRDefault="00B84E7C" w:rsidP="00C56D86">
            <w:pPr>
              <w:spacing w:after="60"/>
              <w:jc w:val="right"/>
              <w:rPr>
                <w:sz w:val="22"/>
                <w:szCs w:val="22"/>
                <w:lang w:val="en-US"/>
              </w:rPr>
            </w:pPr>
            <w:r w:rsidRPr="007E5DD5">
              <w:rPr>
                <w:sz w:val="22"/>
                <w:szCs w:val="22"/>
                <w:lang w:val="en-US"/>
              </w:rPr>
              <w:t>0.80</w:t>
            </w:r>
          </w:p>
        </w:tc>
      </w:tr>
      <w:tr w:rsidR="00436E4A" w:rsidRPr="007E5DD5" w:rsidTr="00436E4A">
        <w:trPr>
          <w:trHeight w:val="240"/>
        </w:trPr>
        <w:tc>
          <w:tcPr>
            <w:tcW w:w="5000" w:type="pct"/>
            <w:gridSpan w:val="4"/>
            <w:shd w:val="clear" w:color="auto" w:fill="auto"/>
          </w:tcPr>
          <w:p w:rsidR="00436E4A" w:rsidRPr="007E5DD5" w:rsidRDefault="00436E4A" w:rsidP="00C56D86">
            <w:pPr>
              <w:spacing w:after="60"/>
              <w:jc w:val="center"/>
              <w:rPr>
                <w:bCs/>
                <w:szCs w:val="24"/>
                <w:lang w:val="en-US"/>
              </w:rPr>
            </w:pPr>
            <w:r w:rsidRPr="007E5DD5">
              <w:rPr>
                <w:rFonts w:hint="cs"/>
                <w:bCs/>
                <w:szCs w:val="24"/>
                <w:rtl/>
                <w:lang w:val="en-US"/>
              </w:rPr>
              <w:t>الاستهلاك المؤهل للتمويل (طن من قدرات استنفاد الأوزون)</w:t>
            </w:r>
          </w:p>
        </w:tc>
      </w:tr>
      <w:tr w:rsidR="00436E4A" w:rsidRPr="007E5DD5" w:rsidTr="00436E4A">
        <w:trPr>
          <w:trHeight w:val="240"/>
        </w:trPr>
        <w:tc>
          <w:tcPr>
            <w:tcW w:w="1413" w:type="pct"/>
            <w:shd w:val="clear" w:color="auto" w:fill="auto"/>
          </w:tcPr>
          <w:p w:rsidR="00436E4A" w:rsidRPr="007E5DD5" w:rsidRDefault="00436E4A" w:rsidP="00C56D86">
            <w:pPr>
              <w:spacing w:after="60"/>
              <w:jc w:val="center"/>
              <w:rPr>
                <w:szCs w:val="24"/>
                <w:lang w:val="en-US"/>
              </w:rPr>
            </w:pPr>
            <w:r w:rsidRPr="007E5DD5">
              <w:rPr>
                <w:rFonts w:hint="cs"/>
                <w:szCs w:val="24"/>
                <w:rtl/>
                <w:lang w:val="en-US"/>
              </w:rPr>
              <w:t>موافق عليه بالفعل:</w:t>
            </w:r>
          </w:p>
        </w:tc>
        <w:tc>
          <w:tcPr>
            <w:tcW w:w="377" w:type="pct"/>
            <w:shd w:val="clear" w:color="auto" w:fill="auto"/>
          </w:tcPr>
          <w:p w:rsidR="00436E4A" w:rsidRPr="007E5DD5" w:rsidRDefault="00B84E7C" w:rsidP="00C56D86">
            <w:pPr>
              <w:spacing w:after="60"/>
              <w:jc w:val="right"/>
              <w:rPr>
                <w:szCs w:val="24"/>
                <w:lang w:val="en-US"/>
              </w:rPr>
            </w:pPr>
            <w:r w:rsidRPr="007E5DD5">
              <w:rPr>
                <w:szCs w:val="24"/>
                <w:lang w:val="en-US"/>
              </w:rPr>
              <w:t>0.28</w:t>
            </w:r>
          </w:p>
        </w:tc>
        <w:tc>
          <w:tcPr>
            <w:tcW w:w="2667" w:type="pct"/>
            <w:shd w:val="clear" w:color="auto" w:fill="auto"/>
          </w:tcPr>
          <w:p w:rsidR="00436E4A" w:rsidRPr="007E5DD5" w:rsidRDefault="00436E4A" w:rsidP="00C56D86">
            <w:pPr>
              <w:spacing w:after="60"/>
              <w:jc w:val="center"/>
              <w:rPr>
                <w:szCs w:val="24"/>
                <w:lang w:val="en-US"/>
              </w:rPr>
            </w:pPr>
            <w:r w:rsidRPr="007E5DD5">
              <w:rPr>
                <w:rFonts w:hint="cs"/>
                <w:szCs w:val="24"/>
                <w:rtl/>
                <w:lang w:val="en-US"/>
              </w:rPr>
              <w:t>المتبقي</w:t>
            </w:r>
          </w:p>
        </w:tc>
        <w:tc>
          <w:tcPr>
            <w:tcW w:w="543" w:type="pct"/>
            <w:shd w:val="clear" w:color="auto" w:fill="auto"/>
          </w:tcPr>
          <w:p w:rsidR="00436E4A" w:rsidRPr="007E5DD5" w:rsidRDefault="00B84E7C" w:rsidP="00C56D86">
            <w:pPr>
              <w:spacing w:after="60"/>
              <w:jc w:val="right"/>
              <w:rPr>
                <w:sz w:val="22"/>
                <w:szCs w:val="22"/>
                <w:lang w:val="en-US"/>
              </w:rPr>
            </w:pPr>
            <w:r w:rsidRPr="007E5DD5">
              <w:rPr>
                <w:sz w:val="22"/>
                <w:szCs w:val="22"/>
                <w:lang w:val="en-US"/>
              </w:rPr>
              <w:t>0.52</w:t>
            </w:r>
          </w:p>
        </w:tc>
      </w:tr>
    </w:tbl>
    <w:p w:rsidR="000B3FC8" w:rsidRPr="007E5DD5" w:rsidRDefault="000B3FC8" w:rsidP="000B3FC8">
      <w:pPr>
        <w:spacing w:after="60"/>
        <w:jc w:val="center"/>
        <w:rPr>
          <w:sz w:val="22"/>
          <w:szCs w:val="22"/>
          <w:lang w:val="en-US"/>
        </w:rPr>
      </w:pPr>
    </w:p>
    <w:tbl>
      <w:tblPr>
        <w:tblStyle w:val="TableGrid"/>
        <w:bidiVisual/>
        <w:tblW w:w="5293" w:type="pct"/>
        <w:tblInd w:w="-268" w:type="dxa"/>
        <w:tblLook w:val="04A0" w:firstRow="1" w:lastRow="0" w:firstColumn="1" w:lastColumn="0" w:noHBand="0" w:noVBand="1"/>
      </w:tblPr>
      <w:tblGrid>
        <w:gridCol w:w="1095"/>
        <w:gridCol w:w="5299"/>
        <w:gridCol w:w="990"/>
        <w:gridCol w:w="990"/>
        <w:gridCol w:w="1524"/>
      </w:tblGrid>
      <w:tr w:rsidR="00B84E7C" w:rsidRPr="007E5DD5" w:rsidTr="00B84E7C">
        <w:trPr>
          <w:trHeight w:val="251"/>
        </w:trPr>
        <w:tc>
          <w:tcPr>
            <w:tcW w:w="3230" w:type="pct"/>
            <w:gridSpan w:val="2"/>
            <w:shd w:val="clear" w:color="auto" w:fill="auto"/>
          </w:tcPr>
          <w:p w:rsidR="00B84E7C" w:rsidRPr="007E5DD5" w:rsidRDefault="00B84E7C" w:rsidP="00F6642B">
            <w:pPr>
              <w:bidi/>
              <w:spacing w:after="60"/>
              <w:jc w:val="left"/>
              <w:rPr>
                <w:bCs/>
                <w:color w:val="000000" w:themeColor="text1"/>
                <w:szCs w:val="24"/>
              </w:rPr>
            </w:pPr>
            <w:r w:rsidRPr="007E5DD5">
              <w:rPr>
                <w:rFonts w:hint="cs"/>
                <w:bCs/>
                <w:color w:val="000000" w:themeColor="text1"/>
                <w:szCs w:val="24"/>
                <w:rtl/>
              </w:rPr>
              <w:t>(</w:t>
            </w:r>
            <w:r w:rsidR="00F6642B" w:rsidRPr="007E5DD5">
              <w:rPr>
                <w:rFonts w:hint="cs"/>
                <w:bCs/>
                <w:color w:val="000000" w:themeColor="text1"/>
                <w:szCs w:val="24"/>
                <w:rtl/>
              </w:rPr>
              <w:t>خامسا</w:t>
            </w:r>
            <w:r w:rsidRPr="007E5DD5">
              <w:rPr>
                <w:rFonts w:hint="cs"/>
                <w:bCs/>
                <w:color w:val="000000" w:themeColor="text1"/>
                <w:szCs w:val="24"/>
                <w:rtl/>
              </w:rPr>
              <w:t>) خطة الأعمال</w:t>
            </w:r>
          </w:p>
        </w:tc>
        <w:tc>
          <w:tcPr>
            <w:tcW w:w="500" w:type="pct"/>
            <w:shd w:val="clear" w:color="auto" w:fill="auto"/>
          </w:tcPr>
          <w:p w:rsidR="00B84E7C" w:rsidRPr="007E5DD5" w:rsidRDefault="00B84E7C" w:rsidP="00B84E7C">
            <w:pPr>
              <w:spacing w:after="60"/>
              <w:jc w:val="center"/>
              <w:rPr>
                <w:b/>
                <w:szCs w:val="24"/>
                <w:lang w:val="en-US"/>
              </w:rPr>
            </w:pPr>
            <w:r w:rsidRPr="007E5DD5">
              <w:rPr>
                <w:b/>
                <w:szCs w:val="24"/>
                <w:lang w:val="en-US"/>
              </w:rPr>
              <w:t>2019</w:t>
            </w:r>
          </w:p>
        </w:tc>
        <w:tc>
          <w:tcPr>
            <w:tcW w:w="500" w:type="pct"/>
          </w:tcPr>
          <w:p w:rsidR="00B84E7C" w:rsidRPr="007E5DD5" w:rsidRDefault="00B84E7C" w:rsidP="00B84E7C">
            <w:pPr>
              <w:spacing w:after="60"/>
              <w:jc w:val="center"/>
              <w:rPr>
                <w:b/>
                <w:szCs w:val="24"/>
                <w:rtl/>
                <w:lang w:val="en-US" w:bidi="ar-EG"/>
              </w:rPr>
            </w:pPr>
            <w:r w:rsidRPr="007E5DD5">
              <w:rPr>
                <w:b/>
                <w:szCs w:val="24"/>
                <w:lang w:val="en-US" w:bidi="ar-EG"/>
              </w:rPr>
              <w:t>2020</w:t>
            </w:r>
          </w:p>
        </w:tc>
        <w:tc>
          <w:tcPr>
            <w:tcW w:w="770" w:type="pct"/>
          </w:tcPr>
          <w:p w:rsidR="00B84E7C" w:rsidRPr="007E5DD5" w:rsidRDefault="00B84E7C" w:rsidP="00B84E7C">
            <w:pPr>
              <w:spacing w:after="60"/>
              <w:jc w:val="center"/>
              <w:rPr>
                <w:bCs/>
                <w:szCs w:val="24"/>
                <w:rtl/>
                <w:lang w:val="en-US" w:bidi="ar-EG"/>
              </w:rPr>
            </w:pPr>
            <w:r w:rsidRPr="007E5DD5">
              <w:rPr>
                <w:rFonts w:hint="cs"/>
                <w:bCs/>
                <w:szCs w:val="24"/>
                <w:rtl/>
                <w:lang w:val="en-US" w:bidi="ar-EG"/>
              </w:rPr>
              <w:t>المجموع</w:t>
            </w:r>
          </w:p>
        </w:tc>
      </w:tr>
      <w:tr w:rsidR="00B84E7C" w:rsidRPr="007E5DD5" w:rsidTr="00B84E7C">
        <w:trPr>
          <w:trHeight w:val="251"/>
        </w:trPr>
        <w:tc>
          <w:tcPr>
            <w:tcW w:w="553" w:type="pct"/>
            <w:vMerge w:val="restart"/>
            <w:shd w:val="clear" w:color="auto" w:fill="auto"/>
          </w:tcPr>
          <w:p w:rsidR="00B84E7C" w:rsidRPr="007E5DD5" w:rsidRDefault="00B84E7C" w:rsidP="00B84E7C">
            <w:pPr>
              <w:bidi/>
              <w:spacing w:after="60"/>
              <w:rPr>
                <w:color w:val="000000" w:themeColor="text1"/>
                <w:szCs w:val="24"/>
                <w:lang w:bidi="ar-EG"/>
              </w:rPr>
            </w:pPr>
            <w:r w:rsidRPr="007E5DD5">
              <w:rPr>
                <w:rFonts w:hint="cs"/>
                <w:color w:val="000000" w:themeColor="text1"/>
                <w:szCs w:val="24"/>
                <w:rtl/>
                <w:lang w:bidi="ar-EG"/>
              </w:rPr>
              <w:t>اليونيدو</w:t>
            </w:r>
          </w:p>
        </w:tc>
        <w:tc>
          <w:tcPr>
            <w:tcW w:w="2677" w:type="pct"/>
            <w:shd w:val="clear" w:color="auto" w:fill="auto"/>
          </w:tcPr>
          <w:p w:rsidR="00B84E7C" w:rsidRPr="007E5DD5" w:rsidRDefault="00B84E7C" w:rsidP="00B84E7C">
            <w:pPr>
              <w:bidi/>
              <w:spacing w:after="60"/>
              <w:jc w:val="left"/>
              <w:rPr>
                <w:color w:val="000000" w:themeColor="text1"/>
                <w:szCs w:val="24"/>
              </w:rPr>
            </w:pPr>
            <w:r w:rsidRPr="007E5DD5">
              <w:rPr>
                <w:rFonts w:hint="cs"/>
                <w:color w:val="000000" w:themeColor="text1"/>
                <w:szCs w:val="24"/>
                <w:rtl/>
              </w:rPr>
              <w:t>إزالة المواد المستنفدة للأوزون (طن من قدرات استنفاد الأوزون)</w:t>
            </w:r>
          </w:p>
        </w:tc>
        <w:tc>
          <w:tcPr>
            <w:tcW w:w="500" w:type="pct"/>
            <w:shd w:val="clear" w:color="auto" w:fill="auto"/>
          </w:tcPr>
          <w:p w:rsidR="00B84E7C" w:rsidRPr="007E5DD5" w:rsidRDefault="00B84E7C" w:rsidP="00B84E7C">
            <w:pPr>
              <w:spacing w:after="60"/>
              <w:jc w:val="right"/>
              <w:rPr>
                <w:szCs w:val="24"/>
                <w:lang w:val="en-US"/>
              </w:rPr>
            </w:pPr>
            <w:r w:rsidRPr="007E5DD5">
              <w:rPr>
                <w:rFonts w:hint="cs"/>
                <w:szCs w:val="24"/>
                <w:rtl/>
                <w:lang w:val="en-US"/>
              </w:rPr>
              <w:t>0.02</w:t>
            </w:r>
          </w:p>
        </w:tc>
        <w:tc>
          <w:tcPr>
            <w:tcW w:w="500" w:type="pct"/>
          </w:tcPr>
          <w:p w:rsidR="00B84E7C" w:rsidRPr="007E5DD5" w:rsidRDefault="00B84E7C" w:rsidP="00B84E7C">
            <w:pPr>
              <w:spacing w:after="60"/>
              <w:jc w:val="right"/>
              <w:rPr>
                <w:szCs w:val="24"/>
                <w:lang w:val="en-US"/>
              </w:rPr>
            </w:pPr>
            <w:r w:rsidRPr="007E5DD5">
              <w:rPr>
                <w:rFonts w:hint="cs"/>
                <w:szCs w:val="24"/>
                <w:rtl/>
                <w:lang w:val="en-US"/>
              </w:rPr>
              <w:t>0.01</w:t>
            </w:r>
          </w:p>
        </w:tc>
        <w:tc>
          <w:tcPr>
            <w:tcW w:w="770" w:type="pct"/>
          </w:tcPr>
          <w:p w:rsidR="00B84E7C" w:rsidRPr="007E5DD5" w:rsidRDefault="00B84E7C" w:rsidP="00B84E7C">
            <w:pPr>
              <w:spacing w:after="60"/>
              <w:jc w:val="right"/>
              <w:rPr>
                <w:szCs w:val="24"/>
                <w:lang w:val="en-US"/>
              </w:rPr>
            </w:pPr>
            <w:r w:rsidRPr="007E5DD5">
              <w:rPr>
                <w:rFonts w:hint="cs"/>
                <w:szCs w:val="24"/>
                <w:rtl/>
                <w:lang w:val="en-US"/>
              </w:rPr>
              <w:t>0.03</w:t>
            </w:r>
          </w:p>
        </w:tc>
      </w:tr>
      <w:tr w:rsidR="00B84E7C" w:rsidRPr="007E5DD5" w:rsidTr="00B84E7C">
        <w:trPr>
          <w:trHeight w:val="251"/>
        </w:trPr>
        <w:tc>
          <w:tcPr>
            <w:tcW w:w="553" w:type="pct"/>
            <w:vMerge/>
            <w:shd w:val="clear" w:color="auto" w:fill="auto"/>
          </w:tcPr>
          <w:p w:rsidR="00B84E7C" w:rsidRPr="007E5DD5" w:rsidRDefault="00B84E7C" w:rsidP="00B84E7C">
            <w:pPr>
              <w:spacing w:after="60"/>
              <w:jc w:val="center"/>
              <w:rPr>
                <w:color w:val="000000" w:themeColor="text1"/>
                <w:szCs w:val="24"/>
              </w:rPr>
            </w:pPr>
          </w:p>
        </w:tc>
        <w:tc>
          <w:tcPr>
            <w:tcW w:w="2677" w:type="pct"/>
            <w:shd w:val="clear" w:color="auto" w:fill="auto"/>
          </w:tcPr>
          <w:p w:rsidR="00B84E7C" w:rsidRPr="007E5DD5" w:rsidRDefault="00B84E7C" w:rsidP="00B84E7C">
            <w:pPr>
              <w:bidi/>
              <w:spacing w:after="60"/>
              <w:jc w:val="left"/>
              <w:rPr>
                <w:color w:val="000000" w:themeColor="text1"/>
                <w:szCs w:val="24"/>
              </w:rPr>
            </w:pPr>
            <w:r w:rsidRPr="007E5DD5">
              <w:rPr>
                <w:rFonts w:hint="cs"/>
                <w:color w:val="000000" w:themeColor="text1"/>
                <w:szCs w:val="24"/>
                <w:rtl/>
              </w:rPr>
              <w:t>التمويل (دولار أمريكي)</w:t>
            </w:r>
          </w:p>
        </w:tc>
        <w:tc>
          <w:tcPr>
            <w:tcW w:w="500" w:type="pct"/>
            <w:shd w:val="clear" w:color="auto" w:fill="auto"/>
          </w:tcPr>
          <w:p w:rsidR="00B84E7C" w:rsidRPr="007E5DD5" w:rsidRDefault="00B84E7C" w:rsidP="00B84E7C">
            <w:pPr>
              <w:spacing w:after="60"/>
              <w:jc w:val="right"/>
              <w:rPr>
                <w:szCs w:val="24"/>
                <w:lang w:val="en-US"/>
              </w:rPr>
            </w:pPr>
            <w:r w:rsidRPr="007E5DD5">
              <w:rPr>
                <w:szCs w:val="24"/>
                <w:lang w:val="en-US"/>
              </w:rPr>
              <w:t>32,250</w:t>
            </w:r>
          </w:p>
        </w:tc>
        <w:tc>
          <w:tcPr>
            <w:tcW w:w="500" w:type="pct"/>
          </w:tcPr>
          <w:p w:rsidR="00B84E7C" w:rsidRPr="007E5DD5" w:rsidRDefault="00B84E7C" w:rsidP="00B84E7C">
            <w:pPr>
              <w:spacing w:after="60"/>
              <w:jc w:val="right"/>
              <w:rPr>
                <w:szCs w:val="24"/>
                <w:lang w:val="en-US"/>
              </w:rPr>
            </w:pPr>
            <w:r w:rsidRPr="007E5DD5">
              <w:rPr>
                <w:szCs w:val="24"/>
                <w:lang w:val="en-US"/>
              </w:rPr>
              <w:t>22,575</w:t>
            </w:r>
          </w:p>
        </w:tc>
        <w:tc>
          <w:tcPr>
            <w:tcW w:w="770" w:type="pct"/>
          </w:tcPr>
          <w:p w:rsidR="00B84E7C" w:rsidRPr="007E5DD5" w:rsidRDefault="00B84E7C" w:rsidP="00B84E7C">
            <w:pPr>
              <w:spacing w:after="60"/>
              <w:jc w:val="right"/>
              <w:rPr>
                <w:szCs w:val="24"/>
                <w:lang w:val="en-US"/>
              </w:rPr>
            </w:pPr>
            <w:r w:rsidRPr="007E5DD5">
              <w:rPr>
                <w:szCs w:val="24"/>
                <w:lang w:val="en-US"/>
              </w:rPr>
              <w:t>54,825</w:t>
            </w:r>
          </w:p>
        </w:tc>
      </w:tr>
    </w:tbl>
    <w:p w:rsidR="009C0DF4" w:rsidRPr="007E5DD5" w:rsidRDefault="009C0DF4" w:rsidP="009C0DF4">
      <w:pPr>
        <w:bidi/>
        <w:spacing w:after="60"/>
        <w:rPr>
          <w:sz w:val="22"/>
          <w:szCs w:val="22"/>
          <w:rtl/>
          <w:lang w:val="en-CA"/>
        </w:rPr>
      </w:pPr>
    </w:p>
    <w:tbl>
      <w:tblPr>
        <w:tblStyle w:val="TableGrid"/>
        <w:bidiVisual/>
        <w:tblW w:w="5382" w:type="pct"/>
        <w:jc w:val="center"/>
        <w:tblLook w:val="04A0" w:firstRow="1" w:lastRow="0" w:firstColumn="1" w:lastColumn="0" w:noHBand="0" w:noVBand="1"/>
      </w:tblPr>
      <w:tblGrid>
        <w:gridCol w:w="1206"/>
        <w:gridCol w:w="686"/>
        <w:gridCol w:w="928"/>
        <w:gridCol w:w="953"/>
        <w:gridCol w:w="866"/>
        <w:gridCol w:w="766"/>
        <w:gridCol w:w="749"/>
        <w:gridCol w:w="757"/>
        <w:gridCol w:w="755"/>
        <w:gridCol w:w="766"/>
        <w:gridCol w:w="766"/>
        <w:gridCol w:w="866"/>
      </w:tblGrid>
      <w:tr w:rsidR="00B84E7C" w:rsidRPr="007E5DD5" w:rsidTr="00D60939">
        <w:trPr>
          <w:jc w:val="center"/>
        </w:trPr>
        <w:tc>
          <w:tcPr>
            <w:tcW w:w="1387" w:type="pct"/>
            <w:gridSpan w:val="3"/>
            <w:shd w:val="clear" w:color="auto" w:fill="auto"/>
          </w:tcPr>
          <w:p w:rsidR="00B84E7C" w:rsidRPr="007E5DD5" w:rsidRDefault="00B84E7C" w:rsidP="00F6642B">
            <w:pPr>
              <w:bidi/>
              <w:spacing w:after="60"/>
              <w:jc w:val="left"/>
              <w:rPr>
                <w:bCs/>
                <w:sz w:val="20"/>
                <w:rtl/>
                <w:lang w:val="en-CA" w:bidi="ar-EG"/>
              </w:rPr>
            </w:pPr>
            <w:r w:rsidRPr="007E5DD5">
              <w:rPr>
                <w:rFonts w:hint="cs"/>
                <w:bCs/>
                <w:sz w:val="20"/>
                <w:rtl/>
                <w:lang w:val="en-CA" w:bidi="ar-EG"/>
              </w:rPr>
              <w:t>(</w:t>
            </w:r>
            <w:r w:rsidR="00F6642B" w:rsidRPr="007E5DD5">
              <w:rPr>
                <w:rFonts w:hint="cs"/>
                <w:bCs/>
                <w:sz w:val="20"/>
                <w:rtl/>
                <w:lang w:val="en-CA" w:bidi="ar-EG"/>
              </w:rPr>
              <w:t>سادسا</w:t>
            </w:r>
            <w:r w:rsidRPr="007E5DD5">
              <w:rPr>
                <w:rFonts w:hint="cs"/>
                <w:bCs/>
                <w:sz w:val="20"/>
                <w:rtl/>
                <w:lang w:val="en-CA" w:bidi="ar-EG"/>
              </w:rPr>
              <w:t>) بيانات المشروع</w:t>
            </w:r>
          </w:p>
        </w:tc>
        <w:tc>
          <w:tcPr>
            <w:tcW w:w="489" w:type="pct"/>
          </w:tcPr>
          <w:p w:rsidR="00B84E7C" w:rsidRPr="007E5DD5" w:rsidRDefault="00B84E7C" w:rsidP="000B3FC8">
            <w:pPr>
              <w:spacing w:after="60"/>
              <w:jc w:val="center"/>
              <w:rPr>
                <w:b/>
                <w:sz w:val="18"/>
                <w:szCs w:val="18"/>
                <w:lang w:val="en-US"/>
              </w:rPr>
            </w:pPr>
            <w:r w:rsidRPr="007E5DD5">
              <w:rPr>
                <w:b/>
                <w:sz w:val="18"/>
                <w:szCs w:val="18"/>
                <w:lang w:val="en-US"/>
              </w:rPr>
              <w:t>2011</w:t>
            </w:r>
          </w:p>
        </w:tc>
        <w:tc>
          <w:tcPr>
            <w:tcW w:w="391" w:type="pct"/>
            <w:shd w:val="clear" w:color="auto" w:fill="auto"/>
          </w:tcPr>
          <w:p w:rsidR="00B84E7C" w:rsidRPr="007E5DD5" w:rsidRDefault="00B84E7C" w:rsidP="000B3FC8">
            <w:pPr>
              <w:spacing w:after="60"/>
              <w:jc w:val="center"/>
              <w:rPr>
                <w:b/>
                <w:sz w:val="18"/>
                <w:szCs w:val="18"/>
                <w:lang w:val="en-US"/>
              </w:rPr>
            </w:pPr>
            <w:r w:rsidRPr="007E5DD5">
              <w:rPr>
                <w:b/>
                <w:sz w:val="18"/>
                <w:szCs w:val="18"/>
                <w:lang w:val="en-US"/>
              </w:rPr>
              <w:t>2013</w:t>
            </w:r>
          </w:p>
        </w:tc>
        <w:tc>
          <w:tcPr>
            <w:tcW w:w="391" w:type="pct"/>
            <w:shd w:val="clear" w:color="auto" w:fill="auto"/>
          </w:tcPr>
          <w:p w:rsidR="00B84E7C" w:rsidRPr="007E5DD5" w:rsidRDefault="00B84E7C" w:rsidP="000B3FC8">
            <w:pPr>
              <w:spacing w:after="60"/>
              <w:jc w:val="center"/>
              <w:rPr>
                <w:b/>
                <w:sz w:val="18"/>
                <w:szCs w:val="18"/>
                <w:lang w:val="en-US"/>
              </w:rPr>
            </w:pPr>
            <w:r w:rsidRPr="007E5DD5">
              <w:rPr>
                <w:b/>
                <w:sz w:val="18"/>
                <w:szCs w:val="18"/>
                <w:lang w:val="en-US"/>
              </w:rPr>
              <w:t>2015</w:t>
            </w:r>
          </w:p>
        </w:tc>
        <w:tc>
          <w:tcPr>
            <w:tcW w:w="391" w:type="pct"/>
            <w:shd w:val="clear" w:color="auto" w:fill="auto"/>
          </w:tcPr>
          <w:p w:rsidR="00B84E7C" w:rsidRPr="007E5DD5" w:rsidRDefault="00B84E7C" w:rsidP="000B3FC8">
            <w:pPr>
              <w:spacing w:after="60"/>
              <w:jc w:val="center"/>
              <w:rPr>
                <w:b/>
                <w:sz w:val="18"/>
                <w:szCs w:val="18"/>
                <w:lang w:val="en-US"/>
              </w:rPr>
            </w:pPr>
            <w:r w:rsidRPr="007E5DD5">
              <w:rPr>
                <w:b/>
                <w:sz w:val="18"/>
                <w:szCs w:val="18"/>
                <w:lang w:val="en-US"/>
              </w:rPr>
              <w:t>2016</w:t>
            </w:r>
          </w:p>
        </w:tc>
        <w:tc>
          <w:tcPr>
            <w:tcW w:w="391" w:type="pct"/>
            <w:shd w:val="clear" w:color="auto" w:fill="auto"/>
          </w:tcPr>
          <w:p w:rsidR="00B84E7C" w:rsidRPr="007E5DD5" w:rsidRDefault="00B84E7C" w:rsidP="000B3FC8">
            <w:pPr>
              <w:spacing w:after="60"/>
              <w:jc w:val="center"/>
              <w:rPr>
                <w:b/>
                <w:sz w:val="18"/>
                <w:szCs w:val="18"/>
                <w:lang w:val="en-US"/>
              </w:rPr>
            </w:pPr>
            <w:r w:rsidRPr="007E5DD5">
              <w:rPr>
                <w:b/>
                <w:sz w:val="18"/>
                <w:szCs w:val="18"/>
                <w:lang w:val="en-US"/>
              </w:rPr>
              <w:t>2017</w:t>
            </w:r>
          </w:p>
        </w:tc>
        <w:tc>
          <w:tcPr>
            <w:tcW w:w="390" w:type="pct"/>
            <w:shd w:val="clear" w:color="auto" w:fill="auto"/>
          </w:tcPr>
          <w:p w:rsidR="00B84E7C" w:rsidRPr="007E5DD5" w:rsidRDefault="00B84E7C" w:rsidP="000B3FC8">
            <w:pPr>
              <w:spacing w:after="60"/>
              <w:jc w:val="center"/>
              <w:rPr>
                <w:b/>
                <w:sz w:val="18"/>
                <w:szCs w:val="18"/>
                <w:lang w:val="en-US"/>
              </w:rPr>
            </w:pPr>
            <w:r w:rsidRPr="007E5DD5">
              <w:rPr>
                <w:b/>
                <w:sz w:val="18"/>
                <w:szCs w:val="18"/>
                <w:lang w:val="en-US"/>
              </w:rPr>
              <w:t>2018</w:t>
            </w:r>
          </w:p>
        </w:tc>
        <w:tc>
          <w:tcPr>
            <w:tcW w:w="390" w:type="pct"/>
            <w:shd w:val="clear" w:color="auto" w:fill="auto"/>
          </w:tcPr>
          <w:p w:rsidR="00B84E7C" w:rsidRPr="007E5DD5" w:rsidRDefault="00B84E7C" w:rsidP="000B3FC8">
            <w:pPr>
              <w:spacing w:after="60"/>
              <w:jc w:val="center"/>
              <w:rPr>
                <w:b/>
                <w:sz w:val="18"/>
                <w:szCs w:val="18"/>
                <w:lang w:val="en-US"/>
              </w:rPr>
            </w:pPr>
            <w:r w:rsidRPr="007E5DD5">
              <w:rPr>
                <w:b/>
                <w:sz w:val="18"/>
                <w:szCs w:val="18"/>
                <w:lang w:val="en-US"/>
              </w:rPr>
              <w:t>2019</w:t>
            </w:r>
          </w:p>
        </w:tc>
        <w:tc>
          <w:tcPr>
            <w:tcW w:w="391" w:type="pct"/>
            <w:shd w:val="clear" w:color="auto" w:fill="auto"/>
          </w:tcPr>
          <w:p w:rsidR="00B84E7C" w:rsidRPr="007E5DD5" w:rsidRDefault="00B84E7C" w:rsidP="000B3FC8">
            <w:pPr>
              <w:spacing w:after="60"/>
              <w:jc w:val="center"/>
              <w:rPr>
                <w:b/>
                <w:sz w:val="18"/>
                <w:szCs w:val="18"/>
                <w:lang w:val="en-US"/>
              </w:rPr>
            </w:pPr>
            <w:r w:rsidRPr="007E5DD5">
              <w:rPr>
                <w:b/>
                <w:sz w:val="18"/>
                <w:szCs w:val="18"/>
                <w:lang w:val="en-US"/>
              </w:rPr>
              <w:t>2020</w:t>
            </w:r>
          </w:p>
        </w:tc>
        <w:tc>
          <w:tcPr>
            <w:tcW w:w="387" w:type="pct"/>
            <w:shd w:val="clear" w:color="auto" w:fill="auto"/>
          </w:tcPr>
          <w:p w:rsidR="00B84E7C" w:rsidRPr="007E5DD5" w:rsidRDefault="00B84E7C" w:rsidP="000B3FC8">
            <w:pPr>
              <w:spacing w:after="60"/>
              <w:jc w:val="center"/>
              <w:rPr>
                <w:bCs/>
                <w:sz w:val="18"/>
                <w:szCs w:val="18"/>
                <w:rtl/>
                <w:lang w:val="en-US" w:bidi="ar-EG"/>
              </w:rPr>
            </w:pPr>
            <w:r w:rsidRPr="007E5DD5">
              <w:rPr>
                <w:rFonts w:hint="cs"/>
                <w:bCs/>
                <w:sz w:val="18"/>
                <w:szCs w:val="18"/>
                <w:rtl/>
                <w:lang w:val="en-US" w:bidi="ar-EG"/>
              </w:rPr>
              <w:t>المجموع</w:t>
            </w:r>
          </w:p>
        </w:tc>
      </w:tr>
      <w:tr w:rsidR="00B84E7C" w:rsidRPr="007E5DD5" w:rsidTr="00D60939">
        <w:trPr>
          <w:jc w:val="center"/>
        </w:trPr>
        <w:tc>
          <w:tcPr>
            <w:tcW w:w="1387" w:type="pct"/>
            <w:gridSpan w:val="3"/>
            <w:shd w:val="clear" w:color="auto" w:fill="auto"/>
          </w:tcPr>
          <w:p w:rsidR="00B84E7C" w:rsidRPr="007E5DD5" w:rsidRDefault="00B84E7C" w:rsidP="00B84E7C">
            <w:pPr>
              <w:bidi/>
              <w:spacing w:after="60"/>
              <w:jc w:val="left"/>
              <w:rPr>
                <w:color w:val="000000" w:themeColor="text1"/>
                <w:sz w:val="20"/>
              </w:rPr>
            </w:pPr>
            <w:r w:rsidRPr="007E5DD5">
              <w:rPr>
                <w:rFonts w:hint="cs"/>
                <w:color w:val="000000" w:themeColor="text1"/>
                <w:sz w:val="20"/>
                <w:rtl/>
              </w:rPr>
              <w:t>حدود الاستهلاك في بروتوكول مونتريال</w:t>
            </w:r>
          </w:p>
        </w:tc>
        <w:tc>
          <w:tcPr>
            <w:tcW w:w="489" w:type="pct"/>
          </w:tcPr>
          <w:p w:rsidR="00B84E7C" w:rsidRPr="007E5DD5" w:rsidRDefault="00B84E7C" w:rsidP="00B84E7C">
            <w:pPr>
              <w:spacing w:after="60"/>
              <w:jc w:val="center"/>
              <w:rPr>
                <w:sz w:val="16"/>
                <w:lang w:val="en-CA"/>
              </w:rPr>
            </w:pPr>
            <w:r w:rsidRPr="007E5DD5">
              <w:rPr>
                <w:rFonts w:hint="cs"/>
                <w:sz w:val="16"/>
                <w:rtl/>
                <w:lang w:val="en-CA"/>
              </w:rPr>
              <w:t>لا ينطبق</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0.8</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0.72</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0.72</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0.72</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0.72</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0.72</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0.52</w:t>
            </w:r>
          </w:p>
        </w:tc>
        <w:tc>
          <w:tcPr>
            <w:tcW w:w="387" w:type="pct"/>
            <w:shd w:val="clear" w:color="auto" w:fill="auto"/>
          </w:tcPr>
          <w:p w:rsidR="00B84E7C" w:rsidRPr="007E5DD5" w:rsidRDefault="00B84E7C" w:rsidP="00B84E7C">
            <w:pPr>
              <w:spacing w:after="60"/>
              <w:jc w:val="center"/>
              <w:rPr>
                <w:sz w:val="16"/>
                <w:lang w:val="en-CA"/>
              </w:rPr>
            </w:pPr>
            <w:r w:rsidRPr="007E5DD5">
              <w:rPr>
                <w:rFonts w:hint="cs"/>
                <w:sz w:val="16"/>
                <w:rtl/>
                <w:lang w:val="en-CA"/>
              </w:rPr>
              <w:t>لا ينطبق</w:t>
            </w:r>
          </w:p>
        </w:tc>
      </w:tr>
      <w:tr w:rsidR="00B84E7C" w:rsidRPr="007E5DD5" w:rsidTr="00D60939">
        <w:trPr>
          <w:jc w:val="center"/>
        </w:trPr>
        <w:tc>
          <w:tcPr>
            <w:tcW w:w="1387" w:type="pct"/>
            <w:gridSpan w:val="3"/>
            <w:shd w:val="clear" w:color="auto" w:fill="auto"/>
          </w:tcPr>
          <w:p w:rsidR="00B84E7C" w:rsidRPr="007E5DD5" w:rsidRDefault="00B84E7C" w:rsidP="00B84E7C">
            <w:pPr>
              <w:bidi/>
              <w:jc w:val="left"/>
              <w:rPr>
                <w:color w:val="000000" w:themeColor="text1"/>
                <w:sz w:val="20"/>
              </w:rPr>
            </w:pPr>
            <w:r w:rsidRPr="007E5DD5">
              <w:rPr>
                <w:rFonts w:hint="cs"/>
                <w:color w:val="000000" w:themeColor="text1"/>
                <w:sz w:val="20"/>
                <w:rtl/>
              </w:rPr>
              <w:t>الحد الأقصى للاستهلاك المسموح به (طن من قدرات استنفاد الأوزون)</w:t>
            </w:r>
          </w:p>
        </w:tc>
        <w:tc>
          <w:tcPr>
            <w:tcW w:w="489" w:type="pct"/>
          </w:tcPr>
          <w:p w:rsidR="00B84E7C" w:rsidRPr="007E5DD5" w:rsidRDefault="00B84E7C" w:rsidP="00B84E7C">
            <w:pPr>
              <w:spacing w:after="60"/>
              <w:jc w:val="center"/>
              <w:rPr>
                <w:sz w:val="16"/>
                <w:lang w:val="en-CA"/>
              </w:rPr>
            </w:pPr>
            <w:r w:rsidRPr="007E5DD5">
              <w:rPr>
                <w:rFonts w:hint="cs"/>
                <w:sz w:val="16"/>
                <w:rtl/>
                <w:lang w:val="en-CA"/>
              </w:rPr>
              <w:t>لا ينطبق</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0.8</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0.72</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0.72</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0.72</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0.72</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0.72</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0.52</w:t>
            </w:r>
          </w:p>
        </w:tc>
        <w:tc>
          <w:tcPr>
            <w:tcW w:w="387" w:type="pct"/>
            <w:shd w:val="clear" w:color="auto" w:fill="auto"/>
          </w:tcPr>
          <w:p w:rsidR="00B84E7C" w:rsidRPr="007E5DD5" w:rsidRDefault="00B84E7C" w:rsidP="00B84E7C">
            <w:pPr>
              <w:spacing w:after="60"/>
              <w:jc w:val="center"/>
              <w:rPr>
                <w:sz w:val="16"/>
                <w:lang w:val="en-CA"/>
              </w:rPr>
            </w:pPr>
            <w:r w:rsidRPr="007E5DD5">
              <w:rPr>
                <w:rFonts w:hint="cs"/>
                <w:sz w:val="16"/>
                <w:rtl/>
                <w:lang w:val="en-CA"/>
              </w:rPr>
              <w:t>لا ينطبق</w:t>
            </w:r>
          </w:p>
        </w:tc>
      </w:tr>
      <w:tr w:rsidR="00B84E7C" w:rsidRPr="007E5DD5" w:rsidTr="00D60939">
        <w:trPr>
          <w:jc w:val="center"/>
        </w:trPr>
        <w:tc>
          <w:tcPr>
            <w:tcW w:w="615" w:type="pct"/>
            <w:vMerge w:val="restart"/>
            <w:shd w:val="clear" w:color="auto" w:fill="auto"/>
          </w:tcPr>
          <w:p w:rsidR="00B84E7C" w:rsidRPr="007E5DD5" w:rsidRDefault="00B84E7C" w:rsidP="00B84E7C">
            <w:pPr>
              <w:bidi/>
              <w:spacing w:after="60"/>
              <w:jc w:val="left"/>
              <w:rPr>
                <w:sz w:val="20"/>
                <w:szCs w:val="22"/>
                <w:lang w:val="en-US"/>
              </w:rPr>
            </w:pPr>
            <w:r w:rsidRPr="007E5DD5">
              <w:rPr>
                <w:rFonts w:hint="cs"/>
                <w:sz w:val="20"/>
                <w:szCs w:val="22"/>
                <w:rtl/>
                <w:lang w:val="en-US"/>
              </w:rPr>
              <w:t>التمويل الموافق عليه (بالدولار الأمريكي)</w:t>
            </w:r>
          </w:p>
        </w:tc>
        <w:tc>
          <w:tcPr>
            <w:tcW w:w="295" w:type="pct"/>
            <w:vMerge w:val="restart"/>
            <w:shd w:val="clear" w:color="auto" w:fill="auto"/>
          </w:tcPr>
          <w:p w:rsidR="00B84E7C" w:rsidRPr="007E5DD5" w:rsidRDefault="00B84E7C" w:rsidP="00B84E7C">
            <w:pPr>
              <w:spacing w:after="60"/>
              <w:jc w:val="center"/>
              <w:rPr>
                <w:sz w:val="20"/>
                <w:rtl/>
                <w:lang w:val="en-US" w:bidi="ar-EG"/>
              </w:rPr>
            </w:pPr>
            <w:r w:rsidRPr="007E5DD5">
              <w:rPr>
                <w:rFonts w:hint="cs"/>
                <w:sz w:val="20"/>
                <w:rtl/>
                <w:lang w:val="en-US" w:bidi="ar-EG"/>
              </w:rPr>
              <w:t>اليونيدو</w:t>
            </w:r>
          </w:p>
        </w:tc>
        <w:tc>
          <w:tcPr>
            <w:tcW w:w="477" w:type="pct"/>
            <w:shd w:val="clear" w:color="auto" w:fill="auto"/>
          </w:tcPr>
          <w:p w:rsidR="00B84E7C" w:rsidRPr="007E5DD5" w:rsidRDefault="00B84E7C" w:rsidP="00B84E7C">
            <w:pPr>
              <w:bidi/>
              <w:spacing w:after="60"/>
              <w:jc w:val="left"/>
              <w:rPr>
                <w:sz w:val="20"/>
                <w:lang w:val="en-US"/>
              </w:rPr>
            </w:pPr>
            <w:r w:rsidRPr="007E5DD5">
              <w:rPr>
                <w:rFonts w:hint="cs"/>
                <w:sz w:val="20"/>
                <w:rtl/>
                <w:lang w:val="en-US"/>
              </w:rPr>
              <w:t>تكاليف المشروع</w:t>
            </w:r>
          </w:p>
        </w:tc>
        <w:tc>
          <w:tcPr>
            <w:tcW w:w="489" w:type="pct"/>
          </w:tcPr>
          <w:p w:rsidR="00B84E7C" w:rsidRPr="007E5DD5" w:rsidRDefault="00B84E7C" w:rsidP="00B84E7C">
            <w:pPr>
              <w:spacing w:after="60"/>
              <w:jc w:val="right"/>
              <w:rPr>
                <w:sz w:val="20"/>
                <w:szCs w:val="24"/>
                <w:lang w:val="en-CA"/>
              </w:rPr>
            </w:pPr>
            <w:r w:rsidRPr="007E5DD5">
              <w:rPr>
                <w:sz w:val="20"/>
                <w:szCs w:val="24"/>
                <w:lang w:val="en-CA"/>
              </w:rPr>
              <w:t>155,000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100,000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98,500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30,000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21,000</w:t>
            </w:r>
          </w:p>
        </w:tc>
        <w:tc>
          <w:tcPr>
            <w:tcW w:w="387"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404,500</w:t>
            </w:r>
          </w:p>
        </w:tc>
      </w:tr>
      <w:tr w:rsidR="00B84E7C" w:rsidRPr="007E5DD5" w:rsidTr="00D60939">
        <w:trPr>
          <w:jc w:val="center"/>
        </w:trPr>
        <w:tc>
          <w:tcPr>
            <w:tcW w:w="615" w:type="pct"/>
            <w:vMerge/>
            <w:shd w:val="clear" w:color="auto" w:fill="auto"/>
          </w:tcPr>
          <w:p w:rsidR="00B84E7C" w:rsidRPr="007E5DD5" w:rsidRDefault="00B84E7C" w:rsidP="00B84E7C">
            <w:pPr>
              <w:spacing w:after="60"/>
              <w:jc w:val="center"/>
              <w:rPr>
                <w:sz w:val="20"/>
                <w:lang w:val="en-US"/>
              </w:rPr>
            </w:pPr>
          </w:p>
        </w:tc>
        <w:tc>
          <w:tcPr>
            <w:tcW w:w="295" w:type="pct"/>
            <w:vMerge/>
            <w:shd w:val="clear" w:color="auto" w:fill="auto"/>
          </w:tcPr>
          <w:p w:rsidR="00B84E7C" w:rsidRPr="007E5DD5" w:rsidRDefault="00B84E7C" w:rsidP="00B84E7C">
            <w:pPr>
              <w:spacing w:after="60"/>
              <w:jc w:val="center"/>
              <w:rPr>
                <w:sz w:val="20"/>
                <w:lang w:val="en-US"/>
              </w:rPr>
            </w:pPr>
          </w:p>
        </w:tc>
        <w:tc>
          <w:tcPr>
            <w:tcW w:w="477" w:type="pct"/>
            <w:shd w:val="clear" w:color="auto" w:fill="auto"/>
          </w:tcPr>
          <w:p w:rsidR="00B84E7C" w:rsidRPr="007E5DD5" w:rsidRDefault="00B84E7C" w:rsidP="00B84E7C">
            <w:pPr>
              <w:bidi/>
              <w:spacing w:after="60"/>
              <w:jc w:val="left"/>
              <w:rPr>
                <w:sz w:val="20"/>
                <w:lang w:val="en-US"/>
              </w:rPr>
            </w:pPr>
            <w:r w:rsidRPr="007E5DD5">
              <w:rPr>
                <w:rFonts w:hint="cs"/>
                <w:sz w:val="20"/>
                <w:rtl/>
                <w:lang w:val="en-US"/>
              </w:rPr>
              <w:t>تكاليف الدعم</w:t>
            </w:r>
          </w:p>
        </w:tc>
        <w:tc>
          <w:tcPr>
            <w:tcW w:w="489" w:type="pct"/>
          </w:tcPr>
          <w:p w:rsidR="00B84E7C" w:rsidRPr="007E5DD5" w:rsidRDefault="00B84E7C" w:rsidP="00B84E7C">
            <w:pPr>
              <w:spacing w:after="60"/>
              <w:jc w:val="right"/>
              <w:rPr>
                <w:sz w:val="20"/>
                <w:szCs w:val="24"/>
                <w:lang w:val="en-CA"/>
              </w:rPr>
            </w:pPr>
            <w:r w:rsidRPr="007E5DD5">
              <w:rPr>
                <w:sz w:val="20"/>
                <w:szCs w:val="24"/>
                <w:lang w:val="en-CA"/>
              </w:rPr>
              <w:t>11,625</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7,500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7,388</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2,250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1,575</w:t>
            </w:r>
          </w:p>
        </w:tc>
        <w:tc>
          <w:tcPr>
            <w:tcW w:w="387"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30,338</w:t>
            </w:r>
          </w:p>
        </w:tc>
      </w:tr>
      <w:tr w:rsidR="00B84E7C" w:rsidRPr="007E5DD5" w:rsidTr="00D60939">
        <w:trPr>
          <w:jc w:val="center"/>
        </w:trPr>
        <w:tc>
          <w:tcPr>
            <w:tcW w:w="910" w:type="pct"/>
            <w:gridSpan w:val="2"/>
            <w:vMerge w:val="restart"/>
            <w:shd w:val="clear" w:color="auto" w:fill="auto"/>
          </w:tcPr>
          <w:p w:rsidR="00B84E7C" w:rsidRPr="007E5DD5" w:rsidRDefault="00B84E7C" w:rsidP="00B84E7C">
            <w:pPr>
              <w:bidi/>
              <w:jc w:val="left"/>
              <w:rPr>
                <w:szCs w:val="32"/>
                <w:lang w:val="en-CA"/>
              </w:rPr>
            </w:pPr>
            <w:r w:rsidRPr="007E5DD5">
              <w:rPr>
                <w:rFonts w:hint="cs"/>
                <w:color w:val="000000" w:themeColor="text1"/>
                <w:sz w:val="20"/>
                <w:rtl/>
              </w:rPr>
              <w:t>إجمالي المبالغ التي وافقت عليها اللجنة التنفيذية (بالدولار الأمريكي)</w:t>
            </w:r>
          </w:p>
        </w:tc>
        <w:tc>
          <w:tcPr>
            <w:tcW w:w="477" w:type="pct"/>
            <w:shd w:val="clear" w:color="auto" w:fill="auto"/>
          </w:tcPr>
          <w:p w:rsidR="00B84E7C" w:rsidRPr="007E5DD5" w:rsidRDefault="00B84E7C" w:rsidP="00B84E7C">
            <w:pPr>
              <w:bidi/>
              <w:spacing w:after="60"/>
              <w:jc w:val="left"/>
              <w:rPr>
                <w:sz w:val="20"/>
                <w:lang w:val="en-US"/>
              </w:rPr>
            </w:pPr>
            <w:r w:rsidRPr="007E5DD5">
              <w:rPr>
                <w:rFonts w:hint="cs"/>
                <w:sz w:val="20"/>
                <w:rtl/>
                <w:lang w:val="en-US"/>
              </w:rPr>
              <w:t>تكاليف المشروع</w:t>
            </w:r>
          </w:p>
        </w:tc>
        <w:tc>
          <w:tcPr>
            <w:tcW w:w="489" w:type="pct"/>
          </w:tcPr>
          <w:p w:rsidR="00B84E7C" w:rsidRPr="007E5DD5" w:rsidRDefault="00B84E7C" w:rsidP="00B84E7C">
            <w:pPr>
              <w:spacing w:after="60"/>
              <w:jc w:val="right"/>
              <w:rPr>
                <w:sz w:val="20"/>
                <w:szCs w:val="24"/>
                <w:lang w:val="en-CA"/>
              </w:rPr>
            </w:pPr>
            <w:r w:rsidRPr="007E5DD5">
              <w:rPr>
                <w:sz w:val="20"/>
                <w:szCs w:val="24"/>
                <w:lang w:val="en-CA"/>
              </w:rPr>
              <w:t>155,000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100,000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98,500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87" w:type="pct"/>
            <w:shd w:val="clear" w:color="auto" w:fill="auto"/>
          </w:tcPr>
          <w:p w:rsidR="00B84E7C" w:rsidRPr="007E5DD5" w:rsidRDefault="00D60939" w:rsidP="00B84E7C">
            <w:pPr>
              <w:spacing w:after="60"/>
              <w:jc w:val="right"/>
              <w:rPr>
                <w:sz w:val="20"/>
                <w:szCs w:val="24"/>
                <w:lang w:val="en-CA"/>
              </w:rPr>
            </w:pPr>
            <w:r w:rsidRPr="007E5DD5">
              <w:rPr>
                <w:sz w:val="20"/>
                <w:szCs w:val="24"/>
                <w:lang w:val="en-CA"/>
              </w:rPr>
              <w:t>353,500</w:t>
            </w:r>
          </w:p>
        </w:tc>
      </w:tr>
      <w:tr w:rsidR="00B84E7C" w:rsidRPr="007E5DD5" w:rsidTr="00D60939">
        <w:trPr>
          <w:jc w:val="center"/>
        </w:trPr>
        <w:tc>
          <w:tcPr>
            <w:tcW w:w="910" w:type="pct"/>
            <w:gridSpan w:val="2"/>
            <w:vMerge/>
            <w:shd w:val="clear" w:color="auto" w:fill="auto"/>
          </w:tcPr>
          <w:p w:rsidR="00B84E7C" w:rsidRPr="007E5DD5" w:rsidRDefault="00B84E7C" w:rsidP="00B84E7C">
            <w:pPr>
              <w:bidi/>
              <w:spacing w:after="60"/>
              <w:jc w:val="center"/>
              <w:rPr>
                <w:sz w:val="20"/>
                <w:lang w:val="en-US"/>
              </w:rPr>
            </w:pPr>
          </w:p>
        </w:tc>
        <w:tc>
          <w:tcPr>
            <w:tcW w:w="477" w:type="pct"/>
            <w:shd w:val="clear" w:color="auto" w:fill="auto"/>
          </w:tcPr>
          <w:p w:rsidR="00B84E7C" w:rsidRPr="007E5DD5" w:rsidRDefault="00B84E7C" w:rsidP="00B84E7C">
            <w:pPr>
              <w:bidi/>
              <w:spacing w:after="60"/>
              <w:jc w:val="left"/>
              <w:rPr>
                <w:sz w:val="20"/>
                <w:lang w:val="en-US"/>
              </w:rPr>
            </w:pPr>
            <w:r w:rsidRPr="007E5DD5">
              <w:rPr>
                <w:rFonts w:hint="cs"/>
                <w:sz w:val="20"/>
                <w:rtl/>
                <w:lang w:val="en-US"/>
              </w:rPr>
              <w:t>تكاليف الدعم</w:t>
            </w:r>
          </w:p>
        </w:tc>
        <w:tc>
          <w:tcPr>
            <w:tcW w:w="489" w:type="pct"/>
          </w:tcPr>
          <w:p w:rsidR="00B84E7C" w:rsidRPr="007E5DD5" w:rsidRDefault="00B84E7C" w:rsidP="00B84E7C">
            <w:pPr>
              <w:spacing w:after="60"/>
              <w:jc w:val="right"/>
              <w:rPr>
                <w:sz w:val="20"/>
                <w:szCs w:val="24"/>
                <w:lang w:val="en-CA"/>
              </w:rPr>
            </w:pPr>
            <w:r w:rsidRPr="007E5DD5">
              <w:rPr>
                <w:sz w:val="20"/>
                <w:szCs w:val="24"/>
                <w:lang w:val="en-CA"/>
              </w:rPr>
              <w:t>11,625</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7,500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7,388</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91"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0</w:t>
            </w:r>
          </w:p>
        </w:tc>
        <w:tc>
          <w:tcPr>
            <w:tcW w:w="387" w:type="pct"/>
            <w:shd w:val="clear" w:color="auto" w:fill="auto"/>
          </w:tcPr>
          <w:p w:rsidR="00B84E7C" w:rsidRPr="007E5DD5" w:rsidRDefault="00D60939" w:rsidP="00B84E7C">
            <w:pPr>
              <w:spacing w:after="60"/>
              <w:jc w:val="right"/>
              <w:rPr>
                <w:sz w:val="20"/>
                <w:szCs w:val="24"/>
                <w:lang w:val="en-CA"/>
              </w:rPr>
            </w:pPr>
            <w:r w:rsidRPr="007E5DD5">
              <w:rPr>
                <w:sz w:val="20"/>
                <w:szCs w:val="24"/>
                <w:lang w:val="en-CA"/>
              </w:rPr>
              <w:t>26,513</w:t>
            </w:r>
          </w:p>
        </w:tc>
      </w:tr>
      <w:tr w:rsidR="00B84E7C" w:rsidRPr="007E5DD5" w:rsidTr="00D60939">
        <w:trPr>
          <w:jc w:val="center"/>
        </w:trPr>
        <w:tc>
          <w:tcPr>
            <w:tcW w:w="910" w:type="pct"/>
            <w:gridSpan w:val="2"/>
            <w:vMerge w:val="restart"/>
            <w:shd w:val="clear" w:color="auto" w:fill="auto"/>
          </w:tcPr>
          <w:p w:rsidR="00B84E7C" w:rsidRPr="007E5DD5" w:rsidRDefault="00B84E7C" w:rsidP="00B84E7C">
            <w:pPr>
              <w:bidi/>
              <w:jc w:val="left"/>
              <w:rPr>
                <w:szCs w:val="32"/>
                <w:lang w:val="en-CA"/>
              </w:rPr>
            </w:pPr>
            <w:r w:rsidRPr="007E5DD5">
              <w:rPr>
                <w:rFonts w:hint="cs"/>
                <w:color w:val="000000" w:themeColor="text1"/>
                <w:sz w:val="20"/>
                <w:rtl/>
              </w:rPr>
              <w:t>إجمالي التمويل المطلوب في هذا الاجتماع (دولار أمريكي)</w:t>
            </w:r>
          </w:p>
        </w:tc>
        <w:tc>
          <w:tcPr>
            <w:tcW w:w="477" w:type="pct"/>
            <w:shd w:val="clear" w:color="auto" w:fill="auto"/>
          </w:tcPr>
          <w:p w:rsidR="00B84E7C" w:rsidRPr="007E5DD5" w:rsidRDefault="00B84E7C" w:rsidP="00B84E7C">
            <w:pPr>
              <w:bidi/>
              <w:spacing w:after="60"/>
              <w:jc w:val="left"/>
              <w:rPr>
                <w:sz w:val="20"/>
                <w:lang w:val="en-US"/>
              </w:rPr>
            </w:pPr>
            <w:r w:rsidRPr="007E5DD5">
              <w:rPr>
                <w:rFonts w:hint="cs"/>
                <w:sz w:val="20"/>
                <w:rtl/>
                <w:lang w:val="en-US"/>
              </w:rPr>
              <w:t>تكاليف المشروع</w:t>
            </w:r>
          </w:p>
        </w:tc>
        <w:tc>
          <w:tcPr>
            <w:tcW w:w="489" w:type="pct"/>
          </w:tcPr>
          <w:p w:rsidR="00B84E7C" w:rsidRPr="007E5DD5" w:rsidRDefault="00B84E7C" w:rsidP="00B84E7C">
            <w:pPr>
              <w:spacing w:after="60"/>
              <w:jc w:val="right"/>
              <w:rPr>
                <w:sz w:val="20"/>
                <w:szCs w:val="24"/>
                <w:lang w:val="en-CA"/>
              </w:rPr>
            </w:pPr>
          </w:p>
        </w:tc>
        <w:tc>
          <w:tcPr>
            <w:tcW w:w="391" w:type="pct"/>
            <w:shd w:val="clear" w:color="auto" w:fill="auto"/>
          </w:tcPr>
          <w:p w:rsidR="00B84E7C" w:rsidRPr="007E5DD5" w:rsidRDefault="00B84E7C" w:rsidP="00B84E7C">
            <w:pPr>
              <w:spacing w:after="60"/>
              <w:jc w:val="right"/>
              <w:rPr>
                <w:sz w:val="20"/>
                <w:szCs w:val="24"/>
                <w:lang w:val="en-CA"/>
              </w:rPr>
            </w:pPr>
          </w:p>
        </w:tc>
        <w:tc>
          <w:tcPr>
            <w:tcW w:w="391" w:type="pct"/>
            <w:shd w:val="clear" w:color="auto" w:fill="auto"/>
          </w:tcPr>
          <w:p w:rsidR="00B84E7C" w:rsidRPr="007E5DD5" w:rsidRDefault="00B84E7C" w:rsidP="00B84E7C">
            <w:pPr>
              <w:spacing w:after="60"/>
              <w:jc w:val="right"/>
              <w:rPr>
                <w:sz w:val="20"/>
                <w:szCs w:val="24"/>
                <w:lang w:val="en-CA"/>
              </w:rPr>
            </w:pPr>
          </w:p>
        </w:tc>
        <w:tc>
          <w:tcPr>
            <w:tcW w:w="391" w:type="pct"/>
            <w:shd w:val="clear" w:color="auto" w:fill="auto"/>
          </w:tcPr>
          <w:p w:rsidR="00B84E7C" w:rsidRPr="007E5DD5" w:rsidRDefault="00B84E7C" w:rsidP="00B84E7C">
            <w:pPr>
              <w:spacing w:after="60"/>
              <w:jc w:val="right"/>
              <w:rPr>
                <w:sz w:val="20"/>
                <w:szCs w:val="24"/>
                <w:lang w:val="en-CA"/>
              </w:rPr>
            </w:pPr>
          </w:p>
        </w:tc>
        <w:tc>
          <w:tcPr>
            <w:tcW w:w="391" w:type="pct"/>
            <w:shd w:val="clear" w:color="auto" w:fill="auto"/>
          </w:tcPr>
          <w:p w:rsidR="00B84E7C" w:rsidRPr="007E5DD5" w:rsidRDefault="00B84E7C" w:rsidP="00B84E7C">
            <w:pPr>
              <w:spacing w:after="60"/>
              <w:jc w:val="right"/>
              <w:rPr>
                <w:sz w:val="20"/>
                <w:szCs w:val="24"/>
                <w:lang w:val="en-CA"/>
              </w:rPr>
            </w:pPr>
          </w:p>
        </w:tc>
        <w:tc>
          <w:tcPr>
            <w:tcW w:w="390" w:type="pct"/>
            <w:shd w:val="clear" w:color="auto" w:fill="auto"/>
          </w:tcPr>
          <w:p w:rsidR="00B84E7C" w:rsidRPr="007E5DD5" w:rsidRDefault="00B84E7C" w:rsidP="00B84E7C">
            <w:pPr>
              <w:spacing w:after="60"/>
              <w:jc w:val="right"/>
              <w:rPr>
                <w:sz w:val="20"/>
                <w:szCs w:val="24"/>
                <w:lang w:val="en-CA"/>
              </w:rPr>
            </w:pPr>
          </w:p>
        </w:tc>
        <w:tc>
          <w:tcPr>
            <w:tcW w:w="390"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30,000</w:t>
            </w:r>
          </w:p>
        </w:tc>
        <w:tc>
          <w:tcPr>
            <w:tcW w:w="391" w:type="pct"/>
            <w:shd w:val="clear" w:color="auto" w:fill="auto"/>
          </w:tcPr>
          <w:p w:rsidR="00B84E7C" w:rsidRPr="007E5DD5" w:rsidRDefault="00B84E7C" w:rsidP="00B84E7C">
            <w:pPr>
              <w:spacing w:after="60"/>
              <w:jc w:val="right"/>
              <w:rPr>
                <w:sz w:val="20"/>
                <w:szCs w:val="24"/>
                <w:lang w:val="en-CA"/>
              </w:rPr>
            </w:pPr>
          </w:p>
        </w:tc>
        <w:tc>
          <w:tcPr>
            <w:tcW w:w="387" w:type="pct"/>
            <w:shd w:val="clear" w:color="auto" w:fill="auto"/>
          </w:tcPr>
          <w:p w:rsidR="00B84E7C" w:rsidRPr="007E5DD5" w:rsidRDefault="00B84E7C" w:rsidP="00B84E7C">
            <w:pPr>
              <w:spacing w:after="60"/>
              <w:jc w:val="right"/>
              <w:rPr>
                <w:sz w:val="20"/>
                <w:szCs w:val="24"/>
                <w:lang w:val="en-CA"/>
              </w:rPr>
            </w:pPr>
            <w:r w:rsidRPr="007E5DD5">
              <w:rPr>
                <w:sz w:val="20"/>
                <w:szCs w:val="24"/>
                <w:lang w:val="en-CA"/>
              </w:rPr>
              <w:t>30,000</w:t>
            </w:r>
          </w:p>
        </w:tc>
      </w:tr>
      <w:tr w:rsidR="00B84E7C" w:rsidRPr="007E5DD5" w:rsidTr="00D60939">
        <w:trPr>
          <w:jc w:val="center"/>
        </w:trPr>
        <w:tc>
          <w:tcPr>
            <w:tcW w:w="910" w:type="pct"/>
            <w:gridSpan w:val="2"/>
            <w:vMerge/>
            <w:shd w:val="clear" w:color="auto" w:fill="auto"/>
          </w:tcPr>
          <w:p w:rsidR="00B84E7C" w:rsidRPr="007E5DD5" w:rsidRDefault="00B84E7C" w:rsidP="00B84E7C">
            <w:pPr>
              <w:spacing w:after="60"/>
              <w:jc w:val="center"/>
              <w:rPr>
                <w:sz w:val="20"/>
                <w:lang w:val="en-US"/>
              </w:rPr>
            </w:pPr>
          </w:p>
        </w:tc>
        <w:tc>
          <w:tcPr>
            <w:tcW w:w="477" w:type="pct"/>
            <w:shd w:val="clear" w:color="auto" w:fill="auto"/>
          </w:tcPr>
          <w:p w:rsidR="00B84E7C" w:rsidRPr="007E5DD5" w:rsidRDefault="00B84E7C" w:rsidP="00B84E7C">
            <w:pPr>
              <w:bidi/>
              <w:spacing w:after="60"/>
              <w:jc w:val="left"/>
              <w:rPr>
                <w:sz w:val="20"/>
                <w:lang w:val="en-US"/>
              </w:rPr>
            </w:pPr>
            <w:r w:rsidRPr="007E5DD5">
              <w:rPr>
                <w:rFonts w:hint="cs"/>
                <w:sz w:val="20"/>
                <w:rtl/>
                <w:lang w:val="en-US"/>
              </w:rPr>
              <w:t>تكاليف الدعم</w:t>
            </w:r>
          </w:p>
        </w:tc>
        <w:tc>
          <w:tcPr>
            <w:tcW w:w="489" w:type="pct"/>
          </w:tcPr>
          <w:p w:rsidR="00B84E7C" w:rsidRPr="007E5DD5" w:rsidRDefault="00B84E7C" w:rsidP="00B84E7C">
            <w:pPr>
              <w:spacing w:after="60"/>
              <w:jc w:val="right"/>
              <w:rPr>
                <w:sz w:val="20"/>
                <w:szCs w:val="24"/>
                <w:lang w:val="en-CA"/>
              </w:rPr>
            </w:pPr>
          </w:p>
        </w:tc>
        <w:tc>
          <w:tcPr>
            <w:tcW w:w="391" w:type="pct"/>
            <w:shd w:val="clear" w:color="auto" w:fill="auto"/>
          </w:tcPr>
          <w:p w:rsidR="00B84E7C" w:rsidRPr="007E5DD5" w:rsidRDefault="00B84E7C" w:rsidP="00B84E7C">
            <w:pPr>
              <w:spacing w:after="60"/>
              <w:jc w:val="right"/>
              <w:rPr>
                <w:sz w:val="20"/>
                <w:szCs w:val="24"/>
                <w:lang w:val="en-CA"/>
              </w:rPr>
            </w:pPr>
          </w:p>
        </w:tc>
        <w:tc>
          <w:tcPr>
            <w:tcW w:w="391" w:type="pct"/>
            <w:shd w:val="clear" w:color="auto" w:fill="auto"/>
          </w:tcPr>
          <w:p w:rsidR="00B84E7C" w:rsidRPr="007E5DD5" w:rsidRDefault="00B84E7C" w:rsidP="00B84E7C">
            <w:pPr>
              <w:spacing w:after="60"/>
              <w:jc w:val="right"/>
              <w:rPr>
                <w:sz w:val="20"/>
                <w:szCs w:val="24"/>
                <w:lang w:val="en-CA"/>
              </w:rPr>
            </w:pPr>
          </w:p>
        </w:tc>
        <w:tc>
          <w:tcPr>
            <w:tcW w:w="391" w:type="pct"/>
            <w:shd w:val="clear" w:color="auto" w:fill="auto"/>
          </w:tcPr>
          <w:p w:rsidR="00B84E7C" w:rsidRPr="007E5DD5" w:rsidRDefault="00B84E7C" w:rsidP="00B84E7C">
            <w:pPr>
              <w:spacing w:after="60"/>
              <w:jc w:val="right"/>
              <w:rPr>
                <w:sz w:val="20"/>
                <w:szCs w:val="24"/>
                <w:lang w:val="en-CA"/>
              </w:rPr>
            </w:pPr>
          </w:p>
        </w:tc>
        <w:tc>
          <w:tcPr>
            <w:tcW w:w="391" w:type="pct"/>
            <w:shd w:val="clear" w:color="auto" w:fill="auto"/>
          </w:tcPr>
          <w:p w:rsidR="00B84E7C" w:rsidRPr="007E5DD5" w:rsidRDefault="00B84E7C" w:rsidP="00B84E7C">
            <w:pPr>
              <w:spacing w:after="60"/>
              <w:jc w:val="right"/>
              <w:rPr>
                <w:sz w:val="20"/>
                <w:szCs w:val="24"/>
                <w:lang w:val="en-CA"/>
              </w:rPr>
            </w:pPr>
          </w:p>
        </w:tc>
        <w:tc>
          <w:tcPr>
            <w:tcW w:w="390" w:type="pct"/>
            <w:shd w:val="clear" w:color="auto" w:fill="auto"/>
          </w:tcPr>
          <w:p w:rsidR="00B84E7C" w:rsidRPr="007E5DD5" w:rsidRDefault="00B84E7C" w:rsidP="00B84E7C">
            <w:pPr>
              <w:spacing w:after="60"/>
              <w:jc w:val="right"/>
              <w:rPr>
                <w:sz w:val="20"/>
                <w:szCs w:val="24"/>
                <w:lang w:val="en-CA"/>
              </w:rPr>
            </w:pPr>
          </w:p>
        </w:tc>
        <w:tc>
          <w:tcPr>
            <w:tcW w:w="390" w:type="pct"/>
            <w:shd w:val="clear" w:color="auto" w:fill="auto"/>
          </w:tcPr>
          <w:p w:rsidR="00B84E7C" w:rsidRPr="007E5DD5" w:rsidRDefault="00D60939" w:rsidP="00B84E7C">
            <w:pPr>
              <w:spacing w:after="60"/>
              <w:jc w:val="right"/>
              <w:rPr>
                <w:sz w:val="20"/>
                <w:szCs w:val="24"/>
                <w:lang w:val="en-CA"/>
              </w:rPr>
            </w:pPr>
            <w:r w:rsidRPr="007E5DD5">
              <w:rPr>
                <w:sz w:val="20"/>
                <w:szCs w:val="24"/>
                <w:lang w:val="en-CA"/>
              </w:rPr>
              <w:t>2,250</w:t>
            </w:r>
          </w:p>
        </w:tc>
        <w:tc>
          <w:tcPr>
            <w:tcW w:w="391" w:type="pct"/>
            <w:shd w:val="clear" w:color="auto" w:fill="auto"/>
          </w:tcPr>
          <w:p w:rsidR="00B84E7C" w:rsidRPr="007E5DD5" w:rsidRDefault="00B84E7C" w:rsidP="00B84E7C">
            <w:pPr>
              <w:spacing w:after="60"/>
              <w:jc w:val="right"/>
              <w:rPr>
                <w:sz w:val="20"/>
                <w:szCs w:val="24"/>
                <w:lang w:val="en-CA"/>
              </w:rPr>
            </w:pPr>
          </w:p>
        </w:tc>
        <w:tc>
          <w:tcPr>
            <w:tcW w:w="387" w:type="pct"/>
            <w:shd w:val="clear" w:color="auto" w:fill="auto"/>
          </w:tcPr>
          <w:p w:rsidR="00B84E7C" w:rsidRPr="007E5DD5" w:rsidRDefault="00D60939" w:rsidP="00B84E7C">
            <w:pPr>
              <w:spacing w:after="60"/>
              <w:jc w:val="right"/>
              <w:rPr>
                <w:sz w:val="20"/>
                <w:szCs w:val="24"/>
                <w:lang w:val="en-CA"/>
              </w:rPr>
            </w:pPr>
            <w:r w:rsidRPr="007E5DD5">
              <w:rPr>
                <w:sz w:val="20"/>
                <w:szCs w:val="24"/>
                <w:lang w:val="en-CA"/>
              </w:rPr>
              <w:t>2,250</w:t>
            </w:r>
          </w:p>
        </w:tc>
      </w:tr>
    </w:tbl>
    <w:p w:rsidR="000B3FC8" w:rsidRPr="007E5DD5" w:rsidRDefault="000B3FC8" w:rsidP="000B3FC8">
      <w:pPr>
        <w:bidi/>
        <w:spacing w:after="60"/>
        <w:rPr>
          <w:sz w:val="20"/>
          <w:lang w:val="en-US" w:bidi="ar-EG"/>
        </w:rPr>
      </w:pPr>
    </w:p>
    <w:tbl>
      <w:tblPr>
        <w:tblStyle w:val="TableGrid"/>
        <w:bidiVisual/>
        <w:tblW w:w="9998" w:type="dxa"/>
        <w:tblInd w:w="-2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6"/>
        <w:gridCol w:w="6762"/>
      </w:tblGrid>
      <w:tr w:rsidR="002D5FAE" w:rsidRPr="007E5DD5" w:rsidTr="00E463D9">
        <w:trPr>
          <w:trHeight w:val="240"/>
        </w:trPr>
        <w:tc>
          <w:tcPr>
            <w:tcW w:w="3236" w:type="dxa"/>
            <w:shd w:val="clear" w:color="auto" w:fill="auto"/>
          </w:tcPr>
          <w:p w:rsidR="002D5FAE" w:rsidRPr="007E5DD5" w:rsidRDefault="002D5FAE" w:rsidP="00460098">
            <w:pPr>
              <w:bidi/>
              <w:spacing w:after="60"/>
              <w:jc w:val="left"/>
              <w:rPr>
                <w:bCs/>
                <w:sz w:val="20"/>
                <w:szCs w:val="22"/>
              </w:rPr>
            </w:pPr>
            <w:r w:rsidRPr="007E5DD5">
              <w:rPr>
                <w:rFonts w:hint="cs"/>
                <w:bCs/>
                <w:sz w:val="20"/>
                <w:szCs w:val="22"/>
                <w:rtl/>
              </w:rPr>
              <w:t>توصية الأمانة:</w:t>
            </w:r>
          </w:p>
        </w:tc>
        <w:tc>
          <w:tcPr>
            <w:tcW w:w="6762" w:type="dxa"/>
            <w:shd w:val="clear" w:color="auto" w:fill="auto"/>
          </w:tcPr>
          <w:p w:rsidR="002D5FAE" w:rsidRPr="007E5DD5" w:rsidRDefault="009C0DF4" w:rsidP="00F6642B">
            <w:pPr>
              <w:bidi/>
              <w:spacing w:after="60"/>
              <w:jc w:val="center"/>
              <w:rPr>
                <w:sz w:val="20"/>
                <w:szCs w:val="22"/>
              </w:rPr>
            </w:pPr>
            <w:r w:rsidRPr="007E5DD5">
              <w:rPr>
                <w:rFonts w:hint="cs"/>
                <w:sz w:val="20"/>
                <w:szCs w:val="22"/>
                <w:rtl/>
              </w:rPr>
              <w:t xml:space="preserve">للموافقة </w:t>
            </w:r>
            <w:r w:rsidR="00F6642B" w:rsidRPr="007E5DD5">
              <w:rPr>
                <w:rFonts w:hint="cs"/>
                <w:sz w:val="20"/>
                <w:szCs w:val="22"/>
                <w:rtl/>
              </w:rPr>
              <w:t>الشمولية</w:t>
            </w:r>
          </w:p>
        </w:tc>
      </w:tr>
    </w:tbl>
    <w:p w:rsidR="00A50787" w:rsidRDefault="00AB2735" w:rsidP="002E3ECB">
      <w:pPr>
        <w:bidi/>
        <w:jc w:val="center"/>
        <w:rPr>
          <w:b/>
          <w:bCs/>
          <w:sz w:val="28"/>
          <w:szCs w:val="28"/>
        </w:rPr>
      </w:pPr>
      <w:r w:rsidRPr="007E5DD5">
        <w:rPr>
          <w:b/>
          <w:bCs/>
          <w:sz w:val="32"/>
          <w:szCs w:val="32"/>
          <w:rtl/>
        </w:rPr>
        <w:br w:type="page"/>
      </w:r>
      <w:bookmarkStart w:id="2" w:name="_Hlk7529719"/>
      <w:r w:rsidR="00507AB6" w:rsidRPr="00010740">
        <w:rPr>
          <w:rFonts w:hint="cs"/>
          <w:b/>
          <w:bCs/>
          <w:sz w:val="28"/>
          <w:szCs w:val="28"/>
          <w:rtl/>
        </w:rPr>
        <w:lastRenderedPageBreak/>
        <w:t>وصف المشروع</w:t>
      </w:r>
    </w:p>
    <w:p w:rsidR="002E3ECB" w:rsidRPr="00C04459" w:rsidRDefault="002E3ECB" w:rsidP="002E3ECB">
      <w:pPr>
        <w:bidi/>
        <w:jc w:val="center"/>
        <w:rPr>
          <w:b/>
          <w:bCs/>
          <w:sz w:val="20"/>
          <w:rtl/>
        </w:rPr>
      </w:pPr>
    </w:p>
    <w:p w:rsidR="00706A2E" w:rsidRPr="00B84E7C" w:rsidRDefault="00B84E7C" w:rsidP="00B84E7C">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Pr>
          <w:rFonts w:hint="cs"/>
          <w:sz w:val="26"/>
          <w:szCs w:val="26"/>
          <w:rtl/>
          <w:lang w:bidi="ar-EG"/>
        </w:rPr>
        <w:t xml:space="preserve">بالنيابة عن حكومة الجبل الأسود، قدمت يونيدو، بصفتها المنظمة المنفذة المعينة، طلبا لتمويل الشريحة الرابعة من المرحلة الأولى من خطة إدارة إزالة المواد الهيدروكلوروفلوروكربونية بمبلغ </w:t>
      </w:r>
      <w:r>
        <w:rPr>
          <w:sz w:val="26"/>
          <w:szCs w:val="26"/>
          <w:lang w:val="en-US" w:bidi="ar-EG"/>
        </w:rPr>
        <w:t>30,000</w:t>
      </w:r>
      <w:r>
        <w:rPr>
          <w:rFonts w:hint="cs"/>
          <w:sz w:val="26"/>
          <w:szCs w:val="26"/>
          <w:rtl/>
          <w:lang w:val="en-US" w:bidi="ar-EG"/>
        </w:rPr>
        <w:t xml:space="preserve"> دولار أمريكي زائد تكاليف دعم الوكالة البالغة </w:t>
      </w:r>
      <w:r>
        <w:rPr>
          <w:sz w:val="26"/>
          <w:szCs w:val="26"/>
          <w:lang w:val="en-US" w:bidi="ar-EG"/>
        </w:rPr>
        <w:t>2,250</w:t>
      </w:r>
      <w:r>
        <w:rPr>
          <w:rFonts w:hint="cs"/>
          <w:sz w:val="26"/>
          <w:szCs w:val="26"/>
          <w:rtl/>
          <w:lang w:val="en-US" w:bidi="ar-EG"/>
        </w:rPr>
        <w:t xml:space="preserve"> دولار أمريكي</w:t>
      </w:r>
      <w:r w:rsidR="00AF6643" w:rsidRPr="00010740">
        <w:rPr>
          <w:rStyle w:val="FootnoteReference"/>
          <w:sz w:val="26"/>
          <w:szCs w:val="26"/>
          <w:rtl/>
        </w:rPr>
        <w:footnoteReference w:id="1"/>
      </w:r>
      <w:r w:rsidR="00AF6643">
        <w:rPr>
          <w:rFonts w:hint="cs"/>
          <w:sz w:val="26"/>
          <w:szCs w:val="26"/>
          <w:rtl/>
          <w:lang w:val="en-US" w:bidi="ar-EG"/>
        </w:rPr>
        <w:t xml:space="preserve">. </w:t>
      </w:r>
      <w:r>
        <w:rPr>
          <w:rFonts w:hint="cs"/>
          <w:sz w:val="26"/>
          <w:szCs w:val="26"/>
          <w:rtl/>
          <w:lang w:val="en-US" w:bidi="ar-EG"/>
        </w:rPr>
        <w:t>ويشمل الطلب تقريرا مرحليا بشأن تنفيذ الشريحة الثالثة وخطة تنفيذ الشريحة للأعوام 2019-2020.</w:t>
      </w:r>
    </w:p>
    <w:p w:rsidR="00706A2E" w:rsidRPr="00706A2E" w:rsidRDefault="00706A2E" w:rsidP="00706A2E">
      <w:pPr>
        <w:pStyle w:val="StyleHeader4Para4Left0Firstline0"/>
        <w:numPr>
          <w:ilvl w:val="0"/>
          <w:numId w:val="0"/>
        </w:numPr>
        <w:tabs>
          <w:tab w:val="clear" w:pos="2880"/>
          <w:tab w:val="clear" w:pos="5760"/>
          <w:tab w:val="left" w:pos="720"/>
        </w:tabs>
        <w:bidi/>
        <w:rPr>
          <w:sz w:val="26"/>
          <w:szCs w:val="26"/>
          <w:u w:val="single"/>
          <w:rtl/>
          <w:lang w:val="en-US" w:bidi="ar-EG"/>
        </w:rPr>
      </w:pPr>
      <w:r w:rsidRPr="00706A2E">
        <w:rPr>
          <w:rFonts w:hint="cs"/>
          <w:sz w:val="26"/>
          <w:szCs w:val="26"/>
          <w:u w:val="single"/>
          <w:rtl/>
          <w:lang w:val="en-US" w:bidi="ar-EG"/>
        </w:rPr>
        <w:t>تقرير بشأن استهلاك المواد الهيدروكلوروفلوروكربونية</w:t>
      </w:r>
    </w:p>
    <w:bookmarkEnd w:id="2"/>
    <w:p w:rsidR="001518A0" w:rsidRDefault="00706A2E" w:rsidP="009C0DF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2 -</w:t>
      </w:r>
      <w:r>
        <w:rPr>
          <w:sz w:val="26"/>
          <w:szCs w:val="26"/>
          <w:rtl/>
          <w:lang w:val="en-US" w:bidi="ar-EG"/>
        </w:rPr>
        <w:tab/>
      </w:r>
      <w:r w:rsidR="00B84E7C">
        <w:rPr>
          <w:rFonts w:hint="cs"/>
          <w:sz w:val="26"/>
          <w:szCs w:val="26"/>
          <w:rtl/>
          <w:lang w:val="en-US" w:bidi="ar-EG"/>
        </w:rPr>
        <w:t>أبلغت حكومة الجبل الأسود عن استهلاك 0.17 طن من قدرات استنفاد الأوزون من المواد الهيدروكلوروفلوروكربونية عام 2018، وهو أقل بنسبة 79 في المائة من خط الأساس لهذه المواد للامتثال. ويبين الجدول 1 استهلاك المواد الهيدروكلوروفلوروكربونية للفترة 2014-2018.</w:t>
      </w:r>
    </w:p>
    <w:p w:rsidR="00706A2E" w:rsidRPr="00CC644A" w:rsidRDefault="00706A2E" w:rsidP="00A719B5">
      <w:pPr>
        <w:pStyle w:val="StyleHeader4Para4Left0Firstline0"/>
        <w:numPr>
          <w:ilvl w:val="0"/>
          <w:numId w:val="0"/>
        </w:numPr>
        <w:tabs>
          <w:tab w:val="clear" w:pos="2880"/>
          <w:tab w:val="clear" w:pos="5760"/>
          <w:tab w:val="left" w:pos="720"/>
        </w:tabs>
        <w:bidi/>
        <w:spacing w:before="120"/>
        <w:rPr>
          <w:b/>
          <w:bCs/>
          <w:sz w:val="26"/>
          <w:szCs w:val="26"/>
          <w:lang w:val="en-US" w:bidi="ar-EG"/>
        </w:rPr>
      </w:pPr>
      <w:r w:rsidRPr="00CC644A">
        <w:rPr>
          <w:rFonts w:hint="cs"/>
          <w:b/>
          <w:bCs/>
          <w:sz w:val="26"/>
          <w:szCs w:val="26"/>
          <w:rtl/>
          <w:lang w:val="en-US" w:bidi="ar-EG"/>
        </w:rPr>
        <w:t xml:space="preserve">الجدول 1. استهلاك المواد الهيدروكلوروفلوروكربونية في </w:t>
      </w:r>
      <w:r w:rsidR="00B84E7C">
        <w:rPr>
          <w:rFonts w:hint="cs"/>
          <w:b/>
          <w:bCs/>
          <w:sz w:val="26"/>
          <w:szCs w:val="26"/>
          <w:rtl/>
          <w:lang w:val="en-US" w:bidi="ar-EG"/>
        </w:rPr>
        <w:t>الجبل الأسود</w:t>
      </w:r>
      <w:r w:rsidRPr="00CC644A">
        <w:rPr>
          <w:rFonts w:hint="cs"/>
          <w:b/>
          <w:bCs/>
          <w:sz w:val="26"/>
          <w:szCs w:val="26"/>
          <w:rtl/>
          <w:lang w:val="en-US" w:bidi="ar-EG"/>
        </w:rPr>
        <w:t xml:space="preserve"> (</w:t>
      </w:r>
      <w:r w:rsidR="00A719B5">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799"/>
        <w:gridCol w:w="801"/>
        <w:gridCol w:w="801"/>
        <w:gridCol w:w="801"/>
        <w:gridCol w:w="801"/>
        <w:gridCol w:w="965"/>
      </w:tblGrid>
      <w:tr w:rsidR="00706A2E" w:rsidRPr="008769F2" w:rsidTr="00FA1A8F">
        <w:trPr>
          <w:trHeight w:val="248"/>
          <w:tblHeader/>
        </w:trPr>
        <w:tc>
          <w:tcPr>
            <w:tcW w:w="2328" w:type="pct"/>
            <w:shd w:val="clear" w:color="auto" w:fill="auto"/>
            <w:noWrap/>
            <w:tcMar>
              <w:left w:w="43" w:type="dxa"/>
              <w:right w:w="43" w:type="dxa"/>
            </w:tcMar>
            <w:vAlign w:val="center"/>
            <w:hideMark/>
          </w:tcPr>
          <w:p w:rsidR="00706A2E" w:rsidRPr="008769F2" w:rsidRDefault="004D4682" w:rsidP="00706A2E">
            <w:pPr>
              <w:widowControl w:val="0"/>
              <w:bidi/>
              <w:jc w:val="left"/>
              <w:rPr>
                <w:b/>
                <w:bCs/>
                <w:color w:val="000000"/>
                <w:sz w:val="20"/>
                <w:lang w:val="en-CA"/>
              </w:rPr>
            </w:pPr>
            <w:r>
              <w:rPr>
                <w:rFonts w:hint="cs"/>
                <w:b/>
                <w:bCs/>
                <w:color w:val="000000"/>
                <w:sz w:val="20"/>
                <w:rtl/>
                <w:lang w:val="en-CA"/>
              </w:rPr>
              <w:t>الهيدروكلوروفلوروكربون-22</w:t>
            </w:r>
          </w:p>
        </w:tc>
        <w:tc>
          <w:tcPr>
            <w:tcW w:w="430" w:type="pct"/>
            <w:shd w:val="clear" w:color="auto" w:fill="auto"/>
            <w:noWrap/>
            <w:vAlign w:val="center"/>
            <w:hideMark/>
          </w:tcPr>
          <w:p w:rsidR="00706A2E" w:rsidRPr="008769F2" w:rsidRDefault="00706A2E" w:rsidP="00C56D86">
            <w:pPr>
              <w:widowControl w:val="0"/>
              <w:jc w:val="center"/>
              <w:rPr>
                <w:b/>
                <w:bCs/>
                <w:color w:val="000000"/>
                <w:sz w:val="20"/>
                <w:lang w:val="en-CA"/>
              </w:rPr>
            </w:pPr>
            <w:r w:rsidRPr="008769F2">
              <w:rPr>
                <w:b/>
                <w:bCs/>
                <w:color w:val="000000"/>
                <w:sz w:val="20"/>
                <w:lang w:val="en-CA"/>
              </w:rPr>
              <w:t>2014</w:t>
            </w:r>
          </w:p>
        </w:tc>
        <w:tc>
          <w:tcPr>
            <w:tcW w:w="431" w:type="pct"/>
            <w:shd w:val="clear" w:color="auto" w:fill="auto"/>
            <w:noWrap/>
            <w:hideMark/>
          </w:tcPr>
          <w:p w:rsidR="00706A2E" w:rsidRPr="008769F2" w:rsidRDefault="00706A2E" w:rsidP="00C56D86">
            <w:pPr>
              <w:widowControl w:val="0"/>
              <w:jc w:val="center"/>
              <w:rPr>
                <w:b/>
                <w:bCs/>
                <w:color w:val="000000"/>
                <w:sz w:val="20"/>
                <w:lang w:val="en-CA"/>
              </w:rPr>
            </w:pPr>
            <w:r w:rsidRPr="008769F2">
              <w:rPr>
                <w:b/>
                <w:bCs/>
                <w:color w:val="000000"/>
                <w:sz w:val="20"/>
                <w:lang w:val="en-CA"/>
              </w:rPr>
              <w:t>2015</w:t>
            </w:r>
          </w:p>
        </w:tc>
        <w:tc>
          <w:tcPr>
            <w:tcW w:w="431" w:type="pct"/>
          </w:tcPr>
          <w:p w:rsidR="00706A2E" w:rsidRPr="008769F2" w:rsidRDefault="00706A2E" w:rsidP="00C56D86">
            <w:pPr>
              <w:widowControl w:val="0"/>
              <w:jc w:val="center"/>
              <w:rPr>
                <w:b/>
                <w:bCs/>
                <w:color w:val="000000"/>
                <w:sz w:val="20"/>
                <w:lang w:val="en-CA"/>
              </w:rPr>
            </w:pPr>
            <w:r w:rsidRPr="008769F2">
              <w:rPr>
                <w:b/>
                <w:bCs/>
                <w:color w:val="000000"/>
                <w:sz w:val="20"/>
                <w:lang w:val="en-CA"/>
              </w:rPr>
              <w:t>2016</w:t>
            </w:r>
          </w:p>
        </w:tc>
        <w:tc>
          <w:tcPr>
            <w:tcW w:w="431" w:type="pct"/>
          </w:tcPr>
          <w:p w:rsidR="00706A2E" w:rsidRPr="008769F2" w:rsidRDefault="00706A2E" w:rsidP="00C56D86">
            <w:pPr>
              <w:widowControl w:val="0"/>
              <w:jc w:val="center"/>
              <w:rPr>
                <w:b/>
                <w:bCs/>
                <w:color w:val="000000"/>
                <w:sz w:val="20"/>
                <w:lang w:val="en-CA"/>
              </w:rPr>
            </w:pPr>
            <w:r w:rsidRPr="008769F2">
              <w:rPr>
                <w:b/>
                <w:bCs/>
                <w:color w:val="000000"/>
                <w:sz w:val="20"/>
                <w:lang w:val="en-CA"/>
              </w:rPr>
              <w:t>2017</w:t>
            </w:r>
          </w:p>
        </w:tc>
        <w:tc>
          <w:tcPr>
            <w:tcW w:w="431" w:type="pct"/>
          </w:tcPr>
          <w:p w:rsidR="00706A2E" w:rsidRPr="008769F2" w:rsidRDefault="00706A2E" w:rsidP="00C56D86">
            <w:pPr>
              <w:widowControl w:val="0"/>
              <w:jc w:val="center"/>
              <w:rPr>
                <w:b/>
                <w:bCs/>
                <w:color w:val="000000"/>
                <w:sz w:val="20"/>
                <w:lang w:val="en-CA"/>
              </w:rPr>
            </w:pPr>
            <w:r w:rsidRPr="008769F2">
              <w:rPr>
                <w:b/>
                <w:bCs/>
                <w:color w:val="000000"/>
                <w:sz w:val="20"/>
                <w:lang w:val="en-CA"/>
              </w:rPr>
              <w:t>201</w:t>
            </w:r>
            <w:r>
              <w:rPr>
                <w:b/>
                <w:bCs/>
                <w:color w:val="000000"/>
                <w:sz w:val="20"/>
                <w:lang w:val="en-CA"/>
              </w:rPr>
              <w:t>8</w:t>
            </w:r>
          </w:p>
        </w:tc>
        <w:tc>
          <w:tcPr>
            <w:tcW w:w="519" w:type="pct"/>
            <w:shd w:val="clear" w:color="auto" w:fill="auto"/>
            <w:noWrap/>
            <w:vAlign w:val="center"/>
            <w:hideMark/>
          </w:tcPr>
          <w:p w:rsidR="00706A2E" w:rsidRPr="008769F2" w:rsidRDefault="00706A2E" w:rsidP="00C56D86">
            <w:pPr>
              <w:widowControl w:val="0"/>
              <w:jc w:val="center"/>
              <w:rPr>
                <w:b/>
                <w:bCs/>
                <w:color w:val="000000"/>
                <w:sz w:val="20"/>
                <w:lang w:val="en-CA"/>
              </w:rPr>
            </w:pPr>
            <w:r>
              <w:rPr>
                <w:rFonts w:hint="cs"/>
                <w:b/>
                <w:bCs/>
                <w:color w:val="000000"/>
                <w:sz w:val="20"/>
                <w:rtl/>
                <w:lang w:val="en-CA"/>
              </w:rPr>
              <w:t>خط الأساس</w:t>
            </w:r>
          </w:p>
        </w:tc>
      </w:tr>
      <w:tr w:rsidR="004D4682" w:rsidRPr="008769F2" w:rsidTr="00AB6082">
        <w:trPr>
          <w:trHeight w:val="240"/>
        </w:trPr>
        <w:tc>
          <w:tcPr>
            <w:tcW w:w="2328" w:type="pct"/>
            <w:shd w:val="clear" w:color="auto" w:fill="auto"/>
            <w:noWrap/>
            <w:tcMar>
              <w:left w:w="43" w:type="dxa"/>
              <w:right w:w="43" w:type="dxa"/>
            </w:tcMar>
            <w:vAlign w:val="center"/>
            <w:hideMark/>
          </w:tcPr>
          <w:p w:rsidR="004D4682" w:rsidRPr="00FA1A8F" w:rsidRDefault="004D4682" w:rsidP="004D4682">
            <w:pPr>
              <w:widowControl w:val="0"/>
              <w:bidi/>
              <w:jc w:val="left"/>
              <w:rPr>
                <w:bCs/>
                <w:color w:val="000000"/>
                <w:sz w:val="20"/>
                <w:lang w:val="en-CA"/>
              </w:rPr>
            </w:pPr>
            <w:r w:rsidRPr="00FA1A8F">
              <w:rPr>
                <w:rFonts w:hint="cs"/>
                <w:bCs/>
                <w:color w:val="000000"/>
                <w:sz w:val="20"/>
                <w:rtl/>
                <w:lang w:val="en-CA"/>
              </w:rPr>
              <w:t>طن متري</w:t>
            </w:r>
          </w:p>
        </w:tc>
        <w:tc>
          <w:tcPr>
            <w:tcW w:w="430" w:type="pct"/>
            <w:shd w:val="clear" w:color="auto" w:fill="auto"/>
            <w:noWrap/>
            <w:vAlign w:val="bottom"/>
          </w:tcPr>
          <w:p w:rsidR="004D4682" w:rsidRPr="003D3A7E" w:rsidRDefault="004D4682" w:rsidP="004D4682">
            <w:pPr>
              <w:jc w:val="right"/>
              <w:rPr>
                <w:color w:val="000000"/>
                <w:sz w:val="20"/>
                <w:lang w:val="en-CA"/>
              </w:rPr>
            </w:pPr>
            <w:r w:rsidRPr="003D3A7E">
              <w:rPr>
                <w:color w:val="000000"/>
                <w:sz w:val="20"/>
                <w:lang w:val="en-CA"/>
              </w:rPr>
              <w:t>13.0</w:t>
            </w:r>
          </w:p>
        </w:tc>
        <w:tc>
          <w:tcPr>
            <w:tcW w:w="431" w:type="pct"/>
            <w:shd w:val="clear" w:color="auto" w:fill="auto"/>
            <w:noWrap/>
          </w:tcPr>
          <w:p w:rsidR="004D4682" w:rsidRPr="003D3A7E" w:rsidRDefault="004D4682" w:rsidP="004D4682">
            <w:pPr>
              <w:jc w:val="right"/>
              <w:rPr>
                <w:sz w:val="20"/>
                <w:lang w:val="en-CA"/>
              </w:rPr>
            </w:pPr>
            <w:r w:rsidRPr="003D3A7E">
              <w:rPr>
                <w:sz w:val="20"/>
                <w:lang w:val="en-CA"/>
              </w:rPr>
              <w:t>12.16</w:t>
            </w:r>
          </w:p>
        </w:tc>
        <w:tc>
          <w:tcPr>
            <w:tcW w:w="431" w:type="pct"/>
          </w:tcPr>
          <w:p w:rsidR="004D4682" w:rsidRPr="00060F85" w:rsidRDefault="004D4682" w:rsidP="004D4682">
            <w:pPr>
              <w:jc w:val="right"/>
              <w:rPr>
                <w:sz w:val="20"/>
                <w:lang w:val="en-CA"/>
              </w:rPr>
            </w:pPr>
            <w:r w:rsidRPr="00060F85">
              <w:rPr>
                <w:sz w:val="20"/>
                <w:lang w:val="en-CA"/>
              </w:rPr>
              <w:t>11.29</w:t>
            </w:r>
          </w:p>
        </w:tc>
        <w:tc>
          <w:tcPr>
            <w:tcW w:w="431" w:type="pct"/>
          </w:tcPr>
          <w:p w:rsidR="004D4682" w:rsidRPr="00060F85" w:rsidRDefault="004D4682" w:rsidP="004D4682">
            <w:pPr>
              <w:jc w:val="right"/>
              <w:rPr>
                <w:sz w:val="20"/>
                <w:lang w:val="en-CA"/>
              </w:rPr>
            </w:pPr>
            <w:r w:rsidRPr="00060F85">
              <w:rPr>
                <w:sz w:val="20"/>
                <w:lang w:val="en-CA"/>
              </w:rPr>
              <w:t>3.54</w:t>
            </w:r>
          </w:p>
        </w:tc>
        <w:tc>
          <w:tcPr>
            <w:tcW w:w="431" w:type="pct"/>
          </w:tcPr>
          <w:p w:rsidR="004D4682" w:rsidRPr="003D3A7E" w:rsidRDefault="004D4682" w:rsidP="004D4682">
            <w:pPr>
              <w:widowControl w:val="0"/>
              <w:jc w:val="right"/>
              <w:rPr>
                <w:rFonts w:eastAsiaTheme="minorHAnsi"/>
                <w:color w:val="000000"/>
                <w:sz w:val="20"/>
                <w:lang w:val="en-CA"/>
              </w:rPr>
            </w:pPr>
            <w:r w:rsidRPr="003D3A7E">
              <w:rPr>
                <w:rFonts w:eastAsiaTheme="minorHAnsi"/>
                <w:color w:val="000000"/>
                <w:sz w:val="20"/>
                <w:lang w:val="en-CA"/>
              </w:rPr>
              <w:t>3.09</w:t>
            </w:r>
          </w:p>
        </w:tc>
        <w:tc>
          <w:tcPr>
            <w:tcW w:w="519" w:type="pct"/>
            <w:shd w:val="clear" w:color="auto" w:fill="auto"/>
            <w:noWrap/>
            <w:vAlign w:val="center"/>
          </w:tcPr>
          <w:p w:rsidR="004D4682" w:rsidRPr="003D3A7E" w:rsidRDefault="004D4682" w:rsidP="004D4682">
            <w:pPr>
              <w:widowControl w:val="0"/>
              <w:jc w:val="right"/>
              <w:rPr>
                <w:bCs/>
                <w:color w:val="000000"/>
                <w:sz w:val="20"/>
                <w:lang w:val="en-CA"/>
              </w:rPr>
            </w:pPr>
            <w:r w:rsidRPr="003D3A7E">
              <w:rPr>
                <w:bCs/>
                <w:color w:val="000000"/>
                <w:sz w:val="20"/>
                <w:lang w:val="en-CA"/>
              </w:rPr>
              <w:t>13.9</w:t>
            </w:r>
          </w:p>
        </w:tc>
      </w:tr>
      <w:tr w:rsidR="004D4682" w:rsidRPr="008769F2" w:rsidTr="00DA4C9B">
        <w:trPr>
          <w:trHeight w:val="240"/>
        </w:trPr>
        <w:tc>
          <w:tcPr>
            <w:tcW w:w="2328" w:type="pct"/>
            <w:shd w:val="clear" w:color="auto" w:fill="auto"/>
            <w:noWrap/>
            <w:tcMar>
              <w:left w:w="43" w:type="dxa"/>
              <w:right w:w="43" w:type="dxa"/>
            </w:tcMar>
          </w:tcPr>
          <w:p w:rsidR="004D4682" w:rsidRPr="003814E6" w:rsidRDefault="004D4682" w:rsidP="004D4682">
            <w:pPr>
              <w:bidi/>
              <w:spacing w:after="60"/>
              <w:jc w:val="left"/>
              <w:rPr>
                <w:sz w:val="18"/>
                <w:szCs w:val="18"/>
                <w:lang w:val="en-US"/>
              </w:rPr>
            </w:pPr>
            <w:r>
              <w:rPr>
                <w:rFonts w:hint="cs"/>
                <w:sz w:val="18"/>
                <w:szCs w:val="18"/>
                <w:rtl/>
                <w:lang w:val="en-US"/>
              </w:rPr>
              <w:t>طن من قدرات استنفاد الأوزون</w:t>
            </w:r>
          </w:p>
        </w:tc>
        <w:tc>
          <w:tcPr>
            <w:tcW w:w="430" w:type="pct"/>
            <w:shd w:val="clear" w:color="auto" w:fill="auto"/>
            <w:noWrap/>
          </w:tcPr>
          <w:p w:rsidR="004D4682" w:rsidRPr="003D3A7E" w:rsidRDefault="004D4682" w:rsidP="004D4682">
            <w:pPr>
              <w:jc w:val="right"/>
              <w:rPr>
                <w:rFonts w:eastAsiaTheme="minorHAnsi"/>
                <w:color w:val="000000"/>
                <w:sz w:val="20"/>
                <w:lang w:val="en-CA"/>
              </w:rPr>
            </w:pPr>
            <w:r w:rsidRPr="003D3A7E">
              <w:rPr>
                <w:rFonts w:eastAsiaTheme="minorHAnsi"/>
                <w:color w:val="000000"/>
                <w:sz w:val="20"/>
                <w:lang w:val="en-CA"/>
              </w:rPr>
              <w:t>0.72</w:t>
            </w:r>
          </w:p>
        </w:tc>
        <w:tc>
          <w:tcPr>
            <w:tcW w:w="431" w:type="pct"/>
            <w:shd w:val="clear" w:color="auto" w:fill="auto"/>
            <w:noWrap/>
          </w:tcPr>
          <w:p w:rsidR="004D4682" w:rsidRPr="003D3A7E" w:rsidRDefault="004D4682" w:rsidP="004D4682">
            <w:pPr>
              <w:jc w:val="right"/>
              <w:rPr>
                <w:sz w:val="20"/>
                <w:lang w:val="en-CA"/>
              </w:rPr>
            </w:pPr>
            <w:r w:rsidRPr="003D3A7E">
              <w:rPr>
                <w:sz w:val="20"/>
                <w:lang w:val="en-CA"/>
              </w:rPr>
              <w:t>0.67</w:t>
            </w:r>
          </w:p>
        </w:tc>
        <w:tc>
          <w:tcPr>
            <w:tcW w:w="431" w:type="pct"/>
          </w:tcPr>
          <w:p w:rsidR="004D4682" w:rsidRPr="003D3A7E" w:rsidRDefault="004D4682" w:rsidP="004D4682">
            <w:pPr>
              <w:jc w:val="right"/>
              <w:rPr>
                <w:sz w:val="20"/>
                <w:lang w:val="en-CA"/>
              </w:rPr>
            </w:pPr>
            <w:r w:rsidRPr="003D3A7E">
              <w:rPr>
                <w:sz w:val="20"/>
                <w:lang w:val="en-CA"/>
              </w:rPr>
              <w:t>0.62</w:t>
            </w:r>
          </w:p>
        </w:tc>
        <w:tc>
          <w:tcPr>
            <w:tcW w:w="431" w:type="pct"/>
          </w:tcPr>
          <w:p w:rsidR="004D4682" w:rsidRPr="003D3A7E" w:rsidRDefault="004D4682" w:rsidP="004D4682">
            <w:pPr>
              <w:jc w:val="right"/>
              <w:rPr>
                <w:sz w:val="20"/>
                <w:lang w:val="en-CA"/>
              </w:rPr>
            </w:pPr>
            <w:r w:rsidRPr="003D3A7E">
              <w:rPr>
                <w:sz w:val="20"/>
                <w:lang w:val="en-CA"/>
              </w:rPr>
              <w:t>0.19</w:t>
            </w:r>
          </w:p>
        </w:tc>
        <w:tc>
          <w:tcPr>
            <w:tcW w:w="431" w:type="pct"/>
          </w:tcPr>
          <w:p w:rsidR="004D4682" w:rsidRPr="003D3A7E" w:rsidRDefault="004D4682" w:rsidP="004D4682">
            <w:pPr>
              <w:jc w:val="right"/>
              <w:rPr>
                <w:rFonts w:eastAsiaTheme="minorHAnsi"/>
                <w:color w:val="000000"/>
                <w:sz w:val="20"/>
                <w:lang w:val="en-CA"/>
              </w:rPr>
            </w:pPr>
            <w:r w:rsidRPr="003D3A7E">
              <w:rPr>
                <w:rFonts w:eastAsiaTheme="minorHAnsi"/>
                <w:color w:val="000000"/>
                <w:sz w:val="20"/>
                <w:lang w:val="en-CA"/>
              </w:rPr>
              <w:t>0.17</w:t>
            </w:r>
          </w:p>
        </w:tc>
        <w:tc>
          <w:tcPr>
            <w:tcW w:w="519" w:type="pct"/>
            <w:shd w:val="clear" w:color="auto" w:fill="auto"/>
            <w:noWrap/>
          </w:tcPr>
          <w:p w:rsidR="004D4682" w:rsidRPr="003D3A7E" w:rsidRDefault="004D4682" w:rsidP="004D4682">
            <w:pPr>
              <w:jc w:val="right"/>
              <w:rPr>
                <w:rFonts w:eastAsiaTheme="minorHAnsi"/>
                <w:color w:val="000000"/>
                <w:sz w:val="20"/>
                <w:lang w:val="en-CA"/>
              </w:rPr>
            </w:pPr>
            <w:r w:rsidRPr="003D3A7E">
              <w:rPr>
                <w:rFonts w:eastAsiaTheme="minorHAnsi"/>
                <w:color w:val="000000"/>
                <w:sz w:val="20"/>
                <w:lang w:val="en-CA"/>
              </w:rPr>
              <w:t>0.8</w:t>
            </w:r>
          </w:p>
        </w:tc>
      </w:tr>
    </w:tbl>
    <w:p w:rsidR="00B94048" w:rsidRDefault="00CC644A" w:rsidP="00CC644A">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3 -</w:t>
      </w:r>
      <w:r>
        <w:rPr>
          <w:sz w:val="26"/>
          <w:szCs w:val="26"/>
          <w:rtl/>
          <w:lang w:val="en-US" w:bidi="ar-EG"/>
        </w:rPr>
        <w:tab/>
      </w:r>
      <w:r w:rsidR="004D4682">
        <w:rPr>
          <w:rFonts w:hint="cs"/>
          <w:sz w:val="26"/>
          <w:szCs w:val="26"/>
          <w:rtl/>
          <w:lang w:val="en-US" w:bidi="ar-EG"/>
        </w:rPr>
        <w:t xml:space="preserve">يستهلك الجبل الأسود الهيدروكلوروفلوروكربون-22 فقط في قطاع الخدمة. وقد وصل الاستهلاك إلى حده الأقصى عام 2012 (094 طن من قدرات استنفاد الأوزون) بسبب التخزين توقعا للتجميد عام 2013، وبعد ذلك أخذ </w:t>
      </w:r>
      <w:r w:rsidR="00F13400">
        <w:rPr>
          <w:rFonts w:hint="cs"/>
          <w:sz w:val="26"/>
          <w:szCs w:val="26"/>
          <w:rtl/>
          <w:lang w:val="en-US" w:bidi="ar-EG"/>
        </w:rPr>
        <w:t>ي</w:t>
      </w:r>
      <w:r w:rsidR="004D4682">
        <w:rPr>
          <w:rFonts w:hint="cs"/>
          <w:sz w:val="26"/>
          <w:szCs w:val="26"/>
          <w:rtl/>
          <w:lang w:val="en-US" w:bidi="ar-EG"/>
        </w:rPr>
        <w:t>تناقص تدريجيا حتى عام 2017، عندما حدث انخفاض كبير في الاستهلاك. ويرجع هذا الانخفاض الكبير إلى تنفيذ أنشطة خطة إدارة إزالة المواد الهيدروكلوروفلوروكربونية؛ بما في ذلك استرداد المواد المستنفدة للأوزون وإعادة التدوير مما ساهم في تحسين ممارسات الخدمة وزاد من استيعاب السوق للبدائل، بما في ذلك البدائل ذات إمكانية احترار عالمية عالية.</w:t>
      </w:r>
    </w:p>
    <w:p w:rsidR="00CC644A" w:rsidRPr="00CC644A" w:rsidRDefault="00CC644A" w:rsidP="00CC644A">
      <w:pPr>
        <w:pStyle w:val="StyleHeader4Para4Left0Firstline0"/>
        <w:numPr>
          <w:ilvl w:val="0"/>
          <w:numId w:val="0"/>
        </w:numPr>
        <w:tabs>
          <w:tab w:val="clear" w:pos="2880"/>
          <w:tab w:val="clear" w:pos="5760"/>
          <w:tab w:val="left" w:pos="720"/>
        </w:tabs>
        <w:bidi/>
        <w:spacing w:before="120"/>
        <w:rPr>
          <w:i/>
          <w:iCs/>
          <w:sz w:val="26"/>
          <w:szCs w:val="26"/>
          <w:rtl/>
          <w:lang w:val="en-US" w:bidi="ar-EG"/>
        </w:rPr>
      </w:pPr>
      <w:r w:rsidRPr="00CC644A">
        <w:rPr>
          <w:rFonts w:hint="cs"/>
          <w:i/>
          <w:iCs/>
          <w:sz w:val="26"/>
          <w:szCs w:val="26"/>
          <w:rtl/>
          <w:lang w:val="en-US" w:bidi="ar-EG"/>
        </w:rPr>
        <w:t xml:space="preserve">تقرير </w:t>
      </w:r>
      <w:r w:rsidR="004D4682">
        <w:rPr>
          <w:rFonts w:hint="cs"/>
          <w:i/>
          <w:iCs/>
          <w:sz w:val="26"/>
          <w:szCs w:val="26"/>
          <w:rtl/>
          <w:lang w:val="en-US" w:bidi="ar-EG"/>
        </w:rPr>
        <w:t xml:space="preserve">بشأن </w:t>
      </w:r>
      <w:r w:rsidRPr="00CC644A">
        <w:rPr>
          <w:rFonts w:hint="cs"/>
          <w:i/>
          <w:iCs/>
          <w:sz w:val="26"/>
          <w:szCs w:val="26"/>
          <w:rtl/>
          <w:lang w:val="en-US" w:bidi="ar-EG"/>
        </w:rPr>
        <w:t>تنفيذ البرنامج القطري</w:t>
      </w:r>
    </w:p>
    <w:p w:rsidR="00CC644A"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4 -</w:t>
      </w:r>
      <w:r>
        <w:rPr>
          <w:sz w:val="26"/>
          <w:szCs w:val="26"/>
          <w:rtl/>
          <w:lang w:val="en-US" w:bidi="ar-EG"/>
        </w:rPr>
        <w:tab/>
      </w:r>
      <w:r w:rsidR="004D4682">
        <w:rPr>
          <w:rFonts w:hint="cs"/>
          <w:sz w:val="26"/>
          <w:szCs w:val="26"/>
          <w:rtl/>
          <w:lang w:val="en-US" w:bidi="ar-EG"/>
        </w:rPr>
        <w:t xml:space="preserve">أبلغت حكومة الجبل الأسود عن بيانات استهلاك قطاع المواد </w:t>
      </w:r>
      <w:r w:rsidR="00951CCF">
        <w:rPr>
          <w:rFonts w:hint="cs"/>
          <w:sz w:val="26"/>
          <w:szCs w:val="26"/>
          <w:rtl/>
          <w:lang w:val="en-US" w:bidi="ar-EG"/>
        </w:rPr>
        <w:t>الهيدروكلوروفلوروكربونية في إطار تقرير تنفيذ البرنامج القطري لعام 2018 وهو متسق والبيانات المبلغ عنها بموجب المادة 7 من بروتوكول مونتريال.</w:t>
      </w:r>
    </w:p>
    <w:p w:rsidR="00CC644A" w:rsidRPr="00FA1A8F" w:rsidRDefault="00FA1A8F" w:rsidP="00CC644A">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FA1A8F">
        <w:rPr>
          <w:rFonts w:hint="cs"/>
          <w:sz w:val="26"/>
          <w:szCs w:val="26"/>
          <w:u w:val="single"/>
          <w:rtl/>
          <w:lang w:val="en-US" w:bidi="ar-EG"/>
        </w:rPr>
        <w:t xml:space="preserve">تقرير مرحلي بشأن تنفيذ الشريحة </w:t>
      </w:r>
      <w:r w:rsidR="00951CCF">
        <w:rPr>
          <w:rFonts w:hint="cs"/>
          <w:sz w:val="26"/>
          <w:szCs w:val="26"/>
          <w:u w:val="single"/>
          <w:rtl/>
          <w:lang w:val="en-US" w:bidi="ar-EG"/>
        </w:rPr>
        <w:t>الثالثة</w:t>
      </w:r>
      <w:r w:rsidRPr="00FA1A8F">
        <w:rPr>
          <w:rFonts w:hint="cs"/>
          <w:sz w:val="26"/>
          <w:szCs w:val="26"/>
          <w:u w:val="single"/>
          <w:rtl/>
          <w:lang w:val="en-US" w:bidi="ar-EG"/>
        </w:rPr>
        <w:t xml:space="preserve"> من خطة إدارة إزالة المواد الهيدروكلوروفلوروكربونية</w:t>
      </w:r>
    </w:p>
    <w:p w:rsidR="00DA4C9B" w:rsidRPr="00CC644A" w:rsidRDefault="00DA4C9B" w:rsidP="00DA4C9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C644A">
        <w:rPr>
          <w:rFonts w:hint="cs"/>
          <w:i/>
          <w:iCs/>
          <w:sz w:val="26"/>
          <w:szCs w:val="26"/>
          <w:rtl/>
          <w:lang w:val="en-US" w:bidi="ar-EG"/>
        </w:rPr>
        <w:t>الإطار القانوني</w:t>
      </w:r>
    </w:p>
    <w:p w:rsidR="004A45F5" w:rsidRDefault="00CC644A" w:rsidP="00421721">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sidR="00951CCF">
        <w:rPr>
          <w:rFonts w:hint="cs"/>
          <w:sz w:val="26"/>
          <w:szCs w:val="26"/>
          <w:rtl/>
          <w:lang w:val="en-US" w:bidi="ar-EG"/>
        </w:rPr>
        <w:t xml:space="preserve">لدى حكومة الجبل الأسود نظام وطني يتم إنفاذه للترخيص وحصص واردات وصادرات المواد الهيدروكلوروفلوروكربونية. ويتضمن نظام الترخيص الذي أنشئ عام </w:t>
      </w:r>
      <w:r w:rsidR="00421721">
        <w:rPr>
          <w:sz w:val="26"/>
          <w:szCs w:val="26"/>
          <w:lang w:val="en-US" w:bidi="ar-EG"/>
        </w:rPr>
        <w:t>2004</w:t>
      </w:r>
      <w:r w:rsidR="00951CCF">
        <w:rPr>
          <w:rFonts w:hint="cs"/>
          <w:sz w:val="26"/>
          <w:szCs w:val="26"/>
          <w:rtl/>
          <w:lang w:val="en-US" w:bidi="ar-EG"/>
        </w:rPr>
        <w:t xml:space="preserve"> أحكاما خاصة بالمواد الهيدروكلوروفلوروكربونية كما تم إدخال نظام الحصص عام 2011. وتقوم هيئة الطبيعة وحماية البيئة بإدارة واردات و/أو صادرت المواد المستنفدة للأوزون من خلال نظام </w:t>
      </w:r>
      <w:r w:rsidR="00F13400">
        <w:rPr>
          <w:rFonts w:hint="cs"/>
          <w:sz w:val="26"/>
          <w:szCs w:val="26"/>
          <w:rtl/>
          <w:lang w:val="en-US" w:bidi="ar-EG"/>
        </w:rPr>
        <w:t>تصاريح</w:t>
      </w:r>
      <w:r w:rsidR="00951CCF">
        <w:rPr>
          <w:rFonts w:hint="cs"/>
          <w:sz w:val="26"/>
          <w:szCs w:val="26"/>
          <w:rtl/>
          <w:lang w:val="en-US" w:bidi="ar-EG"/>
        </w:rPr>
        <w:t>، وهي تصدر لكل شحنة. وفقا لتشريعات الاتحاد الأوروبي يسمح فقط للمعدات غير القائمة على الهيدروكلوروفلوروكربون-22 باستيرادها إلى البلاد.</w:t>
      </w:r>
    </w:p>
    <w:p w:rsidR="00951CCF" w:rsidRPr="00951CCF" w:rsidRDefault="00951CCF" w:rsidP="00951CCF">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51CCF">
        <w:rPr>
          <w:rFonts w:hint="cs"/>
          <w:i/>
          <w:iCs/>
          <w:sz w:val="26"/>
          <w:szCs w:val="26"/>
          <w:rtl/>
          <w:lang w:val="en-US" w:bidi="ar-EG"/>
        </w:rPr>
        <w:t>قطاع خدمة التبريد</w:t>
      </w:r>
    </w:p>
    <w:p w:rsidR="00D8582B" w:rsidRDefault="00D8582B" w:rsidP="00D8582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sidR="00951CCF">
        <w:rPr>
          <w:rFonts w:hint="cs"/>
          <w:sz w:val="26"/>
          <w:szCs w:val="26"/>
          <w:rtl/>
          <w:lang w:val="en-US" w:bidi="ar-EG"/>
        </w:rPr>
        <w:t>تم تنفيذ الأنشطة التالية:</w:t>
      </w:r>
    </w:p>
    <w:p w:rsidR="00D8582B" w:rsidRDefault="00AA71E9" w:rsidP="00AA71E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lastRenderedPageBreak/>
        <w:tab/>
      </w:r>
      <w:r>
        <w:rPr>
          <w:rFonts w:hint="cs"/>
          <w:sz w:val="26"/>
          <w:szCs w:val="26"/>
          <w:rtl/>
          <w:lang w:val="en-US" w:bidi="ar-EG"/>
        </w:rPr>
        <w:t>(أ)</w:t>
      </w:r>
      <w:r>
        <w:rPr>
          <w:sz w:val="26"/>
          <w:szCs w:val="26"/>
          <w:rtl/>
          <w:lang w:val="en-US" w:bidi="ar-EG"/>
        </w:rPr>
        <w:tab/>
      </w:r>
      <w:r w:rsidR="00951CCF">
        <w:rPr>
          <w:rFonts w:hint="cs"/>
          <w:sz w:val="26"/>
          <w:szCs w:val="26"/>
          <w:rtl/>
          <w:lang w:val="en-US" w:bidi="ar-EG"/>
        </w:rPr>
        <w:t>تم إنشاء جمعية التبريد وتكييف الهواء؛</w:t>
      </w:r>
    </w:p>
    <w:p w:rsidR="00AA71E9" w:rsidRDefault="00AA71E9" w:rsidP="00AA71E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951CCF">
        <w:rPr>
          <w:rFonts w:hint="cs"/>
          <w:sz w:val="26"/>
          <w:szCs w:val="26"/>
          <w:rtl/>
          <w:lang w:val="en-US" w:bidi="ar-EG"/>
        </w:rPr>
        <w:t>عقدت أربع ورش عمل حضرها 65 فنيا بشأن ممارسات التبريد الجيدة، بما في ذلك التركيز على المعالجة الآمنة للبدائل ذات إمكانية احترار عالمية منخفضة واعتماد الفنيين المدربين؛</w:t>
      </w:r>
    </w:p>
    <w:p w:rsidR="00AA71E9" w:rsidRDefault="00AA71E9" w:rsidP="00AA71E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sidR="00951CCF">
        <w:rPr>
          <w:rFonts w:hint="cs"/>
          <w:sz w:val="26"/>
          <w:szCs w:val="26"/>
          <w:rtl/>
          <w:lang w:val="en-US" w:bidi="ar-EG"/>
        </w:rPr>
        <w:t xml:space="preserve">شراء معدات الاسترداد وإعادة التدوير وتخزين غازات التبريد؛ و </w:t>
      </w:r>
    </w:p>
    <w:p w:rsidR="00F6233B" w:rsidRDefault="00F6233B" w:rsidP="00F6233B">
      <w:pPr>
        <w:pStyle w:val="StyleHeader4Para4Left0Firstline0"/>
        <w:numPr>
          <w:ilvl w:val="0"/>
          <w:numId w:val="0"/>
        </w:numPr>
        <w:tabs>
          <w:tab w:val="clear" w:pos="2880"/>
          <w:tab w:val="clear" w:pos="5760"/>
          <w:tab w:val="left" w:pos="720"/>
        </w:tabs>
        <w:bidi/>
        <w:spacing w:before="120"/>
        <w:ind w:left="1324" w:hanging="1324"/>
        <w:jc w:val="lowKashida"/>
        <w:rPr>
          <w:w w:val="98"/>
          <w:sz w:val="26"/>
          <w:szCs w:val="26"/>
          <w:rtl/>
          <w:lang w:val="en-US" w:bidi="ar-EG"/>
        </w:rPr>
      </w:pPr>
      <w:r w:rsidRPr="00A719B5">
        <w:rPr>
          <w:w w:val="98"/>
          <w:sz w:val="26"/>
          <w:szCs w:val="26"/>
          <w:rtl/>
          <w:lang w:val="en-US" w:bidi="ar-EG"/>
        </w:rPr>
        <w:tab/>
      </w:r>
      <w:r w:rsidRPr="00A719B5">
        <w:rPr>
          <w:rFonts w:hint="cs"/>
          <w:w w:val="98"/>
          <w:sz w:val="26"/>
          <w:szCs w:val="26"/>
          <w:rtl/>
          <w:lang w:val="en-US" w:bidi="ar-EG"/>
        </w:rPr>
        <w:t>(د)</w:t>
      </w:r>
      <w:r w:rsidRPr="00A719B5">
        <w:rPr>
          <w:w w:val="98"/>
          <w:sz w:val="26"/>
          <w:szCs w:val="26"/>
          <w:rtl/>
          <w:lang w:val="en-US" w:bidi="ar-EG"/>
        </w:rPr>
        <w:tab/>
      </w:r>
      <w:r w:rsidR="00951CCF">
        <w:rPr>
          <w:rFonts w:hint="cs"/>
          <w:w w:val="98"/>
          <w:sz w:val="26"/>
          <w:szCs w:val="26"/>
          <w:rtl/>
          <w:lang w:val="en-US" w:bidi="ar-EG"/>
        </w:rPr>
        <w:t>في إطار مشروع التعزيز المؤسسي (وهو مدرج في المرحلة الأولى من خطة إدارة إزالة المواد الهيدروكلوروفلوروكربونية) تمت المشاركة في اجتماعات للخبراء واجتماعات اليونيب الإقليمية لبرنامج المساعدة على الامتثال والفرق العاملة مفتوحة العضوية واجتماعات الأطراف؛ وأنشطة في المدراس الابتدائية والثانوية وفي التليفزيون الوطني لزيادة الوعي ببروتوكول مونتريال وتآكل طبقة الأوزون؛ بالإضافة إلى الاستمرار في الرصد والإبلاغ، بما في ذلك ما يتم بموجب المادة 7 من البروتوكول والبرنامج القطري والبيانات الخاصة بغازات التبريد التي تم استردادها وإعادة تدويرها والتحديث المستمر لمخزون المعدات القائمة على الهيدروفلوروكربون.</w:t>
      </w:r>
    </w:p>
    <w:p w:rsidR="00951CCF" w:rsidRPr="00951CCF" w:rsidRDefault="00951CCF" w:rsidP="00951CCF">
      <w:pPr>
        <w:pStyle w:val="StyleHeader4Para4Left0Firstline0"/>
        <w:numPr>
          <w:ilvl w:val="0"/>
          <w:numId w:val="0"/>
        </w:numPr>
        <w:tabs>
          <w:tab w:val="clear" w:pos="2880"/>
          <w:tab w:val="clear" w:pos="5760"/>
          <w:tab w:val="left" w:pos="720"/>
        </w:tabs>
        <w:bidi/>
        <w:spacing w:before="120"/>
        <w:ind w:left="1324" w:hanging="1324"/>
        <w:jc w:val="lowKashida"/>
        <w:rPr>
          <w:i/>
          <w:iCs/>
          <w:w w:val="98"/>
          <w:sz w:val="26"/>
          <w:szCs w:val="26"/>
          <w:rtl/>
          <w:lang w:val="en-US" w:bidi="ar-EG"/>
        </w:rPr>
      </w:pPr>
      <w:r w:rsidRPr="00951CCF">
        <w:rPr>
          <w:rFonts w:hint="cs"/>
          <w:i/>
          <w:iCs/>
          <w:w w:val="98"/>
          <w:sz w:val="26"/>
          <w:szCs w:val="26"/>
          <w:rtl/>
          <w:lang w:val="en-US" w:bidi="ar-EG"/>
        </w:rPr>
        <w:t>تنفيذ ورصد المشروع</w:t>
      </w:r>
    </w:p>
    <w:p w:rsidR="00F6233B" w:rsidRDefault="00951CCF" w:rsidP="00951CC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قامت وحدة الأوزون الوطنية بمساعدة اثنين من الخبراء في مجال التبريد برصد أنشطة خطة إدارة إزالة المواد الهيدروكلوروفلوروكربونية وقامت بجمع البيانات ذات الصلة.</w:t>
      </w:r>
    </w:p>
    <w:p w:rsidR="005E7154" w:rsidRPr="005E7154" w:rsidRDefault="005E7154" w:rsidP="005E7154">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5E7154">
        <w:rPr>
          <w:rFonts w:hint="cs"/>
          <w:sz w:val="26"/>
          <w:szCs w:val="26"/>
          <w:u w:val="single"/>
          <w:rtl/>
          <w:lang w:val="en-US" w:bidi="ar-EG"/>
        </w:rPr>
        <w:t>مستوى صرف الأموال</w:t>
      </w:r>
    </w:p>
    <w:p w:rsidR="005E7154" w:rsidRDefault="005E7154" w:rsidP="005E715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 xml:space="preserve">بتاريخ آذار/مارس 2019، من مبلغ </w:t>
      </w:r>
      <w:r>
        <w:rPr>
          <w:sz w:val="26"/>
          <w:szCs w:val="26"/>
          <w:lang w:val="en-US" w:bidi="ar-EG"/>
        </w:rPr>
        <w:t>353,500</w:t>
      </w:r>
      <w:r>
        <w:rPr>
          <w:rFonts w:hint="cs"/>
          <w:sz w:val="26"/>
          <w:szCs w:val="26"/>
          <w:rtl/>
          <w:lang w:val="en-US" w:bidi="ar-EG"/>
        </w:rPr>
        <w:t xml:space="preserve"> دولار أمريكي موافق عليه حتى الآن، تم صرف </w:t>
      </w:r>
      <w:r>
        <w:rPr>
          <w:sz w:val="26"/>
          <w:szCs w:val="26"/>
          <w:lang w:val="en-US" w:bidi="ar-EG"/>
        </w:rPr>
        <w:t>353,343</w:t>
      </w:r>
      <w:r>
        <w:rPr>
          <w:rFonts w:hint="cs"/>
          <w:sz w:val="26"/>
          <w:szCs w:val="26"/>
          <w:rtl/>
          <w:lang w:val="en-US" w:bidi="ar-EG"/>
        </w:rPr>
        <w:t xml:space="preserve"> دولار أمريكي كما يبين الجدول 2. وسيتم صرف الرصيد المتبقي وهو 157 دولار أمريكي خلال عام 2019.</w:t>
      </w:r>
    </w:p>
    <w:p w:rsidR="005E7154" w:rsidRPr="005E7154" w:rsidRDefault="005E7154" w:rsidP="005E7154">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5E7154">
        <w:rPr>
          <w:rFonts w:hint="cs"/>
          <w:b/>
          <w:bCs/>
          <w:sz w:val="26"/>
          <w:szCs w:val="26"/>
          <w:rtl/>
          <w:lang w:val="en-US" w:bidi="ar-EG"/>
        </w:rPr>
        <w:t>الجدول 2. التقرير المالي للمرحلة الأولى</w:t>
      </w:r>
      <w:r w:rsidR="00065726">
        <w:rPr>
          <w:rFonts w:hint="cs"/>
          <w:b/>
          <w:bCs/>
          <w:sz w:val="26"/>
          <w:szCs w:val="26"/>
          <w:rtl/>
          <w:lang w:val="en-US" w:bidi="ar-EG"/>
        </w:rPr>
        <w:t xml:space="preserve"> </w:t>
      </w:r>
      <w:r w:rsidRPr="005E7154">
        <w:rPr>
          <w:rFonts w:hint="cs"/>
          <w:b/>
          <w:bCs/>
          <w:sz w:val="26"/>
          <w:szCs w:val="26"/>
          <w:rtl/>
          <w:lang w:val="en-US" w:bidi="ar-EG"/>
        </w:rPr>
        <w:t>من خطة إدارة إزالة المواد الهيدروكلوروفلوروكربونية للجبل الأسود (دولار أمريكي)</w:t>
      </w:r>
    </w:p>
    <w:tbl>
      <w:tblPr>
        <w:bidiVisual/>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1260"/>
        <w:gridCol w:w="2835"/>
        <w:gridCol w:w="2835"/>
      </w:tblGrid>
      <w:tr w:rsidR="005E7154" w:rsidRPr="003D3A7E" w:rsidTr="005E7154">
        <w:trPr>
          <w:trHeight w:val="206"/>
        </w:trPr>
        <w:tc>
          <w:tcPr>
            <w:tcW w:w="3667" w:type="dxa"/>
            <w:gridSpan w:val="2"/>
            <w:shd w:val="clear" w:color="auto" w:fill="auto"/>
            <w:noWrap/>
            <w:vAlign w:val="center"/>
            <w:hideMark/>
          </w:tcPr>
          <w:p w:rsidR="005E7154" w:rsidRPr="003D3A7E" w:rsidRDefault="005E7154" w:rsidP="005E7154">
            <w:pPr>
              <w:bidi/>
              <w:rPr>
                <w:b/>
                <w:bCs/>
                <w:color w:val="000000"/>
                <w:sz w:val="20"/>
                <w:lang w:val="en-CA" w:eastAsia="en-CA"/>
              </w:rPr>
            </w:pPr>
            <w:r>
              <w:rPr>
                <w:rFonts w:hint="cs"/>
                <w:b/>
                <w:bCs/>
                <w:color w:val="000000"/>
                <w:sz w:val="20"/>
                <w:rtl/>
                <w:lang w:val="en-CA" w:eastAsia="en-CA"/>
              </w:rPr>
              <w:t>الشريحة</w:t>
            </w:r>
          </w:p>
        </w:tc>
        <w:tc>
          <w:tcPr>
            <w:tcW w:w="2835" w:type="dxa"/>
            <w:shd w:val="clear" w:color="auto" w:fill="auto"/>
            <w:noWrap/>
            <w:vAlign w:val="center"/>
            <w:hideMark/>
          </w:tcPr>
          <w:p w:rsidR="005E7154" w:rsidRPr="005E7154" w:rsidRDefault="005E7154" w:rsidP="005E7154">
            <w:pPr>
              <w:bidi/>
              <w:jc w:val="center"/>
              <w:rPr>
                <w:bCs/>
                <w:color w:val="000000"/>
                <w:sz w:val="20"/>
                <w:lang w:val="en-CA" w:eastAsia="en-CA"/>
              </w:rPr>
            </w:pPr>
            <w:r w:rsidRPr="005E7154">
              <w:rPr>
                <w:rFonts w:hint="cs"/>
                <w:bCs/>
                <w:color w:val="000000"/>
                <w:sz w:val="20"/>
                <w:rtl/>
                <w:lang w:val="en-CA" w:eastAsia="en-CA"/>
              </w:rPr>
              <w:t>المجموع</w:t>
            </w:r>
          </w:p>
        </w:tc>
        <w:tc>
          <w:tcPr>
            <w:tcW w:w="2835" w:type="dxa"/>
            <w:shd w:val="clear" w:color="auto" w:fill="auto"/>
            <w:noWrap/>
            <w:vAlign w:val="center"/>
            <w:hideMark/>
          </w:tcPr>
          <w:p w:rsidR="005E7154" w:rsidRPr="005E7154" w:rsidRDefault="005E7154" w:rsidP="005E7154">
            <w:pPr>
              <w:bidi/>
              <w:jc w:val="center"/>
              <w:rPr>
                <w:bCs/>
                <w:color w:val="000000"/>
                <w:sz w:val="20"/>
                <w:lang w:val="en-CA" w:eastAsia="en-CA"/>
              </w:rPr>
            </w:pPr>
            <w:r w:rsidRPr="005E7154">
              <w:rPr>
                <w:rFonts w:hint="cs"/>
                <w:bCs/>
                <w:color w:val="000000"/>
                <w:sz w:val="20"/>
                <w:rtl/>
                <w:lang w:val="en-CA" w:eastAsia="en-CA"/>
              </w:rPr>
              <w:t>نسبة الصرف (%)</w:t>
            </w:r>
          </w:p>
        </w:tc>
      </w:tr>
      <w:tr w:rsidR="005E7154" w:rsidRPr="003D3A7E" w:rsidTr="005E7154">
        <w:trPr>
          <w:trHeight w:val="179"/>
        </w:trPr>
        <w:tc>
          <w:tcPr>
            <w:tcW w:w="2407" w:type="dxa"/>
            <w:vMerge w:val="restart"/>
            <w:shd w:val="clear" w:color="auto" w:fill="auto"/>
            <w:noWrap/>
            <w:vAlign w:val="center"/>
            <w:hideMark/>
          </w:tcPr>
          <w:p w:rsidR="005E7154" w:rsidRPr="005E7154" w:rsidRDefault="005E7154" w:rsidP="005E7154">
            <w:pPr>
              <w:bidi/>
              <w:jc w:val="left"/>
              <w:rPr>
                <w:b/>
                <w:color w:val="000000"/>
                <w:sz w:val="20"/>
                <w:lang w:val="en-CA" w:eastAsia="en-CA"/>
              </w:rPr>
            </w:pPr>
            <w:r w:rsidRPr="005E7154">
              <w:rPr>
                <w:rFonts w:hint="cs"/>
                <w:b/>
                <w:color w:val="000000"/>
                <w:sz w:val="20"/>
                <w:rtl/>
                <w:lang w:val="en-CA" w:eastAsia="en-CA"/>
              </w:rPr>
              <w:t>الشريحة الأولى</w:t>
            </w:r>
          </w:p>
        </w:tc>
        <w:tc>
          <w:tcPr>
            <w:tcW w:w="1260" w:type="dxa"/>
            <w:shd w:val="clear" w:color="auto" w:fill="auto"/>
            <w:noWrap/>
            <w:vAlign w:val="center"/>
            <w:hideMark/>
          </w:tcPr>
          <w:p w:rsidR="005E7154" w:rsidRPr="005E7154" w:rsidRDefault="005E7154" w:rsidP="005E7154">
            <w:pPr>
              <w:bidi/>
              <w:rPr>
                <w:b/>
                <w:color w:val="000000"/>
                <w:sz w:val="20"/>
                <w:lang w:val="en-CA" w:eastAsia="en-CA"/>
              </w:rPr>
            </w:pPr>
            <w:r w:rsidRPr="005E7154">
              <w:rPr>
                <w:rFonts w:hint="cs"/>
                <w:b/>
                <w:color w:val="000000"/>
                <w:sz w:val="20"/>
                <w:rtl/>
                <w:lang w:val="en-CA" w:eastAsia="en-CA"/>
              </w:rPr>
              <w:t>الموافق عليه</w:t>
            </w:r>
          </w:p>
        </w:tc>
        <w:tc>
          <w:tcPr>
            <w:tcW w:w="2835" w:type="dxa"/>
            <w:shd w:val="clear" w:color="auto" w:fill="auto"/>
            <w:noWrap/>
            <w:vAlign w:val="center"/>
          </w:tcPr>
          <w:p w:rsidR="005E7154" w:rsidRPr="003D3A7E" w:rsidRDefault="005E7154" w:rsidP="00F116E2">
            <w:pPr>
              <w:jc w:val="right"/>
              <w:rPr>
                <w:color w:val="000000"/>
                <w:sz w:val="20"/>
                <w:lang w:val="en-CA" w:eastAsia="en-CA"/>
              </w:rPr>
            </w:pPr>
            <w:r w:rsidRPr="003D3A7E">
              <w:rPr>
                <w:color w:val="000000"/>
                <w:sz w:val="20"/>
                <w:lang w:val="en-CA" w:eastAsia="en-CA"/>
              </w:rPr>
              <w:t>155,000</w:t>
            </w:r>
          </w:p>
        </w:tc>
        <w:tc>
          <w:tcPr>
            <w:tcW w:w="2835" w:type="dxa"/>
            <w:vMerge w:val="restart"/>
            <w:shd w:val="clear" w:color="auto" w:fill="auto"/>
            <w:noWrap/>
            <w:vAlign w:val="center"/>
          </w:tcPr>
          <w:p w:rsidR="005E7154" w:rsidRPr="003D3A7E" w:rsidRDefault="005E7154" w:rsidP="00F116E2">
            <w:pPr>
              <w:jc w:val="right"/>
              <w:rPr>
                <w:color w:val="000000"/>
                <w:sz w:val="20"/>
                <w:lang w:val="en-CA" w:eastAsia="en-CA"/>
              </w:rPr>
            </w:pPr>
            <w:r w:rsidRPr="003D3A7E">
              <w:rPr>
                <w:color w:val="000000"/>
                <w:sz w:val="20"/>
                <w:lang w:val="en-CA" w:eastAsia="en-CA"/>
              </w:rPr>
              <w:t>100</w:t>
            </w:r>
          </w:p>
        </w:tc>
      </w:tr>
      <w:tr w:rsidR="005E7154" w:rsidRPr="003D3A7E" w:rsidTr="005E7154">
        <w:trPr>
          <w:trHeight w:val="179"/>
        </w:trPr>
        <w:tc>
          <w:tcPr>
            <w:tcW w:w="2407" w:type="dxa"/>
            <w:vMerge/>
            <w:vAlign w:val="center"/>
            <w:hideMark/>
          </w:tcPr>
          <w:p w:rsidR="005E7154" w:rsidRPr="005E7154" w:rsidRDefault="005E7154" w:rsidP="005E7154">
            <w:pPr>
              <w:bidi/>
              <w:jc w:val="left"/>
              <w:rPr>
                <w:b/>
                <w:color w:val="000000"/>
                <w:sz w:val="20"/>
                <w:lang w:val="en-CA" w:eastAsia="en-CA"/>
              </w:rPr>
            </w:pPr>
          </w:p>
        </w:tc>
        <w:tc>
          <w:tcPr>
            <w:tcW w:w="1260" w:type="dxa"/>
            <w:shd w:val="clear" w:color="auto" w:fill="auto"/>
            <w:noWrap/>
            <w:vAlign w:val="center"/>
            <w:hideMark/>
          </w:tcPr>
          <w:p w:rsidR="005E7154" w:rsidRPr="005E7154" w:rsidRDefault="005E7154" w:rsidP="005E7154">
            <w:pPr>
              <w:bidi/>
              <w:rPr>
                <w:b/>
                <w:color w:val="000000"/>
                <w:sz w:val="20"/>
                <w:lang w:val="en-CA" w:eastAsia="en-CA"/>
              </w:rPr>
            </w:pPr>
            <w:r w:rsidRPr="005E7154">
              <w:rPr>
                <w:rFonts w:hint="cs"/>
                <w:b/>
                <w:color w:val="000000"/>
                <w:sz w:val="20"/>
                <w:rtl/>
                <w:lang w:val="en-CA" w:eastAsia="en-CA"/>
              </w:rPr>
              <w:t>المصروف</w:t>
            </w:r>
          </w:p>
        </w:tc>
        <w:tc>
          <w:tcPr>
            <w:tcW w:w="2835" w:type="dxa"/>
            <w:shd w:val="clear" w:color="auto" w:fill="auto"/>
            <w:noWrap/>
            <w:vAlign w:val="center"/>
          </w:tcPr>
          <w:p w:rsidR="005E7154" w:rsidRPr="003D3A7E" w:rsidRDefault="005E7154" w:rsidP="00F116E2">
            <w:pPr>
              <w:jc w:val="right"/>
              <w:rPr>
                <w:color w:val="000000"/>
                <w:sz w:val="20"/>
                <w:lang w:val="en-CA" w:eastAsia="en-CA"/>
              </w:rPr>
            </w:pPr>
            <w:r w:rsidRPr="003D3A7E">
              <w:rPr>
                <w:color w:val="000000"/>
                <w:sz w:val="20"/>
                <w:lang w:val="en-CA" w:eastAsia="en-CA"/>
              </w:rPr>
              <w:t>155,000</w:t>
            </w:r>
          </w:p>
        </w:tc>
        <w:tc>
          <w:tcPr>
            <w:tcW w:w="2835" w:type="dxa"/>
            <w:vMerge/>
            <w:vAlign w:val="center"/>
          </w:tcPr>
          <w:p w:rsidR="005E7154" w:rsidRPr="003D3A7E" w:rsidRDefault="005E7154" w:rsidP="00F116E2">
            <w:pPr>
              <w:jc w:val="right"/>
              <w:rPr>
                <w:color w:val="000000"/>
                <w:sz w:val="20"/>
                <w:lang w:val="en-CA" w:eastAsia="en-CA"/>
              </w:rPr>
            </w:pPr>
          </w:p>
        </w:tc>
      </w:tr>
      <w:tr w:rsidR="005E7154" w:rsidRPr="003D3A7E" w:rsidTr="005E7154">
        <w:trPr>
          <w:trHeight w:val="152"/>
        </w:trPr>
        <w:tc>
          <w:tcPr>
            <w:tcW w:w="2407" w:type="dxa"/>
            <w:vMerge w:val="restart"/>
            <w:shd w:val="clear" w:color="auto" w:fill="auto"/>
            <w:noWrap/>
            <w:vAlign w:val="center"/>
            <w:hideMark/>
          </w:tcPr>
          <w:p w:rsidR="005E7154" w:rsidRPr="005E7154" w:rsidRDefault="005E7154" w:rsidP="005E7154">
            <w:pPr>
              <w:bidi/>
              <w:jc w:val="left"/>
              <w:rPr>
                <w:b/>
                <w:color w:val="000000"/>
                <w:sz w:val="20"/>
                <w:lang w:val="en-CA" w:eastAsia="en-CA"/>
              </w:rPr>
            </w:pPr>
            <w:r w:rsidRPr="005E7154">
              <w:rPr>
                <w:rFonts w:hint="cs"/>
                <w:b/>
                <w:color w:val="000000"/>
                <w:sz w:val="20"/>
                <w:rtl/>
                <w:lang w:val="en-CA" w:eastAsia="en-CA"/>
              </w:rPr>
              <w:t>الشريحة الثانية</w:t>
            </w:r>
          </w:p>
        </w:tc>
        <w:tc>
          <w:tcPr>
            <w:tcW w:w="1260" w:type="dxa"/>
            <w:shd w:val="clear" w:color="auto" w:fill="auto"/>
            <w:noWrap/>
            <w:vAlign w:val="center"/>
            <w:hideMark/>
          </w:tcPr>
          <w:p w:rsidR="005E7154" w:rsidRPr="005E7154" w:rsidRDefault="005E7154" w:rsidP="005E7154">
            <w:pPr>
              <w:bidi/>
              <w:rPr>
                <w:b/>
                <w:color w:val="000000"/>
                <w:sz w:val="20"/>
                <w:lang w:val="en-CA" w:eastAsia="en-CA"/>
              </w:rPr>
            </w:pPr>
            <w:r w:rsidRPr="005E7154">
              <w:rPr>
                <w:rFonts w:hint="cs"/>
                <w:b/>
                <w:color w:val="000000"/>
                <w:sz w:val="20"/>
                <w:rtl/>
                <w:lang w:val="en-CA" w:eastAsia="en-CA"/>
              </w:rPr>
              <w:t>الموافق عليه</w:t>
            </w:r>
          </w:p>
        </w:tc>
        <w:tc>
          <w:tcPr>
            <w:tcW w:w="2835" w:type="dxa"/>
            <w:shd w:val="clear" w:color="auto" w:fill="auto"/>
            <w:noWrap/>
            <w:vAlign w:val="center"/>
          </w:tcPr>
          <w:p w:rsidR="005E7154" w:rsidRPr="003D3A7E" w:rsidRDefault="005E7154" w:rsidP="005E7154">
            <w:pPr>
              <w:jc w:val="right"/>
              <w:rPr>
                <w:color w:val="000000"/>
                <w:sz w:val="20"/>
                <w:lang w:val="en-CA" w:eastAsia="en-CA"/>
              </w:rPr>
            </w:pPr>
            <w:r w:rsidRPr="003D3A7E">
              <w:rPr>
                <w:color w:val="000000"/>
                <w:sz w:val="20"/>
                <w:lang w:val="en-CA" w:eastAsia="en-CA"/>
              </w:rPr>
              <w:t>100,000</w:t>
            </w:r>
          </w:p>
        </w:tc>
        <w:tc>
          <w:tcPr>
            <w:tcW w:w="2835" w:type="dxa"/>
            <w:vMerge w:val="restart"/>
            <w:shd w:val="clear" w:color="auto" w:fill="auto"/>
            <w:noWrap/>
            <w:vAlign w:val="center"/>
          </w:tcPr>
          <w:p w:rsidR="005E7154" w:rsidRPr="003D3A7E" w:rsidRDefault="005E7154" w:rsidP="005E7154">
            <w:pPr>
              <w:jc w:val="right"/>
              <w:rPr>
                <w:color w:val="000000"/>
                <w:sz w:val="20"/>
                <w:lang w:val="en-CA" w:eastAsia="en-CA"/>
              </w:rPr>
            </w:pPr>
            <w:r w:rsidRPr="003D3A7E">
              <w:rPr>
                <w:color w:val="000000"/>
                <w:sz w:val="20"/>
                <w:lang w:val="en-CA" w:eastAsia="en-CA"/>
              </w:rPr>
              <w:t>100</w:t>
            </w:r>
          </w:p>
        </w:tc>
      </w:tr>
      <w:tr w:rsidR="005E7154" w:rsidRPr="003D3A7E" w:rsidTr="005E7154">
        <w:trPr>
          <w:trHeight w:val="179"/>
        </w:trPr>
        <w:tc>
          <w:tcPr>
            <w:tcW w:w="2407" w:type="dxa"/>
            <w:vMerge/>
            <w:vAlign w:val="center"/>
            <w:hideMark/>
          </w:tcPr>
          <w:p w:rsidR="005E7154" w:rsidRPr="005E7154" w:rsidRDefault="005E7154" w:rsidP="005E7154">
            <w:pPr>
              <w:bidi/>
              <w:jc w:val="left"/>
              <w:rPr>
                <w:b/>
                <w:color w:val="000000"/>
                <w:sz w:val="20"/>
                <w:lang w:val="en-CA" w:eastAsia="en-CA"/>
              </w:rPr>
            </w:pPr>
          </w:p>
        </w:tc>
        <w:tc>
          <w:tcPr>
            <w:tcW w:w="1260" w:type="dxa"/>
            <w:shd w:val="clear" w:color="auto" w:fill="auto"/>
            <w:noWrap/>
            <w:vAlign w:val="center"/>
            <w:hideMark/>
          </w:tcPr>
          <w:p w:rsidR="005E7154" w:rsidRPr="005E7154" w:rsidRDefault="005E7154" w:rsidP="005E7154">
            <w:pPr>
              <w:bidi/>
              <w:rPr>
                <w:b/>
                <w:color w:val="000000"/>
                <w:sz w:val="20"/>
                <w:lang w:val="en-CA" w:eastAsia="en-CA"/>
              </w:rPr>
            </w:pPr>
            <w:r w:rsidRPr="005E7154">
              <w:rPr>
                <w:rFonts w:hint="cs"/>
                <w:b/>
                <w:color w:val="000000"/>
                <w:sz w:val="20"/>
                <w:rtl/>
                <w:lang w:val="en-CA" w:eastAsia="en-CA"/>
              </w:rPr>
              <w:t>المصروف</w:t>
            </w:r>
          </w:p>
        </w:tc>
        <w:tc>
          <w:tcPr>
            <w:tcW w:w="2835" w:type="dxa"/>
            <w:shd w:val="clear" w:color="auto" w:fill="auto"/>
            <w:noWrap/>
            <w:vAlign w:val="center"/>
          </w:tcPr>
          <w:p w:rsidR="005E7154" w:rsidRPr="003D3A7E" w:rsidRDefault="005E7154" w:rsidP="005E7154">
            <w:pPr>
              <w:jc w:val="right"/>
              <w:rPr>
                <w:color w:val="000000"/>
                <w:sz w:val="20"/>
                <w:lang w:val="en-CA" w:eastAsia="en-CA"/>
              </w:rPr>
            </w:pPr>
            <w:r w:rsidRPr="003D3A7E">
              <w:rPr>
                <w:color w:val="000000"/>
                <w:sz w:val="20"/>
                <w:lang w:val="en-CA" w:eastAsia="en-CA"/>
              </w:rPr>
              <w:t>100,000</w:t>
            </w:r>
          </w:p>
        </w:tc>
        <w:tc>
          <w:tcPr>
            <w:tcW w:w="2835" w:type="dxa"/>
            <w:vMerge/>
            <w:vAlign w:val="center"/>
          </w:tcPr>
          <w:p w:rsidR="005E7154" w:rsidRPr="003D3A7E" w:rsidRDefault="005E7154" w:rsidP="005E7154">
            <w:pPr>
              <w:jc w:val="right"/>
              <w:rPr>
                <w:color w:val="000000"/>
                <w:sz w:val="20"/>
                <w:lang w:val="en-CA" w:eastAsia="en-CA"/>
              </w:rPr>
            </w:pPr>
          </w:p>
        </w:tc>
      </w:tr>
      <w:tr w:rsidR="005E7154" w:rsidRPr="003D3A7E" w:rsidTr="005E7154">
        <w:trPr>
          <w:trHeight w:val="125"/>
        </w:trPr>
        <w:tc>
          <w:tcPr>
            <w:tcW w:w="2407" w:type="dxa"/>
            <w:vMerge w:val="restart"/>
            <w:shd w:val="clear" w:color="auto" w:fill="auto"/>
            <w:noWrap/>
            <w:vAlign w:val="center"/>
            <w:hideMark/>
          </w:tcPr>
          <w:p w:rsidR="005E7154" w:rsidRPr="005E7154" w:rsidRDefault="005E7154" w:rsidP="005E7154">
            <w:pPr>
              <w:bidi/>
              <w:jc w:val="left"/>
              <w:rPr>
                <w:b/>
                <w:color w:val="000000"/>
                <w:sz w:val="20"/>
                <w:lang w:val="en-CA" w:eastAsia="en-CA"/>
              </w:rPr>
            </w:pPr>
            <w:r w:rsidRPr="005E7154">
              <w:rPr>
                <w:rFonts w:hint="cs"/>
                <w:b/>
                <w:color w:val="000000"/>
                <w:sz w:val="20"/>
                <w:rtl/>
                <w:lang w:val="en-CA" w:eastAsia="en-CA"/>
              </w:rPr>
              <w:t>الشريحة الثالثة</w:t>
            </w:r>
          </w:p>
        </w:tc>
        <w:tc>
          <w:tcPr>
            <w:tcW w:w="1260" w:type="dxa"/>
            <w:shd w:val="clear" w:color="auto" w:fill="auto"/>
            <w:noWrap/>
            <w:vAlign w:val="center"/>
            <w:hideMark/>
          </w:tcPr>
          <w:p w:rsidR="005E7154" w:rsidRPr="005E7154" w:rsidRDefault="005E7154" w:rsidP="005E7154">
            <w:pPr>
              <w:bidi/>
              <w:rPr>
                <w:b/>
                <w:color w:val="000000"/>
                <w:sz w:val="20"/>
                <w:lang w:val="en-CA" w:eastAsia="en-CA"/>
              </w:rPr>
            </w:pPr>
            <w:r w:rsidRPr="005E7154">
              <w:rPr>
                <w:rFonts w:hint="cs"/>
                <w:b/>
                <w:color w:val="000000"/>
                <w:sz w:val="20"/>
                <w:rtl/>
                <w:lang w:val="en-CA" w:eastAsia="en-CA"/>
              </w:rPr>
              <w:t>الموافق عليه</w:t>
            </w:r>
          </w:p>
        </w:tc>
        <w:tc>
          <w:tcPr>
            <w:tcW w:w="2835" w:type="dxa"/>
            <w:shd w:val="clear" w:color="auto" w:fill="auto"/>
            <w:noWrap/>
            <w:vAlign w:val="center"/>
          </w:tcPr>
          <w:p w:rsidR="005E7154" w:rsidRPr="003D3A7E" w:rsidRDefault="005E7154" w:rsidP="005E7154">
            <w:pPr>
              <w:jc w:val="right"/>
              <w:rPr>
                <w:color w:val="000000"/>
                <w:sz w:val="20"/>
                <w:lang w:val="en-CA" w:eastAsia="en-CA"/>
              </w:rPr>
            </w:pPr>
            <w:r w:rsidRPr="003D3A7E">
              <w:rPr>
                <w:color w:val="000000"/>
                <w:sz w:val="20"/>
                <w:lang w:val="en-CA" w:eastAsia="en-CA"/>
              </w:rPr>
              <w:t>98,500</w:t>
            </w:r>
          </w:p>
        </w:tc>
        <w:tc>
          <w:tcPr>
            <w:tcW w:w="2835" w:type="dxa"/>
            <w:vMerge w:val="restart"/>
            <w:shd w:val="clear" w:color="auto" w:fill="auto"/>
            <w:noWrap/>
            <w:vAlign w:val="center"/>
          </w:tcPr>
          <w:p w:rsidR="005E7154" w:rsidRPr="003D3A7E" w:rsidRDefault="005E7154" w:rsidP="005E7154">
            <w:pPr>
              <w:jc w:val="right"/>
              <w:rPr>
                <w:color w:val="000000"/>
                <w:sz w:val="20"/>
                <w:lang w:val="en-CA" w:eastAsia="en-CA"/>
              </w:rPr>
            </w:pPr>
            <w:r>
              <w:rPr>
                <w:color w:val="000000"/>
                <w:sz w:val="20"/>
                <w:lang w:val="en-CA" w:eastAsia="en-CA"/>
              </w:rPr>
              <w:t>99.8</w:t>
            </w:r>
          </w:p>
        </w:tc>
      </w:tr>
      <w:tr w:rsidR="005E7154" w:rsidRPr="003D3A7E" w:rsidTr="005E7154">
        <w:trPr>
          <w:trHeight w:val="58"/>
        </w:trPr>
        <w:tc>
          <w:tcPr>
            <w:tcW w:w="2407" w:type="dxa"/>
            <w:vMerge/>
            <w:vAlign w:val="center"/>
            <w:hideMark/>
          </w:tcPr>
          <w:p w:rsidR="005E7154" w:rsidRPr="005E7154" w:rsidRDefault="005E7154" w:rsidP="005E7154">
            <w:pPr>
              <w:bidi/>
              <w:jc w:val="left"/>
              <w:rPr>
                <w:b/>
                <w:color w:val="000000"/>
                <w:sz w:val="20"/>
                <w:lang w:val="en-CA" w:eastAsia="en-CA"/>
              </w:rPr>
            </w:pPr>
          </w:p>
        </w:tc>
        <w:tc>
          <w:tcPr>
            <w:tcW w:w="1260" w:type="dxa"/>
            <w:shd w:val="clear" w:color="auto" w:fill="auto"/>
            <w:noWrap/>
            <w:vAlign w:val="center"/>
            <w:hideMark/>
          </w:tcPr>
          <w:p w:rsidR="005E7154" w:rsidRPr="005E7154" w:rsidRDefault="005E7154" w:rsidP="005E7154">
            <w:pPr>
              <w:bidi/>
              <w:rPr>
                <w:b/>
                <w:color w:val="000000"/>
                <w:sz w:val="20"/>
                <w:lang w:val="en-CA" w:eastAsia="en-CA"/>
              </w:rPr>
            </w:pPr>
            <w:r w:rsidRPr="005E7154">
              <w:rPr>
                <w:rFonts w:hint="cs"/>
                <w:b/>
                <w:color w:val="000000"/>
                <w:sz w:val="20"/>
                <w:rtl/>
                <w:lang w:val="en-CA" w:eastAsia="en-CA"/>
              </w:rPr>
              <w:t>المصروف</w:t>
            </w:r>
          </w:p>
        </w:tc>
        <w:tc>
          <w:tcPr>
            <w:tcW w:w="2835" w:type="dxa"/>
            <w:shd w:val="clear" w:color="auto" w:fill="auto"/>
            <w:noWrap/>
            <w:vAlign w:val="center"/>
          </w:tcPr>
          <w:p w:rsidR="005E7154" w:rsidRPr="003D3A7E" w:rsidRDefault="005E7154" w:rsidP="005E7154">
            <w:pPr>
              <w:jc w:val="right"/>
              <w:rPr>
                <w:color w:val="000000"/>
                <w:sz w:val="20"/>
                <w:lang w:val="en-CA" w:eastAsia="en-CA"/>
              </w:rPr>
            </w:pPr>
            <w:r w:rsidRPr="003D3A7E">
              <w:rPr>
                <w:color w:val="000000"/>
                <w:sz w:val="20"/>
                <w:lang w:val="en-CA" w:eastAsia="en-CA"/>
              </w:rPr>
              <w:t>98,343</w:t>
            </w:r>
          </w:p>
        </w:tc>
        <w:tc>
          <w:tcPr>
            <w:tcW w:w="2835" w:type="dxa"/>
            <w:vMerge/>
            <w:vAlign w:val="center"/>
          </w:tcPr>
          <w:p w:rsidR="005E7154" w:rsidRPr="003D3A7E" w:rsidRDefault="005E7154" w:rsidP="005E7154">
            <w:pPr>
              <w:jc w:val="right"/>
              <w:rPr>
                <w:color w:val="000000"/>
                <w:sz w:val="20"/>
                <w:lang w:val="en-CA" w:eastAsia="en-CA"/>
              </w:rPr>
            </w:pPr>
          </w:p>
        </w:tc>
      </w:tr>
      <w:tr w:rsidR="005E7154" w:rsidRPr="003D3A7E" w:rsidTr="005E7154">
        <w:trPr>
          <w:trHeight w:val="58"/>
        </w:trPr>
        <w:tc>
          <w:tcPr>
            <w:tcW w:w="2407" w:type="dxa"/>
            <w:vMerge w:val="restart"/>
            <w:shd w:val="clear" w:color="auto" w:fill="auto"/>
            <w:vAlign w:val="center"/>
            <w:hideMark/>
          </w:tcPr>
          <w:p w:rsidR="005E7154" w:rsidRPr="005E7154" w:rsidRDefault="005E7154" w:rsidP="005E7154">
            <w:pPr>
              <w:bidi/>
              <w:jc w:val="left"/>
              <w:rPr>
                <w:b/>
                <w:color w:val="000000"/>
                <w:sz w:val="20"/>
                <w:lang w:val="en-CA" w:eastAsia="en-CA"/>
              </w:rPr>
            </w:pPr>
            <w:r w:rsidRPr="005E7154">
              <w:rPr>
                <w:rFonts w:hint="cs"/>
                <w:b/>
                <w:color w:val="000000"/>
                <w:sz w:val="20"/>
                <w:rtl/>
                <w:lang w:val="en-CA" w:eastAsia="en-CA"/>
              </w:rPr>
              <w:t>المجموع</w:t>
            </w:r>
          </w:p>
        </w:tc>
        <w:tc>
          <w:tcPr>
            <w:tcW w:w="1260" w:type="dxa"/>
            <w:shd w:val="clear" w:color="auto" w:fill="auto"/>
            <w:vAlign w:val="center"/>
            <w:hideMark/>
          </w:tcPr>
          <w:p w:rsidR="005E7154" w:rsidRPr="005E7154" w:rsidRDefault="005E7154" w:rsidP="005E7154">
            <w:pPr>
              <w:bidi/>
              <w:rPr>
                <w:b/>
                <w:color w:val="000000"/>
                <w:sz w:val="20"/>
                <w:lang w:val="en-CA" w:eastAsia="en-CA"/>
              </w:rPr>
            </w:pPr>
            <w:r w:rsidRPr="005E7154">
              <w:rPr>
                <w:rFonts w:hint="cs"/>
                <w:b/>
                <w:color w:val="000000"/>
                <w:sz w:val="20"/>
                <w:rtl/>
                <w:lang w:val="en-CA" w:eastAsia="en-CA"/>
              </w:rPr>
              <w:t>الموافق عليه</w:t>
            </w:r>
          </w:p>
        </w:tc>
        <w:tc>
          <w:tcPr>
            <w:tcW w:w="2835" w:type="dxa"/>
            <w:shd w:val="clear" w:color="auto" w:fill="auto"/>
            <w:vAlign w:val="center"/>
          </w:tcPr>
          <w:p w:rsidR="005E7154" w:rsidRPr="003D3A7E" w:rsidRDefault="005E7154" w:rsidP="005E7154">
            <w:pPr>
              <w:jc w:val="right"/>
              <w:rPr>
                <w:color w:val="000000"/>
                <w:sz w:val="20"/>
                <w:lang w:val="en-CA" w:eastAsia="en-CA"/>
              </w:rPr>
            </w:pPr>
            <w:r w:rsidRPr="003D3A7E">
              <w:rPr>
                <w:color w:val="000000"/>
                <w:sz w:val="20"/>
                <w:lang w:val="en-CA" w:eastAsia="en-CA"/>
              </w:rPr>
              <w:t>353,500</w:t>
            </w:r>
          </w:p>
        </w:tc>
        <w:tc>
          <w:tcPr>
            <w:tcW w:w="2835" w:type="dxa"/>
            <w:vMerge w:val="restart"/>
            <w:shd w:val="clear" w:color="auto" w:fill="auto"/>
            <w:vAlign w:val="center"/>
          </w:tcPr>
          <w:p w:rsidR="005E7154" w:rsidRPr="003D3A7E" w:rsidRDefault="005E7154" w:rsidP="005E7154">
            <w:pPr>
              <w:jc w:val="right"/>
              <w:rPr>
                <w:color w:val="000000"/>
                <w:sz w:val="20"/>
                <w:lang w:val="en-CA" w:eastAsia="en-CA"/>
              </w:rPr>
            </w:pPr>
            <w:r>
              <w:rPr>
                <w:color w:val="000000"/>
                <w:sz w:val="20"/>
                <w:lang w:val="en-CA" w:eastAsia="en-CA"/>
              </w:rPr>
              <w:t>99.9</w:t>
            </w:r>
          </w:p>
        </w:tc>
      </w:tr>
      <w:tr w:rsidR="005E7154" w:rsidRPr="003D3A7E" w:rsidTr="005E7154">
        <w:trPr>
          <w:trHeight w:val="179"/>
        </w:trPr>
        <w:tc>
          <w:tcPr>
            <w:tcW w:w="2407" w:type="dxa"/>
            <w:vMerge/>
            <w:shd w:val="clear" w:color="auto" w:fill="auto"/>
            <w:vAlign w:val="center"/>
          </w:tcPr>
          <w:p w:rsidR="005E7154" w:rsidRPr="003D3A7E" w:rsidRDefault="005E7154" w:rsidP="005E7154">
            <w:pPr>
              <w:jc w:val="left"/>
              <w:rPr>
                <w:b/>
                <w:bCs/>
                <w:color w:val="000000"/>
                <w:sz w:val="20"/>
                <w:lang w:val="en-CA" w:eastAsia="en-CA"/>
              </w:rPr>
            </w:pPr>
          </w:p>
        </w:tc>
        <w:tc>
          <w:tcPr>
            <w:tcW w:w="1260" w:type="dxa"/>
            <w:shd w:val="clear" w:color="auto" w:fill="auto"/>
            <w:vAlign w:val="center"/>
          </w:tcPr>
          <w:p w:rsidR="005E7154" w:rsidRPr="005E7154" w:rsidRDefault="005E7154" w:rsidP="005E7154">
            <w:pPr>
              <w:bidi/>
              <w:rPr>
                <w:b/>
                <w:color w:val="000000"/>
                <w:sz w:val="20"/>
                <w:lang w:val="en-CA" w:eastAsia="en-CA"/>
              </w:rPr>
            </w:pPr>
            <w:r w:rsidRPr="005E7154">
              <w:rPr>
                <w:rFonts w:hint="cs"/>
                <w:b/>
                <w:color w:val="000000"/>
                <w:sz w:val="20"/>
                <w:rtl/>
                <w:lang w:val="en-CA" w:eastAsia="en-CA"/>
              </w:rPr>
              <w:t>المصروف</w:t>
            </w:r>
          </w:p>
        </w:tc>
        <w:tc>
          <w:tcPr>
            <w:tcW w:w="2835" w:type="dxa"/>
            <w:shd w:val="clear" w:color="auto" w:fill="auto"/>
            <w:vAlign w:val="center"/>
          </w:tcPr>
          <w:p w:rsidR="005E7154" w:rsidRPr="003D3A7E" w:rsidRDefault="005E7154" w:rsidP="005E7154">
            <w:pPr>
              <w:jc w:val="right"/>
              <w:rPr>
                <w:color w:val="000000"/>
                <w:sz w:val="20"/>
                <w:lang w:val="en-CA" w:eastAsia="en-CA"/>
              </w:rPr>
            </w:pPr>
            <w:r w:rsidRPr="003D3A7E">
              <w:rPr>
                <w:color w:val="000000"/>
                <w:sz w:val="20"/>
                <w:lang w:val="en-CA" w:eastAsia="en-CA"/>
              </w:rPr>
              <w:t>353,343</w:t>
            </w:r>
          </w:p>
        </w:tc>
        <w:tc>
          <w:tcPr>
            <w:tcW w:w="2835" w:type="dxa"/>
            <w:vMerge/>
            <w:shd w:val="clear" w:color="auto" w:fill="auto"/>
            <w:vAlign w:val="center"/>
          </w:tcPr>
          <w:p w:rsidR="005E7154" w:rsidRPr="003D3A7E" w:rsidRDefault="005E7154" w:rsidP="005E7154">
            <w:pPr>
              <w:jc w:val="center"/>
              <w:rPr>
                <w:color w:val="000000"/>
                <w:sz w:val="20"/>
                <w:lang w:val="en-CA" w:eastAsia="en-CA"/>
              </w:rPr>
            </w:pPr>
          </w:p>
        </w:tc>
      </w:tr>
    </w:tbl>
    <w:p w:rsidR="005E7154" w:rsidRPr="005E7154" w:rsidRDefault="005E7154" w:rsidP="005E7154">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5E7154">
        <w:rPr>
          <w:rFonts w:hint="cs"/>
          <w:sz w:val="26"/>
          <w:szCs w:val="26"/>
          <w:u w:val="single"/>
          <w:rtl/>
          <w:lang w:val="en-US" w:bidi="ar-EG"/>
        </w:rPr>
        <w:t>خطة تنفيذ الشريحة الرابعة من خطة إدارة إزالة المواد الهيدروكلوروفلوروكربونية</w:t>
      </w:r>
    </w:p>
    <w:p w:rsidR="005E7154" w:rsidRDefault="005E7154" w:rsidP="005E715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سيتم تنفيذ الأنشطة التالية ما بين حزيران/يونيه 2019 وكانون الأول/ديسمبر 2020:</w:t>
      </w:r>
    </w:p>
    <w:p w:rsidR="005E7154" w:rsidRDefault="005E7154" w:rsidP="005E715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مساندة وحدة الأوزون الوطنية كجزء من التعزيز المؤسسي (</w:t>
      </w:r>
      <w:r>
        <w:rPr>
          <w:sz w:val="26"/>
          <w:szCs w:val="26"/>
          <w:lang w:val="en-US" w:bidi="ar-EG"/>
        </w:rPr>
        <w:t>25,000</w:t>
      </w:r>
      <w:r>
        <w:rPr>
          <w:rFonts w:hint="cs"/>
          <w:sz w:val="26"/>
          <w:szCs w:val="26"/>
          <w:rtl/>
          <w:lang w:val="en-US" w:bidi="ar-EG"/>
        </w:rPr>
        <w:t xml:space="preserve"> دولار أمريكي)؛ و</w:t>
      </w:r>
    </w:p>
    <w:p w:rsidR="005E7154" w:rsidRDefault="005E7154" w:rsidP="005E7154">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رصد تنفيذ خطة إدارة إزالة المواد الهيدروكلوروفلوروكربونية بما في ذلك السفر والاستشارة واستراتيجيات الاتصالات (</w:t>
      </w:r>
      <w:r>
        <w:rPr>
          <w:sz w:val="26"/>
          <w:szCs w:val="26"/>
          <w:lang w:val="en-US" w:bidi="ar-EG"/>
        </w:rPr>
        <w:t>5,000</w:t>
      </w:r>
      <w:r>
        <w:rPr>
          <w:rFonts w:hint="cs"/>
          <w:sz w:val="26"/>
          <w:szCs w:val="26"/>
          <w:rtl/>
          <w:lang w:val="en-US" w:bidi="ar-EG"/>
        </w:rPr>
        <w:t xml:space="preserve"> دولار أمريكي). </w:t>
      </w:r>
    </w:p>
    <w:p w:rsidR="00AA71E9" w:rsidRPr="00AA71E9" w:rsidRDefault="00AA71E9" w:rsidP="009807A4">
      <w:pPr>
        <w:pStyle w:val="StyleHeader4Para4Left0Firstline0"/>
        <w:keepNext/>
        <w:numPr>
          <w:ilvl w:val="0"/>
          <w:numId w:val="0"/>
        </w:numPr>
        <w:tabs>
          <w:tab w:val="clear" w:pos="2880"/>
          <w:tab w:val="clear" w:pos="5760"/>
          <w:tab w:val="left" w:pos="720"/>
        </w:tabs>
        <w:bidi/>
        <w:spacing w:before="120"/>
        <w:ind w:left="1325" w:hanging="1325"/>
        <w:jc w:val="center"/>
        <w:rPr>
          <w:b/>
          <w:bCs/>
          <w:sz w:val="26"/>
          <w:szCs w:val="26"/>
          <w:rtl/>
          <w:lang w:val="en-US" w:bidi="ar-EG"/>
        </w:rPr>
      </w:pPr>
      <w:r w:rsidRPr="00AA71E9">
        <w:rPr>
          <w:rFonts w:hint="cs"/>
          <w:b/>
          <w:bCs/>
          <w:sz w:val="26"/>
          <w:szCs w:val="26"/>
          <w:rtl/>
          <w:lang w:val="en-US" w:bidi="ar-EG"/>
        </w:rPr>
        <w:lastRenderedPageBreak/>
        <w:t>تعليقات الأمانة وتوصيتها</w:t>
      </w:r>
    </w:p>
    <w:p w:rsidR="00AA71E9" w:rsidRPr="00AA71E9" w:rsidRDefault="00AA71E9" w:rsidP="00F6233B">
      <w:pPr>
        <w:pStyle w:val="StyleHeader4Para4Left0Firstline0"/>
        <w:keepNext/>
        <w:numPr>
          <w:ilvl w:val="0"/>
          <w:numId w:val="0"/>
        </w:numPr>
        <w:tabs>
          <w:tab w:val="clear" w:pos="2880"/>
          <w:tab w:val="clear" w:pos="5760"/>
          <w:tab w:val="left" w:pos="720"/>
        </w:tabs>
        <w:bidi/>
        <w:spacing w:before="120"/>
        <w:ind w:left="1325" w:hanging="1325"/>
        <w:jc w:val="lowKashida"/>
        <w:rPr>
          <w:b/>
          <w:bCs/>
          <w:sz w:val="26"/>
          <w:szCs w:val="26"/>
          <w:rtl/>
          <w:lang w:val="en-US" w:bidi="ar-EG"/>
        </w:rPr>
      </w:pPr>
      <w:r w:rsidRPr="00AA71E9">
        <w:rPr>
          <w:rFonts w:hint="cs"/>
          <w:b/>
          <w:bCs/>
          <w:sz w:val="26"/>
          <w:szCs w:val="26"/>
          <w:rtl/>
          <w:lang w:val="en-US" w:bidi="ar-EG"/>
        </w:rPr>
        <w:t>التعليقات</w:t>
      </w:r>
    </w:p>
    <w:p w:rsidR="00566516" w:rsidRPr="00566516" w:rsidRDefault="00F6233B" w:rsidP="005E7154">
      <w:pPr>
        <w:pStyle w:val="StyleHeader4Para4Left0Firstline0"/>
        <w:keepNext/>
        <w:numPr>
          <w:ilvl w:val="0"/>
          <w:numId w:val="0"/>
        </w:numPr>
        <w:tabs>
          <w:tab w:val="clear" w:pos="2880"/>
          <w:tab w:val="clear" w:pos="5760"/>
          <w:tab w:val="left" w:pos="720"/>
        </w:tabs>
        <w:bidi/>
        <w:spacing w:before="120"/>
        <w:ind w:left="1325" w:hanging="1325"/>
        <w:jc w:val="lowKashida"/>
        <w:rPr>
          <w:sz w:val="26"/>
          <w:szCs w:val="26"/>
          <w:u w:val="single"/>
          <w:rtl/>
          <w:lang w:val="en-US" w:bidi="ar-EG"/>
        </w:rPr>
      </w:pPr>
      <w:r>
        <w:rPr>
          <w:rFonts w:hint="cs"/>
          <w:sz w:val="26"/>
          <w:szCs w:val="26"/>
          <w:u w:val="single"/>
          <w:rtl/>
          <w:lang w:val="en-US" w:bidi="ar-EG"/>
        </w:rPr>
        <w:t xml:space="preserve">تقرير مرحلي بشأن تنفيذ الشريحة </w:t>
      </w:r>
      <w:r w:rsidR="005E7154">
        <w:rPr>
          <w:rFonts w:hint="cs"/>
          <w:sz w:val="26"/>
          <w:szCs w:val="26"/>
          <w:u w:val="single"/>
          <w:rtl/>
          <w:lang w:val="en-US" w:bidi="ar-EG"/>
        </w:rPr>
        <w:t xml:space="preserve">الثالثة </w:t>
      </w:r>
      <w:r>
        <w:rPr>
          <w:rFonts w:hint="cs"/>
          <w:sz w:val="26"/>
          <w:szCs w:val="26"/>
          <w:u w:val="single"/>
          <w:rtl/>
          <w:lang w:val="en-US" w:bidi="ar-EG"/>
        </w:rPr>
        <w:t>من خطة إدارة إزالة المواد الهيدروكلوروفلوروكربونية</w:t>
      </w:r>
    </w:p>
    <w:p w:rsidR="00F6233B" w:rsidRPr="00C56D86" w:rsidRDefault="00F6233B" w:rsidP="00F6233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56D86">
        <w:rPr>
          <w:rFonts w:hint="cs"/>
          <w:i/>
          <w:iCs/>
          <w:sz w:val="26"/>
          <w:szCs w:val="26"/>
          <w:rtl/>
          <w:lang w:val="en-US" w:bidi="ar-EG"/>
        </w:rPr>
        <w:t>الإطار القانوني</w:t>
      </w:r>
    </w:p>
    <w:p w:rsidR="00566516" w:rsidRDefault="005E7154" w:rsidP="0056651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w:t>
      </w:r>
      <w:r w:rsidR="00566516">
        <w:rPr>
          <w:rFonts w:hint="cs"/>
          <w:sz w:val="26"/>
          <w:szCs w:val="26"/>
          <w:rtl/>
          <w:lang w:val="en-US" w:bidi="ar-EG"/>
        </w:rPr>
        <w:t xml:space="preserve"> -</w:t>
      </w:r>
      <w:r w:rsidR="00566516">
        <w:rPr>
          <w:sz w:val="26"/>
          <w:szCs w:val="26"/>
          <w:rtl/>
          <w:lang w:val="en-US" w:bidi="ar-EG"/>
        </w:rPr>
        <w:tab/>
      </w:r>
      <w:r>
        <w:rPr>
          <w:rFonts w:hint="cs"/>
          <w:sz w:val="26"/>
          <w:szCs w:val="26"/>
          <w:rtl/>
          <w:lang w:val="en-US" w:bidi="ar-EG"/>
        </w:rPr>
        <w:t xml:space="preserve">أصدرت حكومة الجبل الأسود بالفعل حصص واردات المواد الهيدروكلوروفلوروكربونية لعام 2019 على 0.44 طن من قدرات استنفاد الأوزون وهي أقل بنسبة 45 في المائة من خط أساس استهلاك هذه المواد. </w:t>
      </w:r>
    </w:p>
    <w:p w:rsidR="00C56D86" w:rsidRPr="00F13400" w:rsidRDefault="005E7154" w:rsidP="00C56D86">
      <w:pPr>
        <w:pStyle w:val="StyleHeader4Para4Left0Firstline0"/>
        <w:numPr>
          <w:ilvl w:val="0"/>
          <w:numId w:val="0"/>
        </w:numPr>
        <w:tabs>
          <w:tab w:val="clear" w:pos="2880"/>
          <w:tab w:val="clear" w:pos="5760"/>
          <w:tab w:val="left" w:pos="720"/>
        </w:tabs>
        <w:bidi/>
        <w:spacing w:before="120"/>
        <w:jc w:val="lowKashida"/>
        <w:rPr>
          <w:w w:val="98"/>
          <w:sz w:val="26"/>
          <w:szCs w:val="26"/>
          <w:rtl/>
          <w:lang w:val="en-US" w:bidi="ar-EG"/>
        </w:rPr>
      </w:pPr>
      <w:r w:rsidRPr="00F13400">
        <w:rPr>
          <w:rFonts w:hint="cs"/>
          <w:w w:val="98"/>
          <w:sz w:val="26"/>
          <w:szCs w:val="26"/>
          <w:rtl/>
          <w:lang w:val="en-US" w:bidi="ar-EG"/>
        </w:rPr>
        <w:t>11 -</w:t>
      </w:r>
      <w:r w:rsidRPr="00F13400">
        <w:rPr>
          <w:w w:val="98"/>
          <w:sz w:val="26"/>
          <w:szCs w:val="26"/>
          <w:rtl/>
          <w:lang w:val="en-US" w:bidi="ar-EG"/>
        </w:rPr>
        <w:tab/>
      </w:r>
      <w:r w:rsidRPr="00F13400">
        <w:rPr>
          <w:rFonts w:hint="cs"/>
          <w:w w:val="98"/>
          <w:sz w:val="26"/>
          <w:szCs w:val="26"/>
          <w:rtl/>
          <w:lang w:val="en-US" w:bidi="ar-EG"/>
        </w:rPr>
        <w:t xml:space="preserve">أكد البلد أن نظام الترخيص والحصص يشمل المواد المستنفدة للأوزون التي تمت إزالتها بالفعل ولا </w:t>
      </w:r>
      <w:r w:rsidR="00F13400" w:rsidRPr="00F13400">
        <w:rPr>
          <w:rFonts w:hint="cs"/>
          <w:w w:val="98"/>
          <w:sz w:val="26"/>
          <w:szCs w:val="26"/>
          <w:rtl/>
          <w:lang w:val="en-US" w:bidi="ar-EG"/>
        </w:rPr>
        <w:t>ي</w:t>
      </w:r>
      <w:r w:rsidRPr="00F13400">
        <w:rPr>
          <w:rFonts w:hint="cs"/>
          <w:w w:val="98"/>
          <w:sz w:val="26"/>
          <w:szCs w:val="26"/>
          <w:rtl/>
          <w:lang w:val="en-US" w:bidi="ar-EG"/>
        </w:rPr>
        <w:t>توفر لها تراخيص ولا حصص وأنه في كل عام تطلب هيئة الطبيعة وحماية البيئة معلومات من إدارة الجمارك بشأن استيراد وتصدير جميع المواد المستنفدة للأوزون بما في ذلك تلك التي تمت إزالتها؛ وأنه ليس هناك أي حالة لواردات غير مشروعة من المواد المستنفدة للأوزون التي أزيلت بالفعل؛ وأن هناك حظر مفروض منذ عام 2011 على جميع المعدات المحتوية على مواد مستنفدة للأوزون، بما في ذلك المعدات القائمة على الهيدروكلوروفلوروكربون. وليس لدى البلد أي علم باستخدام مواد مستنفدة للأوزون تمت إزالتها بالفعل في الأسواق، ولا أي مخزون من تلك المواد.</w:t>
      </w:r>
    </w:p>
    <w:p w:rsidR="005E7154" w:rsidRDefault="005E7154" w:rsidP="005E715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في عام 2018 نفذ الجبل الأسود قرارا</w:t>
      </w:r>
      <w:r w:rsidRPr="00010740">
        <w:rPr>
          <w:rStyle w:val="FootnoteReference"/>
          <w:sz w:val="26"/>
          <w:szCs w:val="26"/>
          <w:rtl/>
        </w:rPr>
        <w:footnoteReference w:id="2"/>
      </w:r>
      <w:r>
        <w:rPr>
          <w:rFonts w:hint="cs"/>
          <w:sz w:val="26"/>
          <w:szCs w:val="26"/>
          <w:rtl/>
          <w:lang w:val="en-US" w:bidi="ar-EG"/>
        </w:rPr>
        <w:t xml:space="preserve"> ينظم من جملة أمور واردات وصادرات المواد الهيدروفلوروكربونية ونسق أرقام التعريفة مع نظام التعريفة للاتحاد الأوروبي. وقد حد</w:t>
      </w:r>
      <w:r w:rsidR="005B64E4">
        <w:rPr>
          <w:rFonts w:hint="cs"/>
          <w:sz w:val="26"/>
          <w:szCs w:val="26"/>
          <w:rtl/>
          <w:lang w:val="en-US" w:bidi="ar-EG"/>
        </w:rPr>
        <w:t>ّ</w:t>
      </w:r>
      <w:r>
        <w:rPr>
          <w:rFonts w:hint="cs"/>
          <w:sz w:val="26"/>
          <w:szCs w:val="26"/>
          <w:rtl/>
          <w:lang w:val="en-US" w:bidi="ar-EG"/>
        </w:rPr>
        <w:t xml:space="preserve">ث ذلك القرار القرارات </w:t>
      </w:r>
      <w:r w:rsidR="005B64E4">
        <w:rPr>
          <w:rFonts w:hint="cs"/>
          <w:sz w:val="26"/>
          <w:szCs w:val="26"/>
          <w:rtl/>
          <w:lang w:val="en-US" w:bidi="ar-EG"/>
        </w:rPr>
        <w:t>السابقة التي عالجت واردات وصادرات المواد المستنفدة للأوزون، بما في ذلك المواد الهيدروكلوروفلوروكربونية. وينظم القرار الجديد واردات وصادرات المواد الهيدروفلوروكربونية وليس المعدات المحتوية عليها.</w:t>
      </w:r>
    </w:p>
    <w:p w:rsidR="00C56D86" w:rsidRPr="00C56D86" w:rsidRDefault="005B64E4" w:rsidP="00C56D8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استهلاك المواد الهيدروفلوروكربوني</w:t>
      </w:r>
      <w:r>
        <w:rPr>
          <w:rFonts w:hint="eastAsia"/>
          <w:i/>
          <w:iCs/>
          <w:sz w:val="26"/>
          <w:szCs w:val="26"/>
          <w:rtl/>
          <w:lang w:val="en-US" w:bidi="ar-EG"/>
        </w:rPr>
        <w:t>ة</w:t>
      </w:r>
    </w:p>
    <w:p w:rsidR="005B64E4" w:rsidRDefault="005B64E4" w:rsidP="005B64E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w:t>
      </w:r>
      <w:r w:rsidR="00C56D86">
        <w:rPr>
          <w:rFonts w:hint="cs"/>
          <w:sz w:val="26"/>
          <w:szCs w:val="26"/>
          <w:rtl/>
          <w:lang w:val="en-US" w:bidi="ar-EG"/>
        </w:rPr>
        <w:t xml:space="preserve"> -</w:t>
      </w:r>
      <w:r w:rsidR="00C56D86">
        <w:rPr>
          <w:sz w:val="26"/>
          <w:szCs w:val="26"/>
          <w:rtl/>
          <w:lang w:val="en-US" w:bidi="ar-EG"/>
        </w:rPr>
        <w:tab/>
      </w:r>
      <w:r w:rsidRPr="005B64E4">
        <w:rPr>
          <w:rFonts w:hint="cs"/>
          <w:sz w:val="26"/>
          <w:szCs w:val="26"/>
          <w:rtl/>
          <w:lang w:val="en-US" w:bidi="ar-EG"/>
        </w:rPr>
        <w:t>مع التذكرة بأنه قد تمت دراسة لبدائل المواد المستنفدة للأوزون في الجبل الأسود</w:t>
      </w:r>
      <w:r>
        <w:rPr>
          <w:rFonts w:hint="cs"/>
          <w:sz w:val="26"/>
          <w:szCs w:val="26"/>
          <w:rtl/>
          <w:lang w:val="en-US" w:bidi="ar-EG"/>
        </w:rPr>
        <w:t xml:space="preserve">، سألت الأمانة ما إذا كانت هناك معلومات إضافية متاحة حول واردات المواد الهيدروفلوروكربونية وبدائلها. </w:t>
      </w:r>
      <w:r w:rsidR="00C5709F">
        <w:rPr>
          <w:rFonts w:hint="cs"/>
          <w:sz w:val="26"/>
          <w:szCs w:val="26"/>
          <w:rtl/>
          <w:lang w:val="en-US" w:bidi="ar-EG"/>
        </w:rPr>
        <w:t xml:space="preserve">يقدم الجدول 3 واردات المواد الهيدروفلوروكربونية وبدائلها </w:t>
      </w:r>
      <w:r>
        <w:rPr>
          <w:rFonts w:hint="cs"/>
          <w:sz w:val="26"/>
          <w:szCs w:val="26"/>
          <w:rtl/>
          <w:lang w:val="en-US" w:bidi="ar-EG"/>
        </w:rPr>
        <w:t xml:space="preserve">وفيه بيانات الأعوام 2012-2015 </w:t>
      </w:r>
      <w:r w:rsidR="00C5709F">
        <w:rPr>
          <w:rFonts w:hint="cs"/>
          <w:sz w:val="26"/>
          <w:szCs w:val="26"/>
          <w:rtl/>
          <w:lang w:val="en-US" w:bidi="ar-EG"/>
        </w:rPr>
        <w:t xml:space="preserve">مأخوذة </w:t>
      </w:r>
      <w:r>
        <w:rPr>
          <w:rFonts w:hint="cs"/>
          <w:sz w:val="26"/>
          <w:szCs w:val="26"/>
          <w:rtl/>
          <w:lang w:val="en-US" w:bidi="ar-EG"/>
        </w:rPr>
        <w:t>من دراسة بدائل المواد المستنفدة للأوزون. وما زال استهلاك أكثر ثلاث مواد هيدروفلوروكربونية استهلاكا في الجبل الأسود (</w:t>
      </w:r>
      <w:r>
        <w:rPr>
          <w:sz w:val="26"/>
          <w:szCs w:val="26"/>
          <w:lang w:val="en-US" w:bidi="ar-EG"/>
        </w:rPr>
        <w:t>H</w:t>
      </w:r>
      <w:r w:rsidR="00C5709F">
        <w:rPr>
          <w:sz w:val="26"/>
          <w:szCs w:val="26"/>
          <w:lang w:val="en-US" w:bidi="ar-EG"/>
        </w:rPr>
        <w:t>S</w:t>
      </w:r>
      <w:r>
        <w:rPr>
          <w:sz w:val="26"/>
          <w:szCs w:val="26"/>
          <w:lang w:val="en-US" w:bidi="ar-EG"/>
        </w:rPr>
        <w:t>C-134</w:t>
      </w:r>
      <w:r w:rsidR="00C5709F">
        <w:rPr>
          <w:sz w:val="26"/>
          <w:szCs w:val="26"/>
          <w:lang w:val="en-US" w:bidi="ar-EG"/>
        </w:rPr>
        <w:t>a</w:t>
      </w:r>
      <w:r>
        <w:rPr>
          <w:rFonts w:hint="cs"/>
          <w:sz w:val="26"/>
          <w:szCs w:val="26"/>
          <w:rtl/>
          <w:lang w:val="en-US" w:bidi="ar-EG"/>
        </w:rPr>
        <w:t xml:space="preserve"> و</w:t>
      </w:r>
      <w:r>
        <w:rPr>
          <w:sz w:val="26"/>
          <w:szCs w:val="26"/>
          <w:lang w:val="en-US" w:bidi="ar-EG"/>
        </w:rPr>
        <w:t xml:space="preserve"> R-404A </w:t>
      </w:r>
      <w:r>
        <w:rPr>
          <w:rFonts w:hint="cs"/>
          <w:sz w:val="26"/>
          <w:szCs w:val="26"/>
          <w:rtl/>
          <w:lang w:val="en-US" w:bidi="ar-EG"/>
        </w:rPr>
        <w:t xml:space="preserve">و </w:t>
      </w:r>
      <w:r>
        <w:rPr>
          <w:sz w:val="26"/>
          <w:szCs w:val="26"/>
          <w:lang w:val="en-US" w:bidi="ar-EG"/>
        </w:rPr>
        <w:t>R-410A</w:t>
      </w:r>
      <w:r>
        <w:rPr>
          <w:rFonts w:hint="cs"/>
          <w:sz w:val="26"/>
          <w:szCs w:val="26"/>
          <w:rtl/>
          <w:lang w:val="en-US" w:bidi="ar-EG"/>
        </w:rPr>
        <w:t xml:space="preserve">) يتزايد بسرعة كبيرة؛ وفي عام 2018 تم استيراد كمية صغيرة من </w:t>
      </w:r>
      <w:r>
        <w:rPr>
          <w:sz w:val="26"/>
          <w:szCs w:val="26"/>
          <w:lang w:val="en-US" w:bidi="ar-EG"/>
        </w:rPr>
        <w:t>HFC-32</w:t>
      </w:r>
      <w:r>
        <w:rPr>
          <w:rFonts w:hint="cs"/>
          <w:sz w:val="26"/>
          <w:szCs w:val="26"/>
          <w:rtl/>
          <w:lang w:val="en-US" w:bidi="ar-EG"/>
        </w:rPr>
        <w:t>.</w:t>
      </w:r>
    </w:p>
    <w:p w:rsidR="005B64E4" w:rsidRPr="005B64E4" w:rsidRDefault="005B64E4" w:rsidP="005B64E4">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5B64E4">
        <w:rPr>
          <w:rFonts w:hint="cs"/>
          <w:b/>
          <w:bCs/>
          <w:sz w:val="26"/>
          <w:szCs w:val="26"/>
          <w:rtl/>
          <w:lang w:val="en-US" w:bidi="ar-EG"/>
        </w:rPr>
        <w:t>الجدول 3. واردات المواد الهيدروفلوروكربونية المقدرة وبدائلها (طن متري)</w:t>
      </w:r>
    </w:p>
    <w:tbl>
      <w:tblPr>
        <w:bidiVisual/>
        <w:tblW w:w="4997" w:type="pct"/>
        <w:tblLook w:val="04A0" w:firstRow="1" w:lastRow="0" w:firstColumn="1" w:lastColumn="0" w:noHBand="0" w:noVBand="1"/>
      </w:tblPr>
      <w:tblGrid>
        <w:gridCol w:w="2152"/>
        <w:gridCol w:w="827"/>
        <w:gridCol w:w="1061"/>
        <w:gridCol w:w="1061"/>
        <w:gridCol w:w="1061"/>
        <w:gridCol w:w="1061"/>
        <w:gridCol w:w="1061"/>
        <w:gridCol w:w="1060"/>
      </w:tblGrid>
      <w:tr w:rsidR="005B64E4" w:rsidRPr="003D3A7E" w:rsidTr="00966FE4">
        <w:trPr>
          <w:trHeight w:val="116"/>
          <w:tblHeader/>
        </w:trPr>
        <w:tc>
          <w:tcPr>
            <w:tcW w:w="1151" w:type="pct"/>
            <w:tcBorders>
              <w:top w:val="single" w:sz="4" w:space="0" w:color="auto"/>
              <w:left w:val="single" w:sz="4" w:space="0" w:color="auto"/>
              <w:bottom w:val="single" w:sz="4" w:space="0" w:color="auto"/>
              <w:right w:val="single" w:sz="4" w:space="0" w:color="auto"/>
            </w:tcBorders>
            <w:shd w:val="clear" w:color="auto" w:fill="auto"/>
            <w:noWrap/>
            <w:hideMark/>
          </w:tcPr>
          <w:p w:rsidR="005B64E4" w:rsidRPr="00966FE4" w:rsidRDefault="005B64E4" w:rsidP="00F116E2">
            <w:pPr>
              <w:jc w:val="center"/>
              <w:rPr>
                <w:bCs/>
                <w:sz w:val="20"/>
                <w:lang w:val="en-CA" w:eastAsia="en-CA"/>
              </w:rPr>
            </w:pPr>
            <w:r w:rsidRPr="00966FE4">
              <w:rPr>
                <w:rFonts w:hint="cs"/>
                <w:bCs/>
                <w:sz w:val="20"/>
                <w:rtl/>
                <w:lang w:val="en-CA" w:eastAsia="en-CA"/>
              </w:rPr>
              <w:t>المادة</w:t>
            </w:r>
          </w:p>
        </w:tc>
        <w:tc>
          <w:tcPr>
            <w:tcW w:w="442" w:type="pct"/>
            <w:tcBorders>
              <w:top w:val="single" w:sz="4" w:space="0" w:color="auto"/>
              <w:left w:val="nil"/>
              <w:bottom w:val="single" w:sz="4" w:space="0" w:color="auto"/>
              <w:right w:val="single" w:sz="4" w:space="0" w:color="auto"/>
            </w:tcBorders>
            <w:shd w:val="clear" w:color="auto" w:fill="auto"/>
            <w:noWrap/>
            <w:hideMark/>
          </w:tcPr>
          <w:p w:rsidR="005B64E4" w:rsidRPr="003F2FB8" w:rsidRDefault="005B64E4" w:rsidP="00F116E2">
            <w:pPr>
              <w:jc w:val="center"/>
              <w:rPr>
                <w:b/>
                <w:sz w:val="20"/>
                <w:lang w:val="en-CA" w:eastAsia="en-CA"/>
              </w:rPr>
            </w:pPr>
            <w:r w:rsidRPr="003F2FB8">
              <w:rPr>
                <w:b/>
                <w:sz w:val="20"/>
                <w:lang w:val="en-CA" w:eastAsia="en-CA"/>
              </w:rPr>
              <w:t>2012</w:t>
            </w:r>
          </w:p>
        </w:tc>
        <w:tc>
          <w:tcPr>
            <w:tcW w:w="568" w:type="pct"/>
            <w:tcBorders>
              <w:top w:val="single" w:sz="4" w:space="0" w:color="auto"/>
              <w:left w:val="nil"/>
              <w:bottom w:val="single" w:sz="4" w:space="0" w:color="auto"/>
              <w:right w:val="single" w:sz="4" w:space="0" w:color="auto"/>
            </w:tcBorders>
            <w:shd w:val="clear" w:color="auto" w:fill="auto"/>
            <w:noWrap/>
            <w:hideMark/>
          </w:tcPr>
          <w:p w:rsidR="005B64E4" w:rsidRPr="003F2FB8" w:rsidRDefault="005B64E4" w:rsidP="00F116E2">
            <w:pPr>
              <w:jc w:val="center"/>
              <w:rPr>
                <w:b/>
                <w:sz w:val="20"/>
                <w:lang w:val="en-CA" w:eastAsia="en-CA"/>
              </w:rPr>
            </w:pPr>
            <w:r w:rsidRPr="003F2FB8">
              <w:rPr>
                <w:b/>
                <w:sz w:val="20"/>
                <w:lang w:val="en-CA" w:eastAsia="en-CA"/>
              </w:rPr>
              <w:t>2013</w:t>
            </w:r>
          </w:p>
        </w:tc>
        <w:tc>
          <w:tcPr>
            <w:tcW w:w="568" w:type="pct"/>
            <w:tcBorders>
              <w:top w:val="single" w:sz="4" w:space="0" w:color="auto"/>
              <w:left w:val="nil"/>
              <w:bottom w:val="single" w:sz="4" w:space="0" w:color="auto"/>
              <w:right w:val="single" w:sz="4" w:space="0" w:color="auto"/>
            </w:tcBorders>
            <w:shd w:val="clear" w:color="auto" w:fill="auto"/>
            <w:noWrap/>
            <w:hideMark/>
          </w:tcPr>
          <w:p w:rsidR="005B64E4" w:rsidRPr="003F2FB8" w:rsidRDefault="005B64E4" w:rsidP="00F116E2">
            <w:pPr>
              <w:jc w:val="center"/>
              <w:rPr>
                <w:b/>
                <w:sz w:val="20"/>
                <w:lang w:val="en-CA" w:eastAsia="en-CA"/>
              </w:rPr>
            </w:pPr>
            <w:r w:rsidRPr="003F2FB8">
              <w:rPr>
                <w:b/>
                <w:sz w:val="20"/>
                <w:lang w:val="en-CA" w:eastAsia="en-CA"/>
              </w:rPr>
              <w:t>2014</w:t>
            </w:r>
          </w:p>
        </w:tc>
        <w:tc>
          <w:tcPr>
            <w:tcW w:w="568" w:type="pct"/>
            <w:tcBorders>
              <w:top w:val="single" w:sz="4" w:space="0" w:color="auto"/>
              <w:left w:val="nil"/>
              <w:bottom w:val="single" w:sz="4" w:space="0" w:color="auto"/>
              <w:right w:val="single" w:sz="4" w:space="0" w:color="auto"/>
            </w:tcBorders>
            <w:shd w:val="clear" w:color="auto" w:fill="auto"/>
            <w:noWrap/>
            <w:hideMark/>
          </w:tcPr>
          <w:p w:rsidR="005B64E4" w:rsidRPr="003F2FB8" w:rsidRDefault="005B64E4" w:rsidP="00F116E2">
            <w:pPr>
              <w:jc w:val="center"/>
              <w:rPr>
                <w:b/>
                <w:sz w:val="20"/>
                <w:lang w:val="en-CA" w:eastAsia="en-CA"/>
              </w:rPr>
            </w:pPr>
            <w:r w:rsidRPr="003F2FB8">
              <w:rPr>
                <w:b/>
                <w:sz w:val="20"/>
                <w:lang w:val="en-CA" w:eastAsia="en-CA"/>
              </w:rPr>
              <w:t>2015</w:t>
            </w:r>
          </w:p>
        </w:tc>
        <w:tc>
          <w:tcPr>
            <w:tcW w:w="568" w:type="pct"/>
            <w:tcBorders>
              <w:top w:val="single" w:sz="4" w:space="0" w:color="auto"/>
              <w:left w:val="nil"/>
              <w:bottom w:val="single" w:sz="4" w:space="0" w:color="auto"/>
              <w:right w:val="single" w:sz="4" w:space="0" w:color="auto"/>
            </w:tcBorders>
            <w:shd w:val="clear" w:color="auto" w:fill="auto"/>
            <w:noWrap/>
            <w:hideMark/>
          </w:tcPr>
          <w:p w:rsidR="005B64E4" w:rsidRPr="003F2FB8" w:rsidRDefault="005B64E4" w:rsidP="00F116E2">
            <w:pPr>
              <w:jc w:val="center"/>
              <w:rPr>
                <w:b/>
                <w:sz w:val="20"/>
                <w:lang w:val="en-CA" w:eastAsia="en-CA"/>
              </w:rPr>
            </w:pPr>
            <w:r w:rsidRPr="003F2FB8">
              <w:rPr>
                <w:b/>
                <w:sz w:val="20"/>
                <w:lang w:val="en-CA" w:eastAsia="en-CA"/>
              </w:rPr>
              <w:t>2016</w:t>
            </w:r>
          </w:p>
        </w:tc>
        <w:tc>
          <w:tcPr>
            <w:tcW w:w="568" w:type="pct"/>
            <w:tcBorders>
              <w:top w:val="single" w:sz="4" w:space="0" w:color="auto"/>
              <w:left w:val="nil"/>
              <w:bottom w:val="single" w:sz="4" w:space="0" w:color="auto"/>
              <w:right w:val="single" w:sz="4" w:space="0" w:color="auto"/>
            </w:tcBorders>
            <w:shd w:val="clear" w:color="auto" w:fill="auto"/>
            <w:noWrap/>
            <w:hideMark/>
          </w:tcPr>
          <w:p w:rsidR="005B64E4" w:rsidRPr="003F2FB8" w:rsidRDefault="005B64E4" w:rsidP="00F116E2">
            <w:pPr>
              <w:jc w:val="center"/>
              <w:rPr>
                <w:b/>
                <w:sz w:val="20"/>
                <w:lang w:val="en-CA" w:eastAsia="en-CA"/>
              </w:rPr>
            </w:pPr>
            <w:r w:rsidRPr="003F2FB8">
              <w:rPr>
                <w:b/>
                <w:sz w:val="20"/>
                <w:lang w:val="en-CA" w:eastAsia="en-CA"/>
              </w:rPr>
              <w:t>2017</w:t>
            </w:r>
          </w:p>
        </w:tc>
        <w:tc>
          <w:tcPr>
            <w:tcW w:w="567" w:type="pct"/>
            <w:tcBorders>
              <w:top w:val="single" w:sz="4" w:space="0" w:color="auto"/>
              <w:left w:val="nil"/>
              <w:bottom w:val="single" w:sz="4" w:space="0" w:color="auto"/>
              <w:right w:val="single" w:sz="4" w:space="0" w:color="auto"/>
            </w:tcBorders>
            <w:shd w:val="clear" w:color="auto" w:fill="auto"/>
            <w:noWrap/>
            <w:hideMark/>
          </w:tcPr>
          <w:p w:rsidR="005B64E4" w:rsidRPr="003F2FB8" w:rsidRDefault="005B64E4" w:rsidP="00F116E2">
            <w:pPr>
              <w:jc w:val="center"/>
              <w:rPr>
                <w:b/>
                <w:sz w:val="20"/>
                <w:lang w:val="en-CA" w:eastAsia="en-CA"/>
              </w:rPr>
            </w:pPr>
            <w:r w:rsidRPr="003F2FB8">
              <w:rPr>
                <w:b/>
                <w:sz w:val="20"/>
                <w:lang w:val="en-CA" w:eastAsia="en-CA"/>
              </w:rPr>
              <w:t>2018</w:t>
            </w:r>
          </w:p>
        </w:tc>
      </w:tr>
      <w:tr w:rsidR="005B64E4" w:rsidRPr="003D3A7E" w:rsidTr="00966FE4">
        <w:trPr>
          <w:trHeight w:val="152"/>
        </w:trPr>
        <w:tc>
          <w:tcPr>
            <w:tcW w:w="1151" w:type="pct"/>
            <w:tcBorders>
              <w:top w:val="nil"/>
              <w:left w:val="single" w:sz="4" w:space="0" w:color="auto"/>
              <w:bottom w:val="single" w:sz="4" w:space="0" w:color="auto"/>
              <w:right w:val="single" w:sz="4" w:space="0" w:color="auto"/>
            </w:tcBorders>
            <w:shd w:val="clear" w:color="auto" w:fill="auto"/>
            <w:noWrap/>
            <w:hideMark/>
          </w:tcPr>
          <w:p w:rsidR="005B64E4" w:rsidRPr="005B64E4" w:rsidRDefault="005B64E4" w:rsidP="00966FE4">
            <w:pPr>
              <w:bidi/>
              <w:jc w:val="left"/>
              <w:rPr>
                <w:sz w:val="20"/>
                <w:lang w:val="en-US" w:eastAsia="en-CA"/>
              </w:rPr>
            </w:pPr>
            <w:r>
              <w:rPr>
                <w:rFonts w:hint="cs"/>
                <w:sz w:val="20"/>
                <w:rtl/>
                <w:lang w:val="en-CA" w:eastAsia="en-CA"/>
              </w:rPr>
              <w:t>الهيدروفلوروكربون-</w:t>
            </w:r>
            <w:r>
              <w:rPr>
                <w:sz w:val="20"/>
                <w:lang w:val="en-US" w:eastAsia="en-CA"/>
              </w:rPr>
              <w:t>a134</w:t>
            </w:r>
          </w:p>
        </w:tc>
        <w:tc>
          <w:tcPr>
            <w:tcW w:w="442"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17.76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17.07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13.97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17.68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21.49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22.44 </w:t>
            </w:r>
          </w:p>
        </w:tc>
        <w:tc>
          <w:tcPr>
            <w:tcW w:w="567"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52.06 </w:t>
            </w:r>
          </w:p>
        </w:tc>
      </w:tr>
      <w:tr w:rsidR="005B64E4" w:rsidRPr="003D3A7E" w:rsidTr="00966FE4">
        <w:trPr>
          <w:trHeight w:val="89"/>
        </w:trPr>
        <w:tc>
          <w:tcPr>
            <w:tcW w:w="1151" w:type="pct"/>
            <w:tcBorders>
              <w:top w:val="nil"/>
              <w:left w:val="single" w:sz="4" w:space="0" w:color="auto"/>
              <w:bottom w:val="single" w:sz="4" w:space="0" w:color="auto"/>
              <w:right w:val="single" w:sz="4" w:space="0" w:color="auto"/>
            </w:tcBorders>
            <w:shd w:val="clear" w:color="auto" w:fill="auto"/>
            <w:noWrap/>
            <w:hideMark/>
          </w:tcPr>
          <w:p w:rsidR="005B64E4" w:rsidRPr="00966FE4" w:rsidRDefault="00966FE4" w:rsidP="00966FE4">
            <w:pPr>
              <w:bidi/>
              <w:rPr>
                <w:sz w:val="20"/>
                <w:lang w:val="en-US" w:eastAsia="en-CA" w:bidi="ar-EG"/>
              </w:rPr>
            </w:pPr>
            <w:r>
              <w:rPr>
                <w:rFonts w:hint="cs"/>
                <w:sz w:val="20"/>
                <w:rtl/>
                <w:lang w:val="en-CA" w:eastAsia="en-CA" w:bidi="ar-EG"/>
              </w:rPr>
              <w:t>الهيدروفلوروكربون-</w:t>
            </w:r>
            <w:r>
              <w:rPr>
                <w:sz w:val="20"/>
                <w:lang w:val="en-US" w:eastAsia="en-CA" w:bidi="ar-EG"/>
              </w:rPr>
              <w:t>ea227</w:t>
            </w:r>
          </w:p>
        </w:tc>
        <w:tc>
          <w:tcPr>
            <w:tcW w:w="442"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0.60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0.04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0.57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0.04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0.31 </w:t>
            </w:r>
          </w:p>
        </w:tc>
        <w:tc>
          <w:tcPr>
            <w:tcW w:w="567"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   </w:t>
            </w:r>
          </w:p>
        </w:tc>
      </w:tr>
      <w:tr w:rsidR="005B64E4" w:rsidRPr="003D3A7E" w:rsidTr="00966FE4">
        <w:trPr>
          <w:trHeight w:val="116"/>
        </w:trPr>
        <w:tc>
          <w:tcPr>
            <w:tcW w:w="1151" w:type="pct"/>
            <w:tcBorders>
              <w:top w:val="nil"/>
              <w:left w:val="single" w:sz="4" w:space="0" w:color="auto"/>
              <w:bottom w:val="single" w:sz="4" w:space="0" w:color="auto"/>
              <w:right w:val="single" w:sz="4" w:space="0" w:color="auto"/>
            </w:tcBorders>
            <w:shd w:val="clear" w:color="auto" w:fill="auto"/>
            <w:noWrap/>
            <w:hideMark/>
          </w:tcPr>
          <w:p w:rsidR="005B64E4" w:rsidRPr="003D3A7E" w:rsidRDefault="005B64E4" w:rsidP="00966FE4">
            <w:pPr>
              <w:bidi/>
              <w:rPr>
                <w:sz w:val="20"/>
                <w:lang w:val="en-CA" w:eastAsia="en-CA"/>
              </w:rPr>
            </w:pPr>
            <w:r w:rsidRPr="003D3A7E">
              <w:rPr>
                <w:sz w:val="20"/>
                <w:lang w:val="en-CA" w:eastAsia="en-CA"/>
              </w:rPr>
              <w:t>R</w:t>
            </w:r>
            <w:r w:rsidRPr="003D3A7E">
              <w:rPr>
                <w:sz w:val="20"/>
                <w:lang w:val="en-CA" w:eastAsia="en-CA"/>
              </w:rPr>
              <w:noBreakHyphen/>
              <w:t>404A</w:t>
            </w:r>
          </w:p>
        </w:tc>
        <w:tc>
          <w:tcPr>
            <w:tcW w:w="442"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14.82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15.20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18.82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14.73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25.83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16.99 </w:t>
            </w:r>
          </w:p>
        </w:tc>
        <w:tc>
          <w:tcPr>
            <w:tcW w:w="567"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41.15 </w:t>
            </w:r>
          </w:p>
        </w:tc>
      </w:tr>
      <w:tr w:rsidR="005B64E4" w:rsidRPr="003D3A7E" w:rsidTr="00966FE4">
        <w:trPr>
          <w:trHeight w:val="152"/>
        </w:trPr>
        <w:tc>
          <w:tcPr>
            <w:tcW w:w="1151" w:type="pct"/>
            <w:tcBorders>
              <w:top w:val="nil"/>
              <w:left w:val="single" w:sz="4" w:space="0" w:color="auto"/>
              <w:bottom w:val="single" w:sz="4" w:space="0" w:color="auto"/>
              <w:right w:val="single" w:sz="4" w:space="0" w:color="auto"/>
            </w:tcBorders>
            <w:shd w:val="clear" w:color="auto" w:fill="auto"/>
            <w:noWrap/>
            <w:hideMark/>
          </w:tcPr>
          <w:p w:rsidR="005B64E4" w:rsidRPr="003D3A7E" w:rsidRDefault="005B64E4" w:rsidP="00966FE4">
            <w:pPr>
              <w:bidi/>
              <w:rPr>
                <w:sz w:val="20"/>
                <w:lang w:val="en-CA" w:eastAsia="en-CA"/>
              </w:rPr>
            </w:pPr>
            <w:r w:rsidRPr="003D3A7E">
              <w:rPr>
                <w:sz w:val="20"/>
                <w:lang w:val="en-CA" w:eastAsia="en-CA"/>
              </w:rPr>
              <w:t>R</w:t>
            </w:r>
            <w:r w:rsidRPr="003D3A7E">
              <w:rPr>
                <w:sz w:val="20"/>
                <w:lang w:val="en-CA" w:eastAsia="en-CA"/>
              </w:rPr>
              <w:noBreakHyphen/>
              <w:t>407C</w:t>
            </w:r>
          </w:p>
        </w:tc>
        <w:tc>
          <w:tcPr>
            <w:tcW w:w="442"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4.72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3.56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3.23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2.49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6.80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4.76 </w:t>
            </w:r>
          </w:p>
        </w:tc>
        <w:tc>
          <w:tcPr>
            <w:tcW w:w="567"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3.28 </w:t>
            </w:r>
          </w:p>
        </w:tc>
      </w:tr>
      <w:tr w:rsidR="005B64E4" w:rsidRPr="003D3A7E" w:rsidTr="00966FE4">
        <w:trPr>
          <w:trHeight w:val="89"/>
        </w:trPr>
        <w:tc>
          <w:tcPr>
            <w:tcW w:w="1151" w:type="pct"/>
            <w:tcBorders>
              <w:top w:val="nil"/>
              <w:left w:val="single" w:sz="4" w:space="0" w:color="auto"/>
              <w:bottom w:val="single" w:sz="4" w:space="0" w:color="auto"/>
              <w:right w:val="single" w:sz="4" w:space="0" w:color="auto"/>
            </w:tcBorders>
            <w:shd w:val="clear" w:color="auto" w:fill="auto"/>
            <w:noWrap/>
            <w:hideMark/>
          </w:tcPr>
          <w:p w:rsidR="005B64E4" w:rsidRPr="003D3A7E" w:rsidRDefault="005B64E4" w:rsidP="00966FE4">
            <w:pPr>
              <w:bidi/>
              <w:rPr>
                <w:sz w:val="20"/>
                <w:lang w:val="en-CA" w:eastAsia="en-CA"/>
              </w:rPr>
            </w:pPr>
            <w:r w:rsidRPr="003D3A7E">
              <w:rPr>
                <w:sz w:val="20"/>
                <w:lang w:val="en-CA" w:eastAsia="en-CA"/>
              </w:rPr>
              <w:t>R</w:t>
            </w:r>
            <w:r w:rsidRPr="003D3A7E">
              <w:rPr>
                <w:sz w:val="20"/>
                <w:lang w:val="en-CA" w:eastAsia="en-CA"/>
              </w:rPr>
              <w:noBreakHyphen/>
              <w:t>410A</w:t>
            </w:r>
          </w:p>
        </w:tc>
        <w:tc>
          <w:tcPr>
            <w:tcW w:w="442"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6.39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7.52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6.39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5.20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16.80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10.81 </w:t>
            </w:r>
          </w:p>
        </w:tc>
        <w:tc>
          <w:tcPr>
            <w:tcW w:w="567"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22.15 </w:t>
            </w:r>
          </w:p>
        </w:tc>
      </w:tr>
      <w:tr w:rsidR="005B64E4" w:rsidRPr="003D3A7E" w:rsidTr="00966FE4">
        <w:trPr>
          <w:trHeight w:val="50"/>
        </w:trPr>
        <w:tc>
          <w:tcPr>
            <w:tcW w:w="1151" w:type="pct"/>
            <w:tcBorders>
              <w:top w:val="nil"/>
              <w:left w:val="single" w:sz="4" w:space="0" w:color="auto"/>
              <w:bottom w:val="single" w:sz="4" w:space="0" w:color="auto"/>
              <w:right w:val="single" w:sz="4" w:space="0" w:color="auto"/>
            </w:tcBorders>
            <w:shd w:val="clear" w:color="auto" w:fill="auto"/>
            <w:noWrap/>
            <w:hideMark/>
          </w:tcPr>
          <w:p w:rsidR="005B64E4" w:rsidRPr="003D3A7E" w:rsidRDefault="005B64E4" w:rsidP="00966FE4">
            <w:pPr>
              <w:bidi/>
              <w:rPr>
                <w:sz w:val="20"/>
                <w:lang w:val="en-CA" w:eastAsia="en-CA"/>
              </w:rPr>
            </w:pPr>
            <w:r w:rsidRPr="003D3A7E">
              <w:rPr>
                <w:sz w:val="20"/>
                <w:lang w:val="en-CA" w:eastAsia="en-CA"/>
              </w:rPr>
              <w:t>R</w:t>
            </w:r>
            <w:r w:rsidRPr="003D3A7E">
              <w:rPr>
                <w:sz w:val="20"/>
                <w:lang w:val="en-CA" w:eastAsia="en-CA"/>
              </w:rPr>
              <w:noBreakHyphen/>
              <w:t>507A</w:t>
            </w:r>
          </w:p>
        </w:tc>
        <w:tc>
          <w:tcPr>
            <w:tcW w:w="442"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4.28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1.60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7"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   </w:t>
            </w:r>
          </w:p>
        </w:tc>
      </w:tr>
      <w:tr w:rsidR="005B64E4" w:rsidRPr="003D3A7E" w:rsidTr="00966FE4">
        <w:trPr>
          <w:trHeight w:val="161"/>
        </w:trPr>
        <w:tc>
          <w:tcPr>
            <w:tcW w:w="1151" w:type="pct"/>
            <w:tcBorders>
              <w:top w:val="nil"/>
              <w:left w:val="single" w:sz="4" w:space="0" w:color="auto"/>
              <w:bottom w:val="single" w:sz="4" w:space="0" w:color="auto"/>
              <w:right w:val="single" w:sz="4" w:space="0" w:color="auto"/>
            </w:tcBorders>
            <w:shd w:val="clear" w:color="auto" w:fill="auto"/>
            <w:noWrap/>
            <w:hideMark/>
          </w:tcPr>
          <w:p w:rsidR="005B64E4" w:rsidRPr="003D3A7E" w:rsidRDefault="005B64E4" w:rsidP="00966FE4">
            <w:pPr>
              <w:bidi/>
              <w:rPr>
                <w:sz w:val="20"/>
                <w:lang w:val="en-CA" w:eastAsia="en-CA"/>
              </w:rPr>
            </w:pPr>
            <w:r w:rsidRPr="003D3A7E">
              <w:rPr>
                <w:sz w:val="20"/>
                <w:lang w:val="en-CA" w:eastAsia="en-CA"/>
              </w:rPr>
              <w:t>R</w:t>
            </w:r>
            <w:r w:rsidRPr="003D3A7E">
              <w:rPr>
                <w:sz w:val="20"/>
                <w:lang w:val="en-CA" w:eastAsia="en-CA"/>
              </w:rPr>
              <w:noBreakHyphen/>
              <w:t>717</w:t>
            </w:r>
          </w:p>
        </w:tc>
        <w:tc>
          <w:tcPr>
            <w:tcW w:w="442"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5.32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6.42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2.00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3.30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2.70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0.85 </w:t>
            </w:r>
          </w:p>
        </w:tc>
        <w:tc>
          <w:tcPr>
            <w:tcW w:w="567"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1.40 </w:t>
            </w:r>
          </w:p>
        </w:tc>
      </w:tr>
      <w:tr w:rsidR="005B64E4" w:rsidRPr="003D3A7E" w:rsidTr="00966FE4">
        <w:trPr>
          <w:trHeight w:val="98"/>
        </w:trPr>
        <w:tc>
          <w:tcPr>
            <w:tcW w:w="1151" w:type="pct"/>
            <w:tcBorders>
              <w:top w:val="nil"/>
              <w:left w:val="single" w:sz="4" w:space="0" w:color="auto"/>
              <w:bottom w:val="single" w:sz="4" w:space="0" w:color="auto"/>
              <w:right w:val="single" w:sz="4" w:space="0" w:color="auto"/>
            </w:tcBorders>
            <w:shd w:val="clear" w:color="auto" w:fill="auto"/>
            <w:noWrap/>
            <w:hideMark/>
          </w:tcPr>
          <w:p w:rsidR="005B64E4" w:rsidRPr="003D3A7E" w:rsidRDefault="005B64E4" w:rsidP="00966FE4">
            <w:pPr>
              <w:bidi/>
              <w:rPr>
                <w:sz w:val="20"/>
                <w:lang w:val="en-CA" w:eastAsia="en-CA"/>
              </w:rPr>
            </w:pPr>
            <w:r w:rsidRPr="003D3A7E">
              <w:rPr>
                <w:sz w:val="20"/>
                <w:lang w:val="en-CA" w:eastAsia="en-CA"/>
              </w:rPr>
              <w:t>R-600a</w:t>
            </w:r>
          </w:p>
        </w:tc>
        <w:tc>
          <w:tcPr>
            <w:tcW w:w="442"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0.23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0.14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0.21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C5709F" w:rsidP="00F116E2">
            <w:pPr>
              <w:jc w:val="right"/>
              <w:rPr>
                <w:sz w:val="20"/>
                <w:rtl/>
                <w:lang w:val="en-CA" w:eastAsia="en-CA" w:bidi="ar-EG"/>
              </w:rPr>
            </w:pPr>
            <w:r>
              <w:rPr>
                <w:rFonts w:hint="cs"/>
                <w:sz w:val="20"/>
                <w:rtl/>
                <w:lang w:val="en-CA" w:eastAsia="en-CA" w:bidi="ar-EG"/>
              </w:rPr>
              <w:t>لا ينطبق</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C5709F" w:rsidP="00F116E2">
            <w:pPr>
              <w:jc w:val="right"/>
              <w:rPr>
                <w:sz w:val="20"/>
                <w:lang w:val="en-CA" w:eastAsia="en-CA"/>
              </w:rPr>
            </w:pPr>
            <w:r>
              <w:rPr>
                <w:rFonts w:hint="cs"/>
                <w:sz w:val="20"/>
                <w:rtl/>
                <w:lang w:val="en-CA" w:eastAsia="en-CA"/>
              </w:rPr>
              <w:t>لا ينطبق</w:t>
            </w:r>
          </w:p>
        </w:tc>
        <w:tc>
          <w:tcPr>
            <w:tcW w:w="567" w:type="pct"/>
            <w:tcBorders>
              <w:top w:val="nil"/>
              <w:left w:val="nil"/>
              <w:bottom w:val="single" w:sz="4" w:space="0" w:color="auto"/>
              <w:right w:val="single" w:sz="4" w:space="0" w:color="auto"/>
            </w:tcBorders>
            <w:shd w:val="clear" w:color="auto" w:fill="auto"/>
            <w:noWrap/>
            <w:hideMark/>
          </w:tcPr>
          <w:p w:rsidR="005B64E4" w:rsidRPr="003D3A7E" w:rsidRDefault="00C5709F" w:rsidP="00F116E2">
            <w:pPr>
              <w:jc w:val="right"/>
              <w:rPr>
                <w:sz w:val="20"/>
                <w:lang w:val="en-CA" w:eastAsia="en-CA"/>
              </w:rPr>
            </w:pPr>
            <w:r>
              <w:rPr>
                <w:rFonts w:hint="cs"/>
                <w:sz w:val="20"/>
                <w:rtl/>
                <w:lang w:val="en-CA" w:eastAsia="en-CA"/>
              </w:rPr>
              <w:t>لا ينطبق</w:t>
            </w:r>
          </w:p>
        </w:tc>
      </w:tr>
      <w:tr w:rsidR="005B64E4" w:rsidRPr="003D3A7E" w:rsidTr="00966FE4">
        <w:trPr>
          <w:trHeight w:val="80"/>
        </w:trPr>
        <w:tc>
          <w:tcPr>
            <w:tcW w:w="1151" w:type="pct"/>
            <w:tcBorders>
              <w:top w:val="nil"/>
              <w:left w:val="single" w:sz="4" w:space="0" w:color="auto"/>
              <w:bottom w:val="single" w:sz="4" w:space="0" w:color="auto"/>
              <w:right w:val="single" w:sz="4" w:space="0" w:color="auto"/>
            </w:tcBorders>
            <w:shd w:val="clear" w:color="auto" w:fill="auto"/>
            <w:noWrap/>
            <w:hideMark/>
          </w:tcPr>
          <w:p w:rsidR="005B64E4" w:rsidRPr="003D3A7E" w:rsidRDefault="005B64E4" w:rsidP="00966FE4">
            <w:pPr>
              <w:bidi/>
              <w:rPr>
                <w:sz w:val="20"/>
                <w:lang w:val="en-CA" w:eastAsia="en-CA"/>
              </w:rPr>
            </w:pPr>
            <w:r w:rsidRPr="003D3A7E">
              <w:rPr>
                <w:sz w:val="20"/>
                <w:lang w:val="en-CA" w:eastAsia="en-CA"/>
              </w:rPr>
              <w:t>HFC-32</w:t>
            </w:r>
          </w:p>
        </w:tc>
        <w:tc>
          <w:tcPr>
            <w:tcW w:w="442"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8" w:type="pct"/>
            <w:tcBorders>
              <w:top w:val="nil"/>
              <w:left w:val="nil"/>
              <w:bottom w:val="single" w:sz="4" w:space="0" w:color="auto"/>
              <w:right w:val="single" w:sz="4" w:space="0" w:color="auto"/>
            </w:tcBorders>
            <w:shd w:val="clear" w:color="auto" w:fill="auto"/>
            <w:noWrap/>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8"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   </w:t>
            </w:r>
          </w:p>
        </w:tc>
        <w:tc>
          <w:tcPr>
            <w:tcW w:w="567" w:type="pct"/>
            <w:tcBorders>
              <w:top w:val="nil"/>
              <w:left w:val="nil"/>
              <w:bottom w:val="single" w:sz="4" w:space="0" w:color="auto"/>
              <w:right w:val="single" w:sz="4" w:space="0" w:color="auto"/>
            </w:tcBorders>
            <w:shd w:val="clear" w:color="auto" w:fill="auto"/>
            <w:hideMark/>
          </w:tcPr>
          <w:p w:rsidR="005B64E4" w:rsidRPr="003D3A7E" w:rsidRDefault="005B64E4" w:rsidP="00F116E2">
            <w:pPr>
              <w:jc w:val="right"/>
              <w:rPr>
                <w:sz w:val="20"/>
                <w:lang w:val="en-CA" w:eastAsia="en-CA"/>
              </w:rPr>
            </w:pPr>
            <w:r w:rsidRPr="003D3A7E">
              <w:rPr>
                <w:sz w:val="20"/>
                <w:lang w:val="en-CA" w:eastAsia="en-CA"/>
              </w:rPr>
              <w:t xml:space="preserve">  2.34 </w:t>
            </w:r>
          </w:p>
        </w:tc>
      </w:tr>
    </w:tbl>
    <w:p w:rsidR="005B64E4" w:rsidRDefault="005B64E4" w:rsidP="005B64E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p w:rsidR="005B64E4" w:rsidRPr="00966FE4" w:rsidRDefault="00966FE4" w:rsidP="00966FE4">
      <w:pPr>
        <w:pStyle w:val="StyleHeader4Para4Left0Firstline0"/>
        <w:keepNext/>
        <w:numPr>
          <w:ilvl w:val="0"/>
          <w:numId w:val="0"/>
        </w:numPr>
        <w:tabs>
          <w:tab w:val="clear" w:pos="2880"/>
          <w:tab w:val="clear" w:pos="5760"/>
          <w:tab w:val="left" w:pos="720"/>
        </w:tabs>
        <w:bidi/>
        <w:spacing w:before="120"/>
        <w:jc w:val="lowKashida"/>
        <w:rPr>
          <w:i/>
          <w:iCs/>
          <w:sz w:val="26"/>
          <w:szCs w:val="26"/>
          <w:rtl/>
          <w:lang w:val="en-US" w:bidi="ar-EG"/>
        </w:rPr>
      </w:pPr>
      <w:r w:rsidRPr="00966FE4">
        <w:rPr>
          <w:rFonts w:hint="cs"/>
          <w:i/>
          <w:iCs/>
          <w:sz w:val="26"/>
          <w:szCs w:val="26"/>
          <w:rtl/>
          <w:lang w:val="en-US" w:bidi="ar-EG"/>
        </w:rPr>
        <w:lastRenderedPageBreak/>
        <w:t>قطاع خدمة التبريد</w:t>
      </w:r>
    </w:p>
    <w:p w:rsidR="00C56D86" w:rsidRDefault="00966FE4" w:rsidP="005B64E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14</w:t>
      </w:r>
      <w:r w:rsidR="00F550D2">
        <w:rPr>
          <w:rFonts w:hint="cs"/>
          <w:sz w:val="26"/>
          <w:szCs w:val="26"/>
          <w:rtl/>
          <w:lang w:val="en-US" w:bidi="ar-EG"/>
        </w:rPr>
        <w:t xml:space="preserve"> -</w:t>
      </w:r>
      <w:r w:rsidR="00F550D2">
        <w:rPr>
          <w:sz w:val="26"/>
          <w:szCs w:val="26"/>
          <w:rtl/>
          <w:lang w:val="en-US" w:bidi="ar-EG"/>
        </w:rPr>
        <w:tab/>
      </w:r>
      <w:r>
        <w:rPr>
          <w:rFonts w:hint="cs"/>
          <w:sz w:val="26"/>
          <w:szCs w:val="26"/>
          <w:rtl/>
          <w:lang w:val="en-US" w:bidi="ar-EG"/>
        </w:rPr>
        <w:t xml:space="preserve">تم تحديث الاتفاق بين حكومة الجبل الأسود واللجنة التنفيذية في الاجتماع الحادي والسبعين لكي يعبر عن خط أساس المواد </w:t>
      </w:r>
      <w:r w:rsidR="003E3D2A">
        <w:rPr>
          <w:rFonts w:hint="cs"/>
          <w:sz w:val="26"/>
          <w:szCs w:val="26"/>
          <w:rtl/>
          <w:lang w:val="en-US" w:bidi="ar-EG"/>
        </w:rPr>
        <w:t>الهيدروكلوروفلوروكربونية المحدد للامتثال، وتم بالتالي إعادة النظر في مستوى التمويل. ونظرا لتخ</w:t>
      </w:r>
      <w:r w:rsidR="00C5709F">
        <w:rPr>
          <w:rFonts w:hint="cs"/>
          <w:sz w:val="26"/>
          <w:szCs w:val="26"/>
          <w:rtl/>
          <w:lang w:val="en-US" w:bidi="ar-EG"/>
        </w:rPr>
        <w:t>ف</w:t>
      </w:r>
      <w:r w:rsidR="003E3D2A">
        <w:rPr>
          <w:rFonts w:hint="cs"/>
          <w:sz w:val="26"/>
          <w:szCs w:val="26"/>
          <w:rtl/>
          <w:lang w:val="en-US" w:bidi="ar-EG"/>
        </w:rPr>
        <w:t>يض التمويل المتفق عليه في الاجتماع الحادي والسبعين، فإن آخر شريحتين من خطة إدارة إزالة المواد الهيدروكلوروفلوروكربونية تتضمن فقط تمويل التعزيز المؤسسي. تبعا لذلك لم يتم التخطيط لأي تدريب إضافي للفنيين وموظفي الجمارك في الشرائح الرابعة والخامسة. وقد تمت الموافقة على تمويل التحضير للمرحلة الثانية من خطة إدارة إزالة المواد الهيدروكلوروفلوروكربونية في الاجتماع الثاني والثمانين ومن المتوقع أن يتم تقديمه عام 2020. وحثت الأمانة يونيدو على تقديم مقترح المرحلة الثانية في أقرب وقت ممكن حتى تستمر الأنشطة في قطاع الخدمة.</w:t>
      </w:r>
    </w:p>
    <w:p w:rsidR="00F550D2" w:rsidRPr="00F550D2" w:rsidRDefault="00F550D2" w:rsidP="00F550D2">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F550D2">
        <w:rPr>
          <w:rFonts w:hint="cs"/>
          <w:sz w:val="26"/>
          <w:szCs w:val="26"/>
          <w:u w:val="single"/>
          <w:rtl/>
          <w:lang w:val="en-US" w:bidi="ar-EG"/>
        </w:rPr>
        <w:t>الخلاصة</w:t>
      </w:r>
    </w:p>
    <w:p w:rsidR="00140838" w:rsidRPr="00A21948" w:rsidRDefault="003E3D2A" w:rsidP="00F550D2">
      <w:pPr>
        <w:pStyle w:val="StyleHeader4Para4Left0Firstline0"/>
        <w:numPr>
          <w:ilvl w:val="0"/>
          <w:numId w:val="0"/>
        </w:numPr>
        <w:tabs>
          <w:tab w:val="clear" w:pos="2880"/>
          <w:tab w:val="clear" w:pos="5760"/>
          <w:tab w:val="left" w:pos="720"/>
        </w:tabs>
        <w:bidi/>
        <w:spacing w:before="120"/>
        <w:jc w:val="lowKashida"/>
        <w:rPr>
          <w:w w:val="98"/>
          <w:sz w:val="26"/>
          <w:szCs w:val="26"/>
          <w:rtl/>
          <w:lang w:val="en-US" w:bidi="ar-EG"/>
        </w:rPr>
      </w:pPr>
      <w:r>
        <w:rPr>
          <w:rFonts w:hint="cs"/>
          <w:w w:val="98"/>
          <w:sz w:val="26"/>
          <w:szCs w:val="26"/>
          <w:rtl/>
          <w:lang w:val="en-US" w:bidi="ar-EG"/>
        </w:rPr>
        <w:t>15</w:t>
      </w:r>
      <w:r w:rsidR="00F550D2" w:rsidRPr="00A21948">
        <w:rPr>
          <w:rFonts w:hint="cs"/>
          <w:w w:val="98"/>
          <w:sz w:val="26"/>
          <w:szCs w:val="26"/>
          <w:rtl/>
          <w:lang w:val="en-US" w:bidi="ar-EG"/>
        </w:rPr>
        <w:t xml:space="preserve"> -</w:t>
      </w:r>
      <w:r w:rsidR="00F550D2" w:rsidRPr="00A21948">
        <w:rPr>
          <w:w w:val="98"/>
          <w:sz w:val="26"/>
          <w:szCs w:val="26"/>
          <w:rtl/>
          <w:lang w:val="en-US" w:bidi="ar-EG"/>
        </w:rPr>
        <w:tab/>
      </w:r>
      <w:r>
        <w:rPr>
          <w:rFonts w:hint="cs"/>
          <w:w w:val="98"/>
          <w:sz w:val="26"/>
          <w:szCs w:val="26"/>
          <w:rtl/>
          <w:lang w:val="en-US" w:bidi="ar-EG"/>
        </w:rPr>
        <w:t xml:space="preserve">تتقدم عملية تنفيذ خطة إدارة إزالة المواد الهيدروكلوروفلوروكربونية والبلد في حالة امتثال ببروتوكول مونتريال واتفاقه مع اللجنة التنفيذية. ونظام البلد للترخيص والحصص يعمل، كما أن استهلاك عام 2018 من المواد الهيدروكلوروفلوروكربونية المبلغ عنه والبالغ 0.17 طن من قدرات استنفاد الأوزون أقل بالفعل بنسبة 79 في المائة من خط الأساس للبلد. ويصل مستوى صرف الأموال إلى 100 في المائة تقريبا. ويقوم البلد بضمان استدامة إزالة المواد المستنفدة للأوزون السابقة من خلال نظام الترخيص والحصص والقواعد واللوائح. وسوف تضمن الأنشطة التي نفذت حتى الآن، ومنها إنشاء جمعية التبريد وتكييف الهواء، الاستدامة طويل الأجل لإزالة المواد الهيدروكلوروفلوروكربونية. كما سيسهل تقديم المرحلة الثانية من خطة إدارة إزالة المواد الهيدروكلوروفلوروكربونية في أقرب وقت ممكن الاستمرار في تنفيذ الأنشطة في قطاع الخدمة. </w:t>
      </w:r>
    </w:p>
    <w:p w:rsidR="00140838" w:rsidRPr="00140838" w:rsidRDefault="00140838" w:rsidP="00140838">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140838">
        <w:rPr>
          <w:rFonts w:hint="cs"/>
          <w:b/>
          <w:bCs/>
          <w:sz w:val="26"/>
          <w:szCs w:val="26"/>
          <w:rtl/>
          <w:lang w:val="en-US" w:bidi="ar-EG"/>
        </w:rPr>
        <w:t>التوصية</w:t>
      </w:r>
    </w:p>
    <w:p w:rsidR="00F550D2" w:rsidRDefault="003E3D2A" w:rsidP="0014083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w:t>
      </w:r>
      <w:r w:rsidR="00140838">
        <w:rPr>
          <w:rFonts w:hint="cs"/>
          <w:sz w:val="26"/>
          <w:szCs w:val="26"/>
          <w:rtl/>
          <w:lang w:val="en-US" w:bidi="ar-EG"/>
        </w:rPr>
        <w:t xml:space="preserve"> -</w:t>
      </w:r>
      <w:r w:rsidR="00140838">
        <w:rPr>
          <w:sz w:val="26"/>
          <w:szCs w:val="26"/>
          <w:rtl/>
          <w:lang w:val="en-US" w:bidi="ar-EG"/>
        </w:rPr>
        <w:tab/>
      </w:r>
      <w:r>
        <w:rPr>
          <w:rFonts w:hint="cs"/>
          <w:sz w:val="26"/>
          <w:szCs w:val="26"/>
          <w:rtl/>
          <w:lang w:val="en-US" w:bidi="ar-EG"/>
        </w:rPr>
        <w:t>توصي أمانة الصندوق أن تأخذ اللجنة التنفيذية علما بالتقرير المرحلي بشأن تنفيذ الشريحة الثالثة من المرحلة الأولى من خطة إدارة إزالة المواد الهيدروكلوروفلوروكربونية للجبل الأسود؛ وتوصي أيضا بالموافقة الشاملة على الشريحة الرابعة من المرحلة الأولى من الخطة للجبل الأسود وخطة تنفيذ الشريحة المقابلة للأعوام 2019-2020 على مستوى التمويل المبين في الجدول أدناه</w:t>
      </w:r>
      <w:r w:rsidR="00C5709F">
        <w:rPr>
          <w:rFonts w:hint="cs"/>
          <w:sz w:val="26"/>
          <w:szCs w:val="26"/>
          <w:rtl/>
          <w:lang w:val="en-US" w:bidi="ar-EG"/>
        </w:rPr>
        <w:t>:</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31595" w:rsidRPr="00FE3307" w:rsidTr="00331595">
        <w:tc>
          <w:tcPr>
            <w:tcW w:w="540" w:type="dxa"/>
          </w:tcPr>
          <w:p w:rsidR="00331595" w:rsidRPr="006A076D" w:rsidRDefault="00331595" w:rsidP="00C56D86">
            <w:pPr>
              <w:jc w:val="center"/>
              <w:rPr>
                <w:b/>
                <w:bCs/>
                <w:sz w:val="22"/>
                <w:szCs w:val="22"/>
                <w:lang w:val="en-CA"/>
              </w:rPr>
            </w:pPr>
          </w:p>
        </w:tc>
        <w:tc>
          <w:tcPr>
            <w:tcW w:w="4320" w:type="dxa"/>
          </w:tcPr>
          <w:p w:rsidR="00331595" w:rsidRPr="006A076D" w:rsidRDefault="00331595" w:rsidP="00331595">
            <w:pPr>
              <w:bidi/>
              <w:jc w:val="center"/>
              <w:rPr>
                <w:b/>
                <w:bCs/>
                <w:sz w:val="22"/>
                <w:szCs w:val="22"/>
                <w:lang w:val="en-CA"/>
              </w:rPr>
            </w:pPr>
            <w:r w:rsidRPr="006A076D">
              <w:rPr>
                <w:rFonts w:hint="cs"/>
                <w:b/>
                <w:bCs/>
                <w:sz w:val="22"/>
                <w:szCs w:val="22"/>
                <w:rtl/>
                <w:lang w:val="en-CA"/>
              </w:rPr>
              <w:t>عنوان المشروع</w:t>
            </w:r>
          </w:p>
        </w:tc>
        <w:tc>
          <w:tcPr>
            <w:tcW w:w="1461" w:type="dxa"/>
            <w:tcMar>
              <w:left w:w="29" w:type="dxa"/>
              <w:right w:w="29" w:type="dxa"/>
            </w:tcMar>
          </w:tcPr>
          <w:p w:rsidR="00331595" w:rsidRPr="006A076D" w:rsidRDefault="00331595" w:rsidP="00331595">
            <w:pPr>
              <w:bidi/>
              <w:jc w:val="center"/>
              <w:rPr>
                <w:b/>
                <w:bCs/>
                <w:sz w:val="22"/>
                <w:szCs w:val="22"/>
                <w:lang w:val="en-CA"/>
              </w:rPr>
            </w:pPr>
            <w:r w:rsidRPr="006A076D">
              <w:rPr>
                <w:rFonts w:hint="cs"/>
                <w:b/>
                <w:bCs/>
                <w:sz w:val="22"/>
                <w:szCs w:val="22"/>
                <w:rtl/>
                <w:lang w:val="en-CA"/>
              </w:rPr>
              <w:t>تمويل المشروع (دولار أمريكي)</w:t>
            </w:r>
          </w:p>
        </w:tc>
        <w:tc>
          <w:tcPr>
            <w:tcW w:w="1461" w:type="dxa"/>
            <w:tcMar>
              <w:left w:w="29" w:type="dxa"/>
              <w:right w:w="29" w:type="dxa"/>
            </w:tcMar>
          </w:tcPr>
          <w:p w:rsidR="00331595" w:rsidRPr="006A076D" w:rsidRDefault="00331595" w:rsidP="00331595">
            <w:pPr>
              <w:bidi/>
              <w:jc w:val="center"/>
              <w:rPr>
                <w:b/>
                <w:bCs/>
                <w:sz w:val="22"/>
                <w:szCs w:val="22"/>
                <w:rtl/>
                <w:lang w:val="en-CA"/>
              </w:rPr>
            </w:pPr>
            <w:r w:rsidRPr="006A076D">
              <w:rPr>
                <w:rFonts w:hint="cs"/>
                <w:b/>
                <w:bCs/>
                <w:sz w:val="22"/>
                <w:szCs w:val="22"/>
                <w:rtl/>
                <w:lang w:val="en-CA"/>
              </w:rPr>
              <w:t xml:space="preserve">تكاليف الدعم </w:t>
            </w:r>
          </w:p>
          <w:p w:rsidR="00331595" w:rsidRPr="006A076D" w:rsidRDefault="00331595" w:rsidP="00331595">
            <w:pPr>
              <w:bidi/>
              <w:jc w:val="center"/>
              <w:rPr>
                <w:b/>
                <w:bCs/>
                <w:sz w:val="22"/>
                <w:szCs w:val="22"/>
                <w:lang w:val="en-CA"/>
              </w:rPr>
            </w:pPr>
            <w:r w:rsidRPr="006A076D">
              <w:rPr>
                <w:rFonts w:hint="cs"/>
                <w:b/>
                <w:bCs/>
                <w:sz w:val="22"/>
                <w:szCs w:val="22"/>
                <w:rtl/>
                <w:lang w:val="en-CA"/>
              </w:rPr>
              <w:t>(دولار أمريكي)</w:t>
            </w:r>
          </w:p>
        </w:tc>
        <w:tc>
          <w:tcPr>
            <w:tcW w:w="1461" w:type="dxa"/>
            <w:tcMar>
              <w:left w:w="29" w:type="dxa"/>
              <w:right w:w="29" w:type="dxa"/>
            </w:tcMar>
          </w:tcPr>
          <w:p w:rsidR="00331595" w:rsidRPr="006A076D" w:rsidRDefault="00331595" w:rsidP="00C56D86">
            <w:pPr>
              <w:jc w:val="center"/>
              <w:rPr>
                <w:b/>
                <w:bCs/>
                <w:sz w:val="22"/>
                <w:szCs w:val="22"/>
                <w:lang w:val="en-CA"/>
              </w:rPr>
            </w:pPr>
            <w:r w:rsidRPr="006A076D">
              <w:rPr>
                <w:rFonts w:hint="cs"/>
                <w:b/>
                <w:bCs/>
                <w:sz w:val="22"/>
                <w:szCs w:val="22"/>
                <w:rtl/>
                <w:lang w:val="en-CA"/>
              </w:rPr>
              <w:t>الوكالة المنفذة</w:t>
            </w:r>
          </w:p>
        </w:tc>
      </w:tr>
      <w:tr w:rsidR="00331595" w:rsidRPr="00FE3307" w:rsidTr="00331595">
        <w:tc>
          <w:tcPr>
            <w:tcW w:w="540" w:type="dxa"/>
          </w:tcPr>
          <w:p w:rsidR="00331595" w:rsidRPr="006A076D" w:rsidRDefault="00331595" w:rsidP="00AE4314">
            <w:pPr>
              <w:bidi/>
              <w:rPr>
                <w:sz w:val="22"/>
                <w:szCs w:val="22"/>
                <w:lang w:val="en-CA"/>
              </w:rPr>
            </w:pPr>
            <w:r w:rsidRPr="006A076D">
              <w:rPr>
                <w:rFonts w:hint="cs"/>
                <w:sz w:val="22"/>
                <w:szCs w:val="22"/>
                <w:rtl/>
                <w:lang w:val="en-CA"/>
              </w:rPr>
              <w:t>(أ)</w:t>
            </w:r>
          </w:p>
        </w:tc>
        <w:tc>
          <w:tcPr>
            <w:tcW w:w="4320" w:type="dxa"/>
          </w:tcPr>
          <w:p w:rsidR="00331595" w:rsidRPr="006A076D" w:rsidRDefault="00331595" w:rsidP="00331595">
            <w:pPr>
              <w:bidi/>
              <w:rPr>
                <w:sz w:val="22"/>
                <w:szCs w:val="22"/>
                <w:lang w:val="en-CA"/>
              </w:rPr>
            </w:pPr>
            <w:r w:rsidRPr="006A076D">
              <w:rPr>
                <w:rFonts w:hint="cs"/>
                <w:sz w:val="22"/>
                <w:szCs w:val="22"/>
                <w:rtl/>
                <w:lang w:val="en-CA"/>
              </w:rPr>
              <w:t xml:space="preserve">خطة إدارة إزالة المواد الهيدروكلوروفلوروكربونية (المرحلة الأولى، الشريحة </w:t>
            </w:r>
            <w:r w:rsidR="0066081E" w:rsidRPr="006A076D">
              <w:rPr>
                <w:rFonts w:hint="cs"/>
                <w:sz w:val="22"/>
                <w:szCs w:val="22"/>
                <w:rtl/>
                <w:lang w:val="en-CA"/>
              </w:rPr>
              <w:t>الرابعة</w:t>
            </w:r>
            <w:r w:rsidRPr="006A076D">
              <w:rPr>
                <w:rFonts w:hint="cs"/>
                <w:sz w:val="22"/>
                <w:szCs w:val="22"/>
                <w:rtl/>
                <w:lang w:val="en-CA"/>
              </w:rPr>
              <w:t>)</w:t>
            </w:r>
          </w:p>
        </w:tc>
        <w:tc>
          <w:tcPr>
            <w:tcW w:w="1461" w:type="dxa"/>
          </w:tcPr>
          <w:p w:rsidR="00331595" w:rsidRPr="006A076D" w:rsidRDefault="0066081E" w:rsidP="00C56D86">
            <w:pPr>
              <w:jc w:val="right"/>
              <w:rPr>
                <w:sz w:val="22"/>
                <w:szCs w:val="22"/>
                <w:lang w:val="en-CA"/>
              </w:rPr>
            </w:pPr>
            <w:r w:rsidRPr="006A076D">
              <w:rPr>
                <w:sz w:val="22"/>
                <w:szCs w:val="22"/>
                <w:lang w:val="en-CA"/>
              </w:rPr>
              <w:t>30,000</w:t>
            </w:r>
          </w:p>
        </w:tc>
        <w:tc>
          <w:tcPr>
            <w:tcW w:w="1461" w:type="dxa"/>
          </w:tcPr>
          <w:p w:rsidR="00331595" w:rsidRPr="006A076D" w:rsidRDefault="006A076D" w:rsidP="00C56D86">
            <w:pPr>
              <w:jc w:val="right"/>
              <w:rPr>
                <w:sz w:val="22"/>
                <w:szCs w:val="22"/>
                <w:lang w:val="en-CA"/>
              </w:rPr>
            </w:pPr>
            <w:r w:rsidRPr="006A076D">
              <w:rPr>
                <w:sz w:val="22"/>
                <w:szCs w:val="22"/>
                <w:lang w:val="en-CA"/>
              </w:rPr>
              <w:t>2,250</w:t>
            </w:r>
          </w:p>
        </w:tc>
        <w:tc>
          <w:tcPr>
            <w:tcW w:w="1461" w:type="dxa"/>
          </w:tcPr>
          <w:p w:rsidR="00331595" w:rsidRPr="006A076D" w:rsidRDefault="0066081E" w:rsidP="00C56D86">
            <w:pPr>
              <w:jc w:val="center"/>
              <w:rPr>
                <w:sz w:val="22"/>
                <w:szCs w:val="22"/>
                <w:rtl/>
                <w:lang w:val="en-CA" w:bidi="ar-EG"/>
              </w:rPr>
            </w:pPr>
            <w:r w:rsidRPr="006A076D">
              <w:rPr>
                <w:rFonts w:hint="cs"/>
                <w:sz w:val="22"/>
                <w:szCs w:val="22"/>
                <w:rtl/>
                <w:lang w:val="en-CA" w:bidi="ar-EG"/>
              </w:rPr>
              <w:t>يونيدو</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1595" w:rsidRPr="00FE3307" w:rsidTr="00C56D86">
        <w:tc>
          <w:tcPr>
            <w:tcW w:w="1871" w:type="dxa"/>
          </w:tcPr>
          <w:p w:rsidR="00331595" w:rsidRPr="00FE3307" w:rsidRDefault="00331595" w:rsidP="00C56D86">
            <w:pPr>
              <w:rPr>
                <w:lang w:val="en-CA"/>
              </w:rPr>
            </w:pPr>
          </w:p>
        </w:tc>
        <w:tc>
          <w:tcPr>
            <w:tcW w:w="1872" w:type="dxa"/>
          </w:tcPr>
          <w:p w:rsidR="00331595" w:rsidRPr="00FE3307" w:rsidRDefault="00331595" w:rsidP="00C56D86">
            <w:pPr>
              <w:rPr>
                <w:lang w:val="en-CA"/>
              </w:rPr>
            </w:pPr>
          </w:p>
        </w:tc>
        <w:tc>
          <w:tcPr>
            <w:tcW w:w="1872" w:type="dxa"/>
            <w:tcBorders>
              <w:bottom w:val="single" w:sz="4" w:space="0" w:color="auto"/>
            </w:tcBorders>
          </w:tcPr>
          <w:p w:rsidR="00331595" w:rsidRDefault="00331595" w:rsidP="00C56D86">
            <w:pPr>
              <w:rPr>
                <w:lang w:val="en-CA"/>
              </w:rPr>
            </w:pPr>
          </w:p>
          <w:p w:rsidR="003F0425" w:rsidRDefault="003F0425" w:rsidP="00C56D86">
            <w:pPr>
              <w:rPr>
                <w:lang w:val="en-CA"/>
              </w:rPr>
            </w:pPr>
          </w:p>
          <w:p w:rsidR="003F0425" w:rsidRPr="00FE3307" w:rsidRDefault="003F0425" w:rsidP="00C56D86">
            <w:pPr>
              <w:rPr>
                <w:lang w:val="en-CA"/>
              </w:rPr>
            </w:pPr>
          </w:p>
        </w:tc>
        <w:tc>
          <w:tcPr>
            <w:tcW w:w="1872" w:type="dxa"/>
          </w:tcPr>
          <w:p w:rsidR="00331595" w:rsidRPr="00FE3307" w:rsidRDefault="00331595" w:rsidP="00C56D86">
            <w:pPr>
              <w:rPr>
                <w:lang w:val="en-CA"/>
              </w:rPr>
            </w:pPr>
          </w:p>
        </w:tc>
        <w:tc>
          <w:tcPr>
            <w:tcW w:w="1873" w:type="dxa"/>
          </w:tcPr>
          <w:p w:rsidR="00331595" w:rsidRPr="00FE3307" w:rsidRDefault="00331595" w:rsidP="00C56D86">
            <w:pPr>
              <w:rPr>
                <w:lang w:val="en-CA"/>
              </w:rPr>
            </w:pPr>
          </w:p>
        </w:tc>
      </w:tr>
    </w:tbl>
    <w:p w:rsidR="00331595" w:rsidRDefault="00331595" w:rsidP="003315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sectPr w:rsidR="00331595">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C7F" w:rsidRDefault="00E60C7F" w:rsidP="00F67183">
      <w:pPr>
        <w:bidi/>
      </w:pPr>
      <w:r>
        <w:separator/>
      </w:r>
    </w:p>
  </w:endnote>
  <w:endnote w:type="continuationSeparator" w:id="0">
    <w:p w:rsidR="00E60C7F" w:rsidRDefault="00E60C7F"/>
  </w:endnote>
  <w:endnote w:type="continuationNotice" w:id="1">
    <w:p w:rsidR="00E60C7F" w:rsidRDefault="00E60C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E7C" w:rsidRDefault="00B84E7C">
    <w:pPr>
      <w:jc w:val="center"/>
    </w:pPr>
    <w:r>
      <w:fldChar w:fldCharType="begin"/>
    </w:r>
    <w:r>
      <w:instrText xml:space="preserve"> PAGE </w:instrText>
    </w:r>
    <w:r>
      <w:fldChar w:fldCharType="separate"/>
    </w:r>
    <w:r w:rsidR="007E5DD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E7C" w:rsidRDefault="00B84E7C">
    <w:pPr>
      <w:jc w:val="center"/>
    </w:pPr>
    <w:r>
      <w:fldChar w:fldCharType="begin"/>
    </w:r>
    <w:r>
      <w:instrText xml:space="preserve"> PAGE </w:instrText>
    </w:r>
    <w:r>
      <w:fldChar w:fldCharType="separate"/>
    </w:r>
    <w:r w:rsidR="007E5DD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B84E7C" w:rsidRDefault="00B84E7C">
        <w:pPr>
          <w:pStyle w:val="Footer"/>
          <w:jc w:val="center"/>
        </w:pPr>
        <w:r>
          <w:fldChar w:fldCharType="begin"/>
        </w:r>
        <w:r>
          <w:instrText xml:space="preserve"> PAGE   \* MERGEFORMAT </w:instrText>
        </w:r>
        <w:r>
          <w:fldChar w:fldCharType="separate"/>
        </w:r>
        <w:r w:rsidR="007E5DD5">
          <w:rPr>
            <w:noProof/>
          </w:rPr>
          <w:t>1</w:t>
        </w:r>
        <w:r>
          <w:rPr>
            <w:noProof/>
          </w:rPr>
          <w:fldChar w:fldCharType="end"/>
        </w:r>
      </w:p>
    </w:sdtContent>
  </w:sdt>
  <w:p w:rsidR="00B84E7C" w:rsidRDefault="00B84E7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C7F" w:rsidRPr="00031CF0" w:rsidRDefault="00E60C7F" w:rsidP="00031CF0">
      <w:pPr>
        <w:pStyle w:val="Footer"/>
        <w:bidi/>
        <w:spacing w:after="80"/>
        <w:ind w:left="792"/>
        <w:jc w:val="left"/>
        <w:rPr>
          <w:b/>
          <w:sz w:val="16"/>
        </w:rPr>
      </w:pPr>
      <w:r w:rsidRPr="00031CF0">
        <w:rPr>
          <w:b/>
          <w:sz w:val="16"/>
          <w:rtl/>
        </w:rPr>
        <w:t>____________________</w:t>
      </w:r>
    </w:p>
  </w:footnote>
  <w:footnote w:type="continuationSeparator" w:id="0">
    <w:p w:rsidR="00E60C7F" w:rsidRPr="00031CF0" w:rsidRDefault="00E60C7F" w:rsidP="00031CF0">
      <w:pPr>
        <w:pStyle w:val="Footer"/>
        <w:bidi/>
        <w:spacing w:after="80"/>
        <w:ind w:left="792"/>
        <w:jc w:val="right"/>
        <w:rPr>
          <w:b/>
          <w:sz w:val="16"/>
        </w:rPr>
      </w:pPr>
      <w:r w:rsidRPr="00031CF0">
        <w:rPr>
          <w:b/>
          <w:sz w:val="16"/>
          <w:rtl/>
        </w:rPr>
        <w:t>__________</w:t>
      </w:r>
    </w:p>
  </w:footnote>
  <w:footnote w:id="1">
    <w:p w:rsidR="00B84E7C" w:rsidRDefault="00B84E7C" w:rsidP="00AF6643">
      <w:pPr>
        <w:pStyle w:val="FootnoteText"/>
        <w:bidi/>
        <w:rPr>
          <w:rtl/>
          <w:lang w:bidi="ar-EG"/>
        </w:rPr>
      </w:pPr>
      <w:r>
        <w:rPr>
          <w:rStyle w:val="FootnoteReference"/>
        </w:rPr>
        <w:footnoteRef/>
      </w:r>
      <w:r>
        <w:t xml:space="preserve"> </w:t>
      </w:r>
      <w:r>
        <w:rPr>
          <w:rFonts w:hint="cs"/>
          <w:rtl/>
          <w:lang w:bidi="ar-EG"/>
        </w:rPr>
        <w:t xml:space="preserve">حسب رسالة مؤرخة في </w:t>
      </w:r>
      <w:r w:rsidR="004D4682">
        <w:rPr>
          <w:rFonts w:hint="cs"/>
          <w:rtl/>
          <w:lang w:bidi="ar-EG"/>
        </w:rPr>
        <w:t>15</w:t>
      </w:r>
      <w:r>
        <w:rPr>
          <w:rFonts w:hint="cs"/>
          <w:rtl/>
          <w:lang w:bidi="ar-EG"/>
        </w:rPr>
        <w:t xml:space="preserve"> آذار/مارس 2019 من </w:t>
      </w:r>
      <w:r w:rsidR="004D4682">
        <w:rPr>
          <w:rFonts w:hint="cs"/>
          <w:rtl/>
          <w:lang w:bidi="ar-EG"/>
        </w:rPr>
        <w:t>هيئة الطبيعة وحماية البيئة في الجبل الأسود إلى يونيدو.</w:t>
      </w:r>
    </w:p>
  </w:footnote>
  <w:footnote w:id="2">
    <w:p w:rsidR="005E7154" w:rsidRDefault="005E7154" w:rsidP="005E7154">
      <w:pPr>
        <w:pStyle w:val="FootnoteText"/>
        <w:bidi/>
        <w:rPr>
          <w:rtl/>
          <w:lang w:bidi="ar-EG"/>
        </w:rPr>
      </w:pPr>
      <w:r>
        <w:rPr>
          <w:rStyle w:val="FootnoteReference"/>
        </w:rPr>
        <w:footnoteRef/>
      </w:r>
      <w:r>
        <w:t xml:space="preserve"> </w:t>
      </w:r>
      <w:r w:rsidR="005B64E4">
        <w:rPr>
          <w:rFonts w:hint="cs"/>
          <w:rtl/>
          <w:lang w:bidi="ar-EG"/>
        </w:rPr>
        <w:t xml:space="preserve">الجريدة </w:t>
      </w:r>
      <w:r w:rsidR="005B64E4">
        <w:rPr>
          <w:rFonts w:hint="cs"/>
          <w:rtl/>
          <w:lang w:bidi="ar-EG"/>
        </w:rPr>
        <w:t xml:space="preserve">الرسمية للجبل الأسود عدد 35/18 قرار بشأن قائمة رقابة صادرات وواردات السلع </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42B" w:rsidRDefault="007E5DD5" w:rsidP="00F6642B">
    <w:pPr>
      <w:jc w:val="right"/>
      <w:rPr>
        <w:rtl/>
      </w:rPr>
    </w:pPr>
    <w:r>
      <w:fldChar w:fldCharType="begin"/>
    </w:r>
    <w:r>
      <w:instrText xml:space="preserve"> DOCPROPERTY "Document number"  \* MERGEFORMAT </w:instrText>
    </w:r>
    <w:r>
      <w:fldChar w:fldCharType="separate"/>
    </w:r>
    <w:r w:rsidR="00F6642B">
      <w:t>UNEP/</w:t>
    </w:r>
    <w:proofErr w:type="spellStart"/>
    <w:r w:rsidR="00F6642B">
      <w:t>OzL.Pro</w:t>
    </w:r>
    <w:proofErr w:type="spellEnd"/>
    <w:r w:rsidR="00F6642B">
      <w:t>/</w:t>
    </w:r>
    <w:proofErr w:type="spellStart"/>
    <w:r w:rsidR="00F6642B">
      <w:t>ExCom</w:t>
    </w:r>
    <w:proofErr w:type="spellEnd"/>
    <w:r w:rsidR="00F6642B">
      <w:t>/83/31</w:t>
    </w:r>
    <w:r>
      <w:fldChar w:fldCharType="end"/>
    </w:r>
  </w:p>
  <w:p w:rsidR="00B84E7C" w:rsidRDefault="00B84E7C"/>
  <w:p w:rsidR="00B84E7C" w:rsidRDefault="00B84E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42B" w:rsidRDefault="007E5DD5" w:rsidP="00F6642B">
    <w:pPr>
      <w:rPr>
        <w:rtl/>
      </w:rPr>
    </w:pPr>
    <w:r>
      <w:fldChar w:fldCharType="begin"/>
    </w:r>
    <w:r>
      <w:instrText xml:space="preserve"> DOCPROPERTY "Document number"  \* MERGEFORMAT </w:instrText>
    </w:r>
    <w:r>
      <w:fldChar w:fldCharType="separate"/>
    </w:r>
    <w:r w:rsidR="00F6642B">
      <w:t>UNEP/</w:t>
    </w:r>
    <w:proofErr w:type="spellStart"/>
    <w:r w:rsidR="00F6642B">
      <w:t>OzL.Pro</w:t>
    </w:r>
    <w:proofErr w:type="spellEnd"/>
    <w:r w:rsidR="00F6642B">
      <w:t>/</w:t>
    </w:r>
    <w:proofErr w:type="spellStart"/>
    <w:r w:rsidR="00F6642B">
      <w:t>ExCom</w:t>
    </w:r>
    <w:proofErr w:type="spellEnd"/>
    <w:r w:rsidR="00F6642B">
      <w:t>/83/31</w:t>
    </w:r>
    <w:r>
      <w:fldChar w:fldCharType="end"/>
    </w:r>
  </w:p>
  <w:p w:rsidR="00B84E7C" w:rsidRDefault="00B84E7C"/>
  <w:p w:rsidR="00B84E7C" w:rsidRDefault="00B84E7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E7C" w:rsidRDefault="00B84E7C"/>
  <w:p w:rsidR="00B84E7C" w:rsidRDefault="00B84E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6875"/>
    <w:rsid w:val="00007239"/>
    <w:rsid w:val="00010740"/>
    <w:rsid w:val="00027024"/>
    <w:rsid w:val="00031CF0"/>
    <w:rsid w:val="0004254A"/>
    <w:rsid w:val="00047E7A"/>
    <w:rsid w:val="000604B1"/>
    <w:rsid w:val="00065726"/>
    <w:rsid w:val="000708A7"/>
    <w:rsid w:val="000771B7"/>
    <w:rsid w:val="00080BF0"/>
    <w:rsid w:val="00093BEC"/>
    <w:rsid w:val="000B3FC8"/>
    <w:rsid w:val="000C03AD"/>
    <w:rsid w:val="000C2FE8"/>
    <w:rsid w:val="000E05CB"/>
    <w:rsid w:val="000F5AF8"/>
    <w:rsid w:val="000F5F7D"/>
    <w:rsid w:val="000F7292"/>
    <w:rsid w:val="00115C45"/>
    <w:rsid w:val="001204B3"/>
    <w:rsid w:val="00133F3B"/>
    <w:rsid w:val="00140838"/>
    <w:rsid w:val="001518A0"/>
    <w:rsid w:val="0016057A"/>
    <w:rsid w:val="00181D84"/>
    <w:rsid w:val="00181DA5"/>
    <w:rsid w:val="00190203"/>
    <w:rsid w:val="001928CD"/>
    <w:rsid w:val="001A1C2A"/>
    <w:rsid w:val="001A1E60"/>
    <w:rsid w:val="001A2DFA"/>
    <w:rsid w:val="001A5C7A"/>
    <w:rsid w:val="001B1C9C"/>
    <w:rsid w:val="001B1FCA"/>
    <w:rsid w:val="001C0C69"/>
    <w:rsid w:val="001D6A04"/>
    <w:rsid w:val="00206034"/>
    <w:rsid w:val="00213D51"/>
    <w:rsid w:val="002212EC"/>
    <w:rsid w:val="00224008"/>
    <w:rsid w:val="00247833"/>
    <w:rsid w:val="00250228"/>
    <w:rsid w:val="0025485C"/>
    <w:rsid w:val="002659E1"/>
    <w:rsid w:val="0027038B"/>
    <w:rsid w:val="00273AF7"/>
    <w:rsid w:val="00274561"/>
    <w:rsid w:val="00274D4B"/>
    <w:rsid w:val="00283B39"/>
    <w:rsid w:val="00286383"/>
    <w:rsid w:val="0029351B"/>
    <w:rsid w:val="002A273E"/>
    <w:rsid w:val="002A2C7D"/>
    <w:rsid w:val="002B4705"/>
    <w:rsid w:val="002D0483"/>
    <w:rsid w:val="002D3579"/>
    <w:rsid w:val="002D5FAE"/>
    <w:rsid w:val="002E3ECB"/>
    <w:rsid w:val="00311CE5"/>
    <w:rsid w:val="003121B5"/>
    <w:rsid w:val="00316B72"/>
    <w:rsid w:val="00331595"/>
    <w:rsid w:val="00336B54"/>
    <w:rsid w:val="0034342F"/>
    <w:rsid w:val="00360711"/>
    <w:rsid w:val="00381063"/>
    <w:rsid w:val="00383B3E"/>
    <w:rsid w:val="00387415"/>
    <w:rsid w:val="003B05D0"/>
    <w:rsid w:val="003B3F55"/>
    <w:rsid w:val="003D153F"/>
    <w:rsid w:val="003E355C"/>
    <w:rsid w:val="003E3D2A"/>
    <w:rsid w:val="003F0425"/>
    <w:rsid w:val="003F2B28"/>
    <w:rsid w:val="0041054A"/>
    <w:rsid w:val="0041204A"/>
    <w:rsid w:val="00412210"/>
    <w:rsid w:val="00415FE4"/>
    <w:rsid w:val="00421721"/>
    <w:rsid w:val="00436E4A"/>
    <w:rsid w:val="004371CC"/>
    <w:rsid w:val="00447DBB"/>
    <w:rsid w:val="00451B4C"/>
    <w:rsid w:val="0045228A"/>
    <w:rsid w:val="00460098"/>
    <w:rsid w:val="004742FE"/>
    <w:rsid w:val="00474E9A"/>
    <w:rsid w:val="0049004D"/>
    <w:rsid w:val="0049635C"/>
    <w:rsid w:val="004A0843"/>
    <w:rsid w:val="004A45F5"/>
    <w:rsid w:val="004B18D6"/>
    <w:rsid w:val="004B6FDC"/>
    <w:rsid w:val="004C5B74"/>
    <w:rsid w:val="004D4682"/>
    <w:rsid w:val="004D716E"/>
    <w:rsid w:val="004E3FC1"/>
    <w:rsid w:val="00502B2A"/>
    <w:rsid w:val="00507AB6"/>
    <w:rsid w:val="0051140D"/>
    <w:rsid w:val="00512A23"/>
    <w:rsid w:val="00523882"/>
    <w:rsid w:val="0054202C"/>
    <w:rsid w:val="0054707D"/>
    <w:rsid w:val="00566516"/>
    <w:rsid w:val="005921A9"/>
    <w:rsid w:val="00596354"/>
    <w:rsid w:val="005B263F"/>
    <w:rsid w:val="005B3442"/>
    <w:rsid w:val="005B5EBC"/>
    <w:rsid w:val="005B64E4"/>
    <w:rsid w:val="005C4216"/>
    <w:rsid w:val="005E7154"/>
    <w:rsid w:val="005F0746"/>
    <w:rsid w:val="00605C25"/>
    <w:rsid w:val="00620441"/>
    <w:rsid w:val="00637D33"/>
    <w:rsid w:val="006442E8"/>
    <w:rsid w:val="00645503"/>
    <w:rsid w:val="0064761B"/>
    <w:rsid w:val="006602F9"/>
    <w:rsid w:val="0066081E"/>
    <w:rsid w:val="0066216F"/>
    <w:rsid w:val="00662A73"/>
    <w:rsid w:val="0066786B"/>
    <w:rsid w:val="00672987"/>
    <w:rsid w:val="006757C2"/>
    <w:rsid w:val="00675FA8"/>
    <w:rsid w:val="00685EDE"/>
    <w:rsid w:val="006A076D"/>
    <w:rsid w:val="006A3DB4"/>
    <w:rsid w:val="006A5C4B"/>
    <w:rsid w:val="006B1B52"/>
    <w:rsid w:val="006D3AA1"/>
    <w:rsid w:val="006D4787"/>
    <w:rsid w:val="006D63B3"/>
    <w:rsid w:val="006E1160"/>
    <w:rsid w:val="006E42BE"/>
    <w:rsid w:val="006E4DEB"/>
    <w:rsid w:val="006E6EB7"/>
    <w:rsid w:val="006F33DC"/>
    <w:rsid w:val="0070162F"/>
    <w:rsid w:val="007037E4"/>
    <w:rsid w:val="00706A2E"/>
    <w:rsid w:val="00723990"/>
    <w:rsid w:val="00723D98"/>
    <w:rsid w:val="0072483D"/>
    <w:rsid w:val="007265E0"/>
    <w:rsid w:val="00737017"/>
    <w:rsid w:val="00740E02"/>
    <w:rsid w:val="0076357D"/>
    <w:rsid w:val="007655ED"/>
    <w:rsid w:val="00776EA9"/>
    <w:rsid w:val="00780172"/>
    <w:rsid w:val="00786775"/>
    <w:rsid w:val="00790B3C"/>
    <w:rsid w:val="00793934"/>
    <w:rsid w:val="007A19A0"/>
    <w:rsid w:val="007B4D07"/>
    <w:rsid w:val="007B6222"/>
    <w:rsid w:val="007C3BCA"/>
    <w:rsid w:val="007E39FA"/>
    <w:rsid w:val="007E5D09"/>
    <w:rsid w:val="007E5DD5"/>
    <w:rsid w:val="007E6F1B"/>
    <w:rsid w:val="008266E6"/>
    <w:rsid w:val="0083268B"/>
    <w:rsid w:val="008574A7"/>
    <w:rsid w:val="00870553"/>
    <w:rsid w:val="00874478"/>
    <w:rsid w:val="008A2224"/>
    <w:rsid w:val="008C3B1F"/>
    <w:rsid w:val="008E4795"/>
    <w:rsid w:val="00900918"/>
    <w:rsid w:val="009268F4"/>
    <w:rsid w:val="00935CEE"/>
    <w:rsid w:val="009436A0"/>
    <w:rsid w:val="00945360"/>
    <w:rsid w:val="00945E34"/>
    <w:rsid w:val="00946B1B"/>
    <w:rsid w:val="00951CCF"/>
    <w:rsid w:val="009621C4"/>
    <w:rsid w:val="00966FE4"/>
    <w:rsid w:val="009807A4"/>
    <w:rsid w:val="009931A7"/>
    <w:rsid w:val="009A1D11"/>
    <w:rsid w:val="009C0DF4"/>
    <w:rsid w:val="009D0CCC"/>
    <w:rsid w:val="009D64DE"/>
    <w:rsid w:val="009E10CF"/>
    <w:rsid w:val="009E15D8"/>
    <w:rsid w:val="009F591F"/>
    <w:rsid w:val="009F6F60"/>
    <w:rsid w:val="00A0789D"/>
    <w:rsid w:val="00A21948"/>
    <w:rsid w:val="00A22DF4"/>
    <w:rsid w:val="00A305A6"/>
    <w:rsid w:val="00A46EC8"/>
    <w:rsid w:val="00A50787"/>
    <w:rsid w:val="00A53D46"/>
    <w:rsid w:val="00A719B5"/>
    <w:rsid w:val="00A7518B"/>
    <w:rsid w:val="00A75944"/>
    <w:rsid w:val="00A771D2"/>
    <w:rsid w:val="00A83526"/>
    <w:rsid w:val="00AA3845"/>
    <w:rsid w:val="00AA71E9"/>
    <w:rsid w:val="00AB045C"/>
    <w:rsid w:val="00AB2735"/>
    <w:rsid w:val="00AC10B9"/>
    <w:rsid w:val="00AD348B"/>
    <w:rsid w:val="00AE0A44"/>
    <w:rsid w:val="00AE4314"/>
    <w:rsid w:val="00AE445E"/>
    <w:rsid w:val="00AF6643"/>
    <w:rsid w:val="00B0630C"/>
    <w:rsid w:val="00B11DB6"/>
    <w:rsid w:val="00B16F37"/>
    <w:rsid w:val="00B255A1"/>
    <w:rsid w:val="00B25AD1"/>
    <w:rsid w:val="00B26144"/>
    <w:rsid w:val="00B45106"/>
    <w:rsid w:val="00B45B92"/>
    <w:rsid w:val="00B60A2F"/>
    <w:rsid w:val="00B70276"/>
    <w:rsid w:val="00B70DF5"/>
    <w:rsid w:val="00B76450"/>
    <w:rsid w:val="00B81E83"/>
    <w:rsid w:val="00B84E7C"/>
    <w:rsid w:val="00B94048"/>
    <w:rsid w:val="00BA083E"/>
    <w:rsid w:val="00BC20D4"/>
    <w:rsid w:val="00BC7399"/>
    <w:rsid w:val="00BD028E"/>
    <w:rsid w:val="00BE291A"/>
    <w:rsid w:val="00BE4790"/>
    <w:rsid w:val="00BF30E7"/>
    <w:rsid w:val="00C04459"/>
    <w:rsid w:val="00C14F21"/>
    <w:rsid w:val="00C31215"/>
    <w:rsid w:val="00C37396"/>
    <w:rsid w:val="00C415C3"/>
    <w:rsid w:val="00C44E32"/>
    <w:rsid w:val="00C55774"/>
    <w:rsid w:val="00C56D86"/>
    <w:rsid w:val="00C5709F"/>
    <w:rsid w:val="00C602D7"/>
    <w:rsid w:val="00C60DA5"/>
    <w:rsid w:val="00C6163F"/>
    <w:rsid w:val="00C71CBB"/>
    <w:rsid w:val="00C76601"/>
    <w:rsid w:val="00CA3FB3"/>
    <w:rsid w:val="00CB607A"/>
    <w:rsid w:val="00CC36DA"/>
    <w:rsid w:val="00CC3FFD"/>
    <w:rsid w:val="00CC644A"/>
    <w:rsid w:val="00CE3756"/>
    <w:rsid w:val="00CE3D26"/>
    <w:rsid w:val="00CE5154"/>
    <w:rsid w:val="00D026E1"/>
    <w:rsid w:val="00D034D8"/>
    <w:rsid w:val="00D07A01"/>
    <w:rsid w:val="00D15632"/>
    <w:rsid w:val="00D36AC1"/>
    <w:rsid w:val="00D41991"/>
    <w:rsid w:val="00D60939"/>
    <w:rsid w:val="00D62D51"/>
    <w:rsid w:val="00D8582B"/>
    <w:rsid w:val="00D93292"/>
    <w:rsid w:val="00DA4C9B"/>
    <w:rsid w:val="00DB721A"/>
    <w:rsid w:val="00DC3A69"/>
    <w:rsid w:val="00DC772D"/>
    <w:rsid w:val="00DC7BDD"/>
    <w:rsid w:val="00DD296C"/>
    <w:rsid w:val="00DD336F"/>
    <w:rsid w:val="00DE32BB"/>
    <w:rsid w:val="00DE51F3"/>
    <w:rsid w:val="00DF327A"/>
    <w:rsid w:val="00DF605C"/>
    <w:rsid w:val="00E112DF"/>
    <w:rsid w:val="00E127E7"/>
    <w:rsid w:val="00E1360E"/>
    <w:rsid w:val="00E139E2"/>
    <w:rsid w:val="00E24802"/>
    <w:rsid w:val="00E26C56"/>
    <w:rsid w:val="00E463D9"/>
    <w:rsid w:val="00E47CE5"/>
    <w:rsid w:val="00E507AE"/>
    <w:rsid w:val="00E5081C"/>
    <w:rsid w:val="00E51328"/>
    <w:rsid w:val="00E517E0"/>
    <w:rsid w:val="00E60295"/>
    <w:rsid w:val="00E60C7F"/>
    <w:rsid w:val="00E65B2E"/>
    <w:rsid w:val="00E731B2"/>
    <w:rsid w:val="00E80CAC"/>
    <w:rsid w:val="00E8279A"/>
    <w:rsid w:val="00E84F23"/>
    <w:rsid w:val="00E852C8"/>
    <w:rsid w:val="00EA0299"/>
    <w:rsid w:val="00EA0C8F"/>
    <w:rsid w:val="00EA22B3"/>
    <w:rsid w:val="00EA2F75"/>
    <w:rsid w:val="00EB0AAE"/>
    <w:rsid w:val="00EB447C"/>
    <w:rsid w:val="00EB6EDC"/>
    <w:rsid w:val="00EB7FCC"/>
    <w:rsid w:val="00EE5F1C"/>
    <w:rsid w:val="00F13400"/>
    <w:rsid w:val="00F145A5"/>
    <w:rsid w:val="00F21A7C"/>
    <w:rsid w:val="00F26A09"/>
    <w:rsid w:val="00F44BFB"/>
    <w:rsid w:val="00F549C1"/>
    <w:rsid w:val="00F54BA8"/>
    <w:rsid w:val="00F550D2"/>
    <w:rsid w:val="00F61C43"/>
    <w:rsid w:val="00F6233B"/>
    <w:rsid w:val="00F65213"/>
    <w:rsid w:val="00F6642B"/>
    <w:rsid w:val="00F67183"/>
    <w:rsid w:val="00F6737B"/>
    <w:rsid w:val="00F81DB6"/>
    <w:rsid w:val="00FA17FD"/>
    <w:rsid w:val="00FA18EF"/>
    <w:rsid w:val="00FA1A8F"/>
    <w:rsid w:val="00FC34E0"/>
    <w:rsid w:val="00FC40FA"/>
    <w:rsid w:val="00FF35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UNEP/OzL.Pro/ExCom/83/31</Document_x0020_Number>
    <DocumentType xmlns="48d2d36d-b4e3-478b-a344-cdbeebaca89a">Pre-session</DocumentType>
  </documentManagement>
</p:properties>
</file>

<file path=customXml/itemProps1.xml><?xml version="1.0" encoding="utf-8"?>
<ds:datastoreItem xmlns:ds="http://schemas.openxmlformats.org/officeDocument/2006/customXml" ds:itemID="{C4E3BDA4-249D-4371-8603-91708D332145}"/>
</file>

<file path=customXml/itemProps2.xml><?xml version="1.0" encoding="utf-8"?>
<ds:datastoreItem xmlns:ds="http://schemas.openxmlformats.org/officeDocument/2006/customXml" ds:itemID="{C56A6639-FAC6-4D97-A907-901C26526C1D}"/>
</file>

<file path=customXml/itemProps3.xml><?xml version="1.0" encoding="utf-8"?>
<ds:datastoreItem xmlns:ds="http://schemas.openxmlformats.org/officeDocument/2006/customXml" ds:itemID="{55FA00B7-1D74-48C5-8EAE-34F835F1D860}"/>
</file>

<file path=customXml/itemProps4.xml><?xml version="1.0" encoding="utf-8"?>
<ds:datastoreItem xmlns:ds="http://schemas.openxmlformats.org/officeDocument/2006/customXml" ds:itemID="{073EC765-5B40-402A-B880-1107435B63F7}"/>
</file>

<file path=docProps/app.xml><?xml version="1.0" encoding="utf-8"?>
<Properties xmlns="http://schemas.openxmlformats.org/officeDocument/2006/extended-properties" xmlns:vt="http://schemas.openxmlformats.org/officeDocument/2006/docPropsVTypes">
  <Template>A81-template</Template>
  <TotalTime>146</TotalTime>
  <Pages>6</Pages>
  <Words>1674</Words>
  <Characters>9711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مقترح مشروع: الجبل الأسود</vt:lpstr>
    </vt:vector>
  </TitlesOfParts>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الجبل الأسود</dc:title>
  <cp:lastModifiedBy>HBE</cp:lastModifiedBy>
  <cp:revision>21</cp:revision>
  <cp:lastPrinted>2019-05-04T17:33:00Z</cp:lastPrinted>
  <dcterms:created xsi:type="dcterms:W3CDTF">2019-05-04T16:20:00Z</dcterms:created>
  <dcterms:modified xsi:type="dcterms:W3CDTF">2019-05-24T14:22:00Z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UNEP/OzL.Pro/ExCom/83/31</vt:lpwstr>
  </property>
  <property fmtid="{D5CDD505-2E9C-101B-9397-08002B2CF9AE}" pid="3" name="Revision date">
    <vt:lpwstr>5/2/2019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