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A1A0D62" w14:textId="77777777" w:rsidTr="009C59F7">
        <w:trPr>
          <w:trHeight w:val="720"/>
        </w:trPr>
        <w:tc>
          <w:tcPr>
            <w:tcW w:w="5490" w:type="dxa"/>
            <w:gridSpan w:val="2"/>
            <w:tcBorders>
              <w:bottom w:val="single" w:sz="18" w:space="0" w:color="auto"/>
            </w:tcBorders>
          </w:tcPr>
          <w:p w14:paraId="4623873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4590" w:type="dxa"/>
            <w:tcBorders>
              <w:bottom w:val="single" w:sz="18" w:space="0" w:color="auto"/>
            </w:tcBorders>
          </w:tcPr>
          <w:p w14:paraId="5C06C0A9"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5ADB28DA"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8010FD" w14:textId="77777777" w:rsidR="00C15867" w:rsidRPr="009B0D30" w:rsidRDefault="00E52838" w:rsidP="009C59F7">
            <w:pPr>
              <w:spacing w:before="120"/>
            </w:pPr>
            <w:r>
              <w:rPr>
                <w:noProof/>
              </w:rPr>
              <mc:AlternateContent>
                <mc:Choice Requires="wpg">
                  <w:drawing>
                    <wp:anchor distT="0" distB="0" distL="114300" distR="114300" simplePos="0" relativeHeight="251660288" behindDoc="0" locked="0" layoutInCell="1" allowOverlap="1" wp14:anchorId="3BBD21EC" wp14:editId="1D30131C">
                      <wp:simplePos x="0" y="0"/>
                      <wp:positionH relativeFrom="column">
                        <wp:posOffset>-13335</wp:posOffset>
                      </wp:positionH>
                      <wp:positionV relativeFrom="paragraph">
                        <wp:posOffset>109855</wp:posOffset>
                      </wp:positionV>
                      <wp:extent cx="822325" cy="1564670"/>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64670"/>
                                <a:chOff x="0" y="0"/>
                                <a:chExt cx="822325" cy="1564670"/>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9525" y="768322"/>
                                  <a:ext cx="812800" cy="796348"/>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47C4E3B" id="Group 1" o:spid="_x0000_s1026" style="position:absolute;margin-left:-1.05pt;margin-top:8.65pt;width:64.75pt;height:123.2pt;z-index:251660288;mso-width-relative:margin;mso-height-relative:margin" coordsize="8223,156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95;top:7683;width:8128;height:7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420" w:type="dxa"/>
            <w:tcBorders>
              <w:top w:val="nil"/>
              <w:left w:val="nil"/>
              <w:bottom w:val="single" w:sz="36" w:space="0" w:color="auto"/>
              <w:right w:val="nil"/>
            </w:tcBorders>
          </w:tcPr>
          <w:p w14:paraId="4C7AF5B1" w14:textId="77777777" w:rsidR="00B43601" w:rsidRDefault="00B43601"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60189013" w14:textId="30807E53"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Programme des</w:t>
            </w:r>
          </w:p>
          <w:p w14:paraId="295C24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Nations Unies pour</w:t>
            </w:r>
          </w:p>
          <w:p w14:paraId="4EFB09F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l’environnement</w:t>
            </w:r>
          </w:p>
          <w:p w14:paraId="0FBAC46B"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462A8858" w14:textId="77777777" w:rsidR="00B43601" w:rsidRDefault="00B43601" w:rsidP="009C59F7"/>
          <w:p w14:paraId="0B0DF55F" w14:textId="4D6210C7" w:rsidR="00C15867" w:rsidRPr="009B0D30" w:rsidRDefault="00C15867" w:rsidP="009C59F7">
            <w:r>
              <w:t>Distr.</w:t>
            </w:r>
          </w:p>
          <w:p w14:paraId="318AEF57" w14:textId="77777777" w:rsidR="00923540" w:rsidRPr="009B0D30" w:rsidRDefault="00923540" w:rsidP="00923540">
            <w:r>
              <w:t>GÉNÉRALE</w:t>
            </w:r>
          </w:p>
          <w:p w14:paraId="3A0CAE6E" w14:textId="77777777" w:rsidR="00C15867" w:rsidRPr="009B0D30" w:rsidRDefault="00C15867" w:rsidP="009C59F7"/>
          <w:p w14:paraId="0E21B416" w14:textId="6A585154" w:rsidR="00C15867" w:rsidRPr="009B0D30" w:rsidRDefault="00D8015E" w:rsidP="009C59F7">
            <w:fldSimple w:instr=" DOCPROPERTY &quot;Document number&quot;  \* MERGEFORMAT ">
              <w:r>
                <w:t>UNEP/OzL.Pro/ExCom/97/17</w:t>
              </w:r>
            </w:fldSimple>
          </w:p>
          <w:p w14:paraId="3E065622" w14:textId="1F4B8159"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6703E9">
              <w:t>18</w:t>
            </w:r>
            <w:r w:rsidR="00D91146">
              <w:t> n</w:t>
            </w:r>
            <w:r w:rsidR="006703E9">
              <w:t>ovemb</w:t>
            </w:r>
            <w:r w:rsidR="00D91146">
              <w:t>r</w:t>
            </w:r>
            <w:r w:rsidR="006703E9">
              <w:t>e</w:t>
            </w:r>
            <w:r w:rsidR="00D91146">
              <w:t> </w:t>
            </w:r>
            <w:r w:rsidR="006703E9">
              <w:t>2025</w:t>
            </w:r>
            <w:r w:rsidRPr="009B0D30">
              <w:fldChar w:fldCharType="end"/>
            </w:r>
          </w:p>
          <w:p w14:paraId="14231B4A" w14:textId="77777777" w:rsidR="00C15867" w:rsidRPr="009B0D30" w:rsidRDefault="00C15867" w:rsidP="009C59F7">
            <w:pPr>
              <w:rPr>
                <w:caps/>
              </w:rPr>
            </w:pPr>
          </w:p>
          <w:p w14:paraId="21DA9D8F" w14:textId="77777777" w:rsidR="00C15867" w:rsidRPr="009B0D30" w:rsidRDefault="00C15867" w:rsidP="009C59F7">
            <w:r>
              <w:t>FRANÇAIS</w:t>
            </w:r>
            <w:r>
              <w:br/>
              <w:t>ORIGINAL : ANGLAIS</w:t>
            </w:r>
          </w:p>
        </w:tc>
      </w:tr>
    </w:tbl>
    <w:p w14:paraId="42051AAE" w14:textId="0111031F" w:rsidR="00CA59FB" w:rsidRDefault="00C15867" w:rsidP="00CA59FB">
      <w:pPr>
        <w:jc w:val="left"/>
      </w:pPr>
      <w:r>
        <w:t>COMITÉ EXÉCUTIF</w:t>
      </w:r>
      <w:r>
        <w:br/>
        <w:t xml:space="preserve">  DU FONDS MULTILATÉRAL AUX FINS</w:t>
      </w:r>
      <w:r>
        <w:br/>
        <w:t xml:space="preserve">  D’APPLICATION DU PROTOCOLE DE MONTRÉAL</w:t>
      </w:r>
      <w:r>
        <w:br/>
        <w:t>Quatre-vingt-dix-septième réunion</w:t>
      </w:r>
    </w:p>
    <w:p w14:paraId="58DD64F8" w14:textId="0C975DF5" w:rsidR="00CA59FB" w:rsidRDefault="00CA59FB" w:rsidP="00CA59FB">
      <w:pPr>
        <w:jc w:val="left"/>
      </w:pPr>
      <w:r>
        <w:t>Montréal, 1–5 décembre 2025</w:t>
      </w:r>
    </w:p>
    <w:p w14:paraId="5A0B6E41" w14:textId="47530AD5" w:rsidR="0079781A" w:rsidRDefault="0079781A" w:rsidP="0079781A">
      <w:pPr>
        <w:jc w:val="left"/>
      </w:pPr>
      <w:r>
        <w:t>Point 7 b) i) de l’ordre du jour provisoire</w:t>
      </w:r>
      <w:r w:rsidRPr="00512BEF">
        <w:rPr>
          <w:rStyle w:val="FootnoteReference"/>
        </w:rPr>
        <w:footnoteReference w:id="1"/>
      </w:r>
    </w:p>
    <w:p w14:paraId="242EA379" w14:textId="40775D2E" w:rsidR="00C15867" w:rsidRPr="009B0D30" w:rsidRDefault="00C15867" w:rsidP="00CA59FB">
      <w:pPr>
        <w:jc w:val="left"/>
      </w:pPr>
    </w:p>
    <w:p w14:paraId="6CEE728D" w14:textId="77777777" w:rsidR="002024B6" w:rsidRPr="002024B6" w:rsidRDefault="002024B6" w:rsidP="002024B6"/>
    <w:p w14:paraId="6FBAAB95" w14:textId="77777777" w:rsidR="002024B6" w:rsidRPr="002024B6" w:rsidRDefault="002024B6" w:rsidP="002024B6"/>
    <w:p w14:paraId="6B9FF9A5" w14:textId="77777777" w:rsidR="004E7F9C" w:rsidRPr="00D8015E" w:rsidRDefault="004E7F9C" w:rsidP="005C670D">
      <w:pPr>
        <w:pStyle w:val="Title1"/>
        <w:jc w:val="right"/>
        <w:rPr>
          <w:b w:val="0"/>
        </w:rPr>
      </w:pPr>
    </w:p>
    <w:p w14:paraId="7CF5ACA0" w14:textId="611ACD6D" w:rsidR="003C1DB8" w:rsidRPr="00556A6D" w:rsidRDefault="003C1DB8" w:rsidP="003C1DB8">
      <w:pPr>
        <w:jc w:val="center"/>
        <w:textAlignment w:val="baseline"/>
        <w:rPr>
          <w:sz w:val="24"/>
          <w:szCs w:val="24"/>
        </w:rPr>
      </w:pPr>
      <w:r>
        <w:rPr>
          <w:b/>
          <w:sz w:val="24"/>
        </w:rPr>
        <w:t>RAPPORTS SUR DES PROJETS COMPORTANT DES EXIGENCES PARTICULIÈRES EN MATIÈRE DE NOTIFICATION :</w:t>
      </w:r>
    </w:p>
    <w:p w14:paraId="77EC6923" w14:textId="5C47CA61" w:rsidR="003C1DB8" w:rsidRPr="00556A6D" w:rsidRDefault="003C1DB8" w:rsidP="003C1DB8">
      <w:pPr>
        <w:jc w:val="center"/>
        <w:textAlignment w:val="baseline"/>
      </w:pPr>
      <w:r>
        <w:rPr>
          <w:b/>
          <w:sz w:val="24"/>
        </w:rPr>
        <w:t>RAPPORTS NE PRÉSENTANT PAS DE QUESTIONS EN SUSPENS</w:t>
      </w:r>
    </w:p>
    <w:p w14:paraId="438A5D06" w14:textId="3153A97F" w:rsidR="003C1DB8" w:rsidRPr="00556A6D" w:rsidRDefault="003C1DB8" w:rsidP="003C1DB8">
      <w:pPr>
        <w:textAlignment w:val="baseline"/>
      </w:pPr>
    </w:p>
    <w:p w14:paraId="2E1F8C04" w14:textId="492BD33D" w:rsidR="003C1DB8" w:rsidRPr="00556A6D" w:rsidRDefault="003C1DB8" w:rsidP="003C1DB8">
      <w:pPr>
        <w:ind w:left="720" w:hanging="720"/>
        <w:textAlignment w:val="baseline"/>
      </w:pPr>
      <w:r>
        <w:rPr>
          <w:b/>
          <w:sz w:val="24"/>
        </w:rPr>
        <w:t>Aperçu</w:t>
      </w:r>
    </w:p>
    <w:p w14:paraId="0B4B5152" w14:textId="719A3AE9" w:rsidR="003C1DB8" w:rsidRPr="00556A6D" w:rsidRDefault="003C1DB8" w:rsidP="003C1DB8">
      <w:pPr>
        <w:ind w:left="720" w:hanging="720"/>
        <w:textAlignment w:val="baseline"/>
      </w:pPr>
    </w:p>
    <w:p w14:paraId="637B5E6D" w14:textId="0F23C34D" w:rsidR="003C1DB8" w:rsidRPr="00556A6D" w:rsidRDefault="003C1DB8" w:rsidP="00B22B73">
      <w:pPr>
        <w:numPr>
          <w:ilvl w:val="0"/>
          <w:numId w:val="7"/>
        </w:numPr>
        <w:spacing w:after="240"/>
        <w:outlineLvl w:val="0"/>
      </w:pPr>
      <w:r>
        <w:t>Ce document comprend des rapports sur les projets liés aux plans de gestion de l’élimination complète des HCFC</w:t>
      </w:r>
      <w:r w:rsidRPr="00556A6D">
        <w:rPr>
          <w:vertAlign w:val="superscript"/>
        </w:rPr>
        <w:footnoteReference w:id="2"/>
      </w:r>
      <w:r>
        <w:rPr>
          <w:vertAlign w:val="superscript"/>
        </w:rPr>
        <w:t>,</w:t>
      </w:r>
      <w:r w:rsidR="00BB482A" w:rsidRPr="00556A6D">
        <w:rPr>
          <w:rStyle w:val="FootnoteReference"/>
        </w:rPr>
        <w:footnoteReference w:id="3"/>
      </w:r>
      <w:r>
        <w:rPr>
          <w:vertAlign w:val="superscript"/>
        </w:rPr>
        <w:t>,</w:t>
      </w:r>
      <w:r w:rsidR="00243D05" w:rsidRPr="00556A6D">
        <w:rPr>
          <w:rStyle w:val="FootnoteReference"/>
        </w:rPr>
        <w:footnoteReference w:id="4"/>
      </w:r>
      <w:r>
        <w:t>, des Accords pour le plan de mise en œuvre de l’Amendement de Kigali pour les HFC, des activités supplémentaires visant à assurer l’efficacité énergétique dans le secteur de l’entretien de l’équipement de réfrigération (décision 89/6), une demande de changement d’agence et une demande d’annulation de divers projets. Le tableau 1 dresse la liste des rapports sur les projets soumis à des exigences spécifiques en matière d’établissement de rapports lors de la 97</w:t>
      </w:r>
      <w:r>
        <w:rPr>
          <w:vertAlign w:val="superscript"/>
        </w:rPr>
        <w:t>e</w:t>
      </w:r>
      <w:r>
        <w:t> réunion qui, après examen par le secrétariat, ne présentent pas de questions en suspens et ne nécessitent donc pas d’examen individuel par le Comité exécutif.</w:t>
      </w:r>
    </w:p>
    <w:p w14:paraId="0EE258D0" w14:textId="77777777" w:rsidR="003C1DB8" w:rsidRPr="00556A6D" w:rsidRDefault="003C1DB8" w:rsidP="00055AD2">
      <w:pPr>
        <w:keepNext/>
        <w:keepLines/>
        <w:rPr>
          <w:b/>
          <w:sz w:val="20"/>
          <w:szCs w:val="20"/>
        </w:rPr>
      </w:pPr>
      <w:r>
        <w:rPr>
          <w:b/>
          <w:sz w:val="20"/>
        </w:rPr>
        <w:lastRenderedPageBreak/>
        <w:t>Tableau 1. Rapports sur les projets soumis à des exigences spécifiques en matière d’établissement de rapports et ne présentant pas de questions en suspens</w:t>
      </w:r>
    </w:p>
    <w:tbl>
      <w:tblPr>
        <w:tblStyle w:val="TableGrid"/>
        <w:tblW w:w="0" w:type="auto"/>
        <w:tblLook w:val="04A0" w:firstRow="1" w:lastRow="0" w:firstColumn="1" w:lastColumn="0" w:noHBand="0" w:noVBand="1"/>
      </w:tblPr>
      <w:tblGrid>
        <w:gridCol w:w="1555"/>
        <w:gridCol w:w="6090"/>
        <w:gridCol w:w="1705"/>
      </w:tblGrid>
      <w:tr w:rsidR="003C1DB8" w:rsidRPr="00556A6D" w14:paraId="67C1FAD0" w14:textId="77777777" w:rsidTr="00B22D67">
        <w:trPr>
          <w:tblHeader/>
        </w:trPr>
        <w:tc>
          <w:tcPr>
            <w:tcW w:w="1555" w:type="dxa"/>
            <w:tcBorders>
              <w:top w:val="single" w:sz="4" w:space="0" w:color="auto"/>
              <w:left w:val="single" w:sz="4" w:space="0" w:color="auto"/>
              <w:bottom w:val="single" w:sz="4" w:space="0" w:color="auto"/>
              <w:right w:val="single" w:sz="4" w:space="0" w:color="auto"/>
            </w:tcBorders>
            <w:hideMark/>
          </w:tcPr>
          <w:p w14:paraId="1C75D58B" w14:textId="77777777" w:rsidR="003C1DB8" w:rsidRPr="00556A6D" w:rsidRDefault="003C1DB8" w:rsidP="00055AD2">
            <w:pPr>
              <w:keepNext/>
              <w:keepLines/>
              <w:jc w:val="center"/>
              <w:rPr>
                <w:b/>
                <w:sz w:val="20"/>
                <w:szCs w:val="20"/>
              </w:rPr>
            </w:pPr>
            <w:r>
              <w:rPr>
                <w:b/>
                <w:sz w:val="20"/>
              </w:rPr>
              <w:t>Pays</w:t>
            </w:r>
          </w:p>
        </w:tc>
        <w:tc>
          <w:tcPr>
            <w:tcW w:w="6090" w:type="dxa"/>
            <w:tcBorders>
              <w:top w:val="single" w:sz="4" w:space="0" w:color="auto"/>
              <w:left w:val="single" w:sz="4" w:space="0" w:color="auto"/>
              <w:bottom w:val="single" w:sz="4" w:space="0" w:color="auto"/>
              <w:right w:val="single" w:sz="4" w:space="0" w:color="auto"/>
            </w:tcBorders>
            <w:hideMark/>
          </w:tcPr>
          <w:p w14:paraId="6F8DEEE3" w14:textId="77777777" w:rsidR="003C1DB8" w:rsidRPr="00556A6D" w:rsidRDefault="003C1DB8" w:rsidP="00055AD2">
            <w:pPr>
              <w:keepNext/>
              <w:keepLines/>
              <w:jc w:val="center"/>
              <w:rPr>
                <w:b/>
                <w:sz w:val="20"/>
                <w:szCs w:val="20"/>
              </w:rPr>
            </w:pPr>
            <w:r>
              <w:rPr>
                <w:b/>
                <w:sz w:val="20"/>
              </w:rPr>
              <w:t>Titre du projet</w:t>
            </w:r>
          </w:p>
        </w:tc>
        <w:tc>
          <w:tcPr>
            <w:tcW w:w="1705" w:type="dxa"/>
            <w:tcBorders>
              <w:top w:val="single" w:sz="4" w:space="0" w:color="auto"/>
              <w:left w:val="single" w:sz="4" w:space="0" w:color="auto"/>
              <w:bottom w:val="single" w:sz="4" w:space="0" w:color="auto"/>
              <w:right w:val="single" w:sz="4" w:space="0" w:color="auto"/>
            </w:tcBorders>
            <w:hideMark/>
          </w:tcPr>
          <w:p w14:paraId="33127FEA" w14:textId="77777777" w:rsidR="003C1DB8" w:rsidRPr="00556A6D" w:rsidRDefault="003C1DB8" w:rsidP="00055AD2">
            <w:pPr>
              <w:keepNext/>
              <w:keepLines/>
              <w:jc w:val="center"/>
              <w:rPr>
                <w:b/>
                <w:sz w:val="20"/>
                <w:szCs w:val="20"/>
              </w:rPr>
            </w:pPr>
            <w:r>
              <w:rPr>
                <w:b/>
                <w:sz w:val="20"/>
              </w:rPr>
              <w:t>Paragraphes</w:t>
            </w:r>
          </w:p>
        </w:tc>
      </w:tr>
      <w:tr w:rsidR="003C1DB8" w:rsidRPr="00556A6D" w14:paraId="39749106" w14:textId="77777777" w:rsidTr="00B22D67">
        <w:tc>
          <w:tcPr>
            <w:tcW w:w="9350" w:type="dxa"/>
            <w:gridSpan w:val="3"/>
            <w:tcBorders>
              <w:top w:val="single" w:sz="4" w:space="0" w:color="auto"/>
              <w:left w:val="single" w:sz="4" w:space="0" w:color="auto"/>
              <w:bottom w:val="single" w:sz="4" w:space="0" w:color="auto"/>
              <w:right w:val="single" w:sz="4" w:space="0" w:color="auto"/>
            </w:tcBorders>
            <w:hideMark/>
          </w:tcPr>
          <w:p w14:paraId="17BFF05B" w14:textId="77777777" w:rsidR="003C1DB8" w:rsidRPr="00556A6D" w:rsidRDefault="003C1DB8" w:rsidP="00B22B73">
            <w:pPr>
              <w:keepNext/>
              <w:keepLines/>
              <w:numPr>
                <w:ilvl w:val="0"/>
                <w:numId w:val="8"/>
              </w:numPr>
              <w:tabs>
                <w:tab w:val="clear" w:pos="0"/>
              </w:tabs>
              <w:contextualSpacing/>
              <w:jc w:val="left"/>
              <w:rPr>
                <w:b/>
                <w:sz w:val="20"/>
                <w:szCs w:val="20"/>
              </w:rPr>
            </w:pPr>
            <w:r>
              <w:rPr>
                <w:b/>
                <w:sz w:val="20"/>
              </w:rPr>
              <w:t>Rapports en lien avec les plans de gestion de l’élimination des HCFC (PGEH)</w:t>
            </w:r>
          </w:p>
        </w:tc>
      </w:tr>
      <w:tr w:rsidR="00DA511E" w:rsidRPr="00556A6D" w14:paraId="5A1EA8C1" w14:textId="77777777" w:rsidTr="00B22D67">
        <w:tc>
          <w:tcPr>
            <w:tcW w:w="1555" w:type="dxa"/>
            <w:tcBorders>
              <w:top w:val="single" w:sz="4" w:space="0" w:color="auto"/>
              <w:left w:val="single" w:sz="4" w:space="0" w:color="auto"/>
              <w:bottom w:val="single" w:sz="4" w:space="0" w:color="auto"/>
              <w:right w:val="single" w:sz="4" w:space="0" w:color="auto"/>
            </w:tcBorders>
          </w:tcPr>
          <w:p w14:paraId="51FF8BC6" w14:textId="71D84297" w:rsidR="00DA511E" w:rsidRPr="00556A6D" w:rsidRDefault="00DA511E" w:rsidP="00E934C3">
            <w:pPr>
              <w:rPr>
                <w:sz w:val="20"/>
                <w:szCs w:val="20"/>
              </w:rPr>
            </w:pPr>
            <w:r>
              <w:rPr>
                <w:sz w:val="20"/>
              </w:rPr>
              <w:t>Bahreïn</w:t>
            </w:r>
          </w:p>
        </w:tc>
        <w:tc>
          <w:tcPr>
            <w:tcW w:w="6090" w:type="dxa"/>
            <w:tcBorders>
              <w:top w:val="single" w:sz="4" w:space="0" w:color="auto"/>
              <w:left w:val="single" w:sz="4" w:space="0" w:color="auto"/>
              <w:bottom w:val="single" w:sz="4" w:space="0" w:color="auto"/>
              <w:right w:val="single" w:sz="4" w:space="0" w:color="auto"/>
            </w:tcBorders>
          </w:tcPr>
          <w:p w14:paraId="53A208BD" w14:textId="6CDAE1BF" w:rsidR="00DA511E" w:rsidRPr="00556A6D" w:rsidRDefault="00DA511E" w:rsidP="00494D87">
            <w:pPr>
              <w:jc w:val="left"/>
              <w:rPr>
                <w:color w:val="000000"/>
                <w:sz w:val="20"/>
                <w:szCs w:val="20"/>
                <w:shd w:val="clear" w:color="auto" w:fill="FFFFFF"/>
              </w:rPr>
            </w:pPr>
            <w:r>
              <w:rPr>
                <w:color w:val="000000"/>
                <w:sz w:val="20"/>
                <w:shd w:val="clear" w:color="auto" w:fill="FFFFFF"/>
              </w:rPr>
              <w:t>Plan de gestion de l’élimination des HCFC (phase II — rapport périodique sur la mise en œuvre du programme de travail associé à la troisième et dernière tranche)</w:t>
            </w:r>
          </w:p>
        </w:tc>
        <w:tc>
          <w:tcPr>
            <w:tcW w:w="1705" w:type="dxa"/>
            <w:tcBorders>
              <w:top w:val="single" w:sz="4" w:space="0" w:color="auto"/>
              <w:left w:val="single" w:sz="4" w:space="0" w:color="auto"/>
              <w:bottom w:val="single" w:sz="4" w:space="0" w:color="auto"/>
              <w:right w:val="single" w:sz="4" w:space="0" w:color="auto"/>
            </w:tcBorders>
          </w:tcPr>
          <w:p w14:paraId="0A362463" w14:textId="1062D0ED" w:rsidR="00DA511E" w:rsidRPr="00556A6D" w:rsidRDefault="00615814" w:rsidP="00E934C3">
            <w:pPr>
              <w:jc w:val="center"/>
              <w:rPr>
                <w:sz w:val="20"/>
                <w:szCs w:val="20"/>
              </w:rPr>
            </w:pPr>
            <w:r>
              <w:rPr>
                <w:sz w:val="20"/>
              </w:rPr>
              <w:t>2–15</w:t>
            </w:r>
          </w:p>
        </w:tc>
      </w:tr>
      <w:tr w:rsidR="00E934C3" w:rsidRPr="00556A6D" w14:paraId="7C11C809" w14:textId="77777777" w:rsidTr="00B22D67">
        <w:tc>
          <w:tcPr>
            <w:tcW w:w="1555" w:type="dxa"/>
            <w:tcBorders>
              <w:top w:val="single" w:sz="4" w:space="0" w:color="auto"/>
              <w:left w:val="single" w:sz="4" w:space="0" w:color="auto"/>
              <w:bottom w:val="single" w:sz="4" w:space="0" w:color="auto"/>
              <w:right w:val="single" w:sz="4" w:space="0" w:color="auto"/>
            </w:tcBorders>
          </w:tcPr>
          <w:p w14:paraId="1F6DB358" w14:textId="0DB8EA6B" w:rsidR="00E934C3" w:rsidRPr="00556A6D" w:rsidRDefault="00E934C3" w:rsidP="00E934C3">
            <w:pPr>
              <w:rPr>
                <w:sz w:val="20"/>
                <w:szCs w:val="20"/>
              </w:rPr>
            </w:pPr>
            <w:r>
              <w:rPr>
                <w:sz w:val="20"/>
              </w:rPr>
              <w:t>Iraq</w:t>
            </w:r>
          </w:p>
        </w:tc>
        <w:tc>
          <w:tcPr>
            <w:tcW w:w="6090" w:type="dxa"/>
            <w:tcBorders>
              <w:top w:val="single" w:sz="4" w:space="0" w:color="auto"/>
              <w:left w:val="single" w:sz="4" w:space="0" w:color="auto"/>
              <w:bottom w:val="single" w:sz="4" w:space="0" w:color="auto"/>
              <w:right w:val="single" w:sz="4" w:space="0" w:color="auto"/>
            </w:tcBorders>
          </w:tcPr>
          <w:p w14:paraId="4E85EECA" w14:textId="6B979F87" w:rsidR="00E934C3" w:rsidRPr="00556A6D" w:rsidRDefault="00E934C3" w:rsidP="00494D87">
            <w:pPr>
              <w:jc w:val="left"/>
              <w:rPr>
                <w:color w:val="000000"/>
                <w:sz w:val="20"/>
                <w:szCs w:val="20"/>
                <w:shd w:val="clear" w:color="auto" w:fill="FFFFFF"/>
              </w:rPr>
            </w:pPr>
            <w:r>
              <w:rPr>
                <w:color w:val="000000"/>
                <w:sz w:val="20"/>
                <w:shd w:val="clear" w:color="auto" w:fill="FFFFFF"/>
              </w:rPr>
              <w:t>Plan de gestion de l’élimination des HCFC (phase II —</w:t>
            </w:r>
            <w:r>
              <w:t xml:space="preserve"> </w:t>
            </w:r>
            <w:r>
              <w:rPr>
                <w:color w:val="000000"/>
                <w:sz w:val="20"/>
                <w:shd w:val="clear" w:color="auto" w:fill="FFFFFF"/>
              </w:rPr>
              <w:t>achèvement de la phase I, plan national d’élimination, et projet de remplacement du CFC-12 par de l’isobutane et du CFC-11 par du cyclopentane dans la fabrication d’équipement de réfrigération domestique chez Light Industries)</w:t>
            </w:r>
          </w:p>
        </w:tc>
        <w:tc>
          <w:tcPr>
            <w:tcW w:w="1705" w:type="dxa"/>
            <w:tcBorders>
              <w:top w:val="single" w:sz="4" w:space="0" w:color="auto"/>
              <w:left w:val="single" w:sz="4" w:space="0" w:color="auto"/>
              <w:bottom w:val="single" w:sz="4" w:space="0" w:color="auto"/>
              <w:right w:val="single" w:sz="4" w:space="0" w:color="auto"/>
            </w:tcBorders>
          </w:tcPr>
          <w:p w14:paraId="0326A197" w14:textId="63A31306" w:rsidR="00E934C3" w:rsidRPr="00556A6D" w:rsidRDefault="00615814" w:rsidP="00E934C3">
            <w:pPr>
              <w:jc w:val="center"/>
              <w:rPr>
                <w:sz w:val="20"/>
                <w:szCs w:val="20"/>
              </w:rPr>
            </w:pPr>
            <w:r>
              <w:rPr>
                <w:sz w:val="20"/>
              </w:rPr>
              <w:t>16–22</w:t>
            </w:r>
          </w:p>
        </w:tc>
      </w:tr>
      <w:tr w:rsidR="00E934C3" w:rsidRPr="00556A6D" w14:paraId="5A087CA9" w14:textId="77777777" w:rsidTr="00B22D67">
        <w:tc>
          <w:tcPr>
            <w:tcW w:w="1555" w:type="dxa"/>
            <w:tcBorders>
              <w:top w:val="single" w:sz="4" w:space="0" w:color="auto"/>
              <w:left w:val="single" w:sz="4" w:space="0" w:color="auto"/>
              <w:bottom w:val="single" w:sz="4" w:space="0" w:color="auto"/>
              <w:right w:val="single" w:sz="4" w:space="0" w:color="auto"/>
            </w:tcBorders>
          </w:tcPr>
          <w:p w14:paraId="51340B97" w14:textId="1CB5F80F" w:rsidR="00E934C3" w:rsidRPr="00556A6D" w:rsidRDefault="00E934C3" w:rsidP="00E934C3">
            <w:pPr>
              <w:rPr>
                <w:sz w:val="20"/>
                <w:szCs w:val="20"/>
              </w:rPr>
            </w:pPr>
            <w:r>
              <w:rPr>
                <w:sz w:val="20"/>
              </w:rPr>
              <w:t>Liban</w:t>
            </w:r>
          </w:p>
        </w:tc>
        <w:tc>
          <w:tcPr>
            <w:tcW w:w="6090" w:type="dxa"/>
            <w:tcBorders>
              <w:top w:val="single" w:sz="4" w:space="0" w:color="auto"/>
              <w:left w:val="single" w:sz="4" w:space="0" w:color="auto"/>
              <w:bottom w:val="single" w:sz="4" w:space="0" w:color="auto"/>
              <w:right w:val="single" w:sz="4" w:space="0" w:color="auto"/>
            </w:tcBorders>
          </w:tcPr>
          <w:p w14:paraId="54AD763F" w14:textId="38AADA70" w:rsidR="00E934C3" w:rsidRPr="00556A6D" w:rsidRDefault="00E934C3" w:rsidP="00494D87">
            <w:pPr>
              <w:jc w:val="left"/>
              <w:rPr>
                <w:color w:val="000000"/>
                <w:sz w:val="20"/>
                <w:szCs w:val="20"/>
                <w:shd w:val="clear" w:color="auto" w:fill="FFFFFF"/>
              </w:rPr>
            </w:pPr>
            <w:r>
              <w:rPr>
                <w:color w:val="000000"/>
                <w:sz w:val="20"/>
                <w:shd w:val="clear" w:color="auto" w:fill="FFFFFF"/>
              </w:rPr>
              <w:t>Plan de gestion de l’élimination des HCFC (phase II — rapport périodique sur la mise en œuvre du programme de travail associé à la quatrième et dernière tranche)</w:t>
            </w:r>
          </w:p>
        </w:tc>
        <w:tc>
          <w:tcPr>
            <w:tcW w:w="1705" w:type="dxa"/>
            <w:tcBorders>
              <w:top w:val="single" w:sz="4" w:space="0" w:color="auto"/>
              <w:left w:val="single" w:sz="4" w:space="0" w:color="auto"/>
              <w:bottom w:val="single" w:sz="4" w:space="0" w:color="auto"/>
              <w:right w:val="single" w:sz="4" w:space="0" w:color="auto"/>
            </w:tcBorders>
          </w:tcPr>
          <w:p w14:paraId="1D9E394A" w14:textId="7D533F20" w:rsidR="00E934C3" w:rsidRPr="00556A6D" w:rsidRDefault="00B63705" w:rsidP="00E934C3">
            <w:pPr>
              <w:jc w:val="center"/>
              <w:rPr>
                <w:sz w:val="20"/>
                <w:szCs w:val="20"/>
              </w:rPr>
            </w:pPr>
            <w:r>
              <w:rPr>
                <w:sz w:val="20"/>
              </w:rPr>
              <w:t>23–33</w:t>
            </w:r>
          </w:p>
        </w:tc>
      </w:tr>
      <w:tr w:rsidR="00E934C3" w:rsidRPr="00556A6D" w14:paraId="57640386" w14:textId="77777777" w:rsidTr="00B22D67">
        <w:tc>
          <w:tcPr>
            <w:tcW w:w="1555" w:type="dxa"/>
            <w:tcBorders>
              <w:top w:val="single" w:sz="4" w:space="0" w:color="auto"/>
              <w:left w:val="single" w:sz="4" w:space="0" w:color="auto"/>
              <w:bottom w:val="single" w:sz="4" w:space="0" w:color="auto"/>
              <w:right w:val="single" w:sz="4" w:space="0" w:color="auto"/>
            </w:tcBorders>
          </w:tcPr>
          <w:p w14:paraId="12A342C1" w14:textId="19BF44F5" w:rsidR="00E934C3" w:rsidRPr="00556A6D" w:rsidRDefault="00E934C3" w:rsidP="00E934C3">
            <w:pPr>
              <w:rPr>
                <w:sz w:val="20"/>
                <w:szCs w:val="20"/>
              </w:rPr>
            </w:pPr>
            <w:r>
              <w:rPr>
                <w:sz w:val="20"/>
              </w:rPr>
              <w:t>Lesotho</w:t>
            </w:r>
          </w:p>
        </w:tc>
        <w:tc>
          <w:tcPr>
            <w:tcW w:w="6090" w:type="dxa"/>
            <w:tcBorders>
              <w:top w:val="single" w:sz="4" w:space="0" w:color="auto"/>
              <w:left w:val="single" w:sz="4" w:space="0" w:color="auto"/>
              <w:bottom w:val="single" w:sz="4" w:space="0" w:color="auto"/>
              <w:right w:val="single" w:sz="4" w:space="0" w:color="auto"/>
            </w:tcBorders>
          </w:tcPr>
          <w:p w14:paraId="1C44940C" w14:textId="42C37841" w:rsidR="00E934C3" w:rsidRPr="00556A6D" w:rsidRDefault="00E934C3" w:rsidP="00494D87">
            <w:pPr>
              <w:jc w:val="left"/>
              <w:rPr>
                <w:color w:val="000000"/>
                <w:sz w:val="20"/>
                <w:szCs w:val="20"/>
                <w:shd w:val="clear" w:color="auto" w:fill="FFFFFF"/>
              </w:rPr>
            </w:pPr>
            <w:r>
              <w:rPr>
                <w:color w:val="000000"/>
                <w:sz w:val="20"/>
                <w:shd w:val="clear" w:color="auto" w:fill="FFFFFF"/>
              </w:rPr>
              <w:t>Plan de gestion de l’élimination des HCFC (phase II — rapport sur la situation de l’adoption des normes de sécurité pour les frigorigènes inflammables et l’établissement de la certification obligatoire des techniciens conformément à la décision 87/41 b))</w:t>
            </w:r>
          </w:p>
        </w:tc>
        <w:tc>
          <w:tcPr>
            <w:tcW w:w="1705" w:type="dxa"/>
            <w:tcBorders>
              <w:top w:val="single" w:sz="4" w:space="0" w:color="auto"/>
              <w:left w:val="single" w:sz="4" w:space="0" w:color="auto"/>
              <w:bottom w:val="single" w:sz="4" w:space="0" w:color="auto"/>
              <w:right w:val="single" w:sz="4" w:space="0" w:color="auto"/>
            </w:tcBorders>
          </w:tcPr>
          <w:p w14:paraId="0DF0511A" w14:textId="7ED255BF" w:rsidR="00E934C3" w:rsidRPr="00556A6D" w:rsidRDefault="00DB2D72" w:rsidP="00E934C3">
            <w:pPr>
              <w:jc w:val="center"/>
              <w:rPr>
                <w:sz w:val="20"/>
                <w:szCs w:val="20"/>
              </w:rPr>
            </w:pPr>
            <w:r>
              <w:rPr>
                <w:sz w:val="20"/>
              </w:rPr>
              <w:t>34–41</w:t>
            </w:r>
          </w:p>
        </w:tc>
      </w:tr>
      <w:tr w:rsidR="00E934C3" w:rsidRPr="00556A6D" w14:paraId="47A75FE6" w14:textId="77777777" w:rsidTr="00B22D67">
        <w:tc>
          <w:tcPr>
            <w:tcW w:w="1555" w:type="dxa"/>
            <w:tcBorders>
              <w:top w:val="single" w:sz="4" w:space="0" w:color="auto"/>
              <w:left w:val="single" w:sz="4" w:space="0" w:color="auto"/>
              <w:bottom w:val="single" w:sz="4" w:space="0" w:color="auto"/>
              <w:right w:val="single" w:sz="4" w:space="0" w:color="auto"/>
            </w:tcBorders>
          </w:tcPr>
          <w:p w14:paraId="472857D2" w14:textId="08178360" w:rsidR="00E934C3" w:rsidRPr="00556A6D" w:rsidRDefault="00E934C3" w:rsidP="003C1DB8">
            <w:pPr>
              <w:rPr>
                <w:sz w:val="20"/>
                <w:szCs w:val="20"/>
              </w:rPr>
            </w:pPr>
            <w:r>
              <w:rPr>
                <w:sz w:val="20"/>
              </w:rPr>
              <w:t>Pakistan</w:t>
            </w:r>
          </w:p>
        </w:tc>
        <w:tc>
          <w:tcPr>
            <w:tcW w:w="6090" w:type="dxa"/>
            <w:tcBorders>
              <w:top w:val="single" w:sz="4" w:space="0" w:color="auto"/>
              <w:left w:val="single" w:sz="4" w:space="0" w:color="auto"/>
              <w:bottom w:val="single" w:sz="4" w:space="0" w:color="auto"/>
              <w:right w:val="single" w:sz="4" w:space="0" w:color="auto"/>
            </w:tcBorders>
          </w:tcPr>
          <w:p w14:paraId="71BDDBF8" w14:textId="1C445A84" w:rsidR="00E934C3" w:rsidRPr="00556A6D" w:rsidRDefault="00E934C3" w:rsidP="00494D87">
            <w:pPr>
              <w:jc w:val="left"/>
              <w:rPr>
                <w:color w:val="000000"/>
                <w:sz w:val="20"/>
                <w:szCs w:val="20"/>
                <w:shd w:val="clear" w:color="auto" w:fill="FFFFFF"/>
              </w:rPr>
            </w:pPr>
            <w:r>
              <w:rPr>
                <w:color w:val="000000"/>
                <w:sz w:val="20"/>
                <w:shd w:val="clear" w:color="auto" w:fill="FFFFFF"/>
              </w:rPr>
              <w:t>Plan de gestion de l’élimination des HCFC (phase III — plan d’action associé à la reconversion de l’entreprise Cool Point dans le secteur de la mousse de polyuréthane)</w:t>
            </w:r>
          </w:p>
        </w:tc>
        <w:tc>
          <w:tcPr>
            <w:tcW w:w="1705" w:type="dxa"/>
            <w:tcBorders>
              <w:top w:val="single" w:sz="4" w:space="0" w:color="auto"/>
              <w:left w:val="single" w:sz="4" w:space="0" w:color="auto"/>
              <w:bottom w:val="single" w:sz="4" w:space="0" w:color="auto"/>
              <w:right w:val="single" w:sz="4" w:space="0" w:color="auto"/>
            </w:tcBorders>
          </w:tcPr>
          <w:p w14:paraId="1BAC9A47" w14:textId="38576C8E" w:rsidR="00E934C3" w:rsidRPr="00556A6D" w:rsidRDefault="00C879FE" w:rsidP="003C1DB8">
            <w:pPr>
              <w:jc w:val="center"/>
              <w:rPr>
                <w:sz w:val="20"/>
                <w:szCs w:val="20"/>
              </w:rPr>
            </w:pPr>
            <w:r>
              <w:rPr>
                <w:sz w:val="20"/>
              </w:rPr>
              <w:t>42–52</w:t>
            </w:r>
          </w:p>
        </w:tc>
      </w:tr>
      <w:tr w:rsidR="00AE5D33" w:rsidRPr="00556A6D" w14:paraId="1E6470FE" w14:textId="77777777" w:rsidTr="00C95122">
        <w:tc>
          <w:tcPr>
            <w:tcW w:w="9350" w:type="dxa"/>
            <w:gridSpan w:val="3"/>
            <w:tcBorders>
              <w:top w:val="single" w:sz="4" w:space="0" w:color="auto"/>
              <w:left w:val="single" w:sz="4" w:space="0" w:color="auto"/>
              <w:bottom w:val="single" w:sz="4" w:space="0" w:color="auto"/>
              <w:right w:val="single" w:sz="4" w:space="0" w:color="auto"/>
            </w:tcBorders>
          </w:tcPr>
          <w:p w14:paraId="66BA9148" w14:textId="38A2428C" w:rsidR="00AE5D33" w:rsidRPr="00556A6D" w:rsidRDefault="00AE5D33" w:rsidP="00B22B73">
            <w:pPr>
              <w:pStyle w:val="ListParagraph"/>
              <w:numPr>
                <w:ilvl w:val="0"/>
                <w:numId w:val="8"/>
              </w:numPr>
              <w:jc w:val="left"/>
              <w:rPr>
                <w:sz w:val="20"/>
                <w:szCs w:val="20"/>
              </w:rPr>
            </w:pPr>
            <w:r>
              <w:rPr>
                <w:b/>
                <w:sz w:val="20"/>
              </w:rPr>
              <w:t>Rapport relatif aux Accords du plan de mise en œuvre de l’Amendement de Kigali (KIP) pour les HFC</w:t>
            </w:r>
          </w:p>
        </w:tc>
      </w:tr>
      <w:tr w:rsidR="003C1009" w:rsidRPr="00556A6D" w14:paraId="52E489E2" w14:textId="77777777" w:rsidTr="00B22D67">
        <w:tc>
          <w:tcPr>
            <w:tcW w:w="1555" w:type="dxa"/>
            <w:tcBorders>
              <w:top w:val="single" w:sz="4" w:space="0" w:color="auto"/>
              <w:left w:val="single" w:sz="4" w:space="0" w:color="auto"/>
              <w:bottom w:val="single" w:sz="4" w:space="0" w:color="auto"/>
              <w:right w:val="single" w:sz="4" w:space="0" w:color="auto"/>
            </w:tcBorders>
          </w:tcPr>
          <w:p w14:paraId="5A744D4F" w14:textId="58CF703B" w:rsidR="003C1009" w:rsidRPr="00556A6D" w:rsidRDefault="00A162D3" w:rsidP="003C1009">
            <w:pPr>
              <w:rPr>
                <w:sz w:val="20"/>
                <w:szCs w:val="20"/>
              </w:rPr>
            </w:pPr>
            <w:r>
              <w:rPr>
                <w:sz w:val="20"/>
              </w:rPr>
              <w:t>Multiple</w:t>
            </w:r>
          </w:p>
        </w:tc>
        <w:tc>
          <w:tcPr>
            <w:tcW w:w="6090" w:type="dxa"/>
            <w:tcBorders>
              <w:top w:val="single" w:sz="4" w:space="0" w:color="auto"/>
              <w:left w:val="single" w:sz="4" w:space="0" w:color="auto"/>
              <w:bottom w:val="single" w:sz="4" w:space="0" w:color="auto"/>
              <w:right w:val="single" w:sz="4" w:space="0" w:color="auto"/>
            </w:tcBorders>
          </w:tcPr>
          <w:p w14:paraId="3AC6ADE2" w14:textId="014E6807" w:rsidR="003C1009" w:rsidRPr="00556A6D" w:rsidRDefault="000C0B72" w:rsidP="00B01B5F">
            <w:pPr>
              <w:rPr>
                <w:rFonts w:eastAsiaTheme="minorEastAsia"/>
                <w:b/>
                <w:bCs/>
                <w:u w:val="single"/>
              </w:rPr>
            </w:pPr>
            <w:r>
              <w:rPr>
                <w:sz w:val="20"/>
              </w:rPr>
              <w:t>Accords pour la réduction de la consommation de HFC conformément à la phase I des plans de mise en œuvre de l’Amendement de Kigali pour les HFC</w:t>
            </w:r>
          </w:p>
        </w:tc>
        <w:tc>
          <w:tcPr>
            <w:tcW w:w="1705" w:type="dxa"/>
            <w:tcBorders>
              <w:top w:val="single" w:sz="4" w:space="0" w:color="auto"/>
              <w:left w:val="single" w:sz="4" w:space="0" w:color="auto"/>
              <w:bottom w:val="single" w:sz="4" w:space="0" w:color="auto"/>
              <w:right w:val="single" w:sz="4" w:space="0" w:color="auto"/>
            </w:tcBorders>
          </w:tcPr>
          <w:p w14:paraId="73099D4D" w14:textId="10D52970" w:rsidR="003C1009" w:rsidRPr="00556A6D" w:rsidRDefault="00B01B5F" w:rsidP="003C1009">
            <w:pPr>
              <w:jc w:val="center"/>
              <w:rPr>
                <w:sz w:val="20"/>
                <w:szCs w:val="20"/>
              </w:rPr>
            </w:pPr>
            <w:r>
              <w:rPr>
                <w:sz w:val="20"/>
              </w:rPr>
              <w:t>53–57</w:t>
            </w:r>
          </w:p>
        </w:tc>
      </w:tr>
      <w:tr w:rsidR="003C1DB8" w:rsidRPr="00556A6D" w14:paraId="0A0332AC" w14:textId="77777777" w:rsidTr="00B22D67">
        <w:tc>
          <w:tcPr>
            <w:tcW w:w="9350" w:type="dxa"/>
            <w:gridSpan w:val="3"/>
            <w:tcBorders>
              <w:top w:val="single" w:sz="4" w:space="0" w:color="auto"/>
              <w:left w:val="single" w:sz="4" w:space="0" w:color="auto"/>
              <w:bottom w:val="single" w:sz="4" w:space="0" w:color="auto"/>
              <w:right w:val="single" w:sz="4" w:space="0" w:color="auto"/>
            </w:tcBorders>
          </w:tcPr>
          <w:p w14:paraId="32E8048C" w14:textId="262EB6CE" w:rsidR="003C1DB8" w:rsidRPr="00556A6D" w:rsidRDefault="00CC5EAB" w:rsidP="00B22B73">
            <w:pPr>
              <w:keepNext/>
              <w:numPr>
                <w:ilvl w:val="0"/>
                <w:numId w:val="8"/>
              </w:numPr>
              <w:tabs>
                <w:tab w:val="clear" w:pos="0"/>
              </w:tabs>
              <w:ind w:left="735" w:hanging="735"/>
              <w:contextualSpacing/>
              <w:jc w:val="left"/>
              <w:rPr>
                <w:b/>
                <w:bCs/>
                <w:sz w:val="20"/>
                <w:szCs w:val="20"/>
              </w:rPr>
            </w:pPr>
            <w:bookmarkStart w:id="0" w:name="_Hlk182927302"/>
            <w:bookmarkStart w:id="1" w:name="_Hlk182927260"/>
            <w:r>
              <w:rPr>
                <w:b/>
                <w:sz w:val="20"/>
              </w:rPr>
              <w:t>Rapport sur les activités supplémentaires visant à assurer l’efficacité énergétique dans le secteur de l’entretien de l’équipement de réfrigération (décision 89/6)</w:t>
            </w:r>
            <w:bookmarkEnd w:id="0"/>
            <w:r>
              <w:rPr>
                <w:b/>
                <w:sz w:val="20"/>
              </w:rPr>
              <w:t xml:space="preserve"> </w:t>
            </w:r>
            <w:bookmarkEnd w:id="1"/>
          </w:p>
        </w:tc>
      </w:tr>
      <w:tr w:rsidR="003C1DB8" w:rsidRPr="00556A6D" w14:paraId="304DDBD6" w14:textId="77777777" w:rsidTr="00B22D67">
        <w:tc>
          <w:tcPr>
            <w:tcW w:w="1555" w:type="dxa"/>
            <w:tcBorders>
              <w:top w:val="single" w:sz="4" w:space="0" w:color="auto"/>
              <w:left w:val="single" w:sz="4" w:space="0" w:color="auto"/>
              <w:bottom w:val="single" w:sz="4" w:space="0" w:color="auto"/>
              <w:right w:val="single" w:sz="4" w:space="0" w:color="auto"/>
            </w:tcBorders>
          </w:tcPr>
          <w:p w14:paraId="0023C9B4" w14:textId="7C87BCDD" w:rsidR="003C1DB8" w:rsidRPr="00556A6D" w:rsidRDefault="00AB105F" w:rsidP="003C1DB8">
            <w:pPr>
              <w:rPr>
                <w:sz w:val="20"/>
                <w:szCs w:val="20"/>
              </w:rPr>
            </w:pPr>
            <w:r>
              <w:rPr>
                <w:sz w:val="20"/>
              </w:rPr>
              <w:t>Kirghizistan</w:t>
            </w:r>
          </w:p>
        </w:tc>
        <w:tc>
          <w:tcPr>
            <w:tcW w:w="6090" w:type="dxa"/>
            <w:tcBorders>
              <w:top w:val="single" w:sz="4" w:space="0" w:color="auto"/>
              <w:left w:val="single" w:sz="4" w:space="0" w:color="auto"/>
              <w:bottom w:val="single" w:sz="4" w:space="0" w:color="auto"/>
              <w:right w:val="single" w:sz="4" w:space="0" w:color="auto"/>
            </w:tcBorders>
          </w:tcPr>
          <w:p w14:paraId="77FD9C6F" w14:textId="35D93EF9" w:rsidR="003C1DB8" w:rsidRPr="00556A6D" w:rsidRDefault="003C1DB8" w:rsidP="003C1DB8">
            <w:pPr>
              <w:rPr>
                <w:sz w:val="20"/>
                <w:szCs w:val="20"/>
              </w:rPr>
            </w:pPr>
            <w:r>
              <w:rPr>
                <w:sz w:val="20"/>
              </w:rPr>
              <w:t>Activités supplémentaires visant à assurer l’efficacité énergétique dans le secteur de l’entretien de l’équipement de réfrigération au titre de la décision 89/6 b) (rapport périodique final)</w:t>
            </w:r>
          </w:p>
        </w:tc>
        <w:tc>
          <w:tcPr>
            <w:tcW w:w="1705" w:type="dxa"/>
            <w:tcBorders>
              <w:top w:val="single" w:sz="4" w:space="0" w:color="auto"/>
              <w:left w:val="single" w:sz="4" w:space="0" w:color="auto"/>
              <w:bottom w:val="single" w:sz="4" w:space="0" w:color="auto"/>
              <w:right w:val="single" w:sz="4" w:space="0" w:color="auto"/>
            </w:tcBorders>
          </w:tcPr>
          <w:p w14:paraId="5767484F" w14:textId="53F6C9FD" w:rsidR="003C1DB8" w:rsidRPr="00556A6D" w:rsidRDefault="00BE72C7" w:rsidP="003C1DB8">
            <w:pPr>
              <w:jc w:val="center"/>
              <w:rPr>
                <w:sz w:val="20"/>
                <w:szCs w:val="20"/>
              </w:rPr>
            </w:pPr>
            <w:r>
              <w:rPr>
                <w:sz w:val="20"/>
              </w:rPr>
              <w:t>58–63</w:t>
            </w:r>
          </w:p>
        </w:tc>
      </w:tr>
      <w:tr w:rsidR="00A7419D" w:rsidRPr="00556A6D" w14:paraId="29154051" w14:textId="77777777" w:rsidTr="006C65BE">
        <w:tc>
          <w:tcPr>
            <w:tcW w:w="9350" w:type="dxa"/>
            <w:gridSpan w:val="3"/>
            <w:tcBorders>
              <w:top w:val="single" w:sz="4" w:space="0" w:color="auto"/>
              <w:left w:val="single" w:sz="4" w:space="0" w:color="auto"/>
              <w:bottom w:val="single" w:sz="4" w:space="0" w:color="auto"/>
              <w:right w:val="single" w:sz="4" w:space="0" w:color="auto"/>
            </w:tcBorders>
          </w:tcPr>
          <w:p w14:paraId="34C9497E" w14:textId="169267E3" w:rsidR="00A7419D" w:rsidRPr="00556A6D" w:rsidRDefault="0066465F" w:rsidP="00B22B73">
            <w:pPr>
              <w:pStyle w:val="ListParagraph"/>
              <w:numPr>
                <w:ilvl w:val="0"/>
                <w:numId w:val="8"/>
              </w:numPr>
              <w:jc w:val="left"/>
              <w:rPr>
                <w:b/>
                <w:bCs/>
                <w:sz w:val="20"/>
                <w:szCs w:val="20"/>
              </w:rPr>
            </w:pPr>
            <w:r>
              <w:rPr>
                <w:b/>
                <w:sz w:val="20"/>
              </w:rPr>
              <w:t xml:space="preserve">Demande de changement d’agence d’exécution </w:t>
            </w:r>
          </w:p>
        </w:tc>
      </w:tr>
      <w:tr w:rsidR="00B05F36" w:rsidRPr="00556A6D" w14:paraId="66C71361" w14:textId="77777777" w:rsidTr="00B22D67">
        <w:tc>
          <w:tcPr>
            <w:tcW w:w="1555" w:type="dxa"/>
            <w:tcBorders>
              <w:top w:val="single" w:sz="4" w:space="0" w:color="auto"/>
              <w:left w:val="single" w:sz="4" w:space="0" w:color="auto"/>
              <w:bottom w:val="single" w:sz="4" w:space="0" w:color="auto"/>
              <w:right w:val="single" w:sz="4" w:space="0" w:color="auto"/>
            </w:tcBorders>
          </w:tcPr>
          <w:p w14:paraId="3E82F453" w14:textId="0AD665F5" w:rsidR="00B05F36" w:rsidRPr="00556A6D" w:rsidRDefault="00B05F36" w:rsidP="00B05F36">
            <w:pPr>
              <w:rPr>
                <w:sz w:val="20"/>
                <w:szCs w:val="20"/>
              </w:rPr>
            </w:pPr>
            <w:r>
              <w:rPr>
                <w:sz w:val="20"/>
              </w:rPr>
              <w:t>Arménie</w:t>
            </w:r>
          </w:p>
        </w:tc>
        <w:tc>
          <w:tcPr>
            <w:tcW w:w="6090" w:type="dxa"/>
            <w:tcBorders>
              <w:top w:val="single" w:sz="4" w:space="0" w:color="auto"/>
              <w:left w:val="single" w:sz="4" w:space="0" w:color="auto"/>
              <w:bottom w:val="single" w:sz="4" w:space="0" w:color="auto"/>
              <w:right w:val="single" w:sz="4" w:space="0" w:color="auto"/>
            </w:tcBorders>
          </w:tcPr>
          <w:p w14:paraId="40E3EC91" w14:textId="5E1230AF" w:rsidR="00B05F36" w:rsidRPr="00556A6D" w:rsidRDefault="00B05F36" w:rsidP="00B05F36">
            <w:pPr>
              <w:rPr>
                <w:sz w:val="20"/>
                <w:szCs w:val="20"/>
              </w:rPr>
            </w:pPr>
            <w:r>
              <w:rPr>
                <w:sz w:val="20"/>
              </w:rPr>
              <w:t>Plan de gestion de l’élimination des HCFC (phase III) et plan de mise en œuvre de l’Amendement de Kigali pour les HFC (phase I) (changement d’agence d’exécution)</w:t>
            </w:r>
          </w:p>
        </w:tc>
        <w:tc>
          <w:tcPr>
            <w:tcW w:w="1705" w:type="dxa"/>
            <w:tcBorders>
              <w:top w:val="single" w:sz="4" w:space="0" w:color="auto"/>
              <w:left w:val="single" w:sz="4" w:space="0" w:color="auto"/>
              <w:bottom w:val="single" w:sz="4" w:space="0" w:color="auto"/>
              <w:right w:val="single" w:sz="4" w:space="0" w:color="auto"/>
            </w:tcBorders>
          </w:tcPr>
          <w:p w14:paraId="02F75D68" w14:textId="00A75B45" w:rsidR="00B05F36" w:rsidRPr="00556A6D" w:rsidRDefault="00BE72C7" w:rsidP="00B05F36">
            <w:pPr>
              <w:jc w:val="center"/>
              <w:rPr>
                <w:sz w:val="20"/>
                <w:szCs w:val="20"/>
              </w:rPr>
            </w:pPr>
            <w:r>
              <w:rPr>
                <w:sz w:val="20"/>
              </w:rPr>
              <w:t>64–76</w:t>
            </w:r>
          </w:p>
        </w:tc>
      </w:tr>
      <w:tr w:rsidR="00D26429" w:rsidRPr="00556A6D" w14:paraId="2235695A" w14:textId="77777777" w:rsidTr="00B41419">
        <w:tc>
          <w:tcPr>
            <w:tcW w:w="9350" w:type="dxa"/>
            <w:gridSpan w:val="3"/>
            <w:tcBorders>
              <w:top w:val="single" w:sz="4" w:space="0" w:color="auto"/>
              <w:left w:val="single" w:sz="4" w:space="0" w:color="auto"/>
              <w:bottom w:val="single" w:sz="4" w:space="0" w:color="auto"/>
              <w:right w:val="single" w:sz="4" w:space="0" w:color="auto"/>
            </w:tcBorders>
          </w:tcPr>
          <w:p w14:paraId="2EB99FD5" w14:textId="02D72519" w:rsidR="00D26429" w:rsidRPr="00556A6D" w:rsidRDefault="0066465F" w:rsidP="00B22B73">
            <w:pPr>
              <w:keepNext/>
              <w:numPr>
                <w:ilvl w:val="0"/>
                <w:numId w:val="8"/>
              </w:numPr>
              <w:tabs>
                <w:tab w:val="clear" w:pos="0"/>
              </w:tabs>
              <w:contextualSpacing/>
              <w:jc w:val="left"/>
              <w:rPr>
                <w:b/>
                <w:bCs/>
              </w:rPr>
            </w:pPr>
            <w:r>
              <w:rPr>
                <w:b/>
                <w:sz w:val="20"/>
              </w:rPr>
              <w:t>Demande d’annulation de divers projets</w:t>
            </w:r>
          </w:p>
        </w:tc>
      </w:tr>
      <w:tr w:rsidR="00AC3FA3" w:rsidRPr="00556A6D" w14:paraId="730BE78B" w14:textId="77777777" w:rsidTr="00B22D67">
        <w:tc>
          <w:tcPr>
            <w:tcW w:w="1555" w:type="dxa"/>
            <w:tcBorders>
              <w:top w:val="single" w:sz="4" w:space="0" w:color="auto"/>
              <w:left w:val="single" w:sz="4" w:space="0" w:color="auto"/>
              <w:bottom w:val="single" w:sz="4" w:space="0" w:color="auto"/>
              <w:right w:val="single" w:sz="4" w:space="0" w:color="auto"/>
            </w:tcBorders>
          </w:tcPr>
          <w:p w14:paraId="446C4B33" w14:textId="6BA85BE1" w:rsidR="00AC3FA3" w:rsidRPr="00556A6D" w:rsidRDefault="00AC3FA3" w:rsidP="00AC3FA3">
            <w:pPr>
              <w:rPr>
                <w:sz w:val="20"/>
                <w:szCs w:val="20"/>
              </w:rPr>
            </w:pPr>
            <w:r>
              <w:rPr>
                <w:sz w:val="20"/>
              </w:rPr>
              <w:t>Nicaragua</w:t>
            </w:r>
          </w:p>
        </w:tc>
        <w:tc>
          <w:tcPr>
            <w:tcW w:w="6090" w:type="dxa"/>
            <w:tcBorders>
              <w:top w:val="single" w:sz="4" w:space="0" w:color="auto"/>
              <w:left w:val="single" w:sz="4" w:space="0" w:color="auto"/>
              <w:bottom w:val="single" w:sz="4" w:space="0" w:color="auto"/>
              <w:right w:val="single" w:sz="4" w:space="0" w:color="auto"/>
            </w:tcBorders>
          </w:tcPr>
          <w:p w14:paraId="098DAE62" w14:textId="34D9B243" w:rsidR="00AC3FA3" w:rsidRPr="00556A6D" w:rsidRDefault="00AC3FA3" w:rsidP="00AC3FA3">
            <w:pPr>
              <w:rPr>
                <w:sz w:val="20"/>
                <w:szCs w:val="20"/>
              </w:rPr>
            </w:pPr>
            <w:r>
              <w:rPr>
                <w:sz w:val="20"/>
              </w:rPr>
              <w:t>Demande du Gouvernement pour annuler des projets en cours</w:t>
            </w:r>
          </w:p>
        </w:tc>
        <w:tc>
          <w:tcPr>
            <w:tcW w:w="1705" w:type="dxa"/>
            <w:tcBorders>
              <w:top w:val="single" w:sz="4" w:space="0" w:color="auto"/>
              <w:left w:val="single" w:sz="4" w:space="0" w:color="auto"/>
              <w:bottom w:val="single" w:sz="4" w:space="0" w:color="auto"/>
              <w:right w:val="single" w:sz="4" w:space="0" w:color="auto"/>
            </w:tcBorders>
          </w:tcPr>
          <w:p w14:paraId="1B67AAB0" w14:textId="6DAAB38F" w:rsidR="00AC3FA3" w:rsidRPr="00556A6D" w:rsidRDefault="00BE72C7" w:rsidP="00AC3FA3">
            <w:pPr>
              <w:jc w:val="center"/>
              <w:rPr>
                <w:sz w:val="20"/>
                <w:szCs w:val="20"/>
              </w:rPr>
            </w:pPr>
            <w:r>
              <w:rPr>
                <w:sz w:val="20"/>
              </w:rPr>
              <w:t>77–84</w:t>
            </w:r>
          </w:p>
        </w:tc>
      </w:tr>
    </w:tbl>
    <w:p w14:paraId="35F7721E" w14:textId="77777777" w:rsidR="003C1DB8" w:rsidRPr="00556A6D" w:rsidRDefault="003C1DB8" w:rsidP="003C1DB8"/>
    <w:p w14:paraId="70E1A669" w14:textId="77777777" w:rsidR="003C1DB8" w:rsidRPr="00556A6D" w:rsidRDefault="003C1DB8" w:rsidP="00B22B73">
      <w:pPr>
        <w:pStyle w:val="ListParagraph"/>
        <w:keepNext/>
        <w:numPr>
          <w:ilvl w:val="0"/>
          <w:numId w:val="9"/>
        </w:numPr>
        <w:spacing w:after="240"/>
        <w:rPr>
          <w:b/>
        </w:rPr>
      </w:pPr>
      <w:r>
        <w:rPr>
          <w:b/>
        </w:rPr>
        <w:t>Rapports en lien avec les PGEH</w:t>
      </w:r>
    </w:p>
    <w:p w14:paraId="6A9356E3" w14:textId="77777777" w:rsidR="0071773D" w:rsidRPr="00556A6D" w:rsidRDefault="0071773D" w:rsidP="0071773D">
      <w:pPr>
        <w:spacing w:after="240"/>
        <w:ind w:left="709"/>
        <w:rPr>
          <w:b/>
          <w:bCs/>
          <w:u w:val="single"/>
        </w:rPr>
      </w:pPr>
      <w:r>
        <w:rPr>
          <w:b/>
          <w:u w:val="single"/>
        </w:rPr>
        <w:t>Bahreïn : Plan de gestion de l’élimination des HCFC (phase II — rapport périodique sur la mise en œuvre du programme de travail associé à la troisième et dernière tranche)</w:t>
      </w:r>
      <w:r>
        <w:rPr>
          <w:b/>
        </w:rPr>
        <w:t xml:space="preserve"> (PNUE et ONUDI)</w:t>
      </w:r>
    </w:p>
    <w:p w14:paraId="3179369B" w14:textId="77777777" w:rsidR="0071773D" w:rsidRPr="00556A6D" w:rsidRDefault="0071773D" w:rsidP="0071773D">
      <w:pPr>
        <w:spacing w:after="240"/>
        <w:rPr>
          <w:b/>
          <w:bCs/>
        </w:rPr>
      </w:pPr>
      <w:r>
        <w:rPr>
          <w:b/>
        </w:rPr>
        <w:t>Contexte</w:t>
      </w:r>
    </w:p>
    <w:p w14:paraId="1230A09E" w14:textId="39458290" w:rsidR="0071773D" w:rsidRPr="00556A6D" w:rsidRDefault="0071773D" w:rsidP="00B22B73">
      <w:pPr>
        <w:pStyle w:val="Heading1"/>
        <w:numPr>
          <w:ilvl w:val="0"/>
          <w:numId w:val="7"/>
        </w:numPr>
      </w:pPr>
      <w:r>
        <w:t>En approuvant la troisième et dernière tranche de la phase II du plan de gestion de l’élimination des HCFC (PGEH) pour le Bahreïn, le Comité exécutif a prié le Gouvernement du Bahreïn, le PNUE et l’ONUDI de soumettre annuellement des rapports périodiques sur la mise en œuvre du programme de travail associé à la tranche finale jusqu’à l’achèvement du projet, de rapports de vérification jusqu’à l’approbation de la phase III et du rapport d’achèvement du projet à la seconde réunion du Comité exécutif en 2027 (décision 95/34).</w:t>
      </w:r>
    </w:p>
    <w:p w14:paraId="6E8E8BBC" w14:textId="77777777" w:rsidR="0071773D" w:rsidRPr="00556A6D" w:rsidRDefault="0071773D" w:rsidP="00B22B73">
      <w:pPr>
        <w:pStyle w:val="Heading1"/>
        <w:numPr>
          <w:ilvl w:val="0"/>
          <w:numId w:val="7"/>
        </w:numPr>
      </w:pPr>
      <w:r>
        <w:lastRenderedPageBreak/>
        <w:t>Conformément à la décision 95/34, au nom du Gouvernement du Bahreïn, le PNUE, en qualité d’agence d’exécution principale, a soumis à la présente réunion un rapport périodique sur la mise en œuvre du programme de travail associé à la tranche finale.</w:t>
      </w:r>
    </w:p>
    <w:p w14:paraId="6D93B04B" w14:textId="77777777" w:rsidR="0071773D" w:rsidRPr="00556A6D" w:rsidRDefault="0071773D" w:rsidP="00695CDF">
      <w:pPr>
        <w:keepNext/>
        <w:spacing w:after="240"/>
        <w:rPr>
          <w:b/>
          <w:bCs/>
        </w:rPr>
      </w:pPr>
      <w:r>
        <w:rPr>
          <w:b/>
        </w:rPr>
        <w:t>Rapport périodique</w:t>
      </w:r>
    </w:p>
    <w:p w14:paraId="55DF16F8" w14:textId="77777777" w:rsidR="0071773D" w:rsidRPr="00556A6D" w:rsidRDefault="0071773D" w:rsidP="0071773D">
      <w:pPr>
        <w:keepNext/>
        <w:spacing w:after="240"/>
        <w:rPr>
          <w:iCs/>
          <w:u w:val="single"/>
        </w:rPr>
      </w:pPr>
      <w:r>
        <w:rPr>
          <w:u w:val="single"/>
        </w:rPr>
        <w:t>Consommation de HCFC et vérification</w:t>
      </w:r>
    </w:p>
    <w:p w14:paraId="6A810D52" w14:textId="77777777" w:rsidR="0071773D" w:rsidRPr="00556A6D" w:rsidRDefault="0071773D" w:rsidP="00B22B73">
      <w:pPr>
        <w:pStyle w:val="Heading1"/>
        <w:numPr>
          <w:ilvl w:val="0"/>
          <w:numId w:val="7"/>
        </w:numPr>
      </w:pPr>
      <w:r>
        <w:t>Le Gouvernement du Bahreïn a communiqué une consommation de 28,57 tonnes PAO de HCFC en 2024, ce qui est inférieur de 45 pour cent à la valeur de référence des HCFC du pays pour la conformité et conforme à la consommation maximale admissible pour cette année. La vérification pour la consommation de 2024 n’a pas été présentée.</w:t>
      </w:r>
    </w:p>
    <w:p w14:paraId="73E8EBD6" w14:textId="77777777" w:rsidR="0071773D" w:rsidRPr="00556A6D" w:rsidRDefault="0071773D" w:rsidP="0071773D">
      <w:pPr>
        <w:keepNext/>
        <w:spacing w:after="240"/>
        <w:rPr>
          <w:iCs/>
          <w:u w:val="single"/>
        </w:rPr>
      </w:pPr>
      <w:r>
        <w:rPr>
          <w:u w:val="single"/>
        </w:rPr>
        <w:t>Cadre juridique</w:t>
      </w:r>
    </w:p>
    <w:p w14:paraId="49AC63E8" w14:textId="44D2EB50" w:rsidR="0071773D" w:rsidRPr="00556A6D" w:rsidRDefault="0071773D" w:rsidP="00B22B73">
      <w:pPr>
        <w:pStyle w:val="Heading1"/>
        <w:numPr>
          <w:ilvl w:val="0"/>
          <w:numId w:val="7"/>
        </w:numPr>
      </w:pPr>
      <w:bookmarkStart w:id="2" w:name="_Hlk180145135"/>
      <w:r>
        <w:t>Le Gouvernement du Bahreïn a ratifié l’Amendement de Kigali en juillet 2024. Des interdictions de l’importation et de l’utilisation du HCFC-141b contenu dans les polyols prémélangés, ainsi que de l’importation et de la fabrication d’appareils de climatisation fonctionnant au HCFC-22 ont été mises en œuvre au 1</w:t>
      </w:r>
      <w:r>
        <w:rPr>
          <w:vertAlign w:val="superscript"/>
        </w:rPr>
        <w:t>er</w:t>
      </w:r>
      <w:r>
        <w:t> janvier 2025.</w:t>
      </w:r>
    </w:p>
    <w:bookmarkEnd w:id="2"/>
    <w:p w14:paraId="75819C29" w14:textId="6A9A40D7" w:rsidR="0071773D" w:rsidRPr="00556A6D" w:rsidRDefault="0071773D" w:rsidP="0071773D">
      <w:pPr>
        <w:keepNext/>
        <w:spacing w:after="240"/>
        <w:rPr>
          <w:iCs/>
          <w:u w:val="single"/>
        </w:rPr>
      </w:pPr>
      <w:r>
        <w:rPr>
          <w:u w:val="single"/>
        </w:rPr>
        <w:t>Secteur de la fabrication</w:t>
      </w:r>
    </w:p>
    <w:p w14:paraId="0850CBC8" w14:textId="77777777" w:rsidR="0071773D" w:rsidRPr="00556A6D" w:rsidRDefault="0071773D" w:rsidP="00B22B73">
      <w:pPr>
        <w:pStyle w:val="Heading1"/>
        <w:numPr>
          <w:ilvl w:val="0"/>
          <w:numId w:val="7"/>
        </w:numPr>
      </w:pPr>
      <w:r>
        <w:t>Le projet cadre d’élimination de 135,93 tm de HCFC-141b contenu dans les polyols prémélangés importés dans le secteur des mousses a été achevé. L’importation de HCFC-141b contenu dans les polyols prémélangés importés a été interdite.</w:t>
      </w:r>
    </w:p>
    <w:p w14:paraId="1EA666F0" w14:textId="77777777" w:rsidR="0071773D" w:rsidRPr="00556A6D" w:rsidRDefault="0071773D" w:rsidP="00B22B73">
      <w:pPr>
        <w:pStyle w:val="Heading1"/>
        <w:numPr>
          <w:ilvl w:val="0"/>
          <w:numId w:val="7"/>
        </w:numPr>
      </w:pPr>
      <w:r>
        <w:t>Le Bahreïn a interdit l’importation et la fabrication des équipements de climatisation utilisant des HCFC-22 en janvier 2025. En conséquence, la production a été arrêtée chez Awal Gulf Manufacturing Company (AGM), le seul fabricant de tels équipements du pays. Cette action garantit la pleine application de l’interdiction dans le secteur de la fabrication.</w:t>
      </w:r>
    </w:p>
    <w:p w14:paraId="70C7D043" w14:textId="77777777" w:rsidR="0071773D" w:rsidRPr="00556A6D" w:rsidRDefault="0071773D" w:rsidP="0071773D">
      <w:pPr>
        <w:keepNext/>
        <w:spacing w:after="240"/>
        <w:rPr>
          <w:iCs/>
          <w:u w:val="single"/>
        </w:rPr>
      </w:pPr>
      <w:r>
        <w:rPr>
          <w:u w:val="single"/>
        </w:rPr>
        <w:t>Secteur de l’entretien de l’équipement de réfrigération</w:t>
      </w:r>
    </w:p>
    <w:p w14:paraId="3C8D9AB1" w14:textId="77777777" w:rsidR="0071773D" w:rsidRPr="00556A6D" w:rsidRDefault="0071773D" w:rsidP="00B22B73">
      <w:pPr>
        <w:pStyle w:val="Heading1"/>
        <w:numPr>
          <w:ilvl w:val="0"/>
          <w:numId w:val="7"/>
        </w:numPr>
      </w:pPr>
      <w:r>
        <w:t>Toutes les activités prévues dans le secteur de l’entretien au titre de la troisième tranche ont été achevées :</w:t>
      </w:r>
    </w:p>
    <w:p w14:paraId="1F7457FD" w14:textId="77777777" w:rsidR="0071773D" w:rsidRPr="00556A6D" w:rsidRDefault="0071773D" w:rsidP="00B22B73">
      <w:pPr>
        <w:pStyle w:val="Heading2"/>
        <w:widowControl/>
        <w:numPr>
          <w:ilvl w:val="1"/>
          <w:numId w:val="106"/>
        </w:numPr>
        <w:ind w:left="1440" w:hanging="540"/>
      </w:pPr>
      <w:bookmarkStart w:id="3" w:name="_Hlk126934425"/>
      <w:bookmarkStart w:id="4" w:name="_Hlk126663552"/>
      <w:r>
        <w:t>un atelier qui comprenait une discussion interactive a eu lieu dans le cadre de la campagne de sensibilisation ciblée destinée aux autorités gouvernementales et aux parties prenantes concernées, afin de sensibiliser au Protocole de Montréal et de présenter et d’appliquer les dernières réglementations du Conseil de coopération du Golfe (CCG), a été suivi par 66 participants, dont 18 femmes ;</w:t>
      </w:r>
    </w:p>
    <w:p w14:paraId="4D6036A9" w14:textId="77777777" w:rsidR="0071773D" w:rsidRPr="00556A6D" w:rsidRDefault="0071773D" w:rsidP="00B22B73">
      <w:pPr>
        <w:pStyle w:val="Heading2"/>
        <w:widowControl/>
        <w:numPr>
          <w:ilvl w:val="1"/>
          <w:numId w:val="106"/>
        </w:numPr>
        <w:ind w:left="1440" w:hanging="540"/>
      </w:pPr>
      <w:r>
        <w:t>quatre sessions de formation ont été tenues et 40 agents des douanes nouvellement recrutés ont été formés au Protocole de Montréal et au contrôle des HCFC, incluant le profilage des risques ;</w:t>
      </w:r>
    </w:p>
    <w:p w14:paraId="7F1DE29C" w14:textId="7F9D42E9" w:rsidR="0071773D" w:rsidRPr="00556A6D" w:rsidRDefault="0071773D" w:rsidP="00B22B73">
      <w:pPr>
        <w:pStyle w:val="Heading2"/>
        <w:widowControl/>
        <w:numPr>
          <w:ilvl w:val="1"/>
          <w:numId w:val="106"/>
        </w:numPr>
        <w:ind w:left="1440" w:hanging="540"/>
      </w:pPr>
      <w:r>
        <w:t>deux sessions de formation ont été tenues et 40 techniciens de 25 entreprises formés et certifiés aux bonnes pratiques d’entretien de l’équipement de réfrigération et de climatisation en collaboration avec des instituts locaux ; et</w:t>
      </w:r>
    </w:p>
    <w:p w14:paraId="388B661F" w14:textId="77777777" w:rsidR="0071773D" w:rsidRPr="00556A6D" w:rsidRDefault="0071773D" w:rsidP="00B22B73">
      <w:pPr>
        <w:pStyle w:val="Heading2"/>
        <w:widowControl/>
        <w:numPr>
          <w:ilvl w:val="1"/>
          <w:numId w:val="106"/>
        </w:numPr>
        <w:ind w:left="1440" w:hanging="540"/>
      </w:pPr>
      <w:r>
        <w:t>des outils et des équipements de formation</w:t>
      </w:r>
      <w:r w:rsidRPr="00556A6D">
        <w:rPr>
          <w:rStyle w:val="FootnoteReference"/>
        </w:rPr>
        <w:footnoteReference w:id="5"/>
      </w:r>
      <w:r>
        <w:t xml:space="preserve"> ont été distribués aux centres de formation.</w:t>
      </w:r>
    </w:p>
    <w:bookmarkEnd w:id="3"/>
    <w:bookmarkEnd w:id="4"/>
    <w:p w14:paraId="56D97905" w14:textId="77777777" w:rsidR="0071773D" w:rsidRPr="00556A6D" w:rsidRDefault="0071773D" w:rsidP="0071773D">
      <w:pPr>
        <w:spacing w:after="240" w:line="278" w:lineRule="auto"/>
        <w:jc w:val="left"/>
        <w:rPr>
          <w:iCs/>
          <w:u w:val="single"/>
        </w:rPr>
      </w:pPr>
      <w:r>
        <w:rPr>
          <w:u w:val="single"/>
        </w:rPr>
        <w:lastRenderedPageBreak/>
        <w:t>Mise en œuvre et suivi du projet</w:t>
      </w:r>
    </w:p>
    <w:p w14:paraId="700492C6" w14:textId="3AB65DB5" w:rsidR="0071773D" w:rsidRPr="00556A6D" w:rsidRDefault="0071773D" w:rsidP="00B22B73">
      <w:pPr>
        <w:pStyle w:val="Heading1"/>
        <w:numPr>
          <w:ilvl w:val="0"/>
          <w:numId w:val="7"/>
        </w:numPr>
        <w:rPr>
          <w:u w:val="single"/>
        </w:rPr>
      </w:pPr>
      <w:r>
        <w:t>L’unité de gestion du projet (UGP) met en œuvre des activités, suit la progression et communique ses réalisations. Des 10 000 $US approuvés pour l’UGP à la troisième tranche, 8 000 $US ont été décaissés, pour du personnel et des consultants (5 600 $US) et des réunions et ateliers (2 400 $US).</w:t>
      </w:r>
    </w:p>
    <w:p w14:paraId="7A7FAD96" w14:textId="77777777" w:rsidR="0071773D" w:rsidRPr="00556A6D" w:rsidRDefault="0071773D" w:rsidP="0071773D">
      <w:pPr>
        <w:pStyle w:val="Heading1"/>
        <w:keepNext/>
        <w:numPr>
          <w:ilvl w:val="0"/>
          <w:numId w:val="0"/>
        </w:numPr>
        <w:rPr>
          <w:u w:val="single"/>
        </w:rPr>
      </w:pPr>
      <w:r>
        <w:rPr>
          <w:u w:val="single"/>
        </w:rPr>
        <w:t>Décaissement des fonds</w:t>
      </w:r>
    </w:p>
    <w:p w14:paraId="0F3356D8" w14:textId="6F251571" w:rsidR="0071773D" w:rsidRPr="00556A6D" w:rsidRDefault="0071773D" w:rsidP="00B22B73">
      <w:pPr>
        <w:pStyle w:val="Heading1"/>
        <w:numPr>
          <w:ilvl w:val="0"/>
          <w:numId w:val="7"/>
        </w:numPr>
        <w:rPr>
          <w:color w:val="000000" w:themeColor="text1"/>
        </w:rPr>
      </w:pPr>
      <w:r>
        <w:rPr>
          <w:color w:val="000000" w:themeColor="text1"/>
        </w:rPr>
        <w:t>En date d’octobre 2025, des 662 999 $US approuvés au titre de la phase II, 654 559 $US avaient été décaissés (375 677 $US pour le PNUE et 278 882 $US pour l’ONUDI), tel qu’indiqué dans le tableau 2. Le solde de 8 440 $US sera décaissé d’ici le 31 décembre 2025.</w:t>
      </w:r>
    </w:p>
    <w:p w14:paraId="3F975FFB" w14:textId="330C8205" w:rsidR="0071773D" w:rsidRPr="00556A6D" w:rsidRDefault="0071773D" w:rsidP="0071773D">
      <w:pPr>
        <w:keepNext/>
        <w:spacing w:before="240"/>
        <w:rPr>
          <w:b/>
        </w:rPr>
      </w:pPr>
      <w:r>
        <w:rPr>
          <w:b/>
        </w:rPr>
        <w:t>Tableau 2. Rapport financier de la phase II</w:t>
      </w:r>
      <w:r>
        <w:t xml:space="preserve"> </w:t>
      </w:r>
      <w:r>
        <w:rPr>
          <w:b/>
        </w:rPr>
        <w:t>du PGEH pour le Bahreïn ($US)</w:t>
      </w: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5"/>
        <w:gridCol w:w="1260"/>
        <w:gridCol w:w="1529"/>
        <w:gridCol w:w="1620"/>
        <w:gridCol w:w="1711"/>
        <w:gridCol w:w="2024"/>
      </w:tblGrid>
      <w:tr w:rsidR="0071773D" w:rsidRPr="00556A6D" w14:paraId="16A117EF" w14:textId="77777777" w:rsidTr="0005623B">
        <w:trPr>
          <w:trHeight w:val="415"/>
          <w:tblHeader/>
        </w:trPr>
        <w:tc>
          <w:tcPr>
            <w:tcW w:w="1303" w:type="pct"/>
            <w:gridSpan w:val="2"/>
            <w:noWrap/>
            <w:vAlign w:val="center"/>
            <w:hideMark/>
          </w:tcPr>
          <w:p w14:paraId="2D49ECE9" w14:textId="77777777" w:rsidR="0071773D" w:rsidRPr="00556A6D" w:rsidRDefault="0071773D" w:rsidP="00174820">
            <w:pPr>
              <w:keepNext/>
              <w:jc w:val="center"/>
              <w:rPr>
                <w:b/>
                <w:bCs/>
                <w:color w:val="000000"/>
                <w:sz w:val="20"/>
                <w:szCs w:val="20"/>
              </w:rPr>
            </w:pPr>
            <w:r>
              <w:rPr>
                <w:b/>
                <w:color w:val="000000"/>
                <w:sz w:val="20"/>
              </w:rPr>
              <w:t>Tranche</w:t>
            </w:r>
          </w:p>
        </w:tc>
        <w:tc>
          <w:tcPr>
            <w:tcW w:w="821" w:type="pct"/>
            <w:noWrap/>
            <w:vAlign w:val="center"/>
            <w:hideMark/>
          </w:tcPr>
          <w:p w14:paraId="0812807D" w14:textId="77777777" w:rsidR="0071773D" w:rsidRPr="00556A6D" w:rsidRDefault="0071773D" w:rsidP="00174820">
            <w:pPr>
              <w:keepNext/>
              <w:jc w:val="center"/>
              <w:rPr>
                <w:b/>
                <w:color w:val="000000"/>
                <w:sz w:val="20"/>
                <w:szCs w:val="20"/>
              </w:rPr>
            </w:pPr>
            <w:r>
              <w:rPr>
                <w:b/>
                <w:color w:val="000000"/>
                <w:sz w:val="20"/>
              </w:rPr>
              <w:t>PNUE</w:t>
            </w:r>
          </w:p>
        </w:tc>
        <w:tc>
          <w:tcPr>
            <w:tcW w:w="870" w:type="pct"/>
            <w:vAlign w:val="center"/>
          </w:tcPr>
          <w:p w14:paraId="48D7E6B8" w14:textId="77777777" w:rsidR="0071773D" w:rsidRPr="00556A6D" w:rsidRDefault="0071773D" w:rsidP="00174820">
            <w:pPr>
              <w:keepNext/>
              <w:jc w:val="center"/>
              <w:rPr>
                <w:b/>
                <w:color w:val="000000"/>
                <w:sz w:val="20"/>
                <w:szCs w:val="20"/>
              </w:rPr>
            </w:pPr>
            <w:r>
              <w:rPr>
                <w:b/>
                <w:color w:val="000000"/>
                <w:sz w:val="20"/>
              </w:rPr>
              <w:t>ONUDI</w:t>
            </w:r>
          </w:p>
        </w:tc>
        <w:tc>
          <w:tcPr>
            <w:tcW w:w="919" w:type="pct"/>
            <w:noWrap/>
            <w:vAlign w:val="center"/>
            <w:hideMark/>
          </w:tcPr>
          <w:p w14:paraId="1DBAFA3C" w14:textId="77777777" w:rsidR="0071773D" w:rsidRPr="00556A6D" w:rsidRDefault="0071773D" w:rsidP="00174820">
            <w:pPr>
              <w:keepNext/>
              <w:jc w:val="center"/>
              <w:rPr>
                <w:b/>
                <w:color w:val="000000"/>
                <w:sz w:val="20"/>
                <w:szCs w:val="20"/>
              </w:rPr>
            </w:pPr>
            <w:r>
              <w:rPr>
                <w:b/>
                <w:color w:val="000000"/>
                <w:sz w:val="20"/>
              </w:rPr>
              <w:t>Total</w:t>
            </w:r>
          </w:p>
        </w:tc>
        <w:tc>
          <w:tcPr>
            <w:tcW w:w="1087" w:type="pct"/>
            <w:noWrap/>
            <w:vAlign w:val="center"/>
            <w:hideMark/>
          </w:tcPr>
          <w:p w14:paraId="2222C158" w14:textId="77777777" w:rsidR="002055E3" w:rsidRDefault="0071773D" w:rsidP="00174820">
            <w:pPr>
              <w:keepNext/>
              <w:ind w:left="-109" w:right="-108"/>
              <w:jc w:val="center"/>
              <w:rPr>
                <w:b/>
                <w:color w:val="000000"/>
                <w:sz w:val="20"/>
              </w:rPr>
            </w:pPr>
            <w:r>
              <w:rPr>
                <w:b/>
                <w:color w:val="000000"/>
                <w:sz w:val="20"/>
              </w:rPr>
              <w:t xml:space="preserve">Taux de décaissement </w:t>
            </w:r>
          </w:p>
          <w:p w14:paraId="291E9E06" w14:textId="4285CD53" w:rsidR="0071773D" w:rsidRPr="00556A6D" w:rsidRDefault="0071773D" w:rsidP="00174820">
            <w:pPr>
              <w:keepNext/>
              <w:ind w:left="-109" w:right="-108"/>
              <w:jc w:val="center"/>
              <w:rPr>
                <w:b/>
                <w:color w:val="000000"/>
                <w:sz w:val="20"/>
                <w:szCs w:val="20"/>
              </w:rPr>
            </w:pPr>
            <w:r>
              <w:rPr>
                <w:b/>
                <w:color w:val="000000"/>
                <w:sz w:val="20"/>
              </w:rPr>
              <w:t>(%)</w:t>
            </w:r>
          </w:p>
        </w:tc>
      </w:tr>
      <w:tr w:rsidR="0071773D" w:rsidRPr="00556A6D" w14:paraId="1FE0D946" w14:textId="77777777" w:rsidTr="0005623B">
        <w:trPr>
          <w:trHeight w:val="184"/>
        </w:trPr>
        <w:tc>
          <w:tcPr>
            <w:tcW w:w="626" w:type="pct"/>
            <w:vMerge w:val="restart"/>
            <w:noWrap/>
            <w:vAlign w:val="center"/>
            <w:hideMark/>
          </w:tcPr>
          <w:p w14:paraId="3D1FF7CD" w14:textId="77777777" w:rsidR="0071773D" w:rsidRPr="00556A6D" w:rsidRDefault="0071773D" w:rsidP="00174820">
            <w:pPr>
              <w:jc w:val="left"/>
              <w:rPr>
                <w:bCs/>
                <w:color w:val="000000"/>
                <w:sz w:val="20"/>
                <w:szCs w:val="20"/>
              </w:rPr>
            </w:pPr>
            <w:r>
              <w:rPr>
                <w:color w:val="000000"/>
                <w:sz w:val="20"/>
              </w:rPr>
              <w:t>Première</w:t>
            </w:r>
          </w:p>
        </w:tc>
        <w:tc>
          <w:tcPr>
            <w:tcW w:w="677" w:type="pct"/>
            <w:noWrap/>
            <w:vAlign w:val="center"/>
            <w:hideMark/>
          </w:tcPr>
          <w:p w14:paraId="0E72545C" w14:textId="77777777" w:rsidR="0071773D" w:rsidRPr="00556A6D" w:rsidRDefault="0071773D" w:rsidP="00174820">
            <w:pPr>
              <w:rPr>
                <w:bCs/>
                <w:color w:val="000000"/>
                <w:sz w:val="20"/>
                <w:szCs w:val="20"/>
              </w:rPr>
            </w:pPr>
            <w:r>
              <w:rPr>
                <w:color w:val="000000"/>
                <w:sz w:val="20"/>
              </w:rPr>
              <w:t>Approuvés</w:t>
            </w:r>
          </w:p>
        </w:tc>
        <w:tc>
          <w:tcPr>
            <w:tcW w:w="821" w:type="pct"/>
            <w:noWrap/>
          </w:tcPr>
          <w:p w14:paraId="531AFB94" w14:textId="77777777" w:rsidR="0071773D" w:rsidRPr="00556A6D" w:rsidRDefault="0071773D" w:rsidP="00174820">
            <w:pPr>
              <w:jc w:val="right"/>
              <w:rPr>
                <w:color w:val="000000"/>
                <w:sz w:val="20"/>
                <w:szCs w:val="20"/>
              </w:rPr>
            </w:pPr>
            <w:r>
              <w:rPr>
                <w:color w:val="000000"/>
                <w:sz w:val="20"/>
              </w:rPr>
              <w:t>249 500</w:t>
            </w:r>
          </w:p>
        </w:tc>
        <w:tc>
          <w:tcPr>
            <w:tcW w:w="870" w:type="pct"/>
          </w:tcPr>
          <w:p w14:paraId="4D323268" w14:textId="77777777" w:rsidR="0071773D" w:rsidRPr="00556A6D" w:rsidRDefault="0071773D" w:rsidP="00174820">
            <w:pPr>
              <w:jc w:val="right"/>
              <w:rPr>
                <w:color w:val="000000"/>
                <w:sz w:val="20"/>
                <w:szCs w:val="20"/>
              </w:rPr>
            </w:pPr>
            <w:r>
              <w:rPr>
                <w:color w:val="000000"/>
                <w:sz w:val="20"/>
              </w:rPr>
              <w:t>203 999</w:t>
            </w:r>
          </w:p>
        </w:tc>
        <w:tc>
          <w:tcPr>
            <w:tcW w:w="919" w:type="pct"/>
            <w:noWrap/>
          </w:tcPr>
          <w:p w14:paraId="19C4B13A" w14:textId="77777777" w:rsidR="0071773D" w:rsidRPr="00556A6D" w:rsidRDefault="0071773D" w:rsidP="00174820">
            <w:pPr>
              <w:jc w:val="right"/>
              <w:rPr>
                <w:color w:val="000000"/>
                <w:sz w:val="20"/>
                <w:szCs w:val="20"/>
              </w:rPr>
            </w:pPr>
            <w:r w:rsidRPr="00556A6D">
              <w:rPr>
                <w:color w:val="000000"/>
                <w:sz w:val="20"/>
              </w:rPr>
              <w:fldChar w:fldCharType="begin"/>
            </w:r>
            <w:r w:rsidRPr="00556A6D">
              <w:rPr>
                <w:color w:val="000000"/>
                <w:sz w:val="20"/>
              </w:rPr>
              <w:instrText xml:space="preserve"> =SUM(LEFT) </w:instrText>
            </w:r>
            <w:r w:rsidRPr="00556A6D">
              <w:rPr>
                <w:color w:val="000000"/>
                <w:sz w:val="20"/>
              </w:rPr>
              <w:fldChar w:fldCharType="separate"/>
            </w:r>
            <w:r w:rsidRPr="00556A6D">
              <w:rPr>
                <w:color w:val="000000"/>
                <w:sz w:val="20"/>
              </w:rPr>
              <w:t>453,499</w:t>
            </w:r>
            <w:r w:rsidRPr="00556A6D">
              <w:rPr>
                <w:color w:val="000000"/>
                <w:sz w:val="20"/>
              </w:rPr>
              <w:fldChar w:fldCharType="end"/>
            </w:r>
          </w:p>
        </w:tc>
        <w:tc>
          <w:tcPr>
            <w:tcW w:w="1087" w:type="pct"/>
            <w:vMerge w:val="restart"/>
            <w:noWrap/>
            <w:vAlign w:val="center"/>
          </w:tcPr>
          <w:p w14:paraId="29CFB1B3" w14:textId="77777777" w:rsidR="0071773D" w:rsidRPr="00556A6D" w:rsidRDefault="0071773D" w:rsidP="00174820">
            <w:pPr>
              <w:jc w:val="center"/>
              <w:rPr>
                <w:color w:val="000000"/>
                <w:sz w:val="20"/>
                <w:szCs w:val="20"/>
              </w:rPr>
            </w:pPr>
            <w:r>
              <w:rPr>
                <w:color w:val="000000"/>
                <w:sz w:val="20"/>
              </w:rPr>
              <w:t>100</w:t>
            </w:r>
          </w:p>
        </w:tc>
      </w:tr>
      <w:tr w:rsidR="0071773D" w:rsidRPr="00556A6D" w14:paraId="55DD5911" w14:textId="77777777" w:rsidTr="0005623B">
        <w:trPr>
          <w:trHeight w:val="221"/>
        </w:trPr>
        <w:tc>
          <w:tcPr>
            <w:tcW w:w="626" w:type="pct"/>
            <w:vMerge/>
            <w:vAlign w:val="center"/>
            <w:hideMark/>
          </w:tcPr>
          <w:p w14:paraId="0FFC2395" w14:textId="77777777" w:rsidR="0071773D" w:rsidRPr="00556A6D" w:rsidRDefault="0071773D" w:rsidP="00174820">
            <w:pPr>
              <w:jc w:val="left"/>
              <w:rPr>
                <w:bCs/>
                <w:color w:val="000000"/>
                <w:sz w:val="20"/>
                <w:szCs w:val="20"/>
                <w:lang w:eastAsia="en-CA"/>
              </w:rPr>
            </w:pPr>
          </w:p>
        </w:tc>
        <w:tc>
          <w:tcPr>
            <w:tcW w:w="677" w:type="pct"/>
            <w:noWrap/>
            <w:vAlign w:val="center"/>
            <w:hideMark/>
          </w:tcPr>
          <w:p w14:paraId="56EDB3BD" w14:textId="77777777" w:rsidR="0071773D" w:rsidRPr="00556A6D" w:rsidRDefault="0071773D" w:rsidP="00174820">
            <w:pPr>
              <w:rPr>
                <w:bCs/>
                <w:color w:val="000000"/>
                <w:sz w:val="20"/>
                <w:szCs w:val="20"/>
              </w:rPr>
            </w:pPr>
            <w:r>
              <w:rPr>
                <w:color w:val="000000"/>
                <w:sz w:val="20"/>
              </w:rPr>
              <w:t>Décaissés</w:t>
            </w:r>
          </w:p>
        </w:tc>
        <w:tc>
          <w:tcPr>
            <w:tcW w:w="821" w:type="pct"/>
            <w:noWrap/>
          </w:tcPr>
          <w:p w14:paraId="781544BB" w14:textId="77777777" w:rsidR="0071773D" w:rsidRPr="00556A6D" w:rsidRDefault="0071773D" w:rsidP="00174820">
            <w:pPr>
              <w:jc w:val="right"/>
              <w:rPr>
                <w:color w:val="000000"/>
                <w:sz w:val="20"/>
                <w:szCs w:val="20"/>
              </w:rPr>
            </w:pPr>
            <w:r>
              <w:rPr>
                <w:color w:val="000000"/>
                <w:sz w:val="20"/>
              </w:rPr>
              <w:t>249 500</w:t>
            </w:r>
          </w:p>
        </w:tc>
        <w:tc>
          <w:tcPr>
            <w:tcW w:w="870" w:type="pct"/>
          </w:tcPr>
          <w:p w14:paraId="62FAA96D" w14:textId="77777777" w:rsidR="0071773D" w:rsidRPr="00556A6D" w:rsidRDefault="0071773D" w:rsidP="00174820">
            <w:pPr>
              <w:jc w:val="right"/>
              <w:rPr>
                <w:color w:val="000000"/>
                <w:sz w:val="20"/>
                <w:szCs w:val="20"/>
              </w:rPr>
            </w:pPr>
            <w:r>
              <w:rPr>
                <w:color w:val="000000"/>
                <w:sz w:val="20"/>
              </w:rPr>
              <w:t>203 999</w:t>
            </w:r>
          </w:p>
        </w:tc>
        <w:tc>
          <w:tcPr>
            <w:tcW w:w="919" w:type="pct"/>
            <w:noWrap/>
          </w:tcPr>
          <w:p w14:paraId="45429F3A" w14:textId="77777777" w:rsidR="0071773D" w:rsidRPr="00556A6D" w:rsidRDefault="0071773D" w:rsidP="00174820">
            <w:pPr>
              <w:jc w:val="right"/>
              <w:rPr>
                <w:color w:val="000000"/>
                <w:sz w:val="20"/>
                <w:szCs w:val="20"/>
              </w:rPr>
            </w:pPr>
            <w:r>
              <w:rPr>
                <w:color w:val="000000"/>
                <w:sz w:val="20"/>
              </w:rPr>
              <w:t>453 499</w:t>
            </w:r>
          </w:p>
        </w:tc>
        <w:tc>
          <w:tcPr>
            <w:tcW w:w="1087" w:type="pct"/>
            <w:vMerge/>
            <w:vAlign w:val="center"/>
          </w:tcPr>
          <w:p w14:paraId="27E34BBD" w14:textId="77777777" w:rsidR="0071773D" w:rsidRPr="00556A6D" w:rsidRDefault="0071773D" w:rsidP="00174820">
            <w:pPr>
              <w:jc w:val="center"/>
              <w:rPr>
                <w:color w:val="000000"/>
                <w:sz w:val="20"/>
                <w:szCs w:val="20"/>
                <w:lang w:eastAsia="en-CA"/>
              </w:rPr>
            </w:pPr>
          </w:p>
        </w:tc>
      </w:tr>
      <w:tr w:rsidR="0071773D" w:rsidRPr="00556A6D" w14:paraId="4D155E45" w14:textId="77777777" w:rsidTr="0005623B">
        <w:trPr>
          <w:trHeight w:val="156"/>
        </w:trPr>
        <w:tc>
          <w:tcPr>
            <w:tcW w:w="626" w:type="pct"/>
            <w:vMerge w:val="restart"/>
            <w:noWrap/>
            <w:vAlign w:val="center"/>
            <w:hideMark/>
          </w:tcPr>
          <w:p w14:paraId="27AEBEFD" w14:textId="77777777" w:rsidR="0071773D" w:rsidRPr="00556A6D" w:rsidRDefault="0071773D" w:rsidP="00174820">
            <w:pPr>
              <w:jc w:val="left"/>
              <w:rPr>
                <w:bCs/>
                <w:color w:val="000000"/>
                <w:sz w:val="20"/>
                <w:szCs w:val="20"/>
              </w:rPr>
            </w:pPr>
            <w:r>
              <w:rPr>
                <w:color w:val="000000"/>
                <w:sz w:val="20"/>
              </w:rPr>
              <w:t>Deuxième</w:t>
            </w:r>
          </w:p>
        </w:tc>
        <w:tc>
          <w:tcPr>
            <w:tcW w:w="677" w:type="pct"/>
            <w:noWrap/>
            <w:vAlign w:val="center"/>
            <w:hideMark/>
          </w:tcPr>
          <w:p w14:paraId="75E1B345" w14:textId="77777777" w:rsidR="0071773D" w:rsidRPr="00556A6D" w:rsidRDefault="0071773D" w:rsidP="00174820">
            <w:pPr>
              <w:rPr>
                <w:bCs/>
                <w:color w:val="000000"/>
                <w:sz w:val="20"/>
                <w:szCs w:val="20"/>
              </w:rPr>
            </w:pPr>
            <w:r>
              <w:rPr>
                <w:color w:val="000000"/>
                <w:sz w:val="20"/>
              </w:rPr>
              <w:t>Approuvés</w:t>
            </w:r>
          </w:p>
        </w:tc>
        <w:tc>
          <w:tcPr>
            <w:tcW w:w="821" w:type="pct"/>
            <w:noWrap/>
          </w:tcPr>
          <w:p w14:paraId="6EA74338" w14:textId="77777777" w:rsidR="0071773D" w:rsidRPr="00556A6D" w:rsidRDefault="0071773D" w:rsidP="00174820">
            <w:pPr>
              <w:jc w:val="right"/>
              <w:rPr>
                <w:color w:val="000000"/>
                <w:sz w:val="20"/>
                <w:szCs w:val="20"/>
              </w:rPr>
            </w:pPr>
            <w:r>
              <w:rPr>
                <w:color w:val="000000"/>
                <w:sz w:val="20"/>
              </w:rPr>
              <w:t>79 500</w:t>
            </w:r>
          </w:p>
        </w:tc>
        <w:tc>
          <w:tcPr>
            <w:tcW w:w="870" w:type="pct"/>
          </w:tcPr>
          <w:p w14:paraId="21CA9D94" w14:textId="77777777" w:rsidR="0071773D" w:rsidRPr="00556A6D" w:rsidRDefault="0071773D" w:rsidP="00174820">
            <w:pPr>
              <w:jc w:val="right"/>
              <w:rPr>
                <w:color w:val="000000"/>
                <w:sz w:val="20"/>
                <w:szCs w:val="20"/>
              </w:rPr>
            </w:pPr>
            <w:r>
              <w:rPr>
                <w:color w:val="000000"/>
                <w:sz w:val="20"/>
              </w:rPr>
              <w:t>54 000</w:t>
            </w:r>
          </w:p>
        </w:tc>
        <w:tc>
          <w:tcPr>
            <w:tcW w:w="919" w:type="pct"/>
            <w:noWrap/>
          </w:tcPr>
          <w:p w14:paraId="750BEF55" w14:textId="77777777" w:rsidR="0071773D" w:rsidRPr="00556A6D" w:rsidRDefault="0071773D" w:rsidP="00174820">
            <w:pPr>
              <w:jc w:val="right"/>
              <w:rPr>
                <w:color w:val="000000"/>
                <w:sz w:val="20"/>
                <w:szCs w:val="20"/>
              </w:rPr>
            </w:pPr>
            <w:r w:rsidRPr="00556A6D">
              <w:rPr>
                <w:color w:val="000000"/>
                <w:sz w:val="20"/>
              </w:rPr>
              <w:fldChar w:fldCharType="begin"/>
            </w:r>
            <w:r w:rsidRPr="00556A6D">
              <w:rPr>
                <w:color w:val="000000"/>
                <w:sz w:val="20"/>
              </w:rPr>
              <w:instrText xml:space="preserve"> =SUM(LEFT) </w:instrText>
            </w:r>
            <w:r w:rsidRPr="00556A6D">
              <w:rPr>
                <w:color w:val="000000"/>
                <w:sz w:val="20"/>
              </w:rPr>
              <w:fldChar w:fldCharType="separate"/>
            </w:r>
            <w:r w:rsidRPr="00556A6D">
              <w:rPr>
                <w:color w:val="000000"/>
                <w:sz w:val="20"/>
              </w:rPr>
              <w:t>133,500</w:t>
            </w:r>
            <w:r w:rsidRPr="00556A6D">
              <w:rPr>
                <w:color w:val="000000"/>
                <w:sz w:val="20"/>
              </w:rPr>
              <w:fldChar w:fldCharType="end"/>
            </w:r>
          </w:p>
        </w:tc>
        <w:tc>
          <w:tcPr>
            <w:tcW w:w="1087" w:type="pct"/>
            <w:vMerge w:val="restart"/>
            <w:noWrap/>
            <w:vAlign w:val="center"/>
          </w:tcPr>
          <w:p w14:paraId="65E99566" w14:textId="77777777" w:rsidR="0071773D" w:rsidRPr="00556A6D" w:rsidRDefault="0071773D" w:rsidP="00174820">
            <w:pPr>
              <w:jc w:val="center"/>
              <w:rPr>
                <w:color w:val="000000"/>
                <w:sz w:val="20"/>
                <w:szCs w:val="20"/>
              </w:rPr>
            </w:pPr>
            <w:r>
              <w:rPr>
                <w:color w:val="000000"/>
                <w:sz w:val="20"/>
              </w:rPr>
              <w:t>98,9</w:t>
            </w:r>
          </w:p>
        </w:tc>
      </w:tr>
      <w:tr w:rsidR="0071773D" w:rsidRPr="00556A6D" w14:paraId="11B02F20" w14:textId="77777777" w:rsidTr="0005623B">
        <w:trPr>
          <w:trHeight w:val="184"/>
        </w:trPr>
        <w:tc>
          <w:tcPr>
            <w:tcW w:w="626" w:type="pct"/>
            <w:vMerge/>
            <w:vAlign w:val="center"/>
            <w:hideMark/>
          </w:tcPr>
          <w:p w14:paraId="47CE4C57" w14:textId="77777777" w:rsidR="0071773D" w:rsidRPr="00556A6D" w:rsidRDefault="0071773D" w:rsidP="00174820">
            <w:pPr>
              <w:jc w:val="left"/>
              <w:rPr>
                <w:bCs/>
                <w:color w:val="000000"/>
                <w:sz w:val="20"/>
                <w:szCs w:val="20"/>
                <w:lang w:eastAsia="en-CA"/>
              </w:rPr>
            </w:pPr>
          </w:p>
        </w:tc>
        <w:tc>
          <w:tcPr>
            <w:tcW w:w="677" w:type="pct"/>
            <w:noWrap/>
            <w:vAlign w:val="center"/>
            <w:hideMark/>
          </w:tcPr>
          <w:p w14:paraId="50538630" w14:textId="77777777" w:rsidR="0071773D" w:rsidRPr="00556A6D" w:rsidRDefault="0071773D" w:rsidP="00174820">
            <w:pPr>
              <w:rPr>
                <w:bCs/>
                <w:color w:val="000000"/>
                <w:sz w:val="20"/>
                <w:szCs w:val="20"/>
              </w:rPr>
            </w:pPr>
            <w:r>
              <w:rPr>
                <w:color w:val="000000"/>
                <w:sz w:val="20"/>
              </w:rPr>
              <w:t>Décaissés</w:t>
            </w:r>
          </w:p>
        </w:tc>
        <w:tc>
          <w:tcPr>
            <w:tcW w:w="821" w:type="pct"/>
            <w:noWrap/>
          </w:tcPr>
          <w:p w14:paraId="2F4FBE73" w14:textId="77777777" w:rsidR="0071773D" w:rsidRPr="00556A6D" w:rsidRDefault="0071773D" w:rsidP="00174820">
            <w:pPr>
              <w:jc w:val="right"/>
              <w:rPr>
                <w:color w:val="000000"/>
                <w:sz w:val="20"/>
                <w:szCs w:val="20"/>
              </w:rPr>
            </w:pPr>
            <w:r>
              <w:rPr>
                <w:color w:val="000000"/>
                <w:sz w:val="20"/>
              </w:rPr>
              <w:t>78 177</w:t>
            </w:r>
          </w:p>
        </w:tc>
        <w:tc>
          <w:tcPr>
            <w:tcW w:w="870" w:type="pct"/>
          </w:tcPr>
          <w:p w14:paraId="214A018B" w14:textId="77777777" w:rsidR="0071773D" w:rsidRPr="00556A6D" w:rsidRDefault="0071773D" w:rsidP="00174820">
            <w:pPr>
              <w:jc w:val="right"/>
              <w:rPr>
                <w:color w:val="000000"/>
                <w:sz w:val="20"/>
                <w:szCs w:val="20"/>
              </w:rPr>
            </w:pPr>
            <w:r>
              <w:rPr>
                <w:color w:val="000000"/>
                <w:sz w:val="20"/>
              </w:rPr>
              <w:t>53 903</w:t>
            </w:r>
          </w:p>
        </w:tc>
        <w:tc>
          <w:tcPr>
            <w:tcW w:w="919" w:type="pct"/>
            <w:noWrap/>
          </w:tcPr>
          <w:p w14:paraId="2F29FB14" w14:textId="77777777" w:rsidR="0071773D" w:rsidRPr="00556A6D" w:rsidRDefault="0071773D" w:rsidP="00174820">
            <w:pPr>
              <w:jc w:val="right"/>
              <w:rPr>
                <w:color w:val="000000"/>
                <w:sz w:val="20"/>
                <w:szCs w:val="20"/>
              </w:rPr>
            </w:pPr>
            <w:r>
              <w:rPr>
                <w:color w:val="000000"/>
                <w:sz w:val="20"/>
              </w:rPr>
              <w:t>132 080</w:t>
            </w:r>
          </w:p>
        </w:tc>
        <w:tc>
          <w:tcPr>
            <w:tcW w:w="1087" w:type="pct"/>
            <w:vMerge/>
            <w:vAlign w:val="center"/>
          </w:tcPr>
          <w:p w14:paraId="7891EFFA" w14:textId="77777777" w:rsidR="0071773D" w:rsidRPr="00556A6D" w:rsidRDefault="0071773D" w:rsidP="00174820">
            <w:pPr>
              <w:jc w:val="center"/>
              <w:rPr>
                <w:color w:val="000000"/>
                <w:sz w:val="20"/>
                <w:szCs w:val="20"/>
                <w:lang w:eastAsia="en-CA"/>
              </w:rPr>
            </w:pPr>
          </w:p>
        </w:tc>
      </w:tr>
      <w:tr w:rsidR="0071773D" w:rsidRPr="00556A6D" w14:paraId="6A429A81" w14:textId="77777777" w:rsidTr="0005623B">
        <w:trPr>
          <w:trHeight w:val="128"/>
        </w:trPr>
        <w:tc>
          <w:tcPr>
            <w:tcW w:w="626" w:type="pct"/>
            <w:vMerge w:val="restart"/>
            <w:noWrap/>
            <w:vAlign w:val="center"/>
            <w:hideMark/>
          </w:tcPr>
          <w:p w14:paraId="2F0CA848" w14:textId="77777777" w:rsidR="0071773D" w:rsidRPr="00556A6D" w:rsidRDefault="0071773D" w:rsidP="00174820">
            <w:pPr>
              <w:jc w:val="left"/>
              <w:rPr>
                <w:bCs/>
                <w:color w:val="000000"/>
                <w:sz w:val="20"/>
                <w:szCs w:val="20"/>
              </w:rPr>
            </w:pPr>
            <w:r>
              <w:rPr>
                <w:color w:val="000000"/>
                <w:sz w:val="20"/>
              </w:rPr>
              <w:t>Troisième</w:t>
            </w:r>
          </w:p>
        </w:tc>
        <w:tc>
          <w:tcPr>
            <w:tcW w:w="677" w:type="pct"/>
            <w:noWrap/>
            <w:vAlign w:val="center"/>
            <w:hideMark/>
          </w:tcPr>
          <w:p w14:paraId="13A09AD7" w14:textId="77777777" w:rsidR="0071773D" w:rsidRPr="00556A6D" w:rsidRDefault="0071773D" w:rsidP="00174820">
            <w:pPr>
              <w:rPr>
                <w:bCs/>
                <w:color w:val="000000"/>
                <w:sz w:val="20"/>
                <w:szCs w:val="20"/>
              </w:rPr>
            </w:pPr>
            <w:r>
              <w:rPr>
                <w:color w:val="000000"/>
                <w:sz w:val="20"/>
              </w:rPr>
              <w:t>Approuvés</w:t>
            </w:r>
          </w:p>
        </w:tc>
        <w:tc>
          <w:tcPr>
            <w:tcW w:w="821" w:type="pct"/>
            <w:noWrap/>
          </w:tcPr>
          <w:p w14:paraId="1360E4ED" w14:textId="77777777" w:rsidR="0071773D" w:rsidRPr="00556A6D" w:rsidRDefault="0071773D" w:rsidP="00174820">
            <w:pPr>
              <w:jc w:val="right"/>
              <w:rPr>
                <w:color w:val="000000"/>
                <w:sz w:val="20"/>
                <w:szCs w:val="20"/>
              </w:rPr>
            </w:pPr>
            <w:r>
              <w:rPr>
                <w:color w:val="000000"/>
                <w:sz w:val="20"/>
              </w:rPr>
              <w:t>55 000</w:t>
            </w:r>
          </w:p>
        </w:tc>
        <w:tc>
          <w:tcPr>
            <w:tcW w:w="870" w:type="pct"/>
          </w:tcPr>
          <w:p w14:paraId="073B2221" w14:textId="77777777" w:rsidR="0071773D" w:rsidRPr="00556A6D" w:rsidRDefault="0071773D" w:rsidP="00174820">
            <w:pPr>
              <w:jc w:val="right"/>
              <w:rPr>
                <w:color w:val="000000"/>
                <w:sz w:val="20"/>
                <w:szCs w:val="20"/>
              </w:rPr>
            </w:pPr>
            <w:r>
              <w:rPr>
                <w:color w:val="000000"/>
                <w:sz w:val="20"/>
              </w:rPr>
              <w:t>21 000</w:t>
            </w:r>
          </w:p>
        </w:tc>
        <w:tc>
          <w:tcPr>
            <w:tcW w:w="919" w:type="pct"/>
            <w:noWrap/>
          </w:tcPr>
          <w:p w14:paraId="02991127" w14:textId="77777777" w:rsidR="0071773D" w:rsidRPr="00556A6D" w:rsidRDefault="0071773D" w:rsidP="00174820">
            <w:pPr>
              <w:jc w:val="right"/>
              <w:rPr>
                <w:color w:val="000000"/>
                <w:sz w:val="20"/>
                <w:szCs w:val="20"/>
              </w:rPr>
            </w:pPr>
            <w:r w:rsidRPr="00556A6D">
              <w:rPr>
                <w:color w:val="000000"/>
                <w:sz w:val="20"/>
              </w:rPr>
              <w:fldChar w:fldCharType="begin"/>
            </w:r>
            <w:r w:rsidRPr="00556A6D">
              <w:rPr>
                <w:color w:val="000000"/>
                <w:sz w:val="20"/>
              </w:rPr>
              <w:instrText xml:space="preserve"> =SUM(LEFT) </w:instrText>
            </w:r>
            <w:r w:rsidRPr="00556A6D">
              <w:rPr>
                <w:color w:val="000000"/>
                <w:sz w:val="20"/>
              </w:rPr>
              <w:fldChar w:fldCharType="separate"/>
            </w:r>
            <w:r w:rsidRPr="00556A6D">
              <w:rPr>
                <w:color w:val="000000"/>
                <w:sz w:val="20"/>
              </w:rPr>
              <w:t>76,000</w:t>
            </w:r>
            <w:r w:rsidRPr="00556A6D">
              <w:rPr>
                <w:color w:val="000000"/>
                <w:sz w:val="20"/>
              </w:rPr>
              <w:fldChar w:fldCharType="end"/>
            </w:r>
          </w:p>
        </w:tc>
        <w:tc>
          <w:tcPr>
            <w:tcW w:w="1087" w:type="pct"/>
            <w:vMerge w:val="restart"/>
            <w:noWrap/>
            <w:vAlign w:val="center"/>
          </w:tcPr>
          <w:p w14:paraId="4533AB62" w14:textId="77777777" w:rsidR="0071773D" w:rsidRPr="00556A6D" w:rsidRDefault="0071773D" w:rsidP="00174820">
            <w:pPr>
              <w:jc w:val="center"/>
              <w:rPr>
                <w:color w:val="000000"/>
                <w:sz w:val="20"/>
                <w:szCs w:val="20"/>
              </w:rPr>
            </w:pPr>
            <w:r>
              <w:rPr>
                <w:color w:val="000000"/>
                <w:sz w:val="20"/>
              </w:rPr>
              <w:t>90,8</w:t>
            </w:r>
          </w:p>
        </w:tc>
      </w:tr>
      <w:tr w:rsidR="0071773D" w:rsidRPr="00556A6D" w14:paraId="0561A966" w14:textId="77777777" w:rsidTr="0005623B">
        <w:trPr>
          <w:trHeight w:val="59"/>
        </w:trPr>
        <w:tc>
          <w:tcPr>
            <w:tcW w:w="626" w:type="pct"/>
            <w:vMerge/>
            <w:vAlign w:val="center"/>
            <w:hideMark/>
          </w:tcPr>
          <w:p w14:paraId="182E37C8" w14:textId="77777777" w:rsidR="0071773D" w:rsidRPr="00556A6D" w:rsidRDefault="0071773D" w:rsidP="00174820">
            <w:pPr>
              <w:jc w:val="left"/>
              <w:rPr>
                <w:bCs/>
                <w:color w:val="000000"/>
                <w:sz w:val="20"/>
                <w:szCs w:val="20"/>
                <w:lang w:eastAsia="en-CA"/>
              </w:rPr>
            </w:pPr>
          </w:p>
        </w:tc>
        <w:tc>
          <w:tcPr>
            <w:tcW w:w="677" w:type="pct"/>
            <w:noWrap/>
            <w:vAlign w:val="center"/>
            <w:hideMark/>
          </w:tcPr>
          <w:p w14:paraId="401EC33B" w14:textId="77777777" w:rsidR="0071773D" w:rsidRPr="00556A6D" w:rsidRDefault="0071773D" w:rsidP="00174820">
            <w:pPr>
              <w:rPr>
                <w:bCs/>
                <w:color w:val="000000"/>
                <w:sz w:val="20"/>
                <w:szCs w:val="20"/>
              </w:rPr>
            </w:pPr>
            <w:r>
              <w:rPr>
                <w:color w:val="000000"/>
                <w:sz w:val="20"/>
              </w:rPr>
              <w:t>Décaissés</w:t>
            </w:r>
          </w:p>
        </w:tc>
        <w:tc>
          <w:tcPr>
            <w:tcW w:w="821" w:type="pct"/>
            <w:noWrap/>
          </w:tcPr>
          <w:p w14:paraId="77348486" w14:textId="77777777" w:rsidR="0071773D" w:rsidRPr="00556A6D" w:rsidRDefault="0071773D" w:rsidP="00174820">
            <w:pPr>
              <w:jc w:val="right"/>
              <w:rPr>
                <w:color w:val="000000"/>
                <w:sz w:val="20"/>
                <w:szCs w:val="20"/>
              </w:rPr>
            </w:pPr>
            <w:r>
              <w:rPr>
                <w:color w:val="000000"/>
                <w:sz w:val="20"/>
              </w:rPr>
              <w:t>48 000</w:t>
            </w:r>
          </w:p>
        </w:tc>
        <w:tc>
          <w:tcPr>
            <w:tcW w:w="870" w:type="pct"/>
          </w:tcPr>
          <w:p w14:paraId="34CCFD92" w14:textId="77777777" w:rsidR="0071773D" w:rsidRPr="00556A6D" w:rsidRDefault="0071773D" w:rsidP="00174820">
            <w:pPr>
              <w:jc w:val="right"/>
              <w:rPr>
                <w:color w:val="000000"/>
                <w:sz w:val="20"/>
                <w:szCs w:val="20"/>
              </w:rPr>
            </w:pPr>
            <w:r>
              <w:rPr>
                <w:color w:val="000000"/>
                <w:sz w:val="20"/>
              </w:rPr>
              <w:t>20 980</w:t>
            </w:r>
          </w:p>
        </w:tc>
        <w:tc>
          <w:tcPr>
            <w:tcW w:w="919" w:type="pct"/>
            <w:noWrap/>
          </w:tcPr>
          <w:p w14:paraId="37288B4D" w14:textId="77777777" w:rsidR="0071773D" w:rsidRPr="00556A6D" w:rsidRDefault="0071773D" w:rsidP="00174820">
            <w:pPr>
              <w:jc w:val="right"/>
              <w:rPr>
                <w:color w:val="000000"/>
                <w:sz w:val="20"/>
                <w:szCs w:val="20"/>
              </w:rPr>
            </w:pPr>
            <w:r>
              <w:rPr>
                <w:color w:val="000000"/>
                <w:sz w:val="20"/>
              </w:rPr>
              <w:t>68 980</w:t>
            </w:r>
          </w:p>
        </w:tc>
        <w:tc>
          <w:tcPr>
            <w:tcW w:w="1087" w:type="pct"/>
            <w:vMerge/>
            <w:vAlign w:val="center"/>
          </w:tcPr>
          <w:p w14:paraId="2974EAD5" w14:textId="77777777" w:rsidR="0071773D" w:rsidRPr="00556A6D" w:rsidRDefault="0071773D" w:rsidP="00174820">
            <w:pPr>
              <w:jc w:val="center"/>
              <w:rPr>
                <w:color w:val="000000"/>
                <w:sz w:val="20"/>
                <w:szCs w:val="20"/>
                <w:lang w:eastAsia="en-CA"/>
              </w:rPr>
            </w:pPr>
          </w:p>
        </w:tc>
      </w:tr>
      <w:tr w:rsidR="0071773D" w:rsidRPr="00556A6D" w14:paraId="5910F59A" w14:textId="77777777" w:rsidTr="0005623B">
        <w:trPr>
          <w:trHeight w:val="59"/>
        </w:trPr>
        <w:tc>
          <w:tcPr>
            <w:tcW w:w="626" w:type="pct"/>
            <w:vMerge w:val="restart"/>
            <w:vAlign w:val="center"/>
            <w:hideMark/>
          </w:tcPr>
          <w:p w14:paraId="0EAC747E" w14:textId="77777777" w:rsidR="0071773D" w:rsidRPr="00556A6D" w:rsidRDefault="0071773D" w:rsidP="00174820">
            <w:pPr>
              <w:jc w:val="left"/>
              <w:rPr>
                <w:b/>
                <w:bCs/>
                <w:color w:val="000000"/>
                <w:sz w:val="20"/>
                <w:szCs w:val="20"/>
              </w:rPr>
            </w:pPr>
            <w:r>
              <w:rPr>
                <w:b/>
                <w:color w:val="000000"/>
                <w:sz w:val="20"/>
              </w:rPr>
              <w:t>Total</w:t>
            </w:r>
          </w:p>
        </w:tc>
        <w:tc>
          <w:tcPr>
            <w:tcW w:w="677" w:type="pct"/>
            <w:vAlign w:val="center"/>
            <w:hideMark/>
          </w:tcPr>
          <w:p w14:paraId="08FDAF5D" w14:textId="77777777" w:rsidR="0071773D" w:rsidRPr="00556A6D" w:rsidRDefault="0071773D" w:rsidP="00174820">
            <w:pPr>
              <w:rPr>
                <w:b/>
                <w:bCs/>
                <w:color w:val="000000"/>
                <w:sz w:val="20"/>
                <w:szCs w:val="20"/>
              </w:rPr>
            </w:pPr>
            <w:r>
              <w:rPr>
                <w:b/>
                <w:color w:val="000000"/>
                <w:sz w:val="20"/>
              </w:rPr>
              <w:t>Approuvés</w:t>
            </w:r>
          </w:p>
        </w:tc>
        <w:tc>
          <w:tcPr>
            <w:tcW w:w="821" w:type="pct"/>
          </w:tcPr>
          <w:p w14:paraId="073D2EFF" w14:textId="77777777" w:rsidR="0071773D" w:rsidRPr="00556A6D" w:rsidRDefault="0071773D" w:rsidP="00174820">
            <w:pPr>
              <w:jc w:val="right"/>
              <w:rPr>
                <w:b/>
                <w:bCs/>
                <w:color w:val="000000"/>
                <w:sz w:val="20"/>
                <w:szCs w:val="20"/>
              </w:rPr>
            </w:pPr>
            <w:r>
              <w:rPr>
                <w:b/>
                <w:sz w:val="20"/>
              </w:rPr>
              <w:t>384 000</w:t>
            </w:r>
          </w:p>
        </w:tc>
        <w:tc>
          <w:tcPr>
            <w:tcW w:w="870" w:type="pct"/>
          </w:tcPr>
          <w:p w14:paraId="5140A68E" w14:textId="77777777" w:rsidR="0071773D" w:rsidRPr="00556A6D" w:rsidRDefault="0071773D" w:rsidP="00174820">
            <w:pPr>
              <w:jc w:val="right"/>
              <w:rPr>
                <w:b/>
                <w:bCs/>
                <w:color w:val="000000"/>
                <w:sz w:val="20"/>
                <w:szCs w:val="20"/>
              </w:rPr>
            </w:pPr>
            <w:r>
              <w:rPr>
                <w:b/>
                <w:sz w:val="20"/>
              </w:rPr>
              <w:t>278 999</w:t>
            </w:r>
          </w:p>
        </w:tc>
        <w:tc>
          <w:tcPr>
            <w:tcW w:w="919" w:type="pct"/>
          </w:tcPr>
          <w:p w14:paraId="38427F16" w14:textId="77777777" w:rsidR="0071773D" w:rsidRPr="00556A6D" w:rsidRDefault="0071773D" w:rsidP="00174820">
            <w:pPr>
              <w:jc w:val="right"/>
              <w:rPr>
                <w:b/>
                <w:bCs/>
                <w:color w:val="000000"/>
                <w:sz w:val="20"/>
                <w:szCs w:val="20"/>
              </w:rPr>
            </w:pPr>
            <w:r>
              <w:rPr>
                <w:b/>
                <w:sz w:val="20"/>
              </w:rPr>
              <w:t>662 999</w:t>
            </w:r>
          </w:p>
        </w:tc>
        <w:tc>
          <w:tcPr>
            <w:tcW w:w="1087" w:type="pct"/>
            <w:vMerge w:val="restart"/>
            <w:vAlign w:val="center"/>
          </w:tcPr>
          <w:p w14:paraId="6A123F3D" w14:textId="77777777" w:rsidR="0071773D" w:rsidRPr="00556A6D" w:rsidRDefault="0071773D" w:rsidP="00174820">
            <w:pPr>
              <w:jc w:val="center"/>
              <w:rPr>
                <w:b/>
                <w:color w:val="000000"/>
                <w:sz w:val="20"/>
                <w:szCs w:val="20"/>
              </w:rPr>
            </w:pPr>
            <w:r>
              <w:rPr>
                <w:b/>
                <w:color w:val="000000"/>
                <w:sz w:val="20"/>
              </w:rPr>
              <w:t>98,7</w:t>
            </w:r>
          </w:p>
        </w:tc>
      </w:tr>
      <w:tr w:rsidR="0071773D" w:rsidRPr="00556A6D" w14:paraId="7F986441" w14:textId="77777777" w:rsidTr="0005623B">
        <w:trPr>
          <w:trHeight w:val="184"/>
        </w:trPr>
        <w:tc>
          <w:tcPr>
            <w:tcW w:w="626" w:type="pct"/>
            <w:vMerge/>
            <w:vAlign w:val="center"/>
          </w:tcPr>
          <w:p w14:paraId="7AAB0B1B" w14:textId="77777777" w:rsidR="0071773D" w:rsidRPr="00556A6D" w:rsidRDefault="0071773D" w:rsidP="00174820">
            <w:pPr>
              <w:jc w:val="left"/>
              <w:rPr>
                <w:b/>
                <w:bCs/>
                <w:color w:val="000000"/>
                <w:sz w:val="20"/>
                <w:szCs w:val="20"/>
                <w:lang w:eastAsia="en-CA"/>
              </w:rPr>
            </w:pPr>
          </w:p>
        </w:tc>
        <w:tc>
          <w:tcPr>
            <w:tcW w:w="677" w:type="pct"/>
            <w:vAlign w:val="center"/>
          </w:tcPr>
          <w:p w14:paraId="0ED5F5CF" w14:textId="77777777" w:rsidR="0071773D" w:rsidRPr="00556A6D" w:rsidRDefault="0071773D" w:rsidP="00174820">
            <w:pPr>
              <w:rPr>
                <w:b/>
                <w:bCs/>
                <w:color w:val="000000"/>
                <w:sz w:val="20"/>
                <w:szCs w:val="20"/>
              </w:rPr>
            </w:pPr>
            <w:r>
              <w:rPr>
                <w:b/>
                <w:color w:val="000000"/>
                <w:sz w:val="20"/>
              </w:rPr>
              <w:t>Décaissés</w:t>
            </w:r>
          </w:p>
        </w:tc>
        <w:tc>
          <w:tcPr>
            <w:tcW w:w="821" w:type="pct"/>
            <w:vAlign w:val="center"/>
          </w:tcPr>
          <w:p w14:paraId="4143C85C" w14:textId="77777777" w:rsidR="0071773D" w:rsidRPr="00556A6D" w:rsidRDefault="0071773D" w:rsidP="00174820">
            <w:pPr>
              <w:jc w:val="right"/>
              <w:rPr>
                <w:b/>
                <w:color w:val="000000"/>
                <w:sz w:val="20"/>
                <w:szCs w:val="20"/>
              </w:rPr>
            </w:pPr>
            <w:r>
              <w:rPr>
                <w:b/>
                <w:color w:val="000000"/>
                <w:sz w:val="20"/>
              </w:rPr>
              <w:t>375 677</w:t>
            </w:r>
          </w:p>
        </w:tc>
        <w:tc>
          <w:tcPr>
            <w:tcW w:w="870" w:type="pct"/>
            <w:vAlign w:val="center"/>
          </w:tcPr>
          <w:p w14:paraId="606A5A2C" w14:textId="77777777" w:rsidR="0071773D" w:rsidRPr="00556A6D" w:rsidRDefault="0071773D" w:rsidP="00174820">
            <w:pPr>
              <w:jc w:val="right"/>
              <w:rPr>
                <w:b/>
                <w:color w:val="000000"/>
                <w:sz w:val="20"/>
                <w:szCs w:val="20"/>
              </w:rPr>
            </w:pPr>
            <w:r>
              <w:rPr>
                <w:b/>
                <w:color w:val="000000"/>
                <w:sz w:val="20"/>
              </w:rPr>
              <w:t>278 882</w:t>
            </w:r>
          </w:p>
        </w:tc>
        <w:tc>
          <w:tcPr>
            <w:tcW w:w="919" w:type="pct"/>
            <w:vAlign w:val="center"/>
          </w:tcPr>
          <w:p w14:paraId="6B122146" w14:textId="77777777" w:rsidR="0071773D" w:rsidRPr="00556A6D" w:rsidRDefault="0071773D" w:rsidP="00174820">
            <w:pPr>
              <w:jc w:val="right"/>
              <w:rPr>
                <w:b/>
                <w:color w:val="000000"/>
                <w:sz w:val="20"/>
                <w:szCs w:val="20"/>
              </w:rPr>
            </w:pPr>
            <w:r>
              <w:rPr>
                <w:b/>
                <w:color w:val="000000"/>
                <w:sz w:val="20"/>
              </w:rPr>
              <w:t>654 559</w:t>
            </w:r>
          </w:p>
        </w:tc>
        <w:tc>
          <w:tcPr>
            <w:tcW w:w="1087" w:type="pct"/>
            <w:vMerge/>
            <w:vAlign w:val="center"/>
          </w:tcPr>
          <w:p w14:paraId="31936BB9" w14:textId="77777777" w:rsidR="0071773D" w:rsidRPr="00556A6D" w:rsidRDefault="0071773D" w:rsidP="00174820">
            <w:pPr>
              <w:jc w:val="center"/>
              <w:rPr>
                <w:color w:val="000000"/>
                <w:sz w:val="20"/>
                <w:szCs w:val="20"/>
                <w:lang w:eastAsia="en-CA"/>
              </w:rPr>
            </w:pPr>
          </w:p>
        </w:tc>
      </w:tr>
      <w:tr w:rsidR="0071773D" w:rsidRPr="00556A6D" w14:paraId="6C2B786D" w14:textId="77777777" w:rsidTr="0005623B">
        <w:trPr>
          <w:trHeight w:val="184"/>
        </w:trPr>
        <w:tc>
          <w:tcPr>
            <w:tcW w:w="626" w:type="pct"/>
            <w:vMerge/>
            <w:vAlign w:val="center"/>
          </w:tcPr>
          <w:p w14:paraId="144B1FD5" w14:textId="77777777" w:rsidR="0071773D" w:rsidRPr="00556A6D" w:rsidRDefault="0071773D" w:rsidP="00174820">
            <w:pPr>
              <w:jc w:val="left"/>
              <w:rPr>
                <w:b/>
                <w:bCs/>
                <w:color w:val="000000"/>
                <w:sz w:val="20"/>
                <w:szCs w:val="20"/>
                <w:lang w:eastAsia="en-CA"/>
              </w:rPr>
            </w:pPr>
          </w:p>
        </w:tc>
        <w:tc>
          <w:tcPr>
            <w:tcW w:w="677" w:type="pct"/>
            <w:vAlign w:val="center"/>
          </w:tcPr>
          <w:p w14:paraId="2110D891" w14:textId="77777777" w:rsidR="0071773D" w:rsidRPr="00556A6D" w:rsidRDefault="0071773D" w:rsidP="00174820">
            <w:pPr>
              <w:rPr>
                <w:b/>
                <w:bCs/>
                <w:color w:val="000000"/>
                <w:sz w:val="20"/>
                <w:szCs w:val="20"/>
              </w:rPr>
            </w:pPr>
            <w:r>
              <w:rPr>
                <w:b/>
                <w:color w:val="000000"/>
                <w:sz w:val="20"/>
              </w:rPr>
              <w:t>Solde</w:t>
            </w:r>
          </w:p>
        </w:tc>
        <w:tc>
          <w:tcPr>
            <w:tcW w:w="821" w:type="pct"/>
          </w:tcPr>
          <w:p w14:paraId="1E50F045" w14:textId="77777777" w:rsidR="0071773D" w:rsidRPr="00556A6D" w:rsidRDefault="0071773D" w:rsidP="00174820">
            <w:pPr>
              <w:jc w:val="right"/>
              <w:rPr>
                <w:b/>
                <w:bCs/>
                <w:color w:val="000000"/>
                <w:sz w:val="20"/>
                <w:szCs w:val="20"/>
              </w:rPr>
            </w:pPr>
            <w:r>
              <w:rPr>
                <w:b/>
                <w:color w:val="000000"/>
                <w:sz w:val="20"/>
              </w:rPr>
              <w:t>8 323</w:t>
            </w:r>
          </w:p>
        </w:tc>
        <w:tc>
          <w:tcPr>
            <w:tcW w:w="870" w:type="pct"/>
          </w:tcPr>
          <w:p w14:paraId="221E4662" w14:textId="77777777" w:rsidR="0071773D" w:rsidRPr="00556A6D" w:rsidRDefault="0071773D" w:rsidP="00174820">
            <w:pPr>
              <w:jc w:val="right"/>
              <w:rPr>
                <w:b/>
                <w:bCs/>
                <w:color w:val="000000"/>
                <w:sz w:val="20"/>
                <w:szCs w:val="20"/>
              </w:rPr>
            </w:pPr>
            <w:r>
              <w:rPr>
                <w:b/>
                <w:color w:val="000000"/>
                <w:sz w:val="20"/>
              </w:rPr>
              <w:t>117</w:t>
            </w:r>
          </w:p>
        </w:tc>
        <w:tc>
          <w:tcPr>
            <w:tcW w:w="919" w:type="pct"/>
          </w:tcPr>
          <w:p w14:paraId="7E7EE3BB" w14:textId="77777777" w:rsidR="0071773D" w:rsidRPr="00556A6D" w:rsidRDefault="0071773D" w:rsidP="00174820">
            <w:pPr>
              <w:jc w:val="right"/>
              <w:rPr>
                <w:b/>
                <w:bCs/>
                <w:color w:val="000000"/>
                <w:sz w:val="20"/>
                <w:szCs w:val="20"/>
              </w:rPr>
            </w:pPr>
            <w:r>
              <w:rPr>
                <w:b/>
                <w:color w:val="000000"/>
                <w:sz w:val="20"/>
              </w:rPr>
              <w:t>8 440</w:t>
            </w:r>
          </w:p>
        </w:tc>
        <w:tc>
          <w:tcPr>
            <w:tcW w:w="1087" w:type="pct"/>
            <w:vMerge/>
            <w:vAlign w:val="center"/>
          </w:tcPr>
          <w:p w14:paraId="64F37DBC" w14:textId="77777777" w:rsidR="0071773D" w:rsidRPr="00556A6D" w:rsidRDefault="0071773D" w:rsidP="00174820">
            <w:pPr>
              <w:jc w:val="center"/>
              <w:rPr>
                <w:color w:val="000000"/>
                <w:sz w:val="20"/>
                <w:szCs w:val="20"/>
                <w:lang w:eastAsia="en-CA"/>
              </w:rPr>
            </w:pPr>
          </w:p>
        </w:tc>
      </w:tr>
    </w:tbl>
    <w:p w14:paraId="5AB7D359" w14:textId="77777777" w:rsidR="0071773D" w:rsidRPr="00556A6D" w:rsidRDefault="0071773D" w:rsidP="0071773D">
      <w:pPr>
        <w:keepNext/>
        <w:spacing w:before="240" w:after="240"/>
        <w:rPr>
          <w:b/>
          <w:bCs/>
        </w:rPr>
      </w:pPr>
      <w:r>
        <w:rPr>
          <w:b/>
        </w:rPr>
        <w:t>Observations du secrétariat</w:t>
      </w:r>
    </w:p>
    <w:p w14:paraId="5933F0F2" w14:textId="77777777" w:rsidR="0071773D" w:rsidRPr="00556A6D" w:rsidRDefault="0071773D" w:rsidP="0071773D">
      <w:pPr>
        <w:spacing w:after="240"/>
        <w:rPr>
          <w:u w:val="single"/>
        </w:rPr>
      </w:pPr>
      <w:r>
        <w:rPr>
          <w:u w:val="single"/>
        </w:rPr>
        <w:t>Rapport périodique</w:t>
      </w:r>
    </w:p>
    <w:p w14:paraId="38AF582B" w14:textId="0135CE49" w:rsidR="0071773D" w:rsidRPr="00556A6D" w:rsidRDefault="0071773D" w:rsidP="0071773D">
      <w:pPr>
        <w:keepNext/>
        <w:spacing w:after="240"/>
        <w:rPr>
          <w:i/>
        </w:rPr>
      </w:pPr>
      <w:r>
        <w:rPr>
          <w:i/>
        </w:rPr>
        <w:t>Cadre juridique</w:t>
      </w:r>
    </w:p>
    <w:p w14:paraId="39D644CF" w14:textId="08377EB8" w:rsidR="0071773D" w:rsidRPr="00556A6D" w:rsidRDefault="0071773D" w:rsidP="00B22B73">
      <w:pPr>
        <w:pStyle w:val="Heading1"/>
        <w:numPr>
          <w:ilvl w:val="0"/>
          <w:numId w:val="7"/>
        </w:numPr>
      </w:pPr>
      <w:r>
        <w:t>Le Gouvernement du Bahreïn a déjà fixé les quotas d’importation de HCFC pour 2025 et 2026 à 13,75 tonnes PAO, ce qui est inférieur aux objectifs de réglementation du Protocole de Montréal et conforme aux objectifs définis dans l’Accord avec le Comité exécutif.</w:t>
      </w:r>
    </w:p>
    <w:p w14:paraId="6C1A9535" w14:textId="54051529" w:rsidR="0071773D" w:rsidRPr="00556A6D" w:rsidRDefault="0071773D" w:rsidP="0071773D">
      <w:pPr>
        <w:keepNext/>
        <w:spacing w:after="240"/>
        <w:rPr>
          <w:iCs/>
        </w:rPr>
      </w:pPr>
      <w:r>
        <w:rPr>
          <w:i/>
        </w:rPr>
        <w:t>Secteur de la fabrication</w:t>
      </w:r>
    </w:p>
    <w:p w14:paraId="52DB148E" w14:textId="77777777" w:rsidR="0071773D" w:rsidRPr="00556A6D" w:rsidRDefault="0071773D" w:rsidP="00B22B73">
      <w:pPr>
        <w:pStyle w:val="Heading1"/>
        <w:numPr>
          <w:ilvl w:val="0"/>
          <w:numId w:val="7"/>
        </w:numPr>
      </w:pPr>
      <w:r>
        <w:t>L’élimination des HCFC dans le secteur de la fabrication a été achevée, entraînant l’élimination de 16,50 tonnes PAO. Une interdiction réglementaire de l’importation et l’utilisation de HCFC-141b dans les polyols prémélangés, ainsi que de l’importation et la fabrication d’unités de climatisation utilisant du HCFC-22, maintiendra cette élimination de la fabrication et consolidera les réductions réalisées.</w:t>
      </w:r>
    </w:p>
    <w:p w14:paraId="39B060A1" w14:textId="77777777" w:rsidR="0071773D" w:rsidRPr="00556A6D" w:rsidRDefault="0071773D" w:rsidP="0071773D">
      <w:pPr>
        <w:keepNext/>
        <w:spacing w:after="240"/>
        <w:rPr>
          <w:i/>
          <w:color w:val="000000" w:themeColor="text1"/>
        </w:rPr>
      </w:pPr>
      <w:r>
        <w:rPr>
          <w:i/>
          <w:color w:val="000000" w:themeColor="text1"/>
        </w:rPr>
        <w:t>Secteur de l’entretien de l’équipement de réfrigération</w:t>
      </w:r>
    </w:p>
    <w:p w14:paraId="3E77E08C" w14:textId="77777777" w:rsidR="0071773D" w:rsidRPr="00556A6D" w:rsidRDefault="0071773D" w:rsidP="00B22B73">
      <w:pPr>
        <w:pStyle w:val="Heading1"/>
        <w:numPr>
          <w:ilvl w:val="0"/>
          <w:numId w:val="7"/>
        </w:numPr>
        <w:rPr>
          <w:color w:val="000000" w:themeColor="text1"/>
        </w:rPr>
      </w:pPr>
      <w:r>
        <w:rPr>
          <w:color w:val="000000" w:themeColor="text1"/>
        </w:rPr>
        <w:t>Toutes les activités prévues dans le secteur de l’entretien ont été achevées avec succès. Le PNUE a confirmé que le rapport d’achèvement des projets serait présenté à la seconde réunion de 2026.</w:t>
      </w:r>
    </w:p>
    <w:p w14:paraId="17EE2F75" w14:textId="77777777" w:rsidR="0071773D" w:rsidRPr="00556A6D" w:rsidRDefault="0071773D" w:rsidP="0071773D">
      <w:pPr>
        <w:keepNext/>
        <w:spacing w:after="240"/>
      </w:pPr>
      <w:r>
        <w:rPr>
          <w:u w:val="single"/>
        </w:rPr>
        <w:t>Conclusion</w:t>
      </w:r>
    </w:p>
    <w:p w14:paraId="279F51C1" w14:textId="77777777" w:rsidR="0071773D" w:rsidRPr="00556A6D" w:rsidRDefault="0071773D" w:rsidP="00B22B73">
      <w:pPr>
        <w:pStyle w:val="Heading1"/>
        <w:numPr>
          <w:ilvl w:val="0"/>
          <w:numId w:val="7"/>
        </w:numPr>
      </w:pPr>
      <w:r>
        <w:t>Le Bahreïn a atteint les objectifs de régulation des HCFC au titre de son Accord avec le Comité exécutif et du Protocole de Montréal, avec une consommation qui continue à diminuer. Le pays applique efficacement un système d’octroi de licences et de quotas pour contrôler l’importation des HCFC et des équipements associés. L’élimination dans le secteur de la fabrication est maintenue grâce à des interdictions réglementaires de l’importation et l’utilisation du HCFC</w:t>
      </w:r>
      <w:r>
        <w:noBreakHyphen/>
        <w:t xml:space="preserve">141b dans des polyols prémélangés, ainsi que de </w:t>
      </w:r>
      <w:r>
        <w:lastRenderedPageBreak/>
        <w:t>l’importation et la fabrication d’équipements utilisant du HCFC-22. Dans le secteur de l’entretien de l’équipement de réfrigération et de climatisation, des équipements et outils ont été fournis pour soutenir le programme obligatoire de formation et de certification des techniciens ; et les quantités croissantes de frigorigènes régénérés aident à limiter la demande de frigorigène vierge utilisé pour l’entretien. Toutes les activités de la phase II ont été achevées et un rapport d’achèvement des projets doit être présenté à la seconde réunion de 2026. Le taux de décaissement actuel est de 99 pour cent.</w:t>
      </w:r>
    </w:p>
    <w:p w14:paraId="26102013" w14:textId="77777777" w:rsidR="0071773D" w:rsidRPr="00556A6D" w:rsidRDefault="0071773D" w:rsidP="0071773D">
      <w:pPr>
        <w:keepNext/>
        <w:spacing w:after="240"/>
        <w:rPr>
          <w:b/>
          <w:bCs/>
        </w:rPr>
      </w:pPr>
      <w:r>
        <w:rPr>
          <w:b/>
        </w:rPr>
        <w:t>Recommandation</w:t>
      </w:r>
    </w:p>
    <w:p w14:paraId="53AB2CE7" w14:textId="77777777" w:rsidR="0071773D" w:rsidRPr="00556A6D" w:rsidRDefault="0071773D" w:rsidP="00B22B73">
      <w:pPr>
        <w:pStyle w:val="Heading1"/>
        <w:numPr>
          <w:ilvl w:val="0"/>
          <w:numId w:val="7"/>
        </w:numPr>
      </w:pPr>
      <w:r>
        <w:t>Le Comité exécutif pourrait envisager :</w:t>
      </w:r>
    </w:p>
    <w:p w14:paraId="68E67601" w14:textId="77777777" w:rsidR="0071773D" w:rsidRPr="00556A6D" w:rsidRDefault="0071773D" w:rsidP="00B22B73">
      <w:pPr>
        <w:pStyle w:val="Heading2"/>
        <w:numPr>
          <w:ilvl w:val="1"/>
          <w:numId w:val="107"/>
        </w:numPr>
        <w:ind w:left="1440" w:hanging="540"/>
      </w:pPr>
      <w:r>
        <w:t>de prendre note du rapport périodique sur la mise en œuvre du programme de travail de la troisième et dernière tranche de la phase II du plan de gestion de l’élimination des HCFC pour le Bahreïn, soumis par le PNUE et présenté dans le document UNEP/OzL.Pro/ExCom/97/17 ; et</w:t>
      </w:r>
    </w:p>
    <w:p w14:paraId="6C49E744" w14:textId="77777777" w:rsidR="0071773D" w:rsidRPr="00556A6D" w:rsidRDefault="0071773D" w:rsidP="00B22B73">
      <w:pPr>
        <w:pStyle w:val="Heading2"/>
        <w:numPr>
          <w:ilvl w:val="1"/>
          <w:numId w:val="107"/>
        </w:numPr>
        <w:ind w:left="1440" w:hanging="540"/>
      </w:pPr>
      <w:r>
        <w:t>prier le PNUE de soumettre la vérification de la consommation pour 2024 à la 98</w:t>
      </w:r>
      <w:r>
        <w:rPr>
          <w:vertAlign w:val="superscript"/>
        </w:rPr>
        <w:t>e</w:t>
      </w:r>
      <w:r>
        <w:t> réunion.</w:t>
      </w:r>
    </w:p>
    <w:p w14:paraId="58D8E52D" w14:textId="77777777" w:rsidR="007D23C9" w:rsidRPr="00556A6D" w:rsidRDefault="007D23C9" w:rsidP="007D23C9">
      <w:pPr>
        <w:pStyle w:val="Heading1"/>
        <w:numPr>
          <w:ilvl w:val="0"/>
          <w:numId w:val="0"/>
        </w:numPr>
        <w:ind w:left="720"/>
        <w:rPr>
          <w:b/>
          <w:bCs/>
        </w:rPr>
      </w:pPr>
      <w:r>
        <w:rPr>
          <w:b/>
          <w:u w:val="single"/>
        </w:rPr>
        <w:t>Iraq : Plan de gestion de l’élimination des HCFC (phase II – achèvement de la phase I, plan national d’élimination, et projet de remplacement du CFC-12 par de l’isobutane et du CFC-11 par du cyclopentane dans la fabrication d’équipement de réfrigération domestique chez Light Industries)</w:t>
      </w:r>
      <w:r>
        <w:rPr>
          <w:b/>
        </w:rPr>
        <w:t xml:space="preserve"> (PNUE et ONUDI)</w:t>
      </w:r>
    </w:p>
    <w:p w14:paraId="13DCC24C" w14:textId="77777777" w:rsidR="007D23C9" w:rsidRPr="00556A6D" w:rsidRDefault="007D23C9" w:rsidP="007D23C9">
      <w:pPr>
        <w:pStyle w:val="Heading1"/>
        <w:numPr>
          <w:ilvl w:val="0"/>
          <w:numId w:val="0"/>
        </w:numPr>
        <w:spacing w:before="240"/>
        <w:rPr>
          <w:b/>
          <w:bCs/>
        </w:rPr>
      </w:pPr>
      <w:r>
        <w:rPr>
          <w:b/>
        </w:rPr>
        <w:t>Contexte</w:t>
      </w:r>
    </w:p>
    <w:p w14:paraId="17169403" w14:textId="5902F2FF" w:rsidR="007D23C9" w:rsidRPr="00556A6D" w:rsidRDefault="007D23C9" w:rsidP="00B22B73">
      <w:pPr>
        <w:pStyle w:val="Heading1"/>
        <w:numPr>
          <w:ilvl w:val="0"/>
          <w:numId w:val="7"/>
        </w:numPr>
      </w:pPr>
      <w:r>
        <w:t>À sa 87</w:t>
      </w:r>
      <w:r>
        <w:rPr>
          <w:vertAlign w:val="superscript"/>
        </w:rPr>
        <w:t>e</w:t>
      </w:r>
      <w:r>
        <w:t> réunion, le Comité exécutif a approuvé la phase II du plan de gestion de l’élimination des HCFC (PGEH) pour l’Iraq, prenant note que sa deuxième tranche ne pourrait être examinée qu’après achèvement de la phase I du PGEH (IRQ/PHA/74/INV/23), du plan national d’élimination (PNE) (IRQ/PHA/58/INV/09) et du projet de remplacement du CFC-12 utilisé comme frigorigène par de l’isobutane et du CFC-11 utilisé comme de agent de gonflage par du cyclopentane dans la fabrication des réfrigérateurs domestiques et des congélateurs coffres chez Light Industries Company (IRQ/REF/57/INV/07) (décision 87/40 c)). Au moment de la présentation de la deuxième tranche à la 95</w:t>
      </w:r>
      <w:r>
        <w:rPr>
          <w:vertAlign w:val="superscript"/>
        </w:rPr>
        <w:t>e</w:t>
      </w:r>
      <w:r>
        <w:t> réunion, les projets indiqués ci-dessus n’étaient pas achevés par l’ONUDI ; en conséquence, la tranche avait été approuvée uniquement pour le PNUE, en prenant note qu’aucun financement supplémentaire ne serait examiné pour l’ONUDI tant que la condition ne serait pas remplie. En outre, de manière exceptionnelle, les dates d’achèvement de la phase I du PGEH et des projets IRQ/REF/57/INV/07 et IRQ/PHA/58/INV/09 ont été reportées au 31 décembre 2025, étant entendu que l’ONUDI corrigerait la situation de la mise en œuvre des deux projets en cours (ONG) dans son rapport annuel et financier de 2024, et présenterait à la 96</w:t>
      </w:r>
      <w:r>
        <w:rPr>
          <w:vertAlign w:val="superscript"/>
        </w:rPr>
        <w:t>e</w:t>
      </w:r>
      <w:r>
        <w:t> réunion un rapport sur l’avancement réalisé dans la mise en œuvre des trois projets (décision 95/52).</w:t>
      </w:r>
    </w:p>
    <w:p w14:paraId="5838E59F" w14:textId="77777777" w:rsidR="007D23C9" w:rsidRPr="00556A6D" w:rsidRDefault="007D23C9" w:rsidP="00B22B73">
      <w:pPr>
        <w:pStyle w:val="Heading1"/>
        <w:numPr>
          <w:ilvl w:val="0"/>
          <w:numId w:val="7"/>
        </w:numPr>
      </w:pPr>
      <w:r>
        <w:t>À la 96</w:t>
      </w:r>
      <w:r>
        <w:rPr>
          <w:vertAlign w:val="superscript"/>
        </w:rPr>
        <w:t>e</w:t>
      </w:r>
      <w:r>
        <w:t> réunion, l’ONUDI a présenté un rapport périodique indiquant que, au titre du PGEH, les fonds restants identifiés pour l’achat prévu de 40 identificateurs de frigorigènes avaient été réaffectés à l’achat d’autres outils essentiels pour les techniciens ; et au titre du PNE, Nassr State Company avait commencé la mise en service, l’installation et les essais de l’équipement, alors qu’il était prévu qu’Iraqi Steel et Light Industries attribuent les contrats d’installation et de mise en service de l’équipement avant la fin avril 2025. Le Comité exécutif a pris note du rapport et a demandé à l’ONUDI de présenter à la 97</w:t>
      </w:r>
      <w:r>
        <w:rPr>
          <w:vertAlign w:val="superscript"/>
        </w:rPr>
        <w:t>e</w:t>
      </w:r>
      <w:r>
        <w:t> réunion un rapport périodique relatif à l’achèvement de ces projets (décision 96/9).</w:t>
      </w:r>
    </w:p>
    <w:p w14:paraId="448A12B5" w14:textId="77777777" w:rsidR="002055E3" w:rsidRDefault="002055E3">
      <w:pPr>
        <w:jc w:val="left"/>
        <w:rPr>
          <w:b/>
        </w:rPr>
      </w:pPr>
      <w:r>
        <w:rPr>
          <w:b/>
        </w:rPr>
        <w:br w:type="page"/>
      </w:r>
    </w:p>
    <w:p w14:paraId="19CDD6E3" w14:textId="2A601ECB" w:rsidR="007D23C9" w:rsidRPr="00556A6D" w:rsidRDefault="007D23C9" w:rsidP="007D23C9">
      <w:pPr>
        <w:pStyle w:val="Heading1"/>
        <w:numPr>
          <w:ilvl w:val="0"/>
          <w:numId w:val="0"/>
        </w:numPr>
        <w:spacing w:before="240"/>
        <w:rPr>
          <w:b/>
          <w:bCs/>
        </w:rPr>
      </w:pPr>
      <w:r>
        <w:rPr>
          <w:b/>
        </w:rPr>
        <w:lastRenderedPageBreak/>
        <w:t>Rapport périodique</w:t>
      </w:r>
    </w:p>
    <w:p w14:paraId="08B978F1" w14:textId="77777777" w:rsidR="007D23C9" w:rsidRPr="00556A6D" w:rsidRDefault="007D23C9" w:rsidP="00B22B73">
      <w:pPr>
        <w:pStyle w:val="Heading1"/>
        <w:numPr>
          <w:ilvl w:val="0"/>
          <w:numId w:val="7"/>
        </w:numPr>
      </w:pPr>
      <w:r>
        <w:t>Au nom du Gouvernement de l’Iraq, l’ONUDI a fourni un rapport périodique pour les projets suivants :</w:t>
      </w:r>
    </w:p>
    <w:p w14:paraId="4E616B0D" w14:textId="77777777" w:rsidR="007D23C9" w:rsidRPr="00556A6D" w:rsidRDefault="007D23C9" w:rsidP="00B22B73">
      <w:pPr>
        <w:pStyle w:val="Heading2"/>
        <w:numPr>
          <w:ilvl w:val="1"/>
          <w:numId w:val="108"/>
        </w:numPr>
        <w:ind w:left="1440" w:hanging="540"/>
      </w:pPr>
      <w:r>
        <w:rPr>
          <w:i/>
        </w:rPr>
        <w:t xml:space="preserve">PGEH (phase I, deuxième tranche) (assistance technique au secteur de l’entretien) : </w:t>
      </w:r>
      <w:r>
        <w:t>comme indiqué à la 96</w:t>
      </w:r>
      <w:r>
        <w:rPr>
          <w:vertAlign w:val="superscript"/>
        </w:rPr>
        <w:t>e</w:t>
      </w:r>
      <w:r>
        <w:t> réunion, les fonds identifiés pour l’achat prévu de 40 identificateurs de frigorigènes ont été réaffectés à l’achat d’autres outils essentiels pour environ 100 techniciens</w:t>
      </w:r>
      <w:r w:rsidRPr="00556A6D">
        <w:rPr>
          <w:vertAlign w:val="superscript"/>
        </w:rPr>
        <w:footnoteReference w:id="6"/>
      </w:r>
      <w:r>
        <w:t> ; toutes les activités, dont la distribution d’outils aux bénéficiaires, seront achevées d’ici décembre 2025, conformément au report octroyé ;</w:t>
      </w:r>
    </w:p>
    <w:p w14:paraId="0A549FBA" w14:textId="77777777" w:rsidR="007D23C9" w:rsidRPr="00556A6D" w:rsidRDefault="007D23C9" w:rsidP="00B22B73">
      <w:pPr>
        <w:pStyle w:val="Heading2"/>
        <w:numPr>
          <w:ilvl w:val="1"/>
          <w:numId w:val="108"/>
        </w:numPr>
        <w:ind w:left="1440" w:hanging="540"/>
      </w:pPr>
      <w:r>
        <w:rPr>
          <w:i/>
        </w:rPr>
        <w:t>PNE (reconversion du CFC</w:t>
      </w:r>
      <w:r>
        <w:rPr>
          <w:i/>
        </w:rPr>
        <w:noBreakHyphen/>
        <w:t>11 au cyclopentane chez deux fabricants de mousse de polyuréthane)</w:t>
      </w:r>
      <w:r>
        <w:t> : Nassr State Company a mis en service son équipement et attend les étapes suivantes (vérification, inspection de sécurité et démarrage de la production commerciale), avec un achèvement du projet prévu d’ici décembre 2025, conformément au report octroyé. Iraqi Steel a informé l’ONUDI qu’elle ne participerait plus et achèverait l’installation de manière indépendante par ses propres moyens, s’engageant à ne pas utiliser de HCFC ou de HFC pour la fabrication de mousses. En conséquence, l’ONUDI a proposé que le projet soit annulé et que tous les budgets restants soient remboursés ; et</w:t>
      </w:r>
    </w:p>
    <w:p w14:paraId="6B80596A" w14:textId="77777777" w:rsidR="007D23C9" w:rsidRPr="00556A6D" w:rsidRDefault="007D23C9" w:rsidP="00B22B73">
      <w:pPr>
        <w:pStyle w:val="Heading2"/>
        <w:numPr>
          <w:ilvl w:val="1"/>
          <w:numId w:val="108"/>
        </w:numPr>
        <w:ind w:left="1440" w:hanging="540"/>
      </w:pPr>
      <w:r>
        <w:rPr>
          <w:i/>
        </w:rPr>
        <w:t xml:space="preserve">Projet de remplacement du CFC-12 par de l’isobutane et du CFC-11 par du cyclopentane dans la fabrication d’équipements de réfrigération domestique chez Light Industries : </w:t>
      </w:r>
      <w:r>
        <w:t>l’entreprise prépare actuellement le site pour des installations ; si ce travail est achevé dans les délais prévus, l’achèvement des reconversions est prévu d’ici décembre 2025.</w:t>
      </w:r>
    </w:p>
    <w:p w14:paraId="35F33636" w14:textId="77777777" w:rsidR="007D23C9" w:rsidRPr="00556A6D" w:rsidRDefault="007D23C9" w:rsidP="007D23C9">
      <w:pPr>
        <w:pStyle w:val="Heading2"/>
        <w:keepNext/>
        <w:widowControl/>
        <w:numPr>
          <w:ilvl w:val="0"/>
          <w:numId w:val="0"/>
        </w:numPr>
        <w:spacing w:before="240"/>
        <w:rPr>
          <w:u w:val="single"/>
        </w:rPr>
      </w:pPr>
      <w:r>
        <w:rPr>
          <w:u w:val="single"/>
        </w:rPr>
        <w:t>Décaissement des fonds</w:t>
      </w:r>
    </w:p>
    <w:p w14:paraId="4E739573" w14:textId="6C1B805E" w:rsidR="007D23C9" w:rsidRPr="00556A6D" w:rsidRDefault="007D23C9" w:rsidP="00B22B73">
      <w:pPr>
        <w:numPr>
          <w:ilvl w:val="0"/>
          <w:numId w:val="7"/>
        </w:numPr>
        <w:spacing w:after="240"/>
        <w:outlineLvl w:val="0"/>
      </w:pPr>
      <w:r>
        <w:t>En septembre 2025, le décaissement des fonds pour la deuxième tranche de la phase I du PGEH et pour le PNE avait atteint respectivement 29,1 et 93,7 pour cent ; et le montant total de 2 161 581 $US approuvé pour le projet de reconversion chez Light Industries avait été décaissé, comme indiqué dans le tableau 3. Le solde restant sera décaissé d’ici décembre 2025.</w:t>
      </w:r>
    </w:p>
    <w:p w14:paraId="433942D4" w14:textId="236A64A0" w:rsidR="007D23C9" w:rsidRPr="00556A6D" w:rsidRDefault="007D23C9" w:rsidP="007D23C9">
      <w:pPr>
        <w:widowControl w:val="0"/>
        <w:rPr>
          <w:b/>
        </w:rPr>
      </w:pPr>
      <w:r>
        <w:rPr>
          <w:b/>
        </w:rPr>
        <w:t>Tableau 3. Rapport financier pour les projets à achever pour l’Iraq en septembre 2025</w:t>
      </w:r>
      <w:r>
        <w:t xml:space="preserve"> </w:t>
      </w:r>
      <w:r>
        <w:rPr>
          <w:b/>
        </w:rPr>
        <w:t>($US)</w:t>
      </w:r>
    </w:p>
    <w:tbl>
      <w:tblPr>
        <w:tblW w:w="0" w:type="auto"/>
        <w:tblLayout w:type="fixed"/>
        <w:tblLook w:val="04A0" w:firstRow="1" w:lastRow="0" w:firstColumn="1" w:lastColumn="0" w:noHBand="0" w:noVBand="1"/>
      </w:tblPr>
      <w:tblGrid>
        <w:gridCol w:w="3823"/>
        <w:gridCol w:w="1404"/>
        <w:gridCol w:w="1404"/>
        <w:gridCol w:w="1404"/>
        <w:gridCol w:w="1405"/>
      </w:tblGrid>
      <w:tr w:rsidR="007D23C9" w:rsidRPr="00556A6D" w14:paraId="5F1616DA" w14:textId="77777777" w:rsidTr="00174820">
        <w:trPr>
          <w:tblHeader/>
        </w:trPr>
        <w:tc>
          <w:tcPr>
            <w:tcW w:w="3823" w:type="dxa"/>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06C5A7FE" w14:textId="77777777" w:rsidR="007D23C9" w:rsidRPr="00556A6D" w:rsidRDefault="007D23C9" w:rsidP="00174820">
            <w:pPr>
              <w:widowControl w:val="0"/>
              <w:jc w:val="center"/>
              <w:rPr>
                <w:b/>
                <w:color w:val="000000"/>
                <w:sz w:val="20"/>
                <w:szCs w:val="20"/>
              </w:rPr>
            </w:pPr>
            <w:r>
              <w:rPr>
                <w:b/>
                <w:color w:val="000000"/>
                <w:sz w:val="20"/>
              </w:rPr>
              <w:t>Projets</w:t>
            </w:r>
          </w:p>
        </w:tc>
        <w:tc>
          <w:tcPr>
            <w:tcW w:w="1404" w:type="dxa"/>
            <w:tcBorders>
              <w:top w:val="single" w:sz="4" w:space="0" w:color="auto"/>
              <w:left w:val="nil"/>
              <w:bottom w:val="single" w:sz="4" w:space="0" w:color="auto"/>
              <w:right w:val="single" w:sz="4" w:space="0" w:color="auto"/>
            </w:tcBorders>
            <w:noWrap/>
            <w:tcMar>
              <w:left w:w="72" w:type="dxa"/>
              <w:right w:w="72" w:type="dxa"/>
            </w:tcMar>
            <w:vAlign w:val="center"/>
            <w:hideMark/>
          </w:tcPr>
          <w:p w14:paraId="67CA811B" w14:textId="77777777" w:rsidR="007D23C9" w:rsidRPr="00556A6D" w:rsidRDefault="007D23C9" w:rsidP="00174820">
            <w:pPr>
              <w:widowControl w:val="0"/>
              <w:jc w:val="center"/>
              <w:rPr>
                <w:b/>
                <w:color w:val="000000"/>
                <w:sz w:val="20"/>
                <w:szCs w:val="20"/>
              </w:rPr>
            </w:pPr>
            <w:r>
              <w:rPr>
                <w:b/>
                <w:color w:val="000000"/>
                <w:sz w:val="20"/>
              </w:rPr>
              <w:t>Financement approuvé</w:t>
            </w:r>
          </w:p>
        </w:tc>
        <w:tc>
          <w:tcPr>
            <w:tcW w:w="1404" w:type="dxa"/>
            <w:tcBorders>
              <w:top w:val="single" w:sz="4" w:space="0" w:color="auto"/>
              <w:left w:val="nil"/>
              <w:bottom w:val="single" w:sz="4" w:space="0" w:color="auto"/>
              <w:right w:val="single" w:sz="4" w:space="0" w:color="auto"/>
            </w:tcBorders>
            <w:noWrap/>
            <w:tcMar>
              <w:left w:w="72" w:type="dxa"/>
              <w:right w:w="72" w:type="dxa"/>
            </w:tcMar>
            <w:vAlign w:val="center"/>
            <w:hideMark/>
          </w:tcPr>
          <w:p w14:paraId="5EC7CDBC" w14:textId="77777777" w:rsidR="007D23C9" w:rsidRPr="00556A6D" w:rsidRDefault="007D23C9" w:rsidP="00174820">
            <w:pPr>
              <w:widowControl w:val="0"/>
              <w:jc w:val="center"/>
              <w:rPr>
                <w:b/>
                <w:color w:val="000000"/>
                <w:sz w:val="20"/>
                <w:szCs w:val="20"/>
              </w:rPr>
            </w:pPr>
            <w:r>
              <w:rPr>
                <w:b/>
                <w:color w:val="000000"/>
                <w:sz w:val="20"/>
              </w:rPr>
              <w:t>Montant décaissé</w:t>
            </w:r>
          </w:p>
        </w:tc>
        <w:tc>
          <w:tcPr>
            <w:tcW w:w="1404" w:type="dxa"/>
            <w:tcBorders>
              <w:top w:val="single" w:sz="4" w:space="0" w:color="auto"/>
              <w:left w:val="nil"/>
              <w:bottom w:val="single" w:sz="4" w:space="0" w:color="auto"/>
              <w:right w:val="single" w:sz="4" w:space="0" w:color="auto"/>
            </w:tcBorders>
            <w:noWrap/>
            <w:tcMar>
              <w:left w:w="72" w:type="dxa"/>
              <w:right w:w="72" w:type="dxa"/>
            </w:tcMar>
            <w:vAlign w:val="center"/>
            <w:hideMark/>
          </w:tcPr>
          <w:p w14:paraId="322C98D6" w14:textId="77777777" w:rsidR="007D23C9" w:rsidRPr="00556A6D" w:rsidRDefault="007D23C9" w:rsidP="00174820">
            <w:pPr>
              <w:widowControl w:val="0"/>
              <w:jc w:val="center"/>
              <w:rPr>
                <w:b/>
                <w:color w:val="000000"/>
                <w:sz w:val="20"/>
                <w:szCs w:val="20"/>
              </w:rPr>
            </w:pPr>
            <w:r>
              <w:rPr>
                <w:b/>
                <w:color w:val="000000"/>
                <w:sz w:val="20"/>
              </w:rPr>
              <w:t>Taux de décaissement (%)</w:t>
            </w:r>
          </w:p>
        </w:tc>
        <w:tc>
          <w:tcPr>
            <w:tcW w:w="1405" w:type="dxa"/>
            <w:tcBorders>
              <w:top w:val="single" w:sz="4" w:space="0" w:color="auto"/>
              <w:left w:val="nil"/>
              <w:bottom w:val="single" w:sz="4" w:space="0" w:color="auto"/>
              <w:right w:val="single" w:sz="4" w:space="0" w:color="auto"/>
            </w:tcBorders>
          </w:tcPr>
          <w:p w14:paraId="73F02706" w14:textId="77777777" w:rsidR="007D23C9" w:rsidRPr="00556A6D" w:rsidRDefault="007D23C9" w:rsidP="00174820">
            <w:pPr>
              <w:widowControl w:val="0"/>
              <w:jc w:val="center"/>
              <w:rPr>
                <w:b/>
                <w:color w:val="000000"/>
                <w:sz w:val="20"/>
                <w:szCs w:val="20"/>
              </w:rPr>
            </w:pPr>
            <w:r>
              <w:rPr>
                <w:b/>
                <w:color w:val="000000"/>
                <w:sz w:val="20"/>
              </w:rPr>
              <w:t>Solde du</w:t>
            </w:r>
            <w:r>
              <w:rPr>
                <w:b/>
                <w:color w:val="000000"/>
                <w:sz w:val="20"/>
              </w:rPr>
              <w:br/>
              <w:t>financement</w:t>
            </w:r>
          </w:p>
        </w:tc>
      </w:tr>
      <w:tr w:rsidR="007D23C9" w:rsidRPr="00556A6D" w14:paraId="2287C680" w14:textId="77777777" w:rsidTr="00174820">
        <w:tc>
          <w:tcPr>
            <w:tcW w:w="3823" w:type="dxa"/>
            <w:tcBorders>
              <w:top w:val="nil"/>
              <w:left w:val="single" w:sz="4" w:space="0" w:color="auto"/>
              <w:bottom w:val="single" w:sz="4" w:space="0" w:color="auto"/>
              <w:right w:val="single" w:sz="4" w:space="0" w:color="auto"/>
            </w:tcBorders>
            <w:noWrap/>
            <w:tcMar>
              <w:left w:w="115" w:type="dxa"/>
              <w:right w:w="72" w:type="dxa"/>
            </w:tcMar>
            <w:vAlign w:val="bottom"/>
          </w:tcPr>
          <w:p w14:paraId="6D7784D5" w14:textId="77777777" w:rsidR="007D23C9" w:rsidRPr="00D8015E" w:rsidRDefault="007D23C9" w:rsidP="00174820">
            <w:pPr>
              <w:widowControl w:val="0"/>
              <w:jc w:val="left"/>
              <w:rPr>
                <w:color w:val="000000"/>
                <w:sz w:val="20"/>
                <w:szCs w:val="20"/>
                <w:lang w:val="en-US"/>
              </w:rPr>
            </w:pPr>
            <w:r w:rsidRPr="00D8015E">
              <w:rPr>
                <w:color w:val="000000"/>
                <w:sz w:val="20"/>
                <w:lang w:val="en-US"/>
              </w:rPr>
              <w:t>PGEH (phase I, 2</w:t>
            </w:r>
            <w:r w:rsidRPr="00D8015E">
              <w:rPr>
                <w:color w:val="000000"/>
                <w:sz w:val="20"/>
                <w:vertAlign w:val="superscript"/>
                <w:lang w:val="en-US"/>
              </w:rPr>
              <w:t>e</w:t>
            </w:r>
            <w:r w:rsidRPr="00D8015E">
              <w:rPr>
                <w:color w:val="000000"/>
                <w:sz w:val="20"/>
                <w:lang w:val="en-US"/>
              </w:rPr>
              <w:t> tranche)</w:t>
            </w:r>
          </w:p>
        </w:tc>
        <w:tc>
          <w:tcPr>
            <w:tcW w:w="1404" w:type="dxa"/>
            <w:tcBorders>
              <w:top w:val="nil"/>
              <w:left w:val="nil"/>
              <w:bottom w:val="single" w:sz="4" w:space="0" w:color="auto"/>
              <w:right w:val="single" w:sz="4" w:space="0" w:color="auto"/>
            </w:tcBorders>
            <w:noWrap/>
            <w:tcMar>
              <w:left w:w="72" w:type="dxa"/>
              <w:right w:w="115" w:type="dxa"/>
            </w:tcMar>
            <w:vAlign w:val="center"/>
          </w:tcPr>
          <w:p w14:paraId="1D2FBED7" w14:textId="77777777" w:rsidR="007D23C9" w:rsidRPr="00556A6D" w:rsidRDefault="007D23C9" w:rsidP="00174820">
            <w:pPr>
              <w:widowControl w:val="0"/>
              <w:jc w:val="right"/>
              <w:rPr>
                <w:color w:val="000000"/>
                <w:sz w:val="20"/>
                <w:szCs w:val="20"/>
              </w:rPr>
            </w:pPr>
            <w:r>
              <w:rPr>
                <w:color w:val="000000"/>
                <w:sz w:val="20"/>
              </w:rPr>
              <w:t>230 000</w:t>
            </w:r>
          </w:p>
        </w:tc>
        <w:tc>
          <w:tcPr>
            <w:tcW w:w="1404" w:type="dxa"/>
            <w:tcBorders>
              <w:top w:val="nil"/>
              <w:left w:val="nil"/>
              <w:bottom w:val="single" w:sz="4" w:space="0" w:color="auto"/>
              <w:right w:val="single" w:sz="4" w:space="0" w:color="auto"/>
            </w:tcBorders>
            <w:noWrap/>
            <w:tcMar>
              <w:left w:w="72" w:type="dxa"/>
              <w:right w:w="115" w:type="dxa"/>
            </w:tcMar>
            <w:vAlign w:val="center"/>
          </w:tcPr>
          <w:p w14:paraId="4BB90177" w14:textId="77777777" w:rsidR="007D23C9" w:rsidRPr="00556A6D" w:rsidRDefault="007D23C9" w:rsidP="00174820">
            <w:pPr>
              <w:widowControl w:val="0"/>
              <w:jc w:val="right"/>
              <w:rPr>
                <w:color w:val="000000"/>
                <w:sz w:val="20"/>
                <w:szCs w:val="20"/>
              </w:rPr>
            </w:pPr>
            <w:r>
              <w:rPr>
                <w:color w:val="000000"/>
                <w:sz w:val="20"/>
              </w:rPr>
              <w:t>66 856</w:t>
            </w:r>
          </w:p>
        </w:tc>
        <w:tc>
          <w:tcPr>
            <w:tcW w:w="1404" w:type="dxa"/>
            <w:tcBorders>
              <w:top w:val="nil"/>
              <w:left w:val="nil"/>
              <w:bottom w:val="single" w:sz="4" w:space="0" w:color="auto"/>
              <w:right w:val="single" w:sz="4" w:space="0" w:color="auto"/>
            </w:tcBorders>
            <w:noWrap/>
            <w:tcMar>
              <w:left w:w="72" w:type="dxa"/>
              <w:right w:w="72" w:type="dxa"/>
            </w:tcMar>
            <w:vAlign w:val="bottom"/>
          </w:tcPr>
          <w:p w14:paraId="137A1763" w14:textId="77777777" w:rsidR="007D23C9" w:rsidRPr="00556A6D" w:rsidRDefault="007D23C9" w:rsidP="00174820">
            <w:pPr>
              <w:widowControl w:val="0"/>
              <w:jc w:val="center"/>
              <w:rPr>
                <w:color w:val="000000"/>
                <w:sz w:val="20"/>
                <w:szCs w:val="20"/>
              </w:rPr>
            </w:pPr>
            <w:r>
              <w:rPr>
                <w:color w:val="000000"/>
                <w:sz w:val="20"/>
              </w:rPr>
              <w:t>29,1</w:t>
            </w:r>
          </w:p>
        </w:tc>
        <w:tc>
          <w:tcPr>
            <w:tcW w:w="1405" w:type="dxa"/>
            <w:tcBorders>
              <w:top w:val="nil"/>
              <w:left w:val="nil"/>
              <w:bottom w:val="single" w:sz="4" w:space="0" w:color="auto"/>
              <w:right w:val="single" w:sz="4" w:space="0" w:color="auto"/>
            </w:tcBorders>
          </w:tcPr>
          <w:p w14:paraId="4DDFECAF" w14:textId="77777777" w:rsidR="007D23C9" w:rsidRPr="00556A6D" w:rsidRDefault="007D23C9" w:rsidP="00174820">
            <w:pPr>
              <w:widowControl w:val="0"/>
              <w:jc w:val="right"/>
              <w:rPr>
                <w:color w:val="000000"/>
                <w:sz w:val="20"/>
                <w:szCs w:val="20"/>
              </w:rPr>
            </w:pPr>
            <w:r>
              <w:rPr>
                <w:color w:val="000000"/>
                <w:sz w:val="20"/>
              </w:rPr>
              <w:t>*163 144</w:t>
            </w:r>
          </w:p>
        </w:tc>
      </w:tr>
      <w:tr w:rsidR="007D23C9" w:rsidRPr="00556A6D" w14:paraId="670922D4" w14:textId="77777777" w:rsidTr="00174820">
        <w:tc>
          <w:tcPr>
            <w:tcW w:w="3823" w:type="dxa"/>
            <w:tcBorders>
              <w:top w:val="nil"/>
              <w:left w:val="single" w:sz="4" w:space="0" w:color="auto"/>
              <w:bottom w:val="single" w:sz="4" w:space="0" w:color="auto"/>
              <w:right w:val="single" w:sz="4" w:space="0" w:color="auto"/>
            </w:tcBorders>
            <w:noWrap/>
            <w:tcMar>
              <w:left w:w="115" w:type="dxa"/>
              <w:right w:w="72" w:type="dxa"/>
            </w:tcMar>
            <w:vAlign w:val="bottom"/>
            <w:hideMark/>
          </w:tcPr>
          <w:p w14:paraId="4DD6D692" w14:textId="77777777" w:rsidR="007D23C9" w:rsidRPr="00D8015E" w:rsidRDefault="007D23C9" w:rsidP="00174820">
            <w:pPr>
              <w:widowControl w:val="0"/>
              <w:jc w:val="left"/>
              <w:rPr>
                <w:color w:val="000000"/>
                <w:sz w:val="20"/>
                <w:szCs w:val="20"/>
                <w:lang w:val="en-US"/>
              </w:rPr>
            </w:pPr>
            <w:r w:rsidRPr="00D8015E">
              <w:rPr>
                <w:color w:val="000000"/>
                <w:sz w:val="20"/>
                <w:lang w:val="en-US"/>
              </w:rPr>
              <w:t>PNE (Nassr State Company</w:t>
            </w:r>
            <w:r w:rsidRPr="00D8015E">
              <w:rPr>
                <w:sz w:val="20"/>
                <w:lang w:val="en-US"/>
              </w:rPr>
              <w:t xml:space="preserve"> et </w:t>
            </w:r>
            <w:r w:rsidRPr="00D8015E">
              <w:rPr>
                <w:color w:val="000000"/>
                <w:sz w:val="20"/>
                <w:lang w:val="en-US"/>
              </w:rPr>
              <w:t>Iraqi Steel)</w:t>
            </w:r>
          </w:p>
        </w:tc>
        <w:tc>
          <w:tcPr>
            <w:tcW w:w="1404" w:type="dxa"/>
            <w:tcBorders>
              <w:top w:val="nil"/>
              <w:left w:val="nil"/>
              <w:bottom w:val="single" w:sz="4" w:space="0" w:color="auto"/>
              <w:right w:val="single" w:sz="4" w:space="0" w:color="auto"/>
            </w:tcBorders>
            <w:noWrap/>
            <w:tcMar>
              <w:left w:w="72" w:type="dxa"/>
              <w:right w:w="115" w:type="dxa"/>
            </w:tcMar>
            <w:vAlign w:val="center"/>
            <w:hideMark/>
          </w:tcPr>
          <w:p w14:paraId="45F2701D" w14:textId="77777777" w:rsidR="007D23C9" w:rsidRPr="00556A6D" w:rsidRDefault="007D23C9" w:rsidP="00174820">
            <w:pPr>
              <w:widowControl w:val="0"/>
              <w:jc w:val="right"/>
              <w:rPr>
                <w:color w:val="000000"/>
                <w:sz w:val="20"/>
                <w:szCs w:val="20"/>
              </w:rPr>
            </w:pPr>
            <w:r>
              <w:rPr>
                <w:color w:val="000000"/>
                <w:sz w:val="20"/>
              </w:rPr>
              <w:t>4 353 530</w:t>
            </w:r>
          </w:p>
        </w:tc>
        <w:tc>
          <w:tcPr>
            <w:tcW w:w="1404" w:type="dxa"/>
            <w:tcBorders>
              <w:top w:val="nil"/>
              <w:left w:val="nil"/>
              <w:bottom w:val="single" w:sz="4" w:space="0" w:color="auto"/>
              <w:right w:val="single" w:sz="4" w:space="0" w:color="auto"/>
            </w:tcBorders>
            <w:noWrap/>
            <w:tcMar>
              <w:left w:w="72" w:type="dxa"/>
              <w:right w:w="115" w:type="dxa"/>
            </w:tcMar>
            <w:vAlign w:val="center"/>
            <w:hideMark/>
          </w:tcPr>
          <w:p w14:paraId="00C3D08C" w14:textId="77777777" w:rsidR="007D23C9" w:rsidRPr="00556A6D" w:rsidRDefault="007D23C9" w:rsidP="00174820">
            <w:pPr>
              <w:widowControl w:val="0"/>
              <w:jc w:val="right"/>
              <w:rPr>
                <w:color w:val="000000"/>
                <w:sz w:val="20"/>
                <w:szCs w:val="20"/>
              </w:rPr>
            </w:pPr>
            <w:r>
              <w:rPr>
                <w:color w:val="000000"/>
                <w:sz w:val="20"/>
              </w:rPr>
              <w:t>4 080 068</w:t>
            </w:r>
          </w:p>
        </w:tc>
        <w:tc>
          <w:tcPr>
            <w:tcW w:w="1404" w:type="dxa"/>
            <w:tcBorders>
              <w:top w:val="nil"/>
              <w:left w:val="nil"/>
              <w:bottom w:val="single" w:sz="4" w:space="0" w:color="auto"/>
              <w:right w:val="single" w:sz="4" w:space="0" w:color="auto"/>
            </w:tcBorders>
            <w:noWrap/>
            <w:tcMar>
              <w:left w:w="72" w:type="dxa"/>
              <w:right w:w="72" w:type="dxa"/>
            </w:tcMar>
            <w:vAlign w:val="bottom"/>
            <w:hideMark/>
          </w:tcPr>
          <w:p w14:paraId="73242D53" w14:textId="77777777" w:rsidR="007D23C9" w:rsidRPr="00556A6D" w:rsidRDefault="007D23C9" w:rsidP="00174820">
            <w:pPr>
              <w:widowControl w:val="0"/>
              <w:jc w:val="center"/>
              <w:rPr>
                <w:color w:val="000000"/>
                <w:sz w:val="20"/>
                <w:szCs w:val="20"/>
              </w:rPr>
            </w:pPr>
            <w:r>
              <w:rPr>
                <w:color w:val="000000"/>
                <w:sz w:val="20"/>
              </w:rPr>
              <w:t>93,7</w:t>
            </w:r>
          </w:p>
        </w:tc>
        <w:tc>
          <w:tcPr>
            <w:tcW w:w="1405" w:type="dxa"/>
            <w:tcBorders>
              <w:top w:val="nil"/>
              <w:left w:val="nil"/>
              <w:bottom w:val="single" w:sz="4" w:space="0" w:color="auto"/>
              <w:right w:val="single" w:sz="4" w:space="0" w:color="auto"/>
            </w:tcBorders>
          </w:tcPr>
          <w:p w14:paraId="4DEBB846" w14:textId="77777777" w:rsidR="007D23C9" w:rsidRPr="00556A6D" w:rsidRDefault="007D23C9" w:rsidP="00174820">
            <w:pPr>
              <w:widowControl w:val="0"/>
              <w:jc w:val="right"/>
              <w:rPr>
                <w:color w:val="000000"/>
                <w:sz w:val="20"/>
                <w:szCs w:val="20"/>
              </w:rPr>
            </w:pPr>
            <w:r>
              <w:rPr>
                <w:color w:val="000000"/>
                <w:sz w:val="20"/>
              </w:rPr>
              <w:t>**273 462</w:t>
            </w:r>
          </w:p>
        </w:tc>
      </w:tr>
      <w:tr w:rsidR="007D23C9" w:rsidRPr="00556A6D" w14:paraId="6D851C57" w14:textId="77777777" w:rsidTr="00174820">
        <w:tc>
          <w:tcPr>
            <w:tcW w:w="3823" w:type="dxa"/>
            <w:tcBorders>
              <w:top w:val="single" w:sz="4" w:space="0" w:color="auto"/>
              <w:left w:val="single" w:sz="4" w:space="0" w:color="auto"/>
              <w:bottom w:val="single" w:sz="4" w:space="0" w:color="auto"/>
              <w:right w:val="single" w:sz="4" w:space="0" w:color="auto"/>
            </w:tcBorders>
            <w:noWrap/>
            <w:tcMar>
              <w:left w:w="115" w:type="dxa"/>
              <w:right w:w="72" w:type="dxa"/>
            </w:tcMar>
            <w:vAlign w:val="bottom"/>
          </w:tcPr>
          <w:p w14:paraId="648A1134" w14:textId="77777777" w:rsidR="007D23C9" w:rsidRPr="00556A6D" w:rsidRDefault="007D23C9" w:rsidP="00174820">
            <w:pPr>
              <w:widowControl w:val="0"/>
              <w:jc w:val="left"/>
              <w:rPr>
                <w:color w:val="000000"/>
                <w:sz w:val="20"/>
                <w:szCs w:val="20"/>
              </w:rPr>
            </w:pPr>
            <w:r>
              <w:rPr>
                <w:color w:val="000000"/>
                <w:sz w:val="20"/>
              </w:rPr>
              <w:t>Reconversion chez Light Industries</w:t>
            </w:r>
          </w:p>
        </w:tc>
        <w:tc>
          <w:tcPr>
            <w:tcW w:w="1404" w:type="dxa"/>
            <w:tcBorders>
              <w:top w:val="single" w:sz="4" w:space="0" w:color="auto"/>
              <w:left w:val="nil"/>
              <w:bottom w:val="single" w:sz="4" w:space="0" w:color="auto"/>
              <w:right w:val="single" w:sz="4" w:space="0" w:color="auto"/>
            </w:tcBorders>
            <w:noWrap/>
            <w:tcMar>
              <w:left w:w="72" w:type="dxa"/>
              <w:right w:w="115" w:type="dxa"/>
            </w:tcMar>
            <w:vAlign w:val="center"/>
          </w:tcPr>
          <w:p w14:paraId="1FC2F134" w14:textId="77777777" w:rsidR="007D23C9" w:rsidRPr="00556A6D" w:rsidRDefault="007D23C9" w:rsidP="00174820">
            <w:pPr>
              <w:widowControl w:val="0"/>
              <w:jc w:val="right"/>
              <w:rPr>
                <w:color w:val="000000"/>
                <w:sz w:val="20"/>
                <w:szCs w:val="20"/>
              </w:rPr>
            </w:pPr>
            <w:r>
              <w:rPr>
                <w:color w:val="000000"/>
                <w:sz w:val="20"/>
              </w:rPr>
              <w:t>2 161 581</w:t>
            </w:r>
          </w:p>
        </w:tc>
        <w:tc>
          <w:tcPr>
            <w:tcW w:w="1404" w:type="dxa"/>
            <w:tcBorders>
              <w:top w:val="single" w:sz="4" w:space="0" w:color="auto"/>
              <w:left w:val="nil"/>
              <w:bottom w:val="single" w:sz="4" w:space="0" w:color="auto"/>
              <w:right w:val="single" w:sz="4" w:space="0" w:color="auto"/>
            </w:tcBorders>
            <w:noWrap/>
            <w:tcMar>
              <w:left w:w="72" w:type="dxa"/>
              <w:right w:w="115" w:type="dxa"/>
            </w:tcMar>
            <w:vAlign w:val="center"/>
          </w:tcPr>
          <w:p w14:paraId="14AC0E4B" w14:textId="77777777" w:rsidR="007D23C9" w:rsidRPr="00556A6D" w:rsidRDefault="007D23C9" w:rsidP="00174820">
            <w:pPr>
              <w:widowControl w:val="0"/>
              <w:jc w:val="right"/>
              <w:rPr>
                <w:color w:val="000000"/>
                <w:sz w:val="20"/>
                <w:szCs w:val="20"/>
              </w:rPr>
            </w:pPr>
            <w:r>
              <w:rPr>
                <w:color w:val="000000"/>
                <w:sz w:val="20"/>
              </w:rPr>
              <w:t>2 161 581</w:t>
            </w:r>
          </w:p>
        </w:tc>
        <w:tc>
          <w:tcPr>
            <w:tcW w:w="1404" w:type="dxa"/>
            <w:tcBorders>
              <w:top w:val="single" w:sz="4" w:space="0" w:color="auto"/>
              <w:left w:val="nil"/>
              <w:bottom w:val="single" w:sz="4" w:space="0" w:color="auto"/>
              <w:right w:val="single" w:sz="4" w:space="0" w:color="auto"/>
            </w:tcBorders>
            <w:noWrap/>
            <w:tcMar>
              <w:left w:w="72" w:type="dxa"/>
              <w:right w:w="72" w:type="dxa"/>
            </w:tcMar>
            <w:vAlign w:val="bottom"/>
          </w:tcPr>
          <w:p w14:paraId="27AD01C7" w14:textId="77777777" w:rsidR="007D23C9" w:rsidRPr="00556A6D" w:rsidRDefault="007D23C9" w:rsidP="00174820">
            <w:pPr>
              <w:widowControl w:val="0"/>
              <w:jc w:val="center"/>
              <w:rPr>
                <w:color w:val="000000"/>
                <w:sz w:val="20"/>
                <w:szCs w:val="20"/>
              </w:rPr>
            </w:pPr>
            <w:r>
              <w:rPr>
                <w:color w:val="000000"/>
                <w:sz w:val="20"/>
              </w:rPr>
              <w:t>100</w:t>
            </w:r>
          </w:p>
        </w:tc>
        <w:tc>
          <w:tcPr>
            <w:tcW w:w="1405" w:type="dxa"/>
            <w:tcBorders>
              <w:top w:val="single" w:sz="4" w:space="0" w:color="auto"/>
              <w:left w:val="nil"/>
              <w:bottom w:val="single" w:sz="4" w:space="0" w:color="auto"/>
              <w:right w:val="single" w:sz="4" w:space="0" w:color="auto"/>
            </w:tcBorders>
          </w:tcPr>
          <w:p w14:paraId="332A016A" w14:textId="77777777" w:rsidR="007D23C9" w:rsidRPr="00556A6D" w:rsidRDefault="007D23C9" w:rsidP="00174820">
            <w:pPr>
              <w:widowControl w:val="0"/>
              <w:jc w:val="right"/>
              <w:rPr>
                <w:color w:val="000000"/>
                <w:sz w:val="20"/>
                <w:szCs w:val="20"/>
              </w:rPr>
            </w:pPr>
            <w:r>
              <w:rPr>
                <w:color w:val="000000"/>
                <w:sz w:val="20"/>
              </w:rPr>
              <w:t>0</w:t>
            </w:r>
          </w:p>
        </w:tc>
      </w:tr>
    </w:tbl>
    <w:p w14:paraId="269D37D5" w14:textId="77777777" w:rsidR="007D23C9" w:rsidRPr="00556A6D" w:rsidRDefault="007D23C9" w:rsidP="007D23C9">
      <w:pPr>
        <w:pStyle w:val="ListParagraph"/>
        <w:widowControl w:val="0"/>
        <w:spacing w:after="240"/>
        <w:ind w:left="0"/>
        <w:jc w:val="left"/>
        <w:rPr>
          <w:sz w:val="18"/>
          <w:szCs w:val="18"/>
        </w:rPr>
      </w:pPr>
      <w:r>
        <w:rPr>
          <w:sz w:val="18"/>
        </w:rPr>
        <w:t>* Dont 155 080 $US engagés pour l’approvisionnement en outils et équipement pour les techniciens</w:t>
      </w:r>
    </w:p>
    <w:p w14:paraId="7873B487" w14:textId="77777777" w:rsidR="007D23C9" w:rsidRPr="00556A6D" w:rsidRDefault="007D23C9" w:rsidP="007D23C9">
      <w:pPr>
        <w:pStyle w:val="ListParagraph"/>
        <w:widowControl w:val="0"/>
        <w:spacing w:after="240"/>
        <w:ind w:left="0"/>
        <w:jc w:val="left"/>
        <w:rPr>
          <w:sz w:val="18"/>
          <w:szCs w:val="18"/>
        </w:rPr>
      </w:pPr>
      <w:r>
        <w:rPr>
          <w:sz w:val="18"/>
        </w:rPr>
        <w:t>** Dont 180 503 $US engagés pour les activités de reconversion d’entreprise en cours</w:t>
      </w:r>
    </w:p>
    <w:p w14:paraId="09E18A32" w14:textId="77777777" w:rsidR="007D23C9" w:rsidRPr="00556A6D" w:rsidRDefault="007D23C9" w:rsidP="007D23C9">
      <w:pPr>
        <w:widowControl w:val="0"/>
        <w:spacing w:before="240" w:after="240"/>
        <w:rPr>
          <w:b/>
          <w:bCs/>
        </w:rPr>
      </w:pPr>
      <w:r>
        <w:rPr>
          <w:b/>
        </w:rPr>
        <w:t>Observations du secrétariat</w:t>
      </w:r>
    </w:p>
    <w:p w14:paraId="2C7F4A0D" w14:textId="77777777" w:rsidR="007D23C9" w:rsidRPr="00556A6D" w:rsidRDefault="007D23C9" w:rsidP="00B22B73">
      <w:pPr>
        <w:pStyle w:val="Heading1"/>
        <w:widowControl w:val="0"/>
        <w:numPr>
          <w:ilvl w:val="0"/>
          <w:numId w:val="7"/>
        </w:numPr>
      </w:pPr>
      <w:r>
        <w:t>Le secrétariat prend note que la phase I du PGEH et la reconversion de Nassr Company seront achevées d’ici décembre 2025, conformément au report octroyé par le Comité exécutif. Au sujet de la reconversion des deux autres entreprises, l’ONUDI a indiqué ce qui suit :</w:t>
      </w:r>
    </w:p>
    <w:p w14:paraId="2A489CCE" w14:textId="64A94865" w:rsidR="007D23C9" w:rsidRPr="00556A6D" w:rsidRDefault="007D23C9" w:rsidP="00B22B73">
      <w:pPr>
        <w:pStyle w:val="Heading2"/>
        <w:numPr>
          <w:ilvl w:val="1"/>
          <w:numId w:val="109"/>
        </w:numPr>
        <w:ind w:left="1440" w:hanging="450"/>
      </w:pPr>
      <w:r>
        <w:t xml:space="preserve">Iraqi Steel n’a pas pu achever l’installation de l’équipement, car les améliorations des locaux nécessaires pour l’accueil du nouvel équipement n’ont pas pu être achevées dans </w:t>
      </w:r>
      <w:r>
        <w:lastRenderedPageBreak/>
        <w:t>l’année en cours ; l’entreprise a donc choisi de finaliser la reconversion indépendamment par ses propres moyens. L’ONUDI a confirmé qu’Iraqi Steel n’utilisait actuellement pas de HCFC ou de HFC et a suggéré de transférer la possession de l’équipement à l’entreprise d’ici décembre 2025, après que l’entreprise s’est engagée à achever la reconversion de ligne sur ses propres fonds et à ne pas utiliser de HCFC ou de HFC. Le Service national de l’ozone (SNO) surveillera la conformité à cet accord. Le projet sera achevé d’ici le 31 décembre 2025 et tout solde restant à cette date sera remboursé au Fonds multilatéral ; et</w:t>
      </w:r>
    </w:p>
    <w:p w14:paraId="3EB45AA3" w14:textId="629E8C4C" w:rsidR="007D23C9" w:rsidRPr="00556A6D" w:rsidRDefault="007D23C9" w:rsidP="00B22B73">
      <w:pPr>
        <w:pStyle w:val="Heading2"/>
        <w:numPr>
          <w:ilvl w:val="1"/>
          <w:numId w:val="109"/>
        </w:numPr>
        <w:ind w:left="1440" w:hanging="450"/>
      </w:pPr>
      <w:r>
        <w:t xml:space="preserve">Light Industries continuera à recevoir l’assistance de l’ONUDI pour achever la reconversion de ses trois lignes de production jusqu’en décembre 2025. Comme la prolongation du projet a été approuvée étant entendu qu’aucune autre prolongation ne serait demandée, l’ONUDI achèvera d’un point de vue opérationnel le projet en transférant la propriété de l’équipement pour les trois lignes d’ici le 31 décembre 2025, après que Light Industries s’est engagée, si les travaux de reconversion devaient se prolonger au-delà de cette date, </w:t>
      </w:r>
      <w:r w:rsidR="00D91146">
        <w:t>à</w:t>
      </w:r>
      <w:r>
        <w:t xml:space="preserve"> prendre la responsabilité de l’achèvement du projet. Le SNO surveillera la conformité à cet accord. L’ONUDI a en outre convenu avec le SNO et Light Industries qu’elle continuerait à fournir une assistance technique après l’achèvement du projet en décembre 2025 pour s’assurer d’une reconversion appropriée. Comme il n’existe pas de solde restant du financement pour ce projet, aucun remboursement n’est prévu. Le projet sera achevé du point de vue opérationnel d’ici la fin 2025 et clos financièrement d’ici juin 2026.</w:t>
      </w:r>
    </w:p>
    <w:p w14:paraId="2805E3DA" w14:textId="6948CAD0" w:rsidR="007D23C9" w:rsidRPr="00556A6D" w:rsidRDefault="007D23C9" w:rsidP="00B22B73">
      <w:pPr>
        <w:pStyle w:val="Heading1"/>
        <w:numPr>
          <w:ilvl w:val="0"/>
          <w:numId w:val="7"/>
        </w:numPr>
      </w:pPr>
      <w:r>
        <w:t xml:space="preserve">Le secrétariat considère que les choix offerts par l’ONUDI à Iraqi Steel et Light Industries sont raisonnables, étant donné les retards importants subis par ces projets. L’ONUDI a également expliqué qu’aucun quota de HCFC ou de HFC ne serait émis pour ces entreprises, et que le SNO continuerait à surveiller leur conformité aux accords qu’elles ont passé et </w:t>
      </w:r>
      <w:r w:rsidR="00D05859">
        <w:t>à</w:t>
      </w:r>
      <w:r>
        <w:t xml:space="preserve"> communiquer à ce sujet. Étant donné la situation, le secrétariat suggère que l’ONUDI fournisse une mise à jour sur l’achèvement opérationnel de ces projets à la 98</w:t>
      </w:r>
      <w:r>
        <w:rPr>
          <w:vertAlign w:val="superscript"/>
        </w:rPr>
        <w:t>e</w:t>
      </w:r>
      <w:r>
        <w:t> réunion.</w:t>
      </w:r>
    </w:p>
    <w:p w14:paraId="0502E45C" w14:textId="77777777" w:rsidR="007D23C9" w:rsidRPr="00556A6D" w:rsidRDefault="007D23C9" w:rsidP="007D23C9">
      <w:pPr>
        <w:pStyle w:val="Heading1"/>
        <w:keepNext/>
        <w:numPr>
          <w:ilvl w:val="0"/>
          <w:numId w:val="0"/>
        </w:numPr>
        <w:spacing w:before="240"/>
      </w:pPr>
      <w:r>
        <w:rPr>
          <w:b/>
        </w:rPr>
        <w:t>Recommandation</w:t>
      </w:r>
    </w:p>
    <w:p w14:paraId="5AFF5FCF" w14:textId="77777777" w:rsidR="007D23C9" w:rsidRPr="00556A6D" w:rsidRDefault="007D23C9" w:rsidP="00B22B73">
      <w:pPr>
        <w:pStyle w:val="Heading1"/>
        <w:numPr>
          <w:ilvl w:val="0"/>
          <w:numId w:val="7"/>
        </w:numPr>
      </w:pPr>
      <w:r>
        <w:t>Le Comité exécutif pourrait envisager :</w:t>
      </w:r>
    </w:p>
    <w:p w14:paraId="120B5F7E" w14:textId="77777777" w:rsidR="007D23C9" w:rsidRPr="00556A6D" w:rsidRDefault="007D23C9" w:rsidP="00B22B73">
      <w:pPr>
        <w:pStyle w:val="Heading2"/>
        <w:numPr>
          <w:ilvl w:val="1"/>
          <w:numId w:val="110"/>
        </w:numPr>
        <w:ind w:left="1440" w:hanging="540"/>
      </w:pPr>
      <w:r>
        <w:t>de prendre note des rapports sur les progrès effectués dans la réalisation de la phase I du plan de gestion de l’élimination des HCFC, du plan national d’élimination (première tranche) (IRQ/PHA/58/INV/09) et du projet pour remplacer le CFC-12 utilisé comme frigorigène par de l’isobutane et du CFC-11 utilisé comme agent de gonflage par du cyclopentane pour la fabrication de réfrigérateurs domestiques et de congélateurs coffres chez Light Industries Company en Iraq (IRQ/REF/57/INV/07), tels que soumis par l’ONUDI et figurant dans le document UNEP/OzL.Pro/ExCom/97/17 ; et</w:t>
      </w:r>
    </w:p>
    <w:p w14:paraId="595B2FB3" w14:textId="77777777" w:rsidR="007D23C9" w:rsidRPr="00556A6D" w:rsidRDefault="007D23C9" w:rsidP="00B22B73">
      <w:pPr>
        <w:pStyle w:val="Heading2"/>
        <w:numPr>
          <w:ilvl w:val="1"/>
          <w:numId w:val="110"/>
        </w:numPr>
        <w:ind w:left="1440" w:hanging="540"/>
      </w:pPr>
      <w:r>
        <w:t>de demander à l’ONUDI de présenter un rapport périodique de l’achèvement des projets mentionnés à l’alinéa a) ci-dessus, à la 98</w:t>
      </w:r>
      <w:r>
        <w:rPr>
          <w:vertAlign w:val="superscript"/>
        </w:rPr>
        <w:t>e</w:t>
      </w:r>
      <w:r>
        <w:t> réunion.</w:t>
      </w:r>
    </w:p>
    <w:p w14:paraId="28D614B8" w14:textId="77777777" w:rsidR="005852DC" w:rsidRPr="00556A6D" w:rsidRDefault="005852DC" w:rsidP="005852DC">
      <w:pPr>
        <w:ind w:left="720"/>
        <w:rPr>
          <w:b/>
          <w:bCs/>
        </w:rPr>
      </w:pPr>
      <w:r>
        <w:rPr>
          <w:b/>
          <w:u w:val="single"/>
        </w:rPr>
        <w:t>Liban : Plan de gestion de l’élimination des HCFC (phase II — rapport périodique sur la mise en œuvre du programme de travail associé à la quatrième et dernière tranche)</w:t>
      </w:r>
      <w:r>
        <w:rPr>
          <w:b/>
        </w:rPr>
        <w:t xml:space="preserve"> (PNUD)</w:t>
      </w:r>
    </w:p>
    <w:p w14:paraId="37E58D9E" w14:textId="77777777" w:rsidR="005852DC" w:rsidRPr="00556A6D" w:rsidRDefault="005852DC" w:rsidP="005852DC">
      <w:pPr>
        <w:rPr>
          <w:b/>
          <w:bCs/>
        </w:rPr>
      </w:pPr>
    </w:p>
    <w:p w14:paraId="7C76B7C4" w14:textId="77777777" w:rsidR="005852DC" w:rsidRPr="00556A6D" w:rsidRDefault="005852DC" w:rsidP="005852DC">
      <w:pPr>
        <w:rPr>
          <w:b/>
          <w:bCs/>
        </w:rPr>
      </w:pPr>
      <w:r>
        <w:rPr>
          <w:b/>
        </w:rPr>
        <w:t>Contexte</w:t>
      </w:r>
    </w:p>
    <w:p w14:paraId="7174E471" w14:textId="77777777" w:rsidR="005852DC" w:rsidRPr="00556A6D" w:rsidRDefault="005852DC" w:rsidP="005852DC">
      <w:pPr>
        <w:rPr>
          <w:b/>
          <w:bCs/>
        </w:rPr>
      </w:pPr>
    </w:p>
    <w:p w14:paraId="2C6CC833" w14:textId="2185D421" w:rsidR="005852DC" w:rsidRPr="00556A6D" w:rsidRDefault="005852DC" w:rsidP="00B22B73">
      <w:pPr>
        <w:pStyle w:val="Heading1"/>
        <w:numPr>
          <w:ilvl w:val="0"/>
          <w:numId w:val="7"/>
        </w:numPr>
      </w:pPr>
      <w:r>
        <w:t>À sa 92</w:t>
      </w:r>
      <w:r>
        <w:rPr>
          <w:vertAlign w:val="superscript"/>
        </w:rPr>
        <w:t>e</w:t>
      </w:r>
      <w:r>
        <w:t xml:space="preserve"> réunion, en approuvant la quatrième et dernière tranche de la phase II du plan de gestion de l’élimination des HCFC (PGEH) pour le Liban, le Comité exécutif a prié le Gouvernement et le PNUD de soumettre annuellement des rapports périodiques sur la mise en œuvre du programme de travail associé </w:t>
      </w:r>
      <w:r>
        <w:lastRenderedPageBreak/>
        <w:t>à la tranche finale jusqu’à l’achèvement du projet, de rapports de vérification jusqu’à l’approbation de la phase III et du rapport d’achèvement des projets à la seconde réunion du Comité exécutif en 2026 (décision 92/24)</w:t>
      </w:r>
      <w:r w:rsidRPr="00556A6D">
        <w:rPr>
          <w:rStyle w:val="FootnoteReference"/>
        </w:rPr>
        <w:footnoteReference w:id="7"/>
      </w:r>
      <w:r>
        <w:t>.</w:t>
      </w:r>
    </w:p>
    <w:p w14:paraId="64491DD3" w14:textId="77777777" w:rsidR="005852DC" w:rsidRPr="00556A6D" w:rsidRDefault="005852DC" w:rsidP="00B22B73">
      <w:pPr>
        <w:pStyle w:val="Heading1"/>
        <w:numPr>
          <w:ilvl w:val="0"/>
          <w:numId w:val="7"/>
        </w:numPr>
      </w:pPr>
      <w:r>
        <w:t>Le Gouvernement du Liban a communiqué une consommation de 18,32 tonnes PAO de HCFC-22 en 2024, ce qui est inférieur de 75,1 pour cent à la valeur de référence des HCFC du pays pour la conformité. Le tableau ci-dessous indique la consommation de HCFC pour la période 2020–2024.</w:t>
      </w:r>
    </w:p>
    <w:p w14:paraId="640A0490" w14:textId="205DD9B5" w:rsidR="005852DC" w:rsidRPr="00556A6D" w:rsidRDefault="005852DC" w:rsidP="005852DC">
      <w:pPr>
        <w:spacing w:before="240"/>
        <w:rPr>
          <w:b/>
        </w:rPr>
      </w:pPr>
      <w:r>
        <w:rPr>
          <w:b/>
        </w:rPr>
        <w:t>Tableau 4. Consommation de HCFC au Liban (2020–2024, données de l’article 7)</w:t>
      </w:r>
    </w:p>
    <w:tbl>
      <w:tblPr>
        <w:tblW w:w="5000" w:type="pct"/>
        <w:tblLayout w:type="fixed"/>
        <w:tblLook w:val="04A0" w:firstRow="1" w:lastRow="0" w:firstColumn="1" w:lastColumn="0" w:noHBand="0" w:noVBand="1"/>
      </w:tblPr>
      <w:tblGrid>
        <w:gridCol w:w="3595"/>
        <w:gridCol w:w="899"/>
        <w:gridCol w:w="989"/>
        <w:gridCol w:w="899"/>
        <w:gridCol w:w="898"/>
        <w:gridCol w:w="903"/>
        <w:gridCol w:w="1167"/>
      </w:tblGrid>
      <w:tr w:rsidR="005852DC" w:rsidRPr="00556A6D" w14:paraId="00AF4738" w14:textId="77777777" w:rsidTr="0090302C">
        <w:trPr>
          <w:tblHeader/>
        </w:trPr>
        <w:tc>
          <w:tcPr>
            <w:tcW w:w="192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F5DEB24" w14:textId="77777777" w:rsidR="005852DC" w:rsidRPr="00556A6D" w:rsidRDefault="005852DC" w:rsidP="00146D56">
            <w:pPr>
              <w:keepNext/>
              <w:jc w:val="center"/>
              <w:rPr>
                <w:b/>
                <w:bCs/>
                <w:color w:val="000000"/>
                <w:sz w:val="20"/>
                <w:szCs w:val="20"/>
              </w:rPr>
            </w:pPr>
            <w:r>
              <w:rPr>
                <w:b/>
                <w:color w:val="000000"/>
                <w:sz w:val="20"/>
              </w:rPr>
              <w:t>HCFC</w:t>
            </w:r>
          </w:p>
        </w:tc>
        <w:tc>
          <w:tcPr>
            <w:tcW w:w="481" w:type="pct"/>
            <w:tcBorders>
              <w:top w:val="single" w:sz="4" w:space="0" w:color="auto"/>
              <w:left w:val="nil"/>
              <w:bottom w:val="single" w:sz="4" w:space="0" w:color="auto"/>
              <w:right w:val="single" w:sz="4" w:space="0" w:color="auto"/>
            </w:tcBorders>
            <w:noWrap/>
            <w:vAlign w:val="center"/>
            <w:hideMark/>
          </w:tcPr>
          <w:p w14:paraId="0112B453" w14:textId="77777777" w:rsidR="005852DC" w:rsidRPr="00556A6D" w:rsidRDefault="005852DC" w:rsidP="00146D56">
            <w:pPr>
              <w:keepNext/>
              <w:jc w:val="center"/>
              <w:rPr>
                <w:b/>
                <w:bCs/>
                <w:color w:val="000000"/>
                <w:sz w:val="20"/>
                <w:szCs w:val="20"/>
              </w:rPr>
            </w:pPr>
            <w:r>
              <w:rPr>
                <w:b/>
                <w:color w:val="000000"/>
                <w:sz w:val="20"/>
              </w:rPr>
              <w:t>2020</w:t>
            </w:r>
          </w:p>
        </w:tc>
        <w:tc>
          <w:tcPr>
            <w:tcW w:w="529" w:type="pct"/>
            <w:tcBorders>
              <w:top w:val="single" w:sz="4" w:space="0" w:color="auto"/>
              <w:left w:val="nil"/>
              <w:bottom w:val="single" w:sz="4" w:space="0" w:color="auto"/>
              <w:right w:val="single" w:sz="4" w:space="0" w:color="auto"/>
            </w:tcBorders>
            <w:noWrap/>
            <w:vAlign w:val="center"/>
            <w:hideMark/>
          </w:tcPr>
          <w:p w14:paraId="459C8B86" w14:textId="77777777" w:rsidR="005852DC" w:rsidRPr="00556A6D" w:rsidRDefault="005852DC" w:rsidP="00146D56">
            <w:pPr>
              <w:keepNext/>
              <w:jc w:val="center"/>
              <w:rPr>
                <w:b/>
                <w:bCs/>
                <w:color w:val="000000"/>
                <w:sz w:val="20"/>
                <w:szCs w:val="20"/>
              </w:rPr>
            </w:pPr>
            <w:r>
              <w:rPr>
                <w:b/>
                <w:color w:val="000000"/>
                <w:sz w:val="20"/>
              </w:rPr>
              <w:t>2021</w:t>
            </w:r>
          </w:p>
        </w:tc>
        <w:tc>
          <w:tcPr>
            <w:tcW w:w="481" w:type="pct"/>
            <w:tcBorders>
              <w:top w:val="single" w:sz="4" w:space="0" w:color="auto"/>
              <w:left w:val="nil"/>
              <w:bottom w:val="single" w:sz="4" w:space="0" w:color="auto"/>
              <w:right w:val="single" w:sz="4" w:space="0" w:color="auto"/>
            </w:tcBorders>
            <w:noWrap/>
            <w:vAlign w:val="center"/>
            <w:hideMark/>
          </w:tcPr>
          <w:p w14:paraId="21A17670" w14:textId="77777777" w:rsidR="005852DC" w:rsidRPr="00556A6D" w:rsidRDefault="005852DC" w:rsidP="00146D56">
            <w:pPr>
              <w:keepNext/>
              <w:jc w:val="center"/>
              <w:rPr>
                <w:b/>
                <w:bCs/>
                <w:color w:val="000000"/>
                <w:sz w:val="20"/>
                <w:szCs w:val="20"/>
              </w:rPr>
            </w:pPr>
            <w:r>
              <w:rPr>
                <w:b/>
                <w:color w:val="000000"/>
                <w:sz w:val="20"/>
              </w:rPr>
              <w:t>2022</w:t>
            </w:r>
          </w:p>
        </w:tc>
        <w:tc>
          <w:tcPr>
            <w:tcW w:w="480" w:type="pct"/>
            <w:tcBorders>
              <w:top w:val="single" w:sz="4" w:space="0" w:color="auto"/>
              <w:left w:val="nil"/>
              <w:bottom w:val="single" w:sz="4" w:space="0" w:color="auto"/>
              <w:right w:val="single" w:sz="4" w:space="0" w:color="auto"/>
            </w:tcBorders>
          </w:tcPr>
          <w:p w14:paraId="4A497510" w14:textId="77777777" w:rsidR="005852DC" w:rsidRPr="00556A6D" w:rsidRDefault="005852DC" w:rsidP="00146D56">
            <w:pPr>
              <w:keepNext/>
              <w:jc w:val="center"/>
              <w:rPr>
                <w:b/>
                <w:bCs/>
                <w:color w:val="000000"/>
                <w:sz w:val="20"/>
                <w:szCs w:val="20"/>
              </w:rPr>
            </w:pPr>
            <w:r>
              <w:rPr>
                <w:b/>
                <w:color w:val="000000"/>
                <w:sz w:val="20"/>
              </w:rPr>
              <w:t>2023</w:t>
            </w:r>
          </w:p>
        </w:tc>
        <w:tc>
          <w:tcPr>
            <w:tcW w:w="483" w:type="pct"/>
            <w:tcBorders>
              <w:top w:val="single" w:sz="4" w:space="0" w:color="auto"/>
              <w:left w:val="single" w:sz="4" w:space="0" w:color="auto"/>
              <w:bottom w:val="single" w:sz="4" w:space="0" w:color="auto"/>
              <w:right w:val="single" w:sz="4" w:space="0" w:color="auto"/>
            </w:tcBorders>
          </w:tcPr>
          <w:p w14:paraId="7F1CC080" w14:textId="77777777" w:rsidR="005852DC" w:rsidRPr="00556A6D" w:rsidRDefault="005852DC" w:rsidP="00146D56">
            <w:pPr>
              <w:keepNext/>
              <w:jc w:val="center"/>
              <w:rPr>
                <w:b/>
                <w:bCs/>
                <w:color w:val="000000"/>
                <w:sz w:val="20"/>
                <w:szCs w:val="20"/>
              </w:rPr>
            </w:pPr>
            <w:r>
              <w:rPr>
                <w:b/>
                <w:color w:val="000000"/>
                <w:sz w:val="20"/>
              </w:rPr>
              <w:t>2024</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0D11D89A" w14:textId="77777777" w:rsidR="005852DC" w:rsidRPr="00556A6D" w:rsidRDefault="005852DC" w:rsidP="00146D56">
            <w:pPr>
              <w:keepNext/>
              <w:jc w:val="center"/>
              <w:rPr>
                <w:b/>
                <w:bCs/>
                <w:color w:val="000000"/>
                <w:sz w:val="20"/>
                <w:szCs w:val="20"/>
              </w:rPr>
            </w:pPr>
            <w:r>
              <w:rPr>
                <w:b/>
                <w:color w:val="000000"/>
                <w:sz w:val="20"/>
              </w:rPr>
              <w:t>Référence</w:t>
            </w:r>
          </w:p>
        </w:tc>
      </w:tr>
      <w:tr w:rsidR="005852DC" w:rsidRPr="00556A6D" w14:paraId="7B6F194C" w14:textId="77777777" w:rsidTr="00146D56">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5F4BD674" w14:textId="77777777" w:rsidR="005852DC" w:rsidRPr="00556A6D" w:rsidRDefault="005852DC" w:rsidP="00146D56">
            <w:pPr>
              <w:keepNext/>
              <w:ind w:left="98"/>
              <w:jc w:val="left"/>
              <w:rPr>
                <w:b/>
                <w:bCs/>
                <w:color w:val="000000"/>
                <w:sz w:val="20"/>
                <w:szCs w:val="20"/>
              </w:rPr>
            </w:pPr>
            <w:r>
              <w:rPr>
                <w:b/>
                <w:color w:val="000000"/>
                <w:sz w:val="20"/>
              </w:rPr>
              <w:t>Tonnes métriques (tm)</w:t>
            </w:r>
          </w:p>
        </w:tc>
      </w:tr>
      <w:tr w:rsidR="005852DC" w:rsidRPr="00556A6D" w14:paraId="668D5711" w14:textId="77777777" w:rsidTr="0090302C">
        <w:tc>
          <w:tcPr>
            <w:tcW w:w="192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02A7942" w14:textId="77777777" w:rsidR="005852DC" w:rsidRPr="00556A6D" w:rsidRDefault="005852DC" w:rsidP="00146D56">
            <w:pPr>
              <w:widowControl w:val="0"/>
              <w:ind w:left="98"/>
              <w:jc w:val="left"/>
              <w:rPr>
                <w:color w:val="000000"/>
                <w:sz w:val="20"/>
                <w:szCs w:val="20"/>
              </w:rPr>
            </w:pPr>
            <w:r>
              <w:rPr>
                <w:color w:val="000000"/>
                <w:sz w:val="20"/>
              </w:rPr>
              <w:t>HCFC-22</w:t>
            </w:r>
          </w:p>
        </w:tc>
        <w:tc>
          <w:tcPr>
            <w:tcW w:w="481" w:type="pct"/>
            <w:tcBorders>
              <w:top w:val="nil"/>
              <w:left w:val="nil"/>
              <w:bottom w:val="single" w:sz="4" w:space="0" w:color="auto"/>
              <w:right w:val="single" w:sz="4" w:space="0" w:color="auto"/>
            </w:tcBorders>
            <w:noWrap/>
            <w:vAlign w:val="bottom"/>
          </w:tcPr>
          <w:p w14:paraId="287AD489" w14:textId="77777777" w:rsidR="005852DC" w:rsidRPr="00556A6D" w:rsidRDefault="005852DC" w:rsidP="00146D56">
            <w:pPr>
              <w:widowControl w:val="0"/>
              <w:tabs>
                <w:tab w:val="left" w:pos="430"/>
              </w:tabs>
              <w:ind w:left="-137" w:right="63"/>
              <w:jc w:val="right"/>
              <w:rPr>
                <w:sz w:val="20"/>
                <w:szCs w:val="20"/>
              </w:rPr>
            </w:pPr>
            <w:r>
              <w:rPr>
                <w:color w:val="000000"/>
                <w:sz w:val="20"/>
              </w:rPr>
              <w:t>526,18</w:t>
            </w:r>
          </w:p>
        </w:tc>
        <w:tc>
          <w:tcPr>
            <w:tcW w:w="529" w:type="pct"/>
            <w:tcBorders>
              <w:top w:val="nil"/>
              <w:left w:val="nil"/>
              <w:bottom w:val="single" w:sz="4" w:space="0" w:color="auto"/>
              <w:right w:val="single" w:sz="4" w:space="0" w:color="auto"/>
            </w:tcBorders>
            <w:noWrap/>
          </w:tcPr>
          <w:p w14:paraId="0B38537B" w14:textId="77777777" w:rsidR="005852DC" w:rsidRPr="00556A6D" w:rsidRDefault="005852DC" w:rsidP="00146D56">
            <w:pPr>
              <w:widowControl w:val="0"/>
              <w:tabs>
                <w:tab w:val="left" w:pos="430"/>
              </w:tabs>
              <w:ind w:left="-137" w:right="63"/>
              <w:jc w:val="right"/>
              <w:rPr>
                <w:sz w:val="20"/>
                <w:szCs w:val="20"/>
              </w:rPr>
            </w:pPr>
            <w:r>
              <w:rPr>
                <w:color w:val="000000"/>
                <w:sz w:val="20"/>
              </w:rPr>
              <w:t>474,28</w:t>
            </w:r>
          </w:p>
        </w:tc>
        <w:tc>
          <w:tcPr>
            <w:tcW w:w="481" w:type="pct"/>
            <w:tcBorders>
              <w:top w:val="nil"/>
              <w:left w:val="nil"/>
              <w:bottom w:val="single" w:sz="4" w:space="0" w:color="auto"/>
              <w:right w:val="single" w:sz="4" w:space="0" w:color="auto"/>
            </w:tcBorders>
            <w:noWrap/>
          </w:tcPr>
          <w:p w14:paraId="0AE742A5" w14:textId="77777777" w:rsidR="005852DC" w:rsidRPr="00556A6D" w:rsidRDefault="005852DC" w:rsidP="00146D56">
            <w:pPr>
              <w:widowControl w:val="0"/>
              <w:tabs>
                <w:tab w:val="left" w:pos="430"/>
              </w:tabs>
              <w:ind w:left="-137" w:right="63"/>
              <w:jc w:val="right"/>
              <w:rPr>
                <w:color w:val="000000"/>
                <w:sz w:val="20"/>
                <w:szCs w:val="20"/>
              </w:rPr>
            </w:pPr>
            <w:r>
              <w:rPr>
                <w:color w:val="000000"/>
                <w:sz w:val="20"/>
              </w:rPr>
              <w:t>465,99</w:t>
            </w:r>
          </w:p>
        </w:tc>
        <w:tc>
          <w:tcPr>
            <w:tcW w:w="480" w:type="pct"/>
            <w:tcBorders>
              <w:top w:val="single" w:sz="4" w:space="0" w:color="auto"/>
              <w:left w:val="nil"/>
              <w:bottom w:val="single" w:sz="4" w:space="0" w:color="auto"/>
              <w:right w:val="single" w:sz="2" w:space="0" w:color="auto"/>
            </w:tcBorders>
          </w:tcPr>
          <w:p w14:paraId="64F466D1" w14:textId="77777777" w:rsidR="005852DC" w:rsidRPr="00556A6D" w:rsidRDefault="005852DC" w:rsidP="00146D56">
            <w:pPr>
              <w:widowControl w:val="0"/>
              <w:tabs>
                <w:tab w:val="left" w:pos="430"/>
              </w:tabs>
              <w:ind w:left="-137" w:right="63"/>
              <w:jc w:val="right"/>
              <w:rPr>
                <w:color w:val="000000"/>
                <w:sz w:val="20"/>
                <w:szCs w:val="20"/>
              </w:rPr>
            </w:pPr>
            <w:r>
              <w:rPr>
                <w:color w:val="000000"/>
                <w:sz w:val="20"/>
              </w:rPr>
              <w:t>447,79</w:t>
            </w:r>
          </w:p>
        </w:tc>
        <w:tc>
          <w:tcPr>
            <w:tcW w:w="483" w:type="pct"/>
            <w:tcBorders>
              <w:top w:val="single" w:sz="2" w:space="0" w:color="auto"/>
              <w:left w:val="single" w:sz="2" w:space="0" w:color="auto"/>
              <w:bottom w:val="single" w:sz="2" w:space="0" w:color="auto"/>
              <w:right w:val="single" w:sz="2" w:space="0" w:color="auto"/>
            </w:tcBorders>
          </w:tcPr>
          <w:p w14:paraId="0F194695" w14:textId="77777777" w:rsidR="005852DC" w:rsidRPr="00556A6D" w:rsidRDefault="005852DC" w:rsidP="00146D56">
            <w:pPr>
              <w:widowControl w:val="0"/>
              <w:tabs>
                <w:tab w:val="left" w:pos="430"/>
              </w:tabs>
              <w:ind w:left="-137" w:right="63"/>
              <w:jc w:val="right"/>
              <w:rPr>
                <w:color w:val="000000"/>
                <w:sz w:val="20"/>
                <w:szCs w:val="20"/>
              </w:rPr>
            </w:pPr>
            <w:r>
              <w:rPr>
                <w:color w:val="000000"/>
                <w:sz w:val="20"/>
              </w:rPr>
              <w:t>333,10</w:t>
            </w:r>
          </w:p>
        </w:tc>
        <w:tc>
          <w:tcPr>
            <w:tcW w:w="624" w:type="pct"/>
            <w:tcBorders>
              <w:top w:val="nil"/>
              <w:left w:val="single" w:sz="2" w:space="0" w:color="auto"/>
              <w:bottom w:val="single" w:sz="4" w:space="0" w:color="auto"/>
              <w:right w:val="single" w:sz="4" w:space="0" w:color="auto"/>
            </w:tcBorders>
            <w:noWrap/>
          </w:tcPr>
          <w:p w14:paraId="57B56FC2" w14:textId="77777777" w:rsidR="005852DC" w:rsidRPr="00556A6D" w:rsidRDefault="005852DC" w:rsidP="00146D56">
            <w:pPr>
              <w:widowControl w:val="0"/>
              <w:tabs>
                <w:tab w:val="left" w:pos="430"/>
              </w:tabs>
              <w:ind w:left="-137" w:right="63"/>
              <w:jc w:val="right"/>
              <w:rPr>
                <w:color w:val="000000"/>
                <w:sz w:val="20"/>
                <w:szCs w:val="20"/>
              </w:rPr>
            </w:pPr>
            <w:r>
              <w:rPr>
                <w:color w:val="000000"/>
                <w:sz w:val="20"/>
              </w:rPr>
              <w:t>653,55</w:t>
            </w:r>
          </w:p>
        </w:tc>
      </w:tr>
      <w:tr w:rsidR="005852DC" w:rsidRPr="00556A6D" w14:paraId="0C01AA88" w14:textId="77777777" w:rsidTr="0090302C">
        <w:tc>
          <w:tcPr>
            <w:tcW w:w="192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7520F1A" w14:textId="77777777" w:rsidR="005852DC" w:rsidRPr="00556A6D" w:rsidRDefault="005852DC" w:rsidP="00146D56">
            <w:pPr>
              <w:widowControl w:val="0"/>
              <w:ind w:left="98"/>
              <w:jc w:val="left"/>
              <w:rPr>
                <w:color w:val="000000"/>
                <w:sz w:val="20"/>
                <w:szCs w:val="20"/>
              </w:rPr>
            </w:pPr>
            <w:r>
              <w:rPr>
                <w:color w:val="000000"/>
                <w:sz w:val="20"/>
              </w:rPr>
              <w:t>HCFC-123</w:t>
            </w:r>
          </w:p>
        </w:tc>
        <w:tc>
          <w:tcPr>
            <w:tcW w:w="481" w:type="pct"/>
            <w:tcBorders>
              <w:top w:val="nil"/>
              <w:left w:val="nil"/>
              <w:bottom w:val="single" w:sz="4" w:space="0" w:color="auto"/>
              <w:right w:val="single" w:sz="4" w:space="0" w:color="auto"/>
            </w:tcBorders>
            <w:noWrap/>
          </w:tcPr>
          <w:p w14:paraId="021A2FD1" w14:textId="77777777" w:rsidR="005852DC" w:rsidRPr="00556A6D" w:rsidRDefault="005852DC" w:rsidP="00146D56">
            <w:pPr>
              <w:widowControl w:val="0"/>
              <w:tabs>
                <w:tab w:val="left" w:pos="430"/>
              </w:tabs>
              <w:ind w:left="-137" w:right="63"/>
              <w:jc w:val="right"/>
              <w:rPr>
                <w:sz w:val="20"/>
                <w:szCs w:val="20"/>
              </w:rPr>
            </w:pPr>
            <w:r>
              <w:rPr>
                <w:sz w:val="20"/>
              </w:rPr>
              <w:t>0,00</w:t>
            </w:r>
          </w:p>
        </w:tc>
        <w:tc>
          <w:tcPr>
            <w:tcW w:w="529" w:type="pct"/>
            <w:tcBorders>
              <w:top w:val="nil"/>
              <w:left w:val="nil"/>
              <w:bottom w:val="single" w:sz="4" w:space="0" w:color="auto"/>
              <w:right w:val="single" w:sz="4" w:space="0" w:color="auto"/>
            </w:tcBorders>
            <w:noWrap/>
          </w:tcPr>
          <w:p w14:paraId="41A91076" w14:textId="77777777" w:rsidR="005852DC" w:rsidRPr="00556A6D" w:rsidRDefault="005852DC" w:rsidP="00146D56">
            <w:pPr>
              <w:widowControl w:val="0"/>
              <w:tabs>
                <w:tab w:val="left" w:pos="430"/>
              </w:tabs>
              <w:ind w:left="-137" w:right="63"/>
              <w:jc w:val="right"/>
              <w:rPr>
                <w:sz w:val="20"/>
                <w:szCs w:val="20"/>
              </w:rPr>
            </w:pPr>
            <w:r>
              <w:rPr>
                <w:sz w:val="20"/>
              </w:rPr>
              <w:t>0,00</w:t>
            </w:r>
          </w:p>
        </w:tc>
        <w:tc>
          <w:tcPr>
            <w:tcW w:w="481" w:type="pct"/>
            <w:tcBorders>
              <w:top w:val="nil"/>
              <w:left w:val="nil"/>
              <w:bottom w:val="single" w:sz="4" w:space="0" w:color="auto"/>
              <w:right w:val="single" w:sz="4" w:space="0" w:color="auto"/>
            </w:tcBorders>
            <w:noWrap/>
          </w:tcPr>
          <w:p w14:paraId="0DE946CE" w14:textId="77777777" w:rsidR="005852DC" w:rsidRPr="00556A6D" w:rsidRDefault="005852DC" w:rsidP="00146D56">
            <w:pPr>
              <w:widowControl w:val="0"/>
              <w:tabs>
                <w:tab w:val="left" w:pos="430"/>
              </w:tabs>
              <w:ind w:left="-137" w:right="63"/>
              <w:jc w:val="right"/>
              <w:rPr>
                <w:color w:val="000000"/>
                <w:sz w:val="20"/>
                <w:szCs w:val="20"/>
              </w:rPr>
            </w:pPr>
            <w:r>
              <w:rPr>
                <w:sz w:val="20"/>
              </w:rPr>
              <w:t>0,00</w:t>
            </w:r>
          </w:p>
        </w:tc>
        <w:tc>
          <w:tcPr>
            <w:tcW w:w="480" w:type="pct"/>
            <w:tcBorders>
              <w:top w:val="single" w:sz="4" w:space="0" w:color="auto"/>
              <w:left w:val="nil"/>
              <w:bottom w:val="single" w:sz="4" w:space="0" w:color="auto"/>
              <w:right w:val="single" w:sz="2" w:space="0" w:color="auto"/>
            </w:tcBorders>
          </w:tcPr>
          <w:p w14:paraId="494DFF56" w14:textId="77777777" w:rsidR="005852DC" w:rsidRPr="00556A6D" w:rsidRDefault="005852DC" w:rsidP="00146D56">
            <w:pPr>
              <w:widowControl w:val="0"/>
              <w:tabs>
                <w:tab w:val="left" w:pos="430"/>
              </w:tabs>
              <w:ind w:left="-137" w:right="63"/>
              <w:jc w:val="right"/>
              <w:rPr>
                <w:color w:val="000000"/>
                <w:sz w:val="20"/>
                <w:szCs w:val="20"/>
              </w:rPr>
            </w:pPr>
            <w:r>
              <w:rPr>
                <w:sz w:val="20"/>
              </w:rPr>
              <w:t>0,00</w:t>
            </w:r>
          </w:p>
        </w:tc>
        <w:tc>
          <w:tcPr>
            <w:tcW w:w="483" w:type="pct"/>
            <w:tcBorders>
              <w:top w:val="single" w:sz="2" w:space="0" w:color="auto"/>
              <w:left w:val="single" w:sz="2" w:space="0" w:color="auto"/>
              <w:bottom w:val="single" w:sz="2" w:space="0" w:color="auto"/>
              <w:right w:val="single" w:sz="2" w:space="0" w:color="auto"/>
            </w:tcBorders>
          </w:tcPr>
          <w:p w14:paraId="5049706A" w14:textId="77777777" w:rsidR="005852DC" w:rsidRPr="00556A6D" w:rsidRDefault="005852DC" w:rsidP="00146D56">
            <w:pPr>
              <w:widowControl w:val="0"/>
              <w:tabs>
                <w:tab w:val="left" w:pos="430"/>
              </w:tabs>
              <w:ind w:left="-137" w:right="63"/>
              <w:jc w:val="right"/>
              <w:rPr>
                <w:color w:val="000000"/>
                <w:sz w:val="20"/>
                <w:szCs w:val="20"/>
              </w:rPr>
            </w:pPr>
            <w:r>
              <w:rPr>
                <w:sz w:val="20"/>
              </w:rPr>
              <w:t>0,00</w:t>
            </w:r>
          </w:p>
        </w:tc>
        <w:tc>
          <w:tcPr>
            <w:tcW w:w="624" w:type="pct"/>
            <w:tcBorders>
              <w:top w:val="nil"/>
              <w:left w:val="single" w:sz="2" w:space="0" w:color="auto"/>
              <w:bottom w:val="single" w:sz="4" w:space="0" w:color="auto"/>
              <w:right w:val="single" w:sz="4" w:space="0" w:color="auto"/>
            </w:tcBorders>
            <w:noWrap/>
          </w:tcPr>
          <w:p w14:paraId="2C6A7B1C" w14:textId="77777777" w:rsidR="005852DC" w:rsidRPr="00556A6D" w:rsidRDefault="005852DC" w:rsidP="00146D56">
            <w:pPr>
              <w:widowControl w:val="0"/>
              <w:tabs>
                <w:tab w:val="left" w:pos="430"/>
              </w:tabs>
              <w:ind w:left="-137" w:right="63"/>
              <w:jc w:val="right"/>
              <w:rPr>
                <w:color w:val="000000"/>
                <w:sz w:val="20"/>
                <w:szCs w:val="20"/>
              </w:rPr>
            </w:pPr>
            <w:r>
              <w:rPr>
                <w:color w:val="000000"/>
                <w:sz w:val="20"/>
              </w:rPr>
              <w:t>2,50</w:t>
            </w:r>
          </w:p>
        </w:tc>
      </w:tr>
      <w:tr w:rsidR="005852DC" w:rsidRPr="00556A6D" w14:paraId="62216DC9" w14:textId="77777777" w:rsidTr="0090302C">
        <w:tc>
          <w:tcPr>
            <w:tcW w:w="192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6F7D037" w14:textId="77777777" w:rsidR="005852DC" w:rsidRPr="00556A6D" w:rsidRDefault="005852DC" w:rsidP="00146D56">
            <w:pPr>
              <w:widowControl w:val="0"/>
              <w:ind w:left="98"/>
              <w:jc w:val="left"/>
              <w:rPr>
                <w:color w:val="000000"/>
                <w:sz w:val="20"/>
                <w:szCs w:val="20"/>
              </w:rPr>
            </w:pPr>
            <w:r>
              <w:rPr>
                <w:color w:val="000000"/>
                <w:sz w:val="20"/>
              </w:rPr>
              <w:t>HCFC-141b</w:t>
            </w:r>
          </w:p>
        </w:tc>
        <w:tc>
          <w:tcPr>
            <w:tcW w:w="481" w:type="pct"/>
            <w:tcBorders>
              <w:top w:val="nil"/>
              <w:left w:val="nil"/>
              <w:bottom w:val="single" w:sz="4" w:space="0" w:color="auto"/>
              <w:right w:val="single" w:sz="4" w:space="0" w:color="auto"/>
            </w:tcBorders>
            <w:noWrap/>
          </w:tcPr>
          <w:p w14:paraId="5BFB9948" w14:textId="77777777" w:rsidR="005852DC" w:rsidRPr="00556A6D" w:rsidRDefault="005852DC" w:rsidP="00146D56">
            <w:pPr>
              <w:widowControl w:val="0"/>
              <w:tabs>
                <w:tab w:val="left" w:pos="430"/>
              </w:tabs>
              <w:ind w:left="-137" w:right="63"/>
              <w:jc w:val="right"/>
              <w:rPr>
                <w:sz w:val="20"/>
                <w:szCs w:val="20"/>
              </w:rPr>
            </w:pPr>
            <w:r>
              <w:rPr>
                <w:sz w:val="20"/>
              </w:rPr>
              <w:t>56,03</w:t>
            </w:r>
          </w:p>
        </w:tc>
        <w:tc>
          <w:tcPr>
            <w:tcW w:w="529" w:type="pct"/>
            <w:tcBorders>
              <w:top w:val="nil"/>
              <w:left w:val="nil"/>
              <w:bottom w:val="single" w:sz="4" w:space="0" w:color="auto"/>
              <w:right w:val="single" w:sz="4" w:space="0" w:color="auto"/>
            </w:tcBorders>
            <w:noWrap/>
          </w:tcPr>
          <w:p w14:paraId="5E344E0C" w14:textId="77777777" w:rsidR="005852DC" w:rsidRPr="00556A6D" w:rsidRDefault="005852DC" w:rsidP="00146D56">
            <w:pPr>
              <w:widowControl w:val="0"/>
              <w:tabs>
                <w:tab w:val="left" w:pos="430"/>
              </w:tabs>
              <w:ind w:left="-137" w:right="63"/>
              <w:jc w:val="right"/>
              <w:rPr>
                <w:sz w:val="20"/>
                <w:szCs w:val="20"/>
              </w:rPr>
            </w:pPr>
            <w:r>
              <w:rPr>
                <w:sz w:val="20"/>
              </w:rPr>
              <w:t>0,00</w:t>
            </w:r>
          </w:p>
        </w:tc>
        <w:tc>
          <w:tcPr>
            <w:tcW w:w="481" w:type="pct"/>
            <w:tcBorders>
              <w:top w:val="nil"/>
              <w:left w:val="nil"/>
              <w:bottom w:val="single" w:sz="4" w:space="0" w:color="auto"/>
              <w:right w:val="single" w:sz="4" w:space="0" w:color="auto"/>
            </w:tcBorders>
            <w:noWrap/>
          </w:tcPr>
          <w:p w14:paraId="17A31BF9" w14:textId="77777777" w:rsidR="005852DC" w:rsidRPr="00556A6D" w:rsidRDefault="005852DC" w:rsidP="00146D56">
            <w:pPr>
              <w:widowControl w:val="0"/>
              <w:tabs>
                <w:tab w:val="left" w:pos="430"/>
              </w:tabs>
              <w:ind w:left="-137" w:right="63"/>
              <w:jc w:val="right"/>
              <w:rPr>
                <w:color w:val="000000"/>
                <w:sz w:val="20"/>
                <w:szCs w:val="20"/>
              </w:rPr>
            </w:pPr>
            <w:r>
              <w:rPr>
                <w:sz w:val="20"/>
              </w:rPr>
              <w:t>0,00</w:t>
            </w:r>
          </w:p>
        </w:tc>
        <w:tc>
          <w:tcPr>
            <w:tcW w:w="480" w:type="pct"/>
            <w:tcBorders>
              <w:top w:val="single" w:sz="4" w:space="0" w:color="auto"/>
              <w:left w:val="nil"/>
              <w:bottom w:val="single" w:sz="4" w:space="0" w:color="auto"/>
              <w:right w:val="single" w:sz="4" w:space="0" w:color="auto"/>
            </w:tcBorders>
          </w:tcPr>
          <w:p w14:paraId="6774CB5D" w14:textId="77777777" w:rsidR="005852DC" w:rsidRPr="00556A6D" w:rsidRDefault="005852DC" w:rsidP="00146D56">
            <w:pPr>
              <w:widowControl w:val="0"/>
              <w:tabs>
                <w:tab w:val="left" w:pos="430"/>
              </w:tabs>
              <w:ind w:left="-137" w:right="63"/>
              <w:jc w:val="right"/>
              <w:rPr>
                <w:color w:val="000000"/>
                <w:sz w:val="20"/>
                <w:szCs w:val="20"/>
              </w:rPr>
            </w:pPr>
            <w:r>
              <w:rPr>
                <w:sz w:val="20"/>
              </w:rPr>
              <w:t>0,00</w:t>
            </w:r>
          </w:p>
        </w:tc>
        <w:tc>
          <w:tcPr>
            <w:tcW w:w="483" w:type="pct"/>
            <w:tcBorders>
              <w:top w:val="nil"/>
              <w:left w:val="single" w:sz="4" w:space="0" w:color="auto"/>
              <w:bottom w:val="single" w:sz="4" w:space="0" w:color="auto"/>
              <w:right w:val="single" w:sz="4" w:space="0" w:color="auto"/>
            </w:tcBorders>
          </w:tcPr>
          <w:p w14:paraId="06AA9990" w14:textId="77777777" w:rsidR="005852DC" w:rsidRPr="00556A6D" w:rsidRDefault="005852DC" w:rsidP="00146D56">
            <w:pPr>
              <w:widowControl w:val="0"/>
              <w:tabs>
                <w:tab w:val="left" w:pos="430"/>
              </w:tabs>
              <w:ind w:left="-137" w:right="63"/>
              <w:jc w:val="right"/>
              <w:rPr>
                <w:color w:val="000000"/>
                <w:sz w:val="20"/>
                <w:szCs w:val="20"/>
              </w:rPr>
            </w:pPr>
            <w:r>
              <w:rPr>
                <w:sz w:val="20"/>
              </w:rPr>
              <w:t>0,00</w:t>
            </w:r>
          </w:p>
        </w:tc>
        <w:tc>
          <w:tcPr>
            <w:tcW w:w="624" w:type="pct"/>
            <w:tcBorders>
              <w:top w:val="nil"/>
              <w:left w:val="single" w:sz="4" w:space="0" w:color="auto"/>
              <w:bottom w:val="single" w:sz="4" w:space="0" w:color="auto"/>
              <w:right w:val="single" w:sz="4" w:space="0" w:color="auto"/>
            </w:tcBorders>
            <w:noWrap/>
          </w:tcPr>
          <w:p w14:paraId="59D1D691" w14:textId="77777777" w:rsidR="005852DC" w:rsidRPr="00556A6D" w:rsidRDefault="005852DC" w:rsidP="00146D56">
            <w:pPr>
              <w:widowControl w:val="0"/>
              <w:tabs>
                <w:tab w:val="left" w:pos="430"/>
              </w:tabs>
              <w:ind w:left="-137" w:right="63"/>
              <w:jc w:val="right"/>
              <w:rPr>
                <w:color w:val="000000"/>
                <w:sz w:val="20"/>
                <w:szCs w:val="20"/>
              </w:rPr>
            </w:pPr>
            <w:r>
              <w:rPr>
                <w:color w:val="000000"/>
                <w:sz w:val="20"/>
              </w:rPr>
              <w:t>341,18</w:t>
            </w:r>
          </w:p>
        </w:tc>
      </w:tr>
      <w:tr w:rsidR="005852DC" w:rsidRPr="00556A6D" w14:paraId="1299C7DA" w14:textId="77777777" w:rsidTr="0090302C">
        <w:tc>
          <w:tcPr>
            <w:tcW w:w="1922" w:type="pct"/>
            <w:tcBorders>
              <w:top w:val="nil"/>
              <w:left w:val="single" w:sz="4" w:space="0" w:color="auto"/>
              <w:bottom w:val="single" w:sz="4" w:space="0" w:color="auto"/>
              <w:right w:val="single" w:sz="4" w:space="0" w:color="auto"/>
            </w:tcBorders>
            <w:noWrap/>
            <w:tcMar>
              <w:left w:w="43" w:type="dxa"/>
              <w:right w:w="43" w:type="dxa"/>
            </w:tcMar>
            <w:hideMark/>
          </w:tcPr>
          <w:p w14:paraId="377DB48D" w14:textId="77777777" w:rsidR="005852DC" w:rsidRPr="00556A6D" w:rsidRDefault="005852DC" w:rsidP="00146D56">
            <w:pPr>
              <w:ind w:left="98"/>
              <w:jc w:val="left"/>
              <w:rPr>
                <w:rFonts w:eastAsiaTheme="minorHAnsi"/>
                <w:b/>
                <w:color w:val="000000"/>
                <w:sz w:val="20"/>
                <w:szCs w:val="20"/>
              </w:rPr>
            </w:pPr>
            <w:r>
              <w:rPr>
                <w:b/>
                <w:color w:val="000000"/>
                <w:sz w:val="20"/>
              </w:rPr>
              <w:t>Total (tm)</w:t>
            </w:r>
          </w:p>
        </w:tc>
        <w:tc>
          <w:tcPr>
            <w:tcW w:w="481" w:type="pct"/>
            <w:tcBorders>
              <w:top w:val="nil"/>
              <w:left w:val="nil"/>
              <w:bottom w:val="single" w:sz="4" w:space="0" w:color="auto"/>
              <w:right w:val="single" w:sz="4" w:space="0" w:color="auto"/>
            </w:tcBorders>
            <w:noWrap/>
          </w:tcPr>
          <w:p w14:paraId="6C845AB7" w14:textId="77777777" w:rsidR="005852DC" w:rsidRPr="00556A6D" w:rsidRDefault="005852DC" w:rsidP="00146D56">
            <w:pPr>
              <w:widowControl w:val="0"/>
              <w:tabs>
                <w:tab w:val="left" w:pos="430"/>
              </w:tabs>
              <w:ind w:left="-137" w:right="63"/>
              <w:jc w:val="right"/>
              <w:rPr>
                <w:b/>
                <w:color w:val="000000"/>
                <w:sz w:val="20"/>
                <w:szCs w:val="20"/>
              </w:rPr>
            </w:pPr>
            <w:r>
              <w:rPr>
                <w:b/>
                <w:color w:val="000000"/>
                <w:sz w:val="20"/>
              </w:rPr>
              <w:t>582,21</w:t>
            </w:r>
          </w:p>
        </w:tc>
        <w:tc>
          <w:tcPr>
            <w:tcW w:w="529" w:type="pct"/>
            <w:tcBorders>
              <w:top w:val="nil"/>
              <w:left w:val="nil"/>
              <w:bottom w:val="single" w:sz="4" w:space="0" w:color="auto"/>
              <w:right w:val="single" w:sz="4" w:space="0" w:color="auto"/>
            </w:tcBorders>
            <w:noWrap/>
          </w:tcPr>
          <w:p w14:paraId="2C9901FD" w14:textId="77777777" w:rsidR="005852DC" w:rsidRPr="00556A6D" w:rsidRDefault="005852DC" w:rsidP="00146D56">
            <w:pPr>
              <w:widowControl w:val="0"/>
              <w:tabs>
                <w:tab w:val="left" w:pos="430"/>
              </w:tabs>
              <w:ind w:left="-137" w:right="63"/>
              <w:jc w:val="right"/>
              <w:rPr>
                <w:b/>
                <w:color w:val="000000"/>
                <w:sz w:val="20"/>
                <w:szCs w:val="20"/>
              </w:rPr>
            </w:pPr>
            <w:r>
              <w:rPr>
                <w:b/>
                <w:color w:val="000000"/>
                <w:sz w:val="20"/>
              </w:rPr>
              <w:t>474,28</w:t>
            </w:r>
          </w:p>
        </w:tc>
        <w:tc>
          <w:tcPr>
            <w:tcW w:w="481" w:type="pct"/>
            <w:tcBorders>
              <w:top w:val="nil"/>
              <w:left w:val="nil"/>
              <w:bottom w:val="single" w:sz="4" w:space="0" w:color="auto"/>
              <w:right w:val="single" w:sz="4" w:space="0" w:color="auto"/>
            </w:tcBorders>
            <w:noWrap/>
          </w:tcPr>
          <w:p w14:paraId="04EE02C8" w14:textId="77777777" w:rsidR="005852DC" w:rsidRPr="00556A6D" w:rsidRDefault="005852DC" w:rsidP="00146D56">
            <w:pPr>
              <w:widowControl w:val="0"/>
              <w:tabs>
                <w:tab w:val="left" w:pos="430"/>
              </w:tabs>
              <w:ind w:left="-137" w:right="63"/>
              <w:jc w:val="right"/>
              <w:rPr>
                <w:b/>
                <w:color w:val="000000"/>
                <w:sz w:val="20"/>
                <w:szCs w:val="20"/>
              </w:rPr>
            </w:pPr>
            <w:r>
              <w:rPr>
                <w:b/>
                <w:color w:val="000000"/>
                <w:sz w:val="20"/>
              </w:rPr>
              <w:t>465,99</w:t>
            </w:r>
          </w:p>
        </w:tc>
        <w:tc>
          <w:tcPr>
            <w:tcW w:w="480" w:type="pct"/>
            <w:tcBorders>
              <w:top w:val="single" w:sz="4" w:space="0" w:color="auto"/>
              <w:left w:val="nil"/>
              <w:bottom w:val="single" w:sz="4" w:space="0" w:color="auto"/>
              <w:right w:val="single" w:sz="4" w:space="0" w:color="auto"/>
            </w:tcBorders>
          </w:tcPr>
          <w:p w14:paraId="39ED6B27" w14:textId="77777777" w:rsidR="005852DC" w:rsidRPr="00556A6D" w:rsidRDefault="005852DC" w:rsidP="00146D56">
            <w:pPr>
              <w:widowControl w:val="0"/>
              <w:tabs>
                <w:tab w:val="left" w:pos="430"/>
              </w:tabs>
              <w:ind w:left="-137" w:right="63"/>
              <w:jc w:val="right"/>
              <w:rPr>
                <w:b/>
                <w:color w:val="000000"/>
                <w:sz w:val="20"/>
                <w:szCs w:val="20"/>
              </w:rPr>
            </w:pPr>
            <w:r>
              <w:rPr>
                <w:b/>
                <w:color w:val="000000"/>
                <w:sz w:val="20"/>
              </w:rPr>
              <w:t>447,79</w:t>
            </w:r>
          </w:p>
        </w:tc>
        <w:tc>
          <w:tcPr>
            <w:tcW w:w="483" w:type="pct"/>
            <w:tcBorders>
              <w:top w:val="nil"/>
              <w:left w:val="single" w:sz="4" w:space="0" w:color="auto"/>
              <w:bottom w:val="single" w:sz="4" w:space="0" w:color="auto"/>
              <w:right w:val="single" w:sz="4" w:space="0" w:color="auto"/>
            </w:tcBorders>
          </w:tcPr>
          <w:p w14:paraId="64348F5B" w14:textId="77777777" w:rsidR="005852DC" w:rsidRPr="00556A6D" w:rsidRDefault="005852DC" w:rsidP="00146D56">
            <w:pPr>
              <w:widowControl w:val="0"/>
              <w:tabs>
                <w:tab w:val="left" w:pos="430"/>
              </w:tabs>
              <w:ind w:left="-137" w:right="63"/>
              <w:jc w:val="right"/>
              <w:rPr>
                <w:b/>
                <w:color w:val="000000"/>
                <w:sz w:val="20"/>
                <w:szCs w:val="20"/>
              </w:rPr>
            </w:pPr>
            <w:r>
              <w:rPr>
                <w:b/>
                <w:color w:val="000000"/>
                <w:sz w:val="20"/>
              </w:rPr>
              <w:t>333,10</w:t>
            </w:r>
          </w:p>
        </w:tc>
        <w:tc>
          <w:tcPr>
            <w:tcW w:w="624" w:type="pct"/>
            <w:tcBorders>
              <w:top w:val="nil"/>
              <w:left w:val="single" w:sz="4" w:space="0" w:color="auto"/>
              <w:bottom w:val="single" w:sz="4" w:space="0" w:color="auto"/>
              <w:right w:val="single" w:sz="4" w:space="0" w:color="auto"/>
            </w:tcBorders>
            <w:noWrap/>
          </w:tcPr>
          <w:p w14:paraId="4F6C8E3E" w14:textId="77777777" w:rsidR="005852DC" w:rsidRPr="00556A6D" w:rsidRDefault="005852DC" w:rsidP="00146D56">
            <w:pPr>
              <w:widowControl w:val="0"/>
              <w:tabs>
                <w:tab w:val="left" w:pos="430"/>
              </w:tabs>
              <w:ind w:left="-137" w:right="63"/>
              <w:jc w:val="right"/>
              <w:rPr>
                <w:b/>
                <w:color w:val="000000"/>
                <w:sz w:val="20"/>
                <w:szCs w:val="20"/>
              </w:rPr>
            </w:pPr>
            <w:r>
              <w:rPr>
                <w:b/>
                <w:color w:val="000000"/>
                <w:sz w:val="20"/>
              </w:rPr>
              <w:t>997,23</w:t>
            </w:r>
          </w:p>
        </w:tc>
      </w:tr>
      <w:tr w:rsidR="005852DC" w:rsidRPr="00556A6D" w14:paraId="5503FD36" w14:textId="77777777" w:rsidTr="00146D56">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094BC2E" w14:textId="77777777" w:rsidR="005852DC" w:rsidRPr="00556A6D" w:rsidRDefault="005852DC" w:rsidP="00146D56">
            <w:pPr>
              <w:keepNext/>
              <w:ind w:left="98"/>
              <w:jc w:val="left"/>
              <w:rPr>
                <w:color w:val="000000"/>
                <w:sz w:val="20"/>
                <w:szCs w:val="20"/>
              </w:rPr>
            </w:pPr>
            <w:r>
              <w:rPr>
                <w:b/>
                <w:color w:val="000000"/>
                <w:sz w:val="20"/>
              </w:rPr>
              <w:t>Tonnes PAO</w:t>
            </w:r>
          </w:p>
        </w:tc>
      </w:tr>
      <w:tr w:rsidR="005852DC" w:rsidRPr="00556A6D" w14:paraId="1BE99717" w14:textId="77777777" w:rsidTr="0090302C">
        <w:tc>
          <w:tcPr>
            <w:tcW w:w="192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515EBEB" w14:textId="77777777" w:rsidR="005852DC" w:rsidRPr="00556A6D" w:rsidRDefault="005852DC" w:rsidP="00146D56">
            <w:pPr>
              <w:widowControl w:val="0"/>
              <w:ind w:left="98"/>
              <w:jc w:val="left"/>
              <w:rPr>
                <w:color w:val="000000"/>
                <w:sz w:val="20"/>
                <w:szCs w:val="20"/>
              </w:rPr>
            </w:pPr>
            <w:r>
              <w:rPr>
                <w:color w:val="000000"/>
                <w:sz w:val="20"/>
              </w:rPr>
              <w:t>HCFC-22</w:t>
            </w:r>
          </w:p>
        </w:tc>
        <w:tc>
          <w:tcPr>
            <w:tcW w:w="481" w:type="pct"/>
            <w:tcBorders>
              <w:top w:val="single" w:sz="4" w:space="0" w:color="auto"/>
              <w:left w:val="single" w:sz="4" w:space="0" w:color="auto"/>
              <w:bottom w:val="single" w:sz="4" w:space="0" w:color="auto"/>
              <w:right w:val="single" w:sz="4" w:space="0" w:color="auto"/>
            </w:tcBorders>
            <w:noWrap/>
          </w:tcPr>
          <w:p w14:paraId="05084E0C" w14:textId="77777777" w:rsidR="005852DC" w:rsidRPr="00556A6D" w:rsidRDefault="005852DC" w:rsidP="00146D56">
            <w:pPr>
              <w:widowControl w:val="0"/>
              <w:ind w:left="-279" w:right="63"/>
              <w:jc w:val="right"/>
              <w:rPr>
                <w:color w:val="000000"/>
                <w:sz w:val="20"/>
                <w:szCs w:val="20"/>
              </w:rPr>
            </w:pPr>
            <w:r>
              <w:rPr>
                <w:color w:val="000000"/>
                <w:sz w:val="20"/>
              </w:rPr>
              <w:t>28,94</w:t>
            </w:r>
          </w:p>
        </w:tc>
        <w:tc>
          <w:tcPr>
            <w:tcW w:w="529" w:type="pct"/>
            <w:tcBorders>
              <w:top w:val="single" w:sz="4" w:space="0" w:color="auto"/>
              <w:left w:val="single" w:sz="4" w:space="0" w:color="auto"/>
              <w:bottom w:val="single" w:sz="4" w:space="0" w:color="auto"/>
              <w:right w:val="single" w:sz="4" w:space="0" w:color="auto"/>
            </w:tcBorders>
            <w:noWrap/>
          </w:tcPr>
          <w:p w14:paraId="2AA6D443" w14:textId="77777777" w:rsidR="005852DC" w:rsidRPr="00556A6D" w:rsidRDefault="005852DC" w:rsidP="00146D56">
            <w:pPr>
              <w:widowControl w:val="0"/>
              <w:ind w:left="-279" w:right="63"/>
              <w:jc w:val="right"/>
              <w:rPr>
                <w:color w:val="000000"/>
                <w:sz w:val="20"/>
                <w:szCs w:val="20"/>
              </w:rPr>
            </w:pPr>
            <w:r>
              <w:rPr>
                <w:color w:val="000000"/>
                <w:sz w:val="20"/>
              </w:rPr>
              <w:t>26,09</w:t>
            </w:r>
          </w:p>
        </w:tc>
        <w:tc>
          <w:tcPr>
            <w:tcW w:w="481" w:type="pct"/>
            <w:tcBorders>
              <w:top w:val="single" w:sz="4" w:space="0" w:color="auto"/>
              <w:left w:val="single" w:sz="4" w:space="0" w:color="auto"/>
              <w:bottom w:val="single" w:sz="4" w:space="0" w:color="auto"/>
              <w:right w:val="single" w:sz="4" w:space="0" w:color="auto"/>
            </w:tcBorders>
            <w:noWrap/>
          </w:tcPr>
          <w:p w14:paraId="5D29E721" w14:textId="77777777" w:rsidR="005852DC" w:rsidRPr="00556A6D" w:rsidRDefault="005852DC" w:rsidP="00146D56">
            <w:pPr>
              <w:widowControl w:val="0"/>
              <w:ind w:left="-279" w:right="63"/>
              <w:jc w:val="right"/>
              <w:rPr>
                <w:color w:val="000000"/>
                <w:sz w:val="20"/>
                <w:szCs w:val="20"/>
              </w:rPr>
            </w:pPr>
            <w:r>
              <w:rPr>
                <w:color w:val="000000"/>
                <w:sz w:val="20"/>
              </w:rPr>
              <w:t>25,63</w:t>
            </w:r>
          </w:p>
        </w:tc>
        <w:tc>
          <w:tcPr>
            <w:tcW w:w="480" w:type="pct"/>
            <w:tcBorders>
              <w:top w:val="single" w:sz="4" w:space="0" w:color="auto"/>
              <w:left w:val="single" w:sz="4" w:space="0" w:color="auto"/>
              <w:bottom w:val="single" w:sz="4" w:space="0" w:color="auto"/>
              <w:right w:val="single" w:sz="4" w:space="0" w:color="auto"/>
            </w:tcBorders>
          </w:tcPr>
          <w:p w14:paraId="2B94C032" w14:textId="77777777" w:rsidR="005852DC" w:rsidRPr="00556A6D" w:rsidRDefault="005852DC" w:rsidP="00146D56">
            <w:pPr>
              <w:widowControl w:val="0"/>
              <w:ind w:left="-279" w:right="63"/>
              <w:jc w:val="right"/>
              <w:rPr>
                <w:color w:val="000000"/>
                <w:sz w:val="20"/>
                <w:szCs w:val="20"/>
              </w:rPr>
            </w:pPr>
            <w:r>
              <w:rPr>
                <w:sz w:val="20"/>
              </w:rPr>
              <w:t>24,63</w:t>
            </w:r>
          </w:p>
        </w:tc>
        <w:tc>
          <w:tcPr>
            <w:tcW w:w="483" w:type="pct"/>
            <w:tcBorders>
              <w:top w:val="single" w:sz="4" w:space="0" w:color="auto"/>
              <w:left w:val="single" w:sz="4" w:space="0" w:color="auto"/>
              <w:bottom w:val="single" w:sz="4" w:space="0" w:color="auto"/>
              <w:right w:val="single" w:sz="4" w:space="0" w:color="auto"/>
            </w:tcBorders>
          </w:tcPr>
          <w:p w14:paraId="049E0487" w14:textId="77777777" w:rsidR="005852DC" w:rsidRPr="00556A6D" w:rsidRDefault="005852DC" w:rsidP="00146D56">
            <w:pPr>
              <w:widowControl w:val="0"/>
              <w:ind w:left="-279" w:right="63"/>
              <w:jc w:val="right"/>
              <w:rPr>
                <w:color w:val="000000"/>
                <w:sz w:val="20"/>
                <w:szCs w:val="20"/>
              </w:rPr>
            </w:pPr>
            <w:r>
              <w:rPr>
                <w:color w:val="000000"/>
                <w:sz w:val="20"/>
              </w:rPr>
              <w:t>18,32</w:t>
            </w:r>
          </w:p>
        </w:tc>
        <w:tc>
          <w:tcPr>
            <w:tcW w:w="624" w:type="pct"/>
            <w:tcBorders>
              <w:top w:val="single" w:sz="4" w:space="0" w:color="auto"/>
              <w:left w:val="single" w:sz="4" w:space="0" w:color="auto"/>
              <w:bottom w:val="single" w:sz="4" w:space="0" w:color="auto"/>
              <w:right w:val="single" w:sz="4" w:space="0" w:color="auto"/>
            </w:tcBorders>
            <w:noWrap/>
          </w:tcPr>
          <w:p w14:paraId="3D2051A9" w14:textId="77777777" w:rsidR="005852DC" w:rsidRPr="00556A6D" w:rsidRDefault="005852DC" w:rsidP="00146D56">
            <w:pPr>
              <w:widowControl w:val="0"/>
              <w:ind w:left="-279" w:right="63"/>
              <w:jc w:val="right"/>
              <w:rPr>
                <w:color w:val="000000"/>
                <w:sz w:val="20"/>
                <w:szCs w:val="20"/>
              </w:rPr>
            </w:pPr>
            <w:r>
              <w:rPr>
                <w:color w:val="000000"/>
                <w:sz w:val="20"/>
              </w:rPr>
              <w:t>35,95</w:t>
            </w:r>
          </w:p>
        </w:tc>
      </w:tr>
      <w:tr w:rsidR="005852DC" w:rsidRPr="00556A6D" w14:paraId="421BF3A2" w14:textId="77777777" w:rsidTr="0090302C">
        <w:tc>
          <w:tcPr>
            <w:tcW w:w="192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B5606E6" w14:textId="77777777" w:rsidR="005852DC" w:rsidRPr="00556A6D" w:rsidRDefault="005852DC" w:rsidP="00146D56">
            <w:pPr>
              <w:widowControl w:val="0"/>
              <w:ind w:left="98"/>
              <w:jc w:val="left"/>
              <w:rPr>
                <w:color w:val="000000"/>
                <w:sz w:val="20"/>
                <w:szCs w:val="20"/>
              </w:rPr>
            </w:pPr>
            <w:r>
              <w:rPr>
                <w:color w:val="000000"/>
                <w:sz w:val="20"/>
              </w:rPr>
              <w:t>HCFC-123</w:t>
            </w:r>
          </w:p>
        </w:tc>
        <w:tc>
          <w:tcPr>
            <w:tcW w:w="481" w:type="pct"/>
            <w:tcBorders>
              <w:top w:val="single" w:sz="4" w:space="0" w:color="auto"/>
              <w:left w:val="single" w:sz="4" w:space="0" w:color="auto"/>
              <w:bottom w:val="single" w:sz="4" w:space="0" w:color="auto"/>
              <w:right w:val="single" w:sz="4" w:space="0" w:color="auto"/>
            </w:tcBorders>
            <w:noWrap/>
          </w:tcPr>
          <w:p w14:paraId="5E539293" w14:textId="77777777" w:rsidR="005852DC" w:rsidRPr="00556A6D" w:rsidRDefault="005852DC" w:rsidP="00146D56">
            <w:pPr>
              <w:widowControl w:val="0"/>
              <w:ind w:left="-279" w:right="63"/>
              <w:jc w:val="right"/>
              <w:rPr>
                <w:color w:val="000000"/>
                <w:sz w:val="20"/>
                <w:szCs w:val="20"/>
              </w:rPr>
            </w:pPr>
            <w:r>
              <w:rPr>
                <w:sz w:val="20"/>
              </w:rPr>
              <w:t>0,00</w:t>
            </w:r>
          </w:p>
        </w:tc>
        <w:tc>
          <w:tcPr>
            <w:tcW w:w="529" w:type="pct"/>
            <w:tcBorders>
              <w:top w:val="single" w:sz="4" w:space="0" w:color="auto"/>
              <w:left w:val="single" w:sz="4" w:space="0" w:color="auto"/>
              <w:bottom w:val="single" w:sz="4" w:space="0" w:color="auto"/>
              <w:right w:val="single" w:sz="4" w:space="0" w:color="auto"/>
            </w:tcBorders>
            <w:noWrap/>
          </w:tcPr>
          <w:p w14:paraId="472AF655" w14:textId="77777777" w:rsidR="005852DC" w:rsidRPr="00556A6D" w:rsidRDefault="005852DC" w:rsidP="00146D56">
            <w:pPr>
              <w:widowControl w:val="0"/>
              <w:ind w:left="-279" w:right="63"/>
              <w:jc w:val="right"/>
              <w:rPr>
                <w:color w:val="000000"/>
                <w:sz w:val="20"/>
                <w:szCs w:val="20"/>
              </w:rPr>
            </w:pPr>
            <w:r>
              <w:rPr>
                <w:sz w:val="20"/>
              </w:rPr>
              <w:t>0,00</w:t>
            </w:r>
          </w:p>
        </w:tc>
        <w:tc>
          <w:tcPr>
            <w:tcW w:w="481" w:type="pct"/>
            <w:tcBorders>
              <w:top w:val="single" w:sz="4" w:space="0" w:color="auto"/>
              <w:left w:val="single" w:sz="4" w:space="0" w:color="auto"/>
              <w:bottom w:val="single" w:sz="4" w:space="0" w:color="auto"/>
              <w:right w:val="single" w:sz="4" w:space="0" w:color="auto"/>
            </w:tcBorders>
            <w:noWrap/>
          </w:tcPr>
          <w:p w14:paraId="5638E80E" w14:textId="77777777" w:rsidR="005852DC" w:rsidRPr="00556A6D" w:rsidRDefault="005852DC" w:rsidP="00146D56">
            <w:pPr>
              <w:widowControl w:val="0"/>
              <w:ind w:left="-279" w:right="63"/>
              <w:jc w:val="right"/>
              <w:rPr>
                <w:color w:val="000000"/>
                <w:sz w:val="20"/>
                <w:szCs w:val="20"/>
              </w:rPr>
            </w:pPr>
            <w:r>
              <w:rPr>
                <w:sz w:val="20"/>
              </w:rPr>
              <w:t>0,00</w:t>
            </w:r>
          </w:p>
        </w:tc>
        <w:tc>
          <w:tcPr>
            <w:tcW w:w="480" w:type="pct"/>
            <w:tcBorders>
              <w:top w:val="single" w:sz="4" w:space="0" w:color="auto"/>
              <w:left w:val="single" w:sz="4" w:space="0" w:color="auto"/>
              <w:bottom w:val="single" w:sz="4" w:space="0" w:color="auto"/>
              <w:right w:val="single" w:sz="4" w:space="0" w:color="auto"/>
            </w:tcBorders>
          </w:tcPr>
          <w:p w14:paraId="602B3E5F" w14:textId="77777777" w:rsidR="005852DC" w:rsidRPr="00556A6D" w:rsidRDefault="005852DC" w:rsidP="00146D56">
            <w:pPr>
              <w:widowControl w:val="0"/>
              <w:ind w:left="-279" w:right="63"/>
              <w:jc w:val="right"/>
              <w:rPr>
                <w:color w:val="000000"/>
                <w:sz w:val="20"/>
                <w:szCs w:val="20"/>
              </w:rPr>
            </w:pPr>
            <w:r>
              <w:rPr>
                <w:sz w:val="20"/>
              </w:rPr>
              <w:t>0,00</w:t>
            </w:r>
          </w:p>
        </w:tc>
        <w:tc>
          <w:tcPr>
            <w:tcW w:w="483" w:type="pct"/>
            <w:tcBorders>
              <w:top w:val="single" w:sz="4" w:space="0" w:color="auto"/>
              <w:left w:val="single" w:sz="4" w:space="0" w:color="auto"/>
              <w:bottom w:val="single" w:sz="4" w:space="0" w:color="auto"/>
              <w:right w:val="single" w:sz="4" w:space="0" w:color="auto"/>
            </w:tcBorders>
          </w:tcPr>
          <w:p w14:paraId="7604A1D1" w14:textId="77777777" w:rsidR="005852DC" w:rsidRPr="00556A6D" w:rsidRDefault="005852DC" w:rsidP="00146D56">
            <w:pPr>
              <w:widowControl w:val="0"/>
              <w:ind w:left="-279" w:right="63"/>
              <w:jc w:val="right"/>
              <w:rPr>
                <w:color w:val="000000"/>
                <w:sz w:val="20"/>
                <w:szCs w:val="20"/>
              </w:rPr>
            </w:pPr>
            <w:r>
              <w:rPr>
                <w:sz w:val="20"/>
              </w:rPr>
              <w:t>0,00</w:t>
            </w:r>
          </w:p>
        </w:tc>
        <w:tc>
          <w:tcPr>
            <w:tcW w:w="624" w:type="pct"/>
            <w:tcBorders>
              <w:top w:val="single" w:sz="4" w:space="0" w:color="auto"/>
              <w:left w:val="single" w:sz="4" w:space="0" w:color="auto"/>
              <w:bottom w:val="single" w:sz="4" w:space="0" w:color="auto"/>
              <w:right w:val="single" w:sz="4" w:space="0" w:color="auto"/>
            </w:tcBorders>
            <w:noWrap/>
          </w:tcPr>
          <w:p w14:paraId="2AC0D0EE" w14:textId="77777777" w:rsidR="005852DC" w:rsidRPr="00556A6D" w:rsidRDefault="005852DC" w:rsidP="00146D56">
            <w:pPr>
              <w:widowControl w:val="0"/>
              <w:ind w:left="-279" w:right="63"/>
              <w:jc w:val="right"/>
              <w:rPr>
                <w:color w:val="000000"/>
                <w:sz w:val="20"/>
                <w:szCs w:val="20"/>
              </w:rPr>
            </w:pPr>
            <w:r>
              <w:rPr>
                <w:color w:val="000000"/>
                <w:sz w:val="20"/>
              </w:rPr>
              <w:t>0,05</w:t>
            </w:r>
          </w:p>
        </w:tc>
      </w:tr>
      <w:tr w:rsidR="005852DC" w:rsidRPr="00556A6D" w14:paraId="16622100" w14:textId="77777777" w:rsidTr="0090302C">
        <w:tc>
          <w:tcPr>
            <w:tcW w:w="192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55E5808" w14:textId="77777777" w:rsidR="005852DC" w:rsidRPr="00556A6D" w:rsidRDefault="005852DC" w:rsidP="00146D56">
            <w:pPr>
              <w:widowControl w:val="0"/>
              <w:ind w:left="98"/>
              <w:jc w:val="left"/>
              <w:rPr>
                <w:color w:val="000000"/>
                <w:sz w:val="20"/>
                <w:szCs w:val="20"/>
              </w:rPr>
            </w:pPr>
            <w:r>
              <w:rPr>
                <w:color w:val="000000"/>
                <w:sz w:val="20"/>
              </w:rPr>
              <w:t>HCFC-141b</w:t>
            </w:r>
          </w:p>
        </w:tc>
        <w:tc>
          <w:tcPr>
            <w:tcW w:w="481" w:type="pct"/>
            <w:tcBorders>
              <w:top w:val="single" w:sz="4" w:space="0" w:color="auto"/>
              <w:left w:val="single" w:sz="4" w:space="0" w:color="auto"/>
              <w:bottom w:val="single" w:sz="4" w:space="0" w:color="auto"/>
              <w:right w:val="single" w:sz="4" w:space="0" w:color="auto"/>
            </w:tcBorders>
            <w:noWrap/>
          </w:tcPr>
          <w:p w14:paraId="4F63FE00" w14:textId="77777777" w:rsidR="005852DC" w:rsidRPr="00556A6D" w:rsidRDefault="005852DC" w:rsidP="00146D56">
            <w:pPr>
              <w:widowControl w:val="0"/>
              <w:ind w:left="-279" w:right="63"/>
              <w:jc w:val="right"/>
              <w:rPr>
                <w:color w:val="000000"/>
                <w:sz w:val="20"/>
                <w:szCs w:val="20"/>
              </w:rPr>
            </w:pPr>
            <w:r>
              <w:rPr>
                <w:color w:val="000000"/>
                <w:sz w:val="20"/>
              </w:rPr>
              <w:t>6,16</w:t>
            </w:r>
          </w:p>
        </w:tc>
        <w:tc>
          <w:tcPr>
            <w:tcW w:w="529" w:type="pct"/>
            <w:tcBorders>
              <w:top w:val="single" w:sz="4" w:space="0" w:color="auto"/>
              <w:left w:val="single" w:sz="4" w:space="0" w:color="auto"/>
              <w:bottom w:val="single" w:sz="4" w:space="0" w:color="auto"/>
              <w:right w:val="single" w:sz="4" w:space="0" w:color="auto"/>
            </w:tcBorders>
            <w:noWrap/>
          </w:tcPr>
          <w:p w14:paraId="4A1430B3" w14:textId="77777777" w:rsidR="005852DC" w:rsidRPr="00556A6D" w:rsidRDefault="005852DC" w:rsidP="00146D56">
            <w:pPr>
              <w:widowControl w:val="0"/>
              <w:ind w:left="-279" w:right="63"/>
              <w:jc w:val="right"/>
              <w:rPr>
                <w:color w:val="000000"/>
                <w:sz w:val="20"/>
                <w:szCs w:val="20"/>
              </w:rPr>
            </w:pPr>
            <w:r>
              <w:rPr>
                <w:sz w:val="20"/>
              </w:rPr>
              <w:t>0,00</w:t>
            </w:r>
          </w:p>
        </w:tc>
        <w:tc>
          <w:tcPr>
            <w:tcW w:w="481" w:type="pct"/>
            <w:tcBorders>
              <w:top w:val="single" w:sz="4" w:space="0" w:color="auto"/>
              <w:left w:val="single" w:sz="4" w:space="0" w:color="auto"/>
              <w:bottom w:val="single" w:sz="4" w:space="0" w:color="auto"/>
              <w:right w:val="single" w:sz="4" w:space="0" w:color="auto"/>
            </w:tcBorders>
            <w:noWrap/>
          </w:tcPr>
          <w:p w14:paraId="039D0FAF" w14:textId="77777777" w:rsidR="005852DC" w:rsidRPr="00556A6D" w:rsidRDefault="005852DC" w:rsidP="00146D56">
            <w:pPr>
              <w:widowControl w:val="0"/>
              <w:ind w:left="-279" w:right="63"/>
              <w:jc w:val="right"/>
              <w:rPr>
                <w:color w:val="000000"/>
                <w:sz w:val="20"/>
                <w:szCs w:val="20"/>
              </w:rPr>
            </w:pPr>
            <w:r>
              <w:rPr>
                <w:sz w:val="20"/>
              </w:rPr>
              <w:t>0,00</w:t>
            </w:r>
          </w:p>
        </w:tc>
        <w:tc>
          <w:tcPr>
            <w:tcW w:w="480" w:type="pct"/>
            <w:tcBorders>
              <w:top w:val="single" w:sz="4" w:space="0" w:color="auto"/>
              <w:left w:val="single" w:sz="4" w:space="0" w:color="auto"/>
              <w:bottom w:val="single" w:sz="4" w:space="0" w:color="auto"/>
              <w:right w:val="single" w:sz="4" w:space="0" w:color="auto"/>
            </w:tcBorders>
          </w:tcPr>
          <w:p w14:paraId="3B6F5915" w14:textId="77777777" w:rsidR="005852DC" w:rsidRPr="00556A6D" w:rsidRDefault="005852DC" w:rsidP="00146D56">
            <w:pPr>
              <w:widowControl w:val="0"/>
              <w:ind w:left="-279" w:right="63"/>
              <w:jc w:val="right"/>
              <w:rPr>
                <w:color w:val="000000"/>
                <w:sz w:val="20"/>
                <w:szCs w:val="20"/>
              </w:rPr>
            </w:pPr>
            <w:r>
              <w:rPr>
                <w:sz w:val="20"/>
              </w:rPr>
              <w:t>0,00</w:t>
            </w:r>
          </w:p>
        </w:tc>
        <w:tc>
          <w:tcPr>
            <w:tcW w:w="483" w:type="pct"/>
            <w:tcBorders>
              <w:top w:val="single" w:sz="4" w:space="0" w:color="auto"/>
              <w:left w:val="single" w:sz="4" w:space="0" w:color="auto"/>
              <w:bottom w:val="single" w:sz="4" w:space="0" w:color="auto"/>
              <w:right w:val="single" w:sz="4" w:space="0" w:color="auto"/>
            </w:tcBorders>
          </w:tcPr>
          <w:p w14:paraId="39B9506C" w14:textId="77777777" w:rsidR="005852DC" w:rsidRPr="00556A6D" w:rsidRDefault="005852DC" w:rsidP="00146D56">
            <w:pPr>
              <w:widowControl w:val="0"/>
              <w:ind w:left="-279" w:right="63"/>
              <w:jc w:val="right"/>
              <w:rPr>
                <w:color w:val="000000"/>
                <w:sz w:val="20"/>
                <w:szCs w:val="20"/>
              </w:rPr>
            </w:pPr>
            <w:r>
              <w:rPr>
                <w:sz w:val="20"/>
              </w:rPr>
              <w:t>0,00</w:t>
            </w:r>
          </w:p>
        </w:tc>
        <w:tc>
          <w:tcPr>
            <w:tcW w:w="624" w:type="pct"/>
            <w:tcBorders>
              <w:top w:val="single" w:sz="4" w:space="0" w:color="auto"/>
              <w:left w:val="single" w:sz="4" w:space="0" w:color="auto"/>
              <w:bottom w:val="single" w:sz="4" w:space="0" w:color="auto"/>
              <w:right w:val="single" w:sz="4" w:space="0" w:color="auto"/>
            </w:tcBorders>
            <w:noWrap/>
          </w:tcPr>
          <w:p w14:paraId="154F1841" w14:textId="77777777" w:rsidR="005852DC" w:rsidRPr="00556A6D" w:rsidRDefault="005852DC" w:rsidP="00146D56">
            <w:pPr>
              <w:widowControl w:val="0"/>
              <w:ind w:left="-279" w:right="63"/>
              <w:jc w:val="right"/>
              <w:rPr>
                <w:color w:val="000000"/>
                <w:sz w:val="20"/>
                <w:szCs w:val="20"/>
              </w:rPr>
            </w:pPr>
            <w:r>
              <w:rPr>
                <w:color w:val="000000"/>
                <w:sz w:val="20"/>
              </w:rPr>
              <w:t>37,53</w:t>
            </w:r>
          </w:p>
        </w:tc>
      </w:tr>
      <w:tr w:rsidR="005852DC" w:rsidRPr="00556A6D" w14:paraId="7BCCE580" w14:textId="77777777" w:rsidTr="0090302C">
        <w:tc>
          <w:tcPr>
            <w:tcW w:w="1922"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D98B6FE" w14:textId="77777777" w:rsidR="005852DC" w:rsidRPr="00556A6D" w:rsidRDefault="005852DC" w:rsidP="00146D56">
            <w:pPr>
              <w:ind w:left="98"/>
              <w:jc w:val="left"/>
              <w:rPr>
                <w:rFonts w:eastAsiaTheme="minorHAnsi"/>
                <w:b/>
                <w:sz w:val="20"/>
                <w:szCs w:val="20"/>
              </w:rPr>
            </w:pPr>
            <w:r>
              <w:rPr>
                <w:b/>
                <w:sz w:val="20"/>
              </w:rPr>
              <w:t>Total (tonnes PAO)</w:t>
            </w:r>
          </w:p>
        </w:tc>
        <w:tc>
          <w:tcPr>
            <w:tcW w:w="481" w:type="pct"/>
            <w:tcBorders>
              <w:top w:val="single" w:sz="4" w:space="0" w:color="auto"/>
              <w:left w:val="single" w:sz="4" w:space="0" w:color="auto"/>
              <w:bottom w:val="single" w:sz="4" w:space="0" w:color="auto"/>
              <w:right w:val="single" w:sz="4" w:space="0" w:color="auto"/>
            </w:tcBorders>
            <w:noWrap/>
          </w:tcPr>
          <w:p w14:paraId="76B11EBD" w14:textId="77777777" w:rsidR="005852DC" w:rsidRPr="00556A6D" w:rsidRDefault="005852DC" w:rsidP="00146D56">
            <w:pPr>
              <w:widowControl w:val="0"/>
              <w:ind w:left="-279" w:right="63"/>
              <w:jc w:val="right"/>
              <w:rPr>
                <w:b/>
                <w:color w:val="000000"/>
                <w:sz w:val="20"/>
                <w:szCs w:val="20"/>
              </w:rPr>
            </w:pPr>
            <w:r>
              <w:rPr>
                <w:b/>
                <w:color w:val="000000"/>
                <w:sz w:val="20"/>
              </w:rPr>
              <w:t>35,10</w:t>
            </w:r>
          </w:p>
        </w:tc>
        <w:tc>
          <w:tcPr>
            <w:tcW w:w="529" w:type="pct"/>
            <w:tcBorders>
              <w:top w:val="single" w:sz="4" w:space="0" w:color="auto"/>
              <w:left w:val="single" w:sz="4" w:space="0" w:color="auto"/>
              <w:bottom w:val="single" w:sz="4" w:space="0" w:color="auto"/>
              <w:right w:val="single" w:sz="4" w:space="0" w:color="auto"/>
            </w:tcBorders>
            <w:noWrap/>
          </w:tcPr>
          <w:p w14:paraId="03F52B28" w14:textId="77777777" w:rsidR="005852DC" w:rsidRPr="00556A6D" w:rsidRDefault="005852DC" w:rsidP="00146D56">
            <w:pPr>
              <w:widowControl w:val="0"/>
              <w:ind w:left="-279" w:right="63"/>
              <w:jc w:val="right"/>
              <w:rPr>
                <w:b/>
                <w:color w:val="000000"/>
                <w:sz w:val="20"/>
                <w:szCs w:val="20"/>
              </w:rPr>
            </w:pPr>
            <w:r>
              <w:rPr>
                <w:b/>
                <w:color w:val="000000"/>
                <w:sz w:val="20"/>
              </w:rPr>
              <w:t>26,09</w:t>
            </w:r>
          </w:p>
        </w:tc>
        <w:tc>
          <w:tcPr>
            <w:tcW w:w="481" w:type="pct"/>
            <w:tcBorders>
              <w:top w:val="single" w:sz="4" w:space="0" w:color="auto"/>
              <w:left w:val="single" w:sz="4" w:space="0" w:color="auto"/>
              <w:bottom w:val="single" w:sz="4" w:space="0" w:color="auto"/>
              <w:right w:val="single" w:sz="4" w:space="0" w:color="auto"/>
            </w:tcBorders>
            <w:noWrap/>
          </w:tcPr>
          <w:p w14:paraId="6F853F9F" w14:textId="77777777" w:rsidR="005852DC" w:rsidRPr="00556A6D" w:rsidRDefault="005852DC" w:rsidP="00146D56">
            <w:pPr>
              <w:widowControl w:val="0"/>
              <w:ind w:left="-279" w:right="63"/>
              <w:jc w:val="right"/>
              <w:rPr>
                <w:b/>
                <w:color w:val="000000"/>
                <w:sz w:val="20"/>
                <w:szCs w:val="20"/>
              </w:rPr>
            </w:pPr>
            <w:r>
              <w:rPr>
                <w:b/>
                <w:color w:val="000000"/>
                <w:sz w:val="20"/>
              </w:rPr>
              <w:t>25,63</w:t>
            </w:r>
          </w:p>
        </w:tc>
        <w:tc>
          <w:tcPr>
            <w:tcW w:w="480" w:type="pct"/>
            <w:tcBorders>
              <w:top w:val="single" w:sz="4" w:space="0" w:color="auto"/>
              <w:left w:val="single" w:sz="4" w:space="0" w:color="auto"/>
              <w:bottom w:val="single" w:sz="4" w:space="0" w:color="auto"/>
              <w:right w:val="single" w:sz="4" w:space="0" w:color="auto"/>
            </w:tcBorders>
          </w:tcPr>
          <w:p w14:paraId="65E6A966" w14:textId="77777777" w:rsidR="005852DC" w:rsidRPr="00556A6D" w:rsidRDefault="005852DC" w:rsidP="00146D56">
            <w:pPr>
              <w:ind w:left="-279" w:right="63"/>
              <w:jc w:val="right"/>
              <w:rPr>
                <w:b/>
                <w:color w:val="000000"/>
                <w:sz w:val="20"/>
                <w:szCs w:val="20"/>
              </w:rPr>
            </w:pPr>
            <w:r>
              <w:rPr>
                <w:b/>
                <w:sz w:val="20"/>
              </w:rPr>
              <w:t>24,63</w:t>
            </w:r>
          </w:p>
        </w:tc>
        <w:tc>
          <w:tcPr>
            <w:tcW w:w="483" w:type="pct"/>
            <w:tcBorders>
              <w:top w:val="single" w:sz="4" w:space="0" w:color="auto"/>
              <w:left w:val="single" w:sz="4" w:space="0" w:color="auto"/>
              <w:bottom w:val="single" w:sz="4" w:space="0" w:color="auto"/>
              <w:right w:val="single" w:sz="4" w:space="0" w:color="auto"/>
            </w:tcBorders>
          </w:tcPr>
          <w:p w14:paraId="5CFDAAF5" w14:textId="77777777" w:rsidR="005852DC" w:rsidRPr="00556A6D" w:rsidRDefault="005852DC" w:rsidP="00146D56">
            <w:pPr>
              <w:ind w:left="-279" w:right="63"/>
              <w:jc w:val="right"/>
              <w:rPr>
                <w:b/>
                <w:color w:val="000000"/>
                <w:sz w:val="20"/>
                <w:szCs w:val="20"/>
              </w:rPr>
            </w:pPr>
            <w:r>
              <w:rPr>
                <w:b/>
                <w:color w:val="000000"/>
                <w:sz w:val="20"/>
              </w:rPr>
              <w:t>18,32</w:t>
            </w:r>
          </w:p>
        </w:tc>
        <w:tc>
          <w:tcPr>
            <w:tcW w:w="624" w:type="pct"/>
            <w:tcBorders>
              <w:top w:val="single" w:sz="4" w:space="0" w:color="auto"/>
              <w:left w:val="single" w:sz="4" w:space="0" w:color="auto"/>
              <w:bottom w:val="single" w:sz="4" w:space="0" w:color="auto"/>
              <w:right w:val="single" w:sz="4" w:space="0" w:color="auto"/>
            </w:tcBorders>
            <w:noWrap/>
          </w:tcPr>
          <w:p w14:paraId="0A947158" w14:textId="77777777" w:rsidR="005852DC" w:rsidRPr="00556A6D" w:rsidRDefault="005852DC" w:rsidP="00146D56">
            <w:pPr>
              <w:ind w:left="-279" w:right="63"/>
              <w:jc w:val="right"/>
              <w:rPr>
                <w:rFonts w:eastAsiaTheme="minorHAnsi"/>
                <w:b/>
                <w:color w:val="000000"/>
                <w:sz w:val="20"/>
                <w:szCs w:val="20"/>
              </w:rPr>
            </w:pPr>
            <w:r>
              <w:rPr>
                <w:b/>
                <w:color w:val="000000"/>
                <w:sz w:val="20"/>
              </w:rPr>
              <w:t>73,53</w:t>
            </w:r>
          </w:p>
        </w:tc>
      </w:tr>
      <w:tr w:rsidR="005852DC" w:rsidRPr="00556A6D" w14:paraId="65F389AF" w14:textId="77777777" w:rsidTr="0090302C">
        <w:tc>
          <w:tcPr>
            <w:tcW w:w="1922" w:type="pct"/>
            <w:tcBorders>
              <w:top w:val="single" w:sz="4" w:space="0" w:color="auto"/>
              <w:left w:val="single" w:sz="4" w:space="0" w:color="auto"/>
              <w:bottom w:val="single" w:sz="4" w:space="0" w:color="auto"/>
              <w:right w:val="single" w:sz="4" w:space="0" w:color="auto"/>
            </w:tcBorders>
            <w:noWrap/>
            <w:tcMar>
              <w:left w:w="43" w:type="dxa"/>
              <w:right w:w="43" w:type="dxa"/>
            </w:tcMar>
          </w:tcPr>
          <w:p w14:paraId="7E8D69F7" w14:textId="77777777" w:rsidR="005852DC" w:rsidRPr="00556A6D" w:rsidRDefault="005852DC" w:rsidP="00146D56">
            <w:pPr>
              <w:ind w:left="98"/>
              <w:jc w:val="left"/>
              <w:rPr>
                <w:b/>
                <w:sz w:val="20"/>
                <w:szCs w:val="20"/>
              </w:rPr>
            </w:pPr>
            <w:r>
              <w:rPr>
                <w:b/>
                <w:sz w:val="20"/>
              </w:rPr>
              <w:t>Consommation maximale admissible</w:t>
            </w:r>
          </w:p>
        </w:tc>
        <w:tc>
          <w:tcPr>
            <w:tcW w:w="481" w:type="pct"/>
            <w:tcBorders>
              <w:top w:val="single" w:sz="4" w:space="0" w:color="auto"/>
              <w:left w:val="single" w:sz="4" w:space="0" w:color="auto"/>
              <w:bottom w:val="single" w:sz="4" w:space="0" w:color="auto"/>
              <w:right w:val="single" w:sz="4" w:space="0" w:color="auto"/>
            </w:tcBorders>
            <w:noWrap/>
          </w:tcPr>
          <w:p w14:paraId="12271C59" w14:textId="77777777" w:rsidR="005852DC" w:rsidRPr="00556A6D" w:rsidRDefault="005852DC" w:rsidP="00146D56">
            <w:pPr>
              <w:widowControl w:val="0"/>
              <w:ind w:left="-279" w:right="63"/>
              <w:jc w:val="right"/>
              <w:rPr>
                <w:b/>
                <w:color w:val="000000"/>
                <w:sz w:val="20"/>
                <w:szCs w:val="20"/>
              </w:rPr>
            </w:pPr>
            <w:r>
              <w:rPr>
                <w:b/>
                <w:color w:val="000000"/>
                <w:sz w:val="20"/>
              </w:rPr>
              <w:t>36,78</w:t>
            </w:r>
          </w:p>
        </w:tc>
        <w:tc>
          <w:tcPr>
            <w:tcW w:w="529" w:type="pct"/>
            <w:tcBorders>
              <w:top w:val="single" w:sz="4" w:space="0" w:color="auto"/>
              <w:left w:val="single" w:sz="4" w:space="0" w:color="auto"/>
              <w:bottom w:val="single" w:sz="4" w:space="0" w:color="auto"/>
              <w:right w:val="single" w:sz="4" w:space="0" w:color="auto"/>
            </w:tcBorders>
            <w:noWrap/>
          </w:tcPr>
          <w:p w14:paraId="0177404D" w14:textId="77777777" w:rsidR="005852DC" w:rsidRPr="00556A6D" w:rsidRDefault="005852DC" w:rsidP="00146D56">
            <w:pPr>
              <w:widowControl w:val="0"/>
              <w:ind w:left="-279" w:right="63"/>
              <w:jc w:val="right"/>
              <w:rPr>
                <w:b/>
                <w:color w:val="000000"/>
                <w:sz w:val="20"/>
                <w:szCs w:val="20"/>
              </w:rPr>
            </w:pPr>
            <w:r>
              <w:rPr>
                <w:b/>
                <w:color w:val="000000"/>
                <w:sz w:val="20"/>
              </w:rPr>
              <w:t>36,78</w:t>
            </w:r>
          </w:p>
        </w:tc>
        <w:tc>
          <w:tcPr>
            <w:tcW w:w="481" w:type="pct"/>
            <w:tcBorders>
              <w:top w:val="single" w:sz="4" w:space="0" w:color="auto"/>
              <w:left w:val="single" w:sz="4" w:space="0" w:color="auto"/>
              <w:bottom w:val="single" w:sz="4" w:space="0" w:color="auto"/>
              <w:right w:val="single" w:sz="4" w:space="0" w:color="auto"/>
            </w:tcBorders>
            <w:noWrap/>
          </w:tcPr>
          <w:p w14:paraId="56EA85C4" w14:textId="77777777" w:rsidR="005852DC" w:rsidRPr="00556A6D" w:rsidRDefault="005852DC" w:rsidP="00146D56">
            <w:pPr>
              <w:widowControl w:val="0"/>
              <w:ind w:left="-279" w:right="63"/>
              <w:jc w:val="right"/>
              <w:rPr>
                <w:b/>
                <w:color w:val="000000"/>
                <w:sz w:val="20"/>
                <w:szCs w:val="20"/>
              </w:rPr>
            </w:pPr>
            <w:r>
              <w:rPr>
                <w:b/>
                <w:color w:val="000000"/>
                <w:sz w:val="20"/>
              </w:rPr>
              <w:t>27,58</w:t>
            </w:r>
          </w:p>
        </w:tc>
        <w:tc>
          <w:tcPr>
            <w:tcW w:w="480" w:type="pct"/>
            <w:tcBorders>
              <w:top w:val="single" w:sz="4" w:space="0" w:color="auto"/>
              <w:left w:val="single" w:sz="4" w:space="0" w:color="auto"/>
              <w:bottom w:val="single" w:sz="4" w:space="0" w:color="auto"/>
              <w:right w:val="single" w:sz="4" w:space="0" w:color="auto"/>
            </w:tcBorders>
          </w:tcPr>
          <w:p w14:paraId="7E1A8817" w14:textId="77777777" w:rsidR="005852DC" w:rsidRPr="00556A6D" w:rsidRDefault="005852DC" w:rsidP="00146D56">
            <w:pPr>
              <w:ind w:left="-279" w:right="63"/>
              <w:jc w:val="right"/>
              <w:rPr>
                <w:b/>
                <w:sz w:val="20"/>
                <w:szCs w:val="20"/>
              </w:rPr>
            </w:pPr>
            <w:r>
              <w:rPr>
                <w:b/>
                <w:color w:val="000000"/>
                <w:sz w:val="20"/>
              </w:rPr>
              <w:t>27,58</w:t>
            </w:r>
          </w:p>
        </w:tc>
        <w:tc>
          <w:tcPr>
            <w:tcW w:w="483" w:type="pct"/>
            <w:tcBorders>
              <w:top w:val="single" w:sz="4" w:space="0" w:color="auto"/>
              <w:left w:val="single" w:sz="4" w:space="0" w:color="auto"/>
              <w:bottom w:val="single" w:sz="4" w:space="0" w:color="auto"/>
              <w:right w:val="single" w:sz="4" w:space="0" w:color="auto"/>
            </w:tcBorders>
          </w:tcPr>
          <w:p w14:paraId="5AE3E87E" w14:textId="77777777" w:rsidR="005852DC" w:rsidRPr="00556A6D" w:rsidRDefault="005852DC" w:rsidP="00146D56">
            <w:pPr>
              <w:ind w:left="-279" w:right="63"/>
              <w:jc w:val="right"/>
              <w:rPr>
                <w:rFonts w:eastAsiaTheme="minorHAnsi"/>
                <w:b/>
                <w:color w:val="000000"/>
                <w:sz w:val="20"/>
                <w:szCs w:val="20"/>
              </w:rPr>
            </w:pPr>
            <w:r>
              <w:rPr>
                <w:b/>
                <w:color w:val="000000"/>
                <w:sz w:val="20"/>
              </w:rPr>
              <w:t>18,39</w:t>
            </w:r>
          </w:p>
        </w:tc>
        <w:tc>
          <w:tcPr>
            <w:tcW w:w="624" w:type="pct"/>
            <w:tcBorders>
              <w:top w:val="single" w:sz="4" w:space="0" w:color="auto"/>
              <w:left w:val="single" w:sz="4" w:space="0" w:color="auto"/>
              <w:bottom w:val="single" w:sz="4" w:space="0" w:color="auto"/>
              <w:right w:val="single" w:sz="4" w:space="0" w:color="auto"/>
            </w:tcBorders>
            <w:noWrap/>
          </w:tcPr>
          <w:p w14:paraId="745B19A3" w14:textId="77777777" w:rsidR="005852DC" w:rsidRPr="00556A6D" w:rsidRDefault="005852DC" w:rsidP="00146D56">
            <w:pPr>
              <w:ind w:left="-279" w:right="63"/>
              <w:jc w:val="right"/>
              <w:rPr>
                <w:rFonts w:eastAsiaTheme="minorHAnsi"/>
                <w:b/>
                <w:color w:val="000000"/>
                <w:sz w:val="20"/>
                <w:szCs w:val="20"/>
              </w:rPr>
            </w:pPr>
            <w:r>
              <w:rPr>
                <w:b/>
                <w:color w:val="000000"/>
                <w:sz w:val="20"/>
              </w:rPr>
              <w:t>s.o.</w:t>
            </w:r>
          </w:p>
        </w:tc>
      </w:tr>
    </w:tbl>
    <w:p w14:paraId="4AF5E7FF" w14:textId="77777777" w:rsidR="005852DC" w:rsidRPr="00556A6D" w:rsidRDefault="005852DC" w:rsidP="005852DC"/>
    <w:p w14:paraId="56D21147" w14:textId="77777777" w:rsidR="005852DC" w:rsidRPr="00556A6D" w:rsidRDefault="005852DC" w:rsidP="00B22B73">
      <w:pPr>
        <w:pStyle w:val="Heading1"/>
        <w:numPr>
          <w:ilvl w:val="0"/>
          <w:numId w:val="7"/>
        </w:numPr>
      </w:pPr>
      <w:r>
        <w:t>Le Gouvernement du Liban a communiqué des données pour le secteur de la consommation de HCFC dans le cadre du rapport sur la mise en œuvre du programme de pays (PP) de 2024 et ces données correspondent aux données déclarées en vertu de l’article 7 du Protocole de Montréal.</w:t>
      </w:r>
    </w:p>
    <w:p w14:paraId="53EDC35C" w14:textId="77777777" w:rsidR="005852DC" w:rsidRPr="00556A6D" w:rsidRDefault="005852DC" w:rsidP="00352F84">
      <w:pPr>
        <w:pStyle w:val="Heading1"/>
        <w:keepNext/>
        <w:numPr>
          <w:ilvl w:val="0"/>
          <w:numId w:val="0"/>
        </w:numPr>
        <w:rPr>
          <w:b/>
          <w:bCs/>
        </w:rPr>
      </w:pPr>
      <w:r>
        <w:rPr>
          <w:b/>
        </w:rPr>
        <w:t>Rapport périodique</w:t>
      </w:r>
    </w:p>
    <w:p w14:paraId="636C6FD8" w14:textId="62E1368B" w:rsidR="005852DC" w:rsidRPr="00556A6D" w:rsidRDefault="005852DC" w:rsidP="00B22B73">
      <w:pPr>
        <w:pStyle w:val="Heading1"/>
        <w:keepNext/>
        <w:numPr>
          <w:ilvl w:val="0"/>
          <w:numId w:val="7"/>
        </w:numPr>
      </w:pPr>
      <w:r>
        <w:t>Au nom du Gouvernement du Liban, le PNUD a présenté un rapport sur les progrès réalisés dans la mise en œuvre des activités restantes au titre de la phase II, conformément au récapitulatif ci-dessous :</w:t>
      </w:r>
    </w:p>
    <w:p w14:paraId="520B9FFD" w14:textId="77777777" w:rsidR="005852DC" w:rsidRPr="00556A6D" w:rsidRDefault="005852DC" w:rsidP="00B22B73">
      <w:pPr>
        <w:pStyle w:val="Heading2"/>
        <w:numPr>
          <w:ilvl w:val="1"/>
          <w:numId w:val="111"/>
        </w:numPr>
        <w:ind w:left="1440" w:hanging="540"/>
      </w:pPr>
      <w:r>
        <w:t>des quotas d’importation de HCFC pour 2025 ont été émis à hauteur de 17,6 tonnes PAO, ce qui est inférieur à l’objectif du pays de 17,84 tonnes PAO au titre de l’Accord. Le Gouvernement continuera à mettre en œuvre le système de quotas pour atteindre les objectifs du PGEH dans les années à venir ;</w:t>
      </w:r>
    </w:p>
    <w:p w14:paraId="230583AE" w14:textId="77777777" w:rsidR="005852DC" w:rsidRPr="00556A6D" w:rsidRDefault="005852DC" w:rsidP="00B22B73">
      <w:pPr>
        <w:pStyle w:val="Heading2"/>
        <w:widowControl/>
        <w:numPr>
          <w:ilvl w:val="1"/>
          <w:numId w:val="111"/>
        </w:numPr>
        <w:ind w:left="1440" w:hanging="540"/>
      </w:pPr>
      <w:r>
        <w:t>le Service national de l’ozone (SNO) a repris la mise en œuvre des programmes de formation pour le secteur de l’entretien après la stabilisation de la situation dans le pays en 2025. À ce jour, 330 techniciens ont été formés aux bonnes pratiques d’entretien et à l’utilisation sans danger des technologies de remplacement. Comme prévu, un soutien en matière d’équipement a été fourni au centre de formation pour permettre la formation de techniciens d’entretien ;</w:t>
      </w:r>
    </w:p>
    <w:p w14:paraId="25996ABA" w14:textId="77777777" w:rsidR="005852DC" w:rsidRPr="00556A6D" w:rsidRDefault="005852DC" w:rsidP="00B22B73">
      <w:pPr>
        <w:pStyle w:val="Heading2"/>
        <w:numPr>
          <w:ilvl w:val="1"/>
          <w:numId w:val="111"/>
        </w:numPr>
        <w:ind w:left="1440" w:hanging="540"/>
      </w:pPr>
      <w:r>
        <w:t>le SNO a entrepris des activités de renforcement de la capacité pour l’application de la réglementation : trois ateliers nationaux ont été organisés pour 130 participants au sujet de l’application du décret 3277 et du système de quotas ; et</w:t>
      </w:r>
    </w:p>
    <w:p w14:paraId="09A0241C" w14:textId="77777777" w:rsidR="005852DC" w:rsidRPr="00556A6D" w:rsidRDefault="005852DC" w:rsidP="00B22B73">
      <w:pPr>
        <w:pStyle w:val="Heading2"/>
        <w:numPr>
          <w:ilvl w:val="1"/>
          <w:numId w:val="111"/>
        </w:numPr>
        <w:ind w:left="1440" w:hanging="540"/>
      </w:pPr>
      <w:r>
        <w:t>Des 33 964 $US approuvés pour la mise en œuvre et le suivi du projet, 33 908 $US ont été décaissés pour un consultant (2 000 $US), des déplacements (2 276 $US), des ateliers et des réunions (4 132 $US) et le suivi et la communication de données (25 500 $US).</w:t>
      </w:r>
    </w:p>
    <w:p w14:paraId="5F960509" w14:textId="6209B3B3" w:rsidR="005852DC" w:rsidRPr="00556A6D" w:rsidRDefault="005852DC" w:rsidP="00B22B73">
      <w:pPr>
        <w:pStyle w:val="Heading1"/>
        <w:numPr>
          <w:ilvl w:val="0"/>
          <w:numId w:val="7"/>
        </w:numPr>
      </w:pPr>
      <w:r>
        <w:lastRenderedPageBreak/>
        <w:t>En date de septembre 2025, des 4 203 826 $US approuvés pour la phase II, 4 157 626 $US avaient été décaissés. Le solde de 46 200 $US sera décaissé d’ici décembre 2025.</w:t>
      </w:r>
    </w:p>
    <w:p w14:paraId="194C1352" w14:textId="77777777" w:rsidR="005852DC" w:rsidRPr="00556A6D" w:rsidRDefault="005852DC" w:rsidP="00B22B73">
      <w:pPr>
        <w:pStyle w:val="Heading1"/>
        <w:numPr>
          <w:ilvl w:val="0"/>
          <w:numId w:val="7"/>
        </w:numPr>
      </w:pPr>
      <w:r>
        <w:t>Conformément aux décisions 89/42 d) et 90/48 c), la politique opérationnelle d’égalité des sexes du Fonds multilatéral a été intégrée à diverses activités mises en œuvre au titre de la phase II du PGEH. Certaines activités clés mises en œuvre comprennent des campagnes de formation et de sensibilisation menées pour développer la compétence du personnel en matière d’égalité des sexes et le sensibiliser à ce sujet, afin de créer un environnement inclusif tout en organisant des événements/activités au titre du PGEH (par exemple, l’implication de femmes dans l’organisation d’événements et la participation comme personnes-ressources, l’implication de femmes dans des activités de formation) et en partageant des histoires et des expériences réussies de participation de femmes aux activités du PGEH au Liban et dans d’autres régions.</w:t>
      </w:r>
    </w:p>
    <w:p w14:paraId="168DFD98" w14:textId="77777777" w:rsidR="005852DC" w:rsidRPr="00556A6D" w:rsidRDefault="005852DC" w:rsidP="005852DC">
      <w:pPr>
        <w:rPr>
          <w:b/>
          <w:bCs/>
        </w:rPr>
      </w:pPr>
      <w:r>
        <w:rPr>
          <w:b/>
        </w:rPr>
        <w:t>Observations du secrétariat</w:t>
      </w:r>
    </w:p>
    <w:p w14:paraId="60466AA9" w14:textId="77777777" w:rsidR="005852DC" w:rsidRPr="00556A6D" w:rsidRDefault="005852DC" w:rsidP="005852DC">
      <w:pPr>
        <w:rPr>
          <w:rFonts w:eastAsiaTheme="minorEastAsia"/>
          <w:kern w:val="2"/>
          <w:sz w:val="24"/>
          <w:szCs w:val="24"/>
          <w14:ligatures w14:val="standardContextual"/>
        </w:rPr>
      </w:pPr>
    </w:p>
    <w:p w14:paraId="0876C950" w14:textId="293FCE78" w:rsidR="005852DC" w:rsidRPr="00556A6D" w:rsidRDefault="005852DC" w:rsidP="00B22B73">
      <w:pPr>
        <w:pStyle w:val="Heading1"/>
        <w:numPr>
          <w:ilvl w:val="0"/>
          <w:numId w:val="7"/>
        </w:numPr>
      </w:pPr>
      <w:r>
        <w:t>Le PNUD a confirmé que la phase II du PGEH serait terminée au 31 décembre 2025, tel que stipulé au paragraphe 14 de l’Accord.</w:t>
      </w:r>
    </w:p>
    <w:p w14:paraId="5015B576" w14:textId="77777777" w:rsidR="005852DC" w:rsidRPr="00556A6D" w:rsidRDefault="005852DC" w:rsidP="00B22B73">
      <w:pPr>
        <w:pStyle w:val="Heading1"/>
        <w:numPr>
          <w:ilvl w:val="0"/>
          <w:numId w:val="7"/>
        </w:numPr>
      </w:pPr>
      <w:r>
        <w:t>Depuis le 1</w:t>
      </w:r>
      <w:r>
        <w:rPr>
          <w:vertAlign w:val="superscript"/>
        </w:rPr>
        <w:t>er</w:t>
      </w:r>
      <w:r>
        <w:t> janvier 2025, la fabrication d’équipements de réfrigération et de climatisation utilisant des HCFC est interdite au Liban ; la consommation restante de HCFC concerne uniquement le secteur de l’entretien.</w:t>
      </w:r>
    </w:p>
    <w:p w14:paraId="6BDF60EE" w14:textId="77777777" w:rsidR="005852DC" w:rsidRPr="00556A6D" w:rsidRDefault="005852DC" w:rsidP="00B22B73">
      <w:pPr>
        <w:pStyle w:val="Heading1"/>
        <w:numPr>
          <w:ilvl w:val="0"/>
          <w:numId w:val="7"/>
        </w:numPr>
      </w:pPr>
      <w:r>
        <w:t>Le PNUD a indiqué que le rapport de vérification sur la consommation de HCFC pour la période de 2023 à 2025 serait présenté à la seconde réunion de 2026, avec la demande pour la deuxième tranche de la phase III du PGEH.</w:t>
      </w:r>
    </w:p>
    <w:p w14:paraId="73968E55" w14:textId="77777777" w:rsidR="005852DC" w:rsidRPr="00556A6D" w:rsidRDefault="005852DC" w:rsidP="00B22B73">
      <w:pPr>
        <w:pStyle w:val="Heading1"/>
        <w:numPr>
          <w:ilvl w:val="0"/>
          <w:numId w:val="7"/>
        </w:numPr>
      </w:pPr>
      <w:r>
        <w:t>En ce qui concerne l’adoption des technologies utilisant du HFC-32 et des HC dans diverses applications de réfrigération et climatisation au Liban, le PNUD a indiqué que le marché connaît une transition progressive vers des frigorigènes à faible/plus faible potentiel de réchauffement de la planète. Les programmes de formation pour le secteur de l’entretien ont été conçus et fournis pour couvrir la manipulation et le chargement sans danger des frigorigènes inflammables, la prévention, la détection et la récupération des fuites, les bonnes pratiques de maintenance, et la réutilisation des frigorigènes. Le PNUD a en outre expliqué qu’à différentes étapes de la planification de projet et de la mise en œuvre des activités de formation et de vulgarisation, une approche intégrée sera adoptée en coordination avec les activités au titre du plan de mise en œuvre de l’Amendement de Kigali pour les HFC actuellement lancé dans le pays.</w:t>
      </w:r>
    </w:p>
    <w:p w14:paraId="71DF4717" w14:textId="77777777" w:rsidR="005852DC" w:rsidRPr="00556A6D" w:rsidRDefault="005852DC" w:rsidP="005852DC">
      <w:pPr>
        <w:rPr>
          <w:b/>
          <w:bCs/>
        </w:rPr>
      </w:pPr>
      <w:r>
        <w:rPr>
          <w:b/>
        </w:rPr>
        <w:t>Recommandation</w:t>
      </w:r>
    </w:p>
    <w:p w14:paraId="1DB73312" w14:textId="77777777" w:rsidR="005852DC" w:rsidRPr="00556A6D" w:rsidRDefault="005852DC" w:rsidP="005852DC">
      <w:pPr>
        <w:rPr>
          <w:b/>
          <w:bCs/>
        </w:rPr>
      </w:pPr>
    </w:p>
    <w:p w14:paraId="182EFACE" w14:textId="77777777" w:rsidR="005852DC" w:rsidRPr="00556A6D" w:rsidRDefault="005852DC" w:rsidP="00B22B73">
      <w:pPr>
        <w:pStyle w:val="Heading1"/>
        <w:numPr>
          <w:ilvl w:val="0"/>
          <w:numId w:val="7"/>
        </w:numPr>
      </w:pPr>
      <w:r>
        <w:t>Le Comité exécutif pourrait souhaiter prendre note du rapport périodique final sur la mise en œuvre du programme de travail associé à la quatrième et dernière tranche de la phase II du plan de gestion de l’élimination des HCFC pour le Liban, tel que soumis par le PNUD et présenté dans le document UNDP/OzL.Pro/ExCom/97/17.</w:t>
      </w:r>
    </w:p>
    <w:p w14:paraId="20417D37" w14:textId="1E2E32BD" w:rsidR="00343A70" w:rsidRPr="00556A6D" w:rsidRDefault="00343A70" w:rsidP="00343A70">
      <w:pPr>
        <w:ind w:left="720"/>
        <w:rPr>
          <w:b/>
          <w:bCs/>
        </w:rPr>
      </w:pPr>
      <w:r>
        <w:rPr>
          <w:b/>
          <w:u w:val="single"/>
        </w:rPr>
        <w:t>Lesotho : Plan de gestion de l’élimination des HCFC (phase II — rapport sur la situation de l’adoption des normes de sécurité pour les frigorigènes inflammables et l’établissement de la certification obligatoire des techniciens conformément à la décision 87/41 b))</w:t>
      </w:r>
      <w:r>
        <w:rPr>
          <w:b/>
        </w:rPr>
        <w:t xml:space="preserve"> (Gouvernement de l’Allemagne)</w:t>
      </w:r>
    </w:p>
    <w:p w14:paraId="0B6D6ACB" w14:textId="77777777" w:rsidR="00343A70" w:rsidRPr="00556A6D" w:rsidRDefault="00343A70" w:rsidP="00343A70"/>
    <w:p w14:paraId="0FDB0A9C" w14:textId="77777777" w:rsidR="0005623B" w:rsidRDefault="0005623B">
      <w:pPr>
        <w:jc w:val="left"/>
        <w:rPr>
          <w:b/>
        </w:rPr>
      </w:pPr>
      <w:r>
        <w:rPr>
          <w:b/>
        </w:rPr>
        <w:br w:type="page"/>
      </w:r>
    </w:p>
    <w:p w14:paraId="7FA6AFFB" w14:textId="1EFAA00E" w:rsidR="00343A70" w:rsidRPr="00556A6D" w:rsidRDefault="00343A70" w:rsidP="00343A70">
      <w:pPr>
        <w:rPr>
          <w:b/>
          <w:bCs/>
        </w:rPr>
      </w:pPr>
      <w:r>
        <w:rPr>
          <w:b/>
        </w:rPr>
        <w:lastRenderedPageBreak/>
        <w:t>Contexte</w:t>
      </w:r>
    </w:p>
    <w:p w14:paraId="38BA1FE7" w14:textId="77777777" w:rsidR="00343A70" w:rsidRPr="00556A6D" w:rsidRDefault="00343A70" w:rsidP="00343A70"/>
    <w:p w14:paraId="5766B42A" w14:textId="4159C543" w:rsidR="00343A70" w:rsidRPr="00556A6D" w:rsidRDefault="00343A70" w:rsidP="00B22B73">
      <w:pPr>
        <w:pStyle w:val="Heading1"/>
        <w:numPr>
          <w:ilvl w:val="0"/>
          <w:numId w:val="7"/>
        </w:numPr>
      </w:pPr>
      <w:r>
        <w:t>À sa 94</w:t>
      </w:r>
      <w:r>
        <w:rPr>
          <w:vertAlign w:val="superscript"/>
        </w:rPr>
        <w:t>e</w:t>
      </w:r>
      <w:r>
        <w:t> réunion, en approuvant la deuxième tranche de la phase II du plan de gestion de l’élimination des HCFC (PGEH) pour le Lesotho, le Comité exécutif a demandé au Gouvernement de l’Allemagne de présenter un rapport sur la situation de l’adoption des normes de sécurité pour les frigorigènes inflammables et de l’établissement de la certification obligatoire des techniciens conformément à la décision 87/41 b), à la première réunion de chaque année à partir de 2025 et jusqu’à la soumission de la troisième tranche de la phase II du PGEH (décision 94/20).</w:t>
      </w:r>
      <w:r w:rsidRPr="00556A6D">
        <w:rPr>
          <w:rStyle w:val="FootnoteReference"/>
        </w:rPr>
        <w:footnoteReference w:id="8"/>
      </w:r>
    </w:p>
    <w:p w14:paraId="1A1A8188" w14:textId="77777777" w:rsidR="00343A70" w:rsidRPr="00556A6D" w:rsidRDefault="00343A70" w:rsidP="00343A70">
      <w:pPr>
        <w:pStyle w:val="Heading1"/>
        <w:numPr>
          <w:ilvl w:val="0"/>
          <w:numId w:val="0"/>
        </w:numPr>
        <w:rPr>
          <w:b/>
          <w:bCs/>
        </w:rPr>
      </w:pPr>
      <w:r>
        <w:rPr>
          <w:b/>
        </w:rPr>
        <w:t>Rapport de situation</w:t>
      </w:r>
    </w:p>
    <w:p w14:paraId="05E802D2" w14:textId="77777777" w:rsidR="00343A70" w:rsidRPr="00556A6D" w:rsidRDefault="00343A70" w:rsidP="00B22B73">
      <w:pPr>
        <w:pStyle w:val="Heading1"/>
        <w:numPr>
          <w:ilvl w:val="0"/>
          <w:numId w:val="7"/>
        </w:numPr>
      </w:pPr>
      <w:r>
        <w:t>En réponse à la décision, le Gouvernement de l’Allemagne a fourni le rapport de situation suivant.</w:t>
      </w:r>
    </w:p>
    <w:p w14:paraId="30C0DF8C" w14:textId="0FE08F6A" w:rsidR="00343A70" w:rsidRPr="00556A6D" w:rsidRDefault="00343A70" w:rsidP="00343A70">
      <w:pPr>
        <w:rPr>
          <w:u w:val="single"/>
        </w:rPr>
      </w:pPr>
      <w:r>
        <w:rPr>
          <w:u w:val="single"/>
        </w:rPr>
        <w:t>Adoption de normes de sécurité pour les frigorigènes inflammables</w:t>
      </w:r>
    </w:p>
    <w:p w14:paraId="724CCC9B" w14:textId="77777777" w:rsidR="00343A70" w:rsidRPr="00556A6D" w:rsidRDefault="00343A70" w:rsidP="00343A70"/>
    <w:p w14:paraId="075252D8" w14:textId="77777777" w:rsidR="00343A70" w:rsidRPr="00556A6D" w:rsidRDefault="00343A70" w:rsidP="00B22B73">
      <w:pPr>
        <w:pStyle w:val="Heading1"/>
        <w:numPr>
          <w:ilvl w:val="0"/>
          <w:numId w:val="7"/>
        </w:numPr>
      </w:pPr>
      <w:r>
        <w:t>Le Service national de l’ozone est resté en contact régulier avec l’Institut des normes du Lesotho (LSI) en ce qui concerne l’élaboration et l’adoption des normes de sécurité. Deux réunions virtuelles ont ainsi eu lieu en février et mars 2025, et des consultations en personne ont été menées en septembre 2025. Les normes de sécurité, conformément à l’ISO 5149, seront adoptées d’ici le premier trimestre 2026.</w:t>
      </w:r>
    </w:p>
    <w:p w14:paraId="7C40D7BF" w14:textId="77777777" w:rsidR="00343A70" w:rsidRPr="00556A6D" w:rsidRDefault="00343A70" w:rsidP="00343A70">
      <w:pPr>
        <w:rPr>
          <w:u w:val="single"/>
        </w:rPr>
      </w:pPr>
      <w:r>
        <w:rPr>
          <w:u w:val="single"/>
        </w:rPr>
        <w:t>Établissement de la certification obligatoire des techniciens</w:t>
      </w:r>
    </w:p>
    <w:p w14:paraId="5EA1ABD4" w14:textId="77777777" w:rsidR="00343A70" w:rsidRPr="00556A6D" w:rsidRDefault="00343A70" w:rsidP="00343A70">
      <w:pPr>
        <w:rPr>
          <w:u w:val="single"/>
        </w:rPr>
      </w:pPr>
    </w:p>
    <w:p w14:paraId="7B49BE27" w14:textId="23BE66EC" w:rsidR="00343A70" w:rsidRPr="00556A6D" w:rsidRDefault="00343A70" w:rsidP="00B22B73">
      <w:pPr>
        <w:pStyle w:val="Heading1"/>
        <w:numPr>
          <w:ilvl w:val="0"/>
          <w:numId w:val="7"/>
        </w:numPr>
      </w:pPr>
      <w:r>
        <w:t>Le Service technique et professionnel (TVD) du Ministère de l’éducation du Lesotho, qui supervise la formation professionnelle du pays, prend des mesures pour établir officiellement des cours de réfrigération et de climatisation pour la certification des techniciens. En 2024, cinq représentants du TVD ont visité divers instituts de formation technique en réfrigération et climatisation en Afrique du Sud et en Namibie pour échanger des connaissances et obtenir des informations sur la mise en œuvre des programmes de certification dans les pays de la région.</w:t>
      </w:r>
    </w:p>
    <w:p w14:paraId="5710CBB6" w14:textId="5A7F20EF" w:rsidR="00343A70" w:rsidRPr="00556A6D" w:rsidRDefault="00343A70" w:rsidP="00B22B73">
      <w:pPr>
        <w:pStyle w:val="Heading1"/>
        <w:numPr>
          <w:ilvl w:val="0"/>
          <w:numId w:val="7"/>
        </w:numPr>
      </w:pPr>
      <w:r>
        <w:t>Après ce voyage d’étude, le TVD a élaboré un programme complet de certification en réfrigération et climatisation et un cours diplômant ; ces cours doivent être proposés à partir de janvier 2026. En même temps, des essais métier sont prévus dans le cadre de l’initiative de reconnaissance des acquis pour les techniciens en activité. Un format d’évaluation pour la reconnaissance des acquis, pour la manipulation sans danger des frigorigènes, est en cours de finalisation. Une évaluation pilote impliquant 10 techniciens, formés officiellement ou par l’expérience pratique, sera effectuée d’ici la fin novembre 2025.</w:t>
      </w:r>
    </w:p>
    <w:p w14:paraId="3A63F489" w14:textId="77777777" w:rsidR="00343A70" w:rsidRPr="00556A6D" w:rsidRDefault="00343A70" w:rsidP="00352F84">
      <w:pPr>
        <w:keepNext/>
        <w:spacing w:after="240"/>
        <w:rPr>
          <w:b/>
          <w:bCs/>
        </w:rPr>
      </w:pPr>
      <w:r>
        <w:rPr>
          <w:b/>
        </w:rPr>
        <w:t>Observations du secrétariat</w:t>
      </w:r>
    </w:p>
    <w:p w14:paraId="1ADB9CC0" w14:textId="746B2E7F" w:rsidR="00343A70" w:rsidRPr="00556A6D" w:rsidRDefault="00343A70" w:rsidP="00B22B73">
      <w:pPr>
        <w:pStyle w:val="Heading1"/>
        <w:numPr>
          <w:ilvl w:val="0"/>
          <w:numId w:val="7"/>
        </w:numPr>
      </w:pPr>
      <w:r>
        <w:t>Le Gouvernement de l’Allemagne a informé le secrétariat que l’élaboration des normes de sécurité pour les frigorigènes inflammables avait pris du retard à cause de problèmes administratifs liés au personnel du LSI. Les normes seront finalisées par le LSI et appliquées par l’entremise du Ministère de l’environnement d’ici le premier trimestre 2026.</w:t>
      </w:r>
    </w:p>
    <w:p w14:paraId="761938C7" w14:textId="77777777" w:rsidR="00343A70" w:rsidRPr="00556A6D" w:rsidRDefault="00343A70" w:rsidP="00B22B73">
      <w:pPr>
        <w:pStyle w:val="Heading1"/>
        <w:numPr>
          <w:ilvl w:val="0"/>
          <w:numId w:val="7"/>
        </w:numPr>
      </w:pPr>
      <w:r>
        <w:t>De plus, le Gouvernement de l’Allemagne a indiqué que l’application de la certification des techniciens a été retardée et que sa mise en œuvre est prévue d’ici la fin 2026.</w:t>
      </w:r>
    </w:p>
    <w:p w14:paraId="40A431FD" w14:textId="77777777" w:rsidR="00343A70" w:rsidRPr="00556A6D" w:rsidRDefault="00343A70" w:rsidP="00343A70">
      <w:pPr>
        <w:rPr>
          <w:b/>
          <w:bCs/>
        </w:rPr>
      </w:pPr>
      <w:r>
        <w:rPr>
          <w:b/>
        </w:rPr>
        <w:t>Recommandation</w:t>
      </w:r>
    </w:p>
    <w:p w14:paraId="761E8EF3" w14:textId="77777777" w:rsidR="00343A70" w:rsidRPr="00556A6D" w:rsidRDefault="00343A70" w:rsidP="00343A70"/>
    <w:p w14:paraId="0D5EEA87" w14:textId="77777777" w:rsidR="00343A70" w:rsidRPr="00556A6D" w:rsidRDefault="00343A70" w:rsidP="00B22B73">
      <w:pPr>
        <w:pStyle w:val="Heading1"/>
        <w:numPr>
          <w:ilvl w:val="0"/>
          <w:numId w:val="7"/>
        </w:numPr>
      </w:pPr>
      <w:r>
        <w:t xml:space="preserve">Le Comité exécutif pourrait envisager de prendre note du rapport de situation de l’adoption des normes de sécurité pour les frigorigènes inflammables et de l’établissement de la certification obligatoire </w:t>
      </w:r>
      <w:r>
        <w:lastRenderedPageBreak/>
        <w:t>des techniciens conformément à la décision 87/41 b) associée à la phase II du plan de gestion de l’élimination des HCFC pour le Lesotho, tel que soumis par le Gouvernement de l’Allemagne et présenté dans le document UNEP/OzL.Pro/ExCom/97/17.</w:t>
      </w:r>
    </w:p>
    <w:p w14:paraId="75C8D9F3" w14:textId="77777777" w:rsidR="00C62B45" w:rsidRPr="00556A6D" w:rsidRDefault="00C62B45" w:rsidP="00C62B45">
      <w:pPr>
        <w:ind w:left="720"/>
        <w:rPr>
          <w:b/>
          <w:bCs/>
        </w:rPr>
      </w:pPr>
      <w:r>
        <w:rPr>
          <w:b/>
          <w:u w:val="single"/>
        </w:rPr>
        <w:t>Pakistan : Plan de gestion de l’élimination des HCFC (phase III — plan d’action associé à la reconversion de l’entreprise Cool Point dans le secteur de la mousse de polyuréthane)</w:t>
      </w:r>
      <w:r>
        <w:rPr>
          <w:b/>
        </w:rPr>
        <w:t xml:space="preserve"> (ONUDI)</w:t>
      </w:r>
    </w:p>
    <w:p w14:paraId="355E30B8" w14:textId="77777777" w:rsidR="00C62B45" w:rsidRPr="00556A6D" w:rsidRDefault="00C62B45" w:rsidP="00C62B45"/>
    <w:p w14:paraId="797FDCFB" w14:textId="77777777" w:rsidR="00C62B45" w:rsidRPr="00556A6D" w:rsidRDefault="00C62B45" w:rsidP="00C62B45">
      <w:pPr>
        <w:rPr>
          <w:b/>
          <w:bCs/>
        </w:rPr>
      </w:pPr>
      <w:r>
        <w:rPr>
          <w:b/>
        </w:rPr>
        <w:t>Contexte</w:t>
      </w:r>
    </w:p>
    <w:p w14:paraId="394D76BB" w14:textId="77777777" w:rsidR="00C62B45" w:rsidRPr="00556A6D" w:rsidRDefault="00C62B45" w:rsidP="00C62B45"/>
    <w:p w14:paraId="6BD0ACFD" w14:textId="114222C6" w:rsidR="00C62B45" w:rsidRPr="00556A6D" w:rsidRDefault="00C62B45" w:rsidP="00B22B73">
      <w:pPr>
        <w:pStyle w:val="Heading1"/>
        <w:numPr>
          <w:ilvl w:val="0"/>
          <w:numId w:val="7"/>
        </w:numPr>
      </w:pPr>
      <w:r>
        <w:t>À sa 96</w:t>
      </w:r>
      <w:r>
        <w:rPr>
          <w:vertAlign w:val="superscript"/>
        </w:rPr>
        <w:t>e</w:t>
      </w:r>
      <w:r>
        <w:t> réunion, le Comité exécutif a demandé à l’ONUDI, au nom du Gouvernement du Pakistan, de présenter à la 97</w:t>
      </w:r>
      <w:r>
        <w:rPr>
          <w:vertAlign w:val="superscript"/>
        </w:rPr>
        <w:t>e</w:t>
      </w:r>
      <w:r>
        <w:t> réunion un plan d’action détaillé associé à la reconversion de l’entreprise Cool Point dans le secteur de la mousse de polyuréthane (PU) au titre de la phase III du PGEH (décision 96/12 b)).</w:t>
      </w:r>
    </w:p>
    <w:p w14:paraId="3F894392" w14:textId="77777777" w:rsidR="00C62B45" w:rsidRPr="00556A6D" w:rsidRDefault="00C62B45" w:rsidP="00C62B45">
      <w:pPr>
        <w:rPr>
          <w:b/>
          <w:bCs/>
        </w:rPr>
      </w:pPr>
      <w:r>
        <w:rPr>
          <w:b/>
        </w:rPr>
        <w:t>Plan d’action</w:t>
      </w:r>
    </w:p>
    <w:p w14:paraId="0FF213FB" w14:textId="77777777" w:rsidR="00C62B45" w:rsidRPr="00556A6D" w:rsidRDefault="00C62B45" w:rsidP="00C62B45"/>
    <w:p w14:paraId="54F532CA" w14:textId="5A1F4950" w:rsidR="00C62B45" w:rsidRPr="00556A6D" w:rsidRDefault="00C62B45" w:rsidP="00B22B73">
      <w:pPr>
        <w:pStyle w:val="Heading1"/>
        <w:numPr>
          <w:ilvl w:val="0"/>
          <w:numId w:val="7"/>
        </w:numPr>
      </w:pPr>
      <w:r>
        <w:t>Conformément à cette décision, au nom du Gouvernement du Pakistan, l’ONUDI a présenté le plan d’action, tel que résumé ci-dessous.</w:t>
      </w:r>
    </w:p>
    <w:p w14:paraId="5DAA4879" w14:textId="77777777" w:rsidR="00C62B45" w:rsidRPr="00556A6D" w:rsidRDefault="00C62B45" w:rsidP="00B22B73">
      <w:pPr>
        <w:pStyle w:val="Heading1"/>
        <w:numPr>
          <w:ilvl w:val="0"/>
          <w:numId w:val="7"/>
        </w:numPr>
      </w:pPr>
      <w:r>
        <w:t>Des 107 993 $US approuvés au titre de la phase III du PGEH pour la reconversion de Cool Point, 16 000 $US ont été décaissés pour des services de conseil fournis par des experts nationaux et internationaux, ainsi que pour des visites de site de projet effectuées par des agents du Service national de l’ozone.</w:t>
      </w:r>
    </w:p>
    <w:p w14:paraId="68AB22AC" w14:textId="77777777" w:rsidR="00C62B45" w:rsidRPr="00556A6D" w:rsidRDefault="00C62B45" w:rsidP="00B22B73">
      <w:pPr>
        <w:pStyle w:val="Heading1"/>
        <w:numPr>
          <w:ilvl w:val="0"/>
          <w:numId w:val="7"/>
        </w:numPr>
      </w:pPr>
      <w:bookmarkStart w:id="5" w:name="_Hlk213856293"/>
      <w:r>
        <w:t>Des 91 993 $US restants, l’ONUDI propose d’affecter 20 000 $US en financement supplémentaire à Islam ud Din, une entreprise bénéficiaire qui fabrique de l’isolant de tuyau en mousse de PU, pour l’achat d’outils complémentaires (par exemple, une tête à mélanger plus petite, une unité de dosage) dans le but de résoudre les difficultés techniques dans la fabrication de petits produits à l’aide de la technologie du cyclopentane. Cette réaffectation augmenterait le rapport coût-efficacité global pour l’entreprise, qui a initialement reçu 160 000 $US de financement au titre de la phase III, de 9,58 $US/kg à 10,78 $US/kg de HCFC-141b éliminé</w:t>
      </w:r>
      <w:r w:rsidRPr="00556A6D">
        <w:rPr>
          <w:rStyle w:val="FootnoteReference"/>
        </w:rPr>
        <w:footnoteReference w:id="9"/>
      </w:r>
      <w:r>
        <w:t>.</w:t>
      </w:r>
    </w:p>
    <w:p w14:paraId="085DFCBA" w14:textId="777EAEB7" w:rsidR="00C62B45" w:rsidRPr="00556A6D" w:rsidRDefault="00C62B45" w:rsidP="00B22B73">
      <w:pPr>
        <w:pStyle w:val="Heading1"/>
        <w:numPr>
          <w:ilvl w:val="0"/>
          <w:numId w:val="7"/>
        </w:numPr>
      </w:pPr>
      <w:r>
        <w:t>Il est proposé d’utiliser les 71 993 $US restants pour les activités suivantes, visant à maintenir l’élimination du HCFC-141b :</w:t>
      </w:r>
    </w:p>
    <w:bookmarkEnd w:id="5"/>
    <w:p w14:paraId="18B50FB0" w14:textId="77777777" w:rsidR="00C62B45" w:rsidRPr="00556A6D" w:rsidRDefault="00C62B45" w:rsidP="00B22B73">
      <w:pPr>
        <w:pStyle w:val="Heading2"/>
        <w:widowControl/>
        <w:numPr>
          <w:ilvl w:val="1"/>
          <w:numId w:val="112"/>
        </w:numPr>
        <w:ind w:left="1440" w:hanging="540"/>
      </w:pPr>
      <w:r>
        <w:t>diffusion d’informations lors de cinq ateliers et réunions de sensibilisation pour des parties prenantes clés du secteur des mousses, dont des utilisateurs finaux, des fabricants, des importateurs, des agents importateurs et les autorités douanières, en se focalisant sur les réglementations relatives au HCFC-141b (22 000 $US) ; partage d’expérience sur l’adoption et les aspects techniques des solutions de remplacement à faible potentiel de réchauffement de la planète (PRP) dans différentes applications des mousses (25 000 $US) ; et coordination du projet et communication de ses résultats (9 993 $US) ; et</w:t>
      </w:r>
    </w:p>
    <w:p w14:paraId="75279B8A" w14:textId="7D4C6FC1" w:rsidR="00C62B45" w:rsidRPr="00556A6D" w:rsidRDefault="00C62B45" w:rsidP="00B22B73">
      <w:pPr>
        <w:pStyle w:val="Heading2"/>
        <w:numPr>
          <w:ilvl w:val="1"/>
          <w:numId w:val="112"/>
        </w:numPr>
        <w:ind w:left="1440" w:hanging="540"/>
      </w:pPr>
      <w:r>
        <w:t>évaluation et mises à jour sur les technologies de remplacement à faible PRP viables pour différentes applications de mousses, comprenant des considérations de disponibilité, techniques et économiques, et les avantages pour l’environnement (15 000 $US).</w:t>
      </w:r>
    </w:p>
    <w:p w14:paraId="0B86FDB7" w14:textId="77777777" w:rsidR="00C62B45" w:rsidRPr="00556A6D" w:rsidRDefault="00C62B45" w:rsidP="00A364CC">
      <w:pPr>
        <w:keepNext/>
        <w:rPr>
          <w:b/>
          <w:bCs/>
        </w:rPr>
      </w:pPr>
      <w:r>
        <w:rPr>
          <w:b/>
        </w:rPr>
        <w:t>Observations du secrétariat</w:t>
      </w:r>
    </w:p>
    <w:p w14:paraId="54BFFD44" w14:textId="77777777" w:rsidR="00C62B45" w:rsidRPr="00556A6D" w:rsidRDefault="00C62B45" w:rsidP="00C62B45"/>
    <w:p w14:paraId="646404D9" w14:textId="77777777" w:rsidR="00C62B45" w:rsidRPr="00556A6D" w:rsidRDefault="00C62B45" w:rsidP="00B22B73">
      <w:pPr>
        <w:pStyle w:val="Heading1"/>
        <w:numPr>
          <w:ilvl w:val="0"/>
          <w:numId w:val="7"/>
        </w:numPr>
      </w:pPr>
      <w:r>
        <w:lastRenderedPageBreak/>
        <w:t>L’ONUDI a confirmé que Cool Point ne demandera pas d’assistance supplémentaire, ayant mis fin à ses opérations de fabrication.</w:t>
      </w:r>
    </w:p>
    <w:p w14:paraId="6C1AEF4B" w14:textId="77777777" w:rsidR="00C62B45" w:rsidRPr="00556A6D" w:rsidRDefault="00C62B45" w:rsidP="00B22B73">
      <w:pPr>
        <w:pStyle w:val="Heading1"/>
        <w:numPr>
          <w:ilvl w:val="0"/>
          <w:numId w:val="7"/>
        </w:numPr>
      </w:pPr>
      <w:r>
        <w:t>En ce qui concerne le besoin de soutien supplémentaire pour Islam ud Din, l’ONUDI a signalé que l’installation et la remise de l’équipement prévues dans le cadre du projet ont été achevées en 2025. Cependant, des évaluations ultérieures ont révélé qu’une optimisation additionnelle était nécessaire pour les sections d’isolation des plus petits tuyaux. La réaffectation proposée vise à répondre à cette exigence en fournissant un soutien supplémentaire pour la reconversion du HCFC</w:t>
      </w:r>
      <w:r>
        <w:noBreakHyphen/>
        <w:t>141b.</w:t>
      </w:r>
    </w:p>
    <w:p w14:paraId="605AF0C1" w14:textId="78683C51" w:rsidR="00C62B45" w:rsidRPr="00556A6D" w:rsidRDefault="00C62B45" w:rsidP="00B22B73">
      <w:pPr>
        <w:pStyle w:val="Heading1"/>
        <w:numPr>
          <w:ilvl w:val="0"/>
          <w:numId w:val="7"/>
        </w:numPr>
      </w:pPr>
      <w:bookmarkStart w:id="6" w:name="_Hlk213926345"/>
      <w:r>
        <w:t>Le secrétariat a demandé une clarification au sujet de la nécessité des activités supplémentaires proposées au titre du plan décrit au paragraphe 46. En réponse, l’ONUDI a expliqué que le Gouvernement du Pakistan a mis en œuvre des réglementations interdisant l’importation de HCFC-141b (aussi bien pur que contenu dans des polyols prémélangés) en vigueur depuis le 31 janvier 2025. Les stocks restants de HCFC-141b sont actuellement utilisés par les entreprises en cours de reconversion à des technologies de remplacement.</w:t>
      </w:r>
    </w:p>
    <w:p w14:paraId="1BD2F428" w14:textId="36045984" w:rsidR="00C62B45" w:rsidRPr="00556A6D" w:rsidRDefault="00C62B45" w:rsidP="00B22B73">
      <w:pPr>
        <w:pStyle w:val="Heading1"/>
        <w:numPr>
          <w:ilvl w:val="0"/>
          <w:numId w:val="7"/>
        </w:numPr>
      </w:pPr>
      <w:bookmarkStart w:id="7" w:name="_Hlk214284800"/>
      <w:r>
        <w:t xml:space="preserve">L’ONUDI a aussi expliqué que, afin de s’assurer d’une mise en œuvre plus efficace de ces réglementations, le Gouvernement a identifié le besoin d’activités de vulgarisation supplémentaires pour permettre à l’industrie d’adopter des solutions de remplacement de manière systématique et rapide. </w:t>
      </w:r>
      <w:bookmarkEnd w:id="7"/>
      <w:r>
        <w:t>De plus, l’industrie nécessite des recommandations techniques supplémentaires et des renseignements du marché sur les solutions de remplacement à faible PRP pour diverses applications (par exemple, la mousse pulvérisée, la mousse de PU et la mousse pour produits en plastique thermodurci). Pour répondre à ces besoins, un rapport d’évaluation révisé sur les technologies de mousse de remplacement à faible PRP est proposé et inclura des informations sur les technologies appropriées pour différentes applications de mousses au Pakistan. Ce rapport sera principalement élaboré avec le soutien de consultants locaux, ainsi que d’experts internationaux qui fourniront des données techniques à distance. Non seulement, cette initiative facilitera l’élimination du HCFC-141b dans les entreprises industrielles, mais elle favorisera également le partage d’informations et l’adoption de solutions de remplacement dans des secteurs qui utilisent actuellement ou potentiellement des HFC comme agent de gonflage de la mousse.</w:t>
      </w:r>
    </w:p>
    <w:p w14:paraId="06ED666C" w14:textId="77777777" w:rsidR="00C62B45" w:rsidRPr="00556A6D" w:rsidRDefault="00C62B45" w:rsidP="00B22B73">
      <w:pPr>
        <w:pStyle w:val="Heading1"/>
        <w:numPr>
          <w:ilvl w:val="0"/>
          <w:numId w:val="7"/>
        </w:numPr>
      </w:pPr>
      <w:r>
        <w:t>Le secrétariat considère que cette réaffectation aiderait le Gouvernement du Pakistan pour l’élimination systématique du HCFC-141b dans le secteur des mousses, y compris l’application des réglementations associées à son importation et son utilisation, tout en favorisant l’adoption de solutions de remplacement à faible PRP dans diverses applications de mousse.</w:t>
      </w:r>
    </w:p>
    <w:bookmarkEnd w:id="6"/>
    <w:p w14:paraId="5C7EE013" w14:textId="77777777" w:rsidR="00C62B45" w:rsidRPr="00556A6D" w:rsidRDefault="00C62B45" w:rsidP="00C62B45">
      <w:pPr>
        <w:rPr>
          <w:b/>
          <w:bCs/>
        </w:rPr>
      </w:pPr>
      <w:r>
        <w:rPr>
          <w:b/>
        </w:rPr>
        <w:t>Recommandation</w:t>
      </w:r>
    </w:p>
    <w:p w14:paraId="0A672481" w14:textId="77777777" w:rsidR="00C62B45" w:rsidRPr="00556A6D" w:rsidRDefault="00C62B45" w:rsidP="00C62B45"/>
    <w:p w14:paraId="31F0160C" w14:textId="77777777" w:rsidR="00C62B45" w:rsidRPr="00556A6D" w:rsidRDefault="00C62B45" w:rsidP="00B22B73">
      <w:pPr>
        <w:pStyle w:val="Heading1"/>
        <w:numPr>
          <w:ilvl w:val="0"/>
          <w:numId w:val="7"/>
        </w:numPr>
      </w:pPr>
      <w:bookmarkStart w:id="8" w:name="_Hlk213937530"/>
      <w:r>
        <w:t>Le Comité exécutif pourrait envisager :</w:t>
      </w:r>
    </w:p>
    <w:p w14:paraId="628A9224" w14:textId="51DEDD58" w:rsidR="00C62B45" w:rsidRPr="00556A6D" w:rsidRDefault="00C62B45" w:rsidP="00B22B73">
      <w:pPr>
        <w:pStyle w:val="Heading2"/>
        <w:numPr>
          <w:ilvl w:val="1"/>
          <w:numId w:val="113"/>
        </w:numPr>
        <w:ind w:left="1440" w:hanging="540"/>
      </w:pPr>
      <w:r>
        <w:t>de prendre note du plan d’action détaillé associé à la reconversion de l’entreprise Cool Point dans le secteur de la mousse de polyuréthane au titre de la phase III du plan de gestion de l’élimination des HCFC pour le Pakistan, tel que soumis par l’ONUDI et présenté dans le document UNIDO/OzL.Pro/ExCom/97/17 ;</w:t>
      </w:r>
    </w:p>
    <w:p w14:paraId="7915495D" w14:textId="6DDE64CA" w:rsidR="00C62B45" w:rsidRPr="00556A6D" w:rsidRDefault="00C62B45" w:rsidP="00B22B73">
      <w:pPr>
        <w:pStyle w:val="Heading2"/>
        <w:numPr>
          <w:ilvl w:val="1"/>
          <w:numId w:val="113"/>
        </w:numPr>
        <w:ind w:left="1440" w:hanging="540"/>
      </w:pPr>
      <w:r>
        <w:t>de prendre note également que l’entreprise Cool Point a cessé ses opérations de fabrication et qu’il existe un solde restant de 91 993 $US ; et</w:t>
      </w:r>
    </w:p>
    <w:p w14:paraId="40AC7044" w14:textId="64CB7708" w:rsidR="00C62B45" w:rsidRPr="00556A6D" w:rsidRDefault="00C62B45" w:rsidP="00B22B73">
      <w:pPr>
        <w:pStyle w:val="Heading2"/>
        <w:numPr>
          <w:ilvl w:val="1"/>
          <w:numId w:val="113"/>
        </w:numPr>
        <w:ind w:left="1440" w:hanging="540"/>
      </w:pPr>
      <w:r>
        <w:t>d’approuver la réaffectation du solde mentionné à l’alinéa b) ci-dessus, d’un montant de 20 000 $US à la fourniture d’un soutien supplémentaire à l’entreprise Islam ud Din ; et d’un montant de 71 993 $US pour mettre en œuvre les activités décrites au paragraphe 46 du document UNEP/OzL.Pro/ExCom/97/17, afin de faciliter la reconversion complète du secteur des mousses du HCFC-141b (aussi bien pur que contenu dans des polyols prémélangés) à des technologies de remplacement.</w:t>
      </w:r>
      <w:bookmarkEnd w:id="8"/>
    </w:p>
    <w:p w14:paraId="748321D1" w14:textId="1F2AA13F" w:rsidR="009A25F4" w:rsidRPr="00556A6D" w:rsidRDefault="00BB5097" w:rsidP="00B22B73">
      <w:pPr>
        <w:pStyle w:val="ListParagraph"/>
        <w:keepNext/>
        <w:keepLines/>
        <w:widowControl w:val="0"/>
        <w:numPr>
          <w:ilvl w:val="0"/>
          <w:numId w:val="9"/>
        </w:numPr>
        <w:spacing w:after="240"/>
        <w:rPr>
          <w:b/>
          <w:bCs/>
          <w:u w:val="single"/>
        </w:rPr>
      </w:pPr>
      <w:r>
        <w:rPr>
          <w:b/>
        </w:rPr>
        <w:lastRenderedPageBreak/>
        <w:t>Rapport relatif aux Accords du plan de mise en œuvre de l’Amendement de Kigali (KIP) pour les HFC</w:t>
      </w:r>
    </w:p>
    <w:p w14:paraId="36B14F5D" w14:textId="77777777" w:rsidR="000909A7" w:rsidRPr="00556A6D" w:rsidRDefault="000909A7" w:rsidP="00D8015E">
      <w:pPr>
        <w:keepNext/>
        <w:keepLines/>
        <w:widowControl w:val="0"/>
        <w:ind w:left="720"/>
        <w:rPr>
          <w:rFonts w:eastAsiaTheme="minorEastAsia"/>
          <w:b/>
          <w:bCs/>
          <w:u w:val="single"/>
        </w:rPr>
      </w:pPr>
      <w:r>
        <w:rPr>
          <w:b/>
          <w:u w:val="single"/>
        </w:rPr>
        <w:t>Accords pour la réduction de la consommation de HFC conformément à la phase I des plans de mise en œuvre de l’Amendement de Kigali pour les HFC</w:t>
      </w:r>
    </w:p>
    <w:p w14:paraId="4B3E6BEB" w14:textId="77777777" w:rsidR="000909A7" w:rsidRPr="00556A6D" w:rsidRDefault="000909A7" w:rsidP="000909A7">
      <w:pPr>
        <w:rPr>
          <w:rFonts w:eastAsiaTheme="minorEastAsia"/>
          <w:lang w:eastAsia="zh-CN"/>
        </w:rPr>
      </w:pPr>
    </w:p>
    <w:p w14:paraId="34BEEBA4" w14:textId="77777777" w:rsidR="000909A7" w:rsidRPr="00556A6D" w:rsidRDefault="000909A7" w:rsidP="000909A7">
      <w:pPr>
        <w:rPr>
          <w:rFonts w:eastAsiaTheme="minorEastAsia"/>
          <w:b/>
          <w:bCs/>
        </w:rPr>
      </w:pPr>
      <w:r>
        <w:rPr>
          <w:b/>
        </w:rPr>
        <w:t>Contexte</w:t>
      </w:r>
    </w:p>
    <w:p w14:paraId="1B62C12E" w14:textId="77777777" w:rsidR="000909A7" w:rsidRPr="00556A6D" w:rsidRDefault="000909A7" w:rsidP="000909A7">
      <w:pPr>
        <w:rPr>
          <w:rFonts w:eastAsiaTheme="minorEastAsia"/>
          <w:lang w:eastAsia="zh-CN"/>
        </w:rPr>
      </w:pPr>
    </w:p>
    <w:p w14:paraId="3699C9F1" w14:textId="07CD81D6" w:rsidR="000909A7" w:rsidRPr="00556A6D" w:rsidRDefault="000909A7" w:rsidP="00B22B73">
      <w:pPr>
        <w:pStyle w:val="ListParagraph"/>
        <w:numPr>
          <w:ilvl w:val="0"/>
          <w:numId w:val="7"/>
        </w:numPr>
        <w:spacing w:after="240"/>
        <w:outlineLvl w:val="0"/>
        <w:rPr>
          <w:rFonts w:eastAsiaTheme="minorEastAsia"/>
        </w:rPr>
      </w:pPr>
      <w:r>
        <w:t>À sa 95</w:t>
      </w:r>
      <w:r>
        <w:rPr>
          <w:vertAlign w:val="superscript"/>
        </w:rPr>
        <w:t>e</w:t>
      </w:r>
      <w:r>
        <w:t> réunion, le Comité exécutif est parvenu à un consensus sur le modèle d’Accord pour la phase I des plans de mise en œuvre de l’Amendement de Kigali (KIP) pour les HFC (décision 95/90 et annexe LVII au document UNEP/OzL.Pro/ExCom/95/94). Le modèle convenu devra être appliqué à tous les KIP déjà approuvés entre les 92</w:t>
      </w:r>
      <w:r>
        <w:rPr>
          <w:vertAlign w:val="superscript"/>
        </w:rPr>
        <w:t>e</w:t>
      </w:r>
      <w:r>
        <w:t xml:space="preserve"> et 95</w:t>
      </w:r>
      <w:r>
        <w:rPr>
          <w:vertAlign w:val="superscript"/>
        </w:rPr>
        <w:t>e</w:t>
      </w:r>
      <w:r>
        <w:t> réunions. À sa 96</w:t>
      </w:r>
      <w:r>
        <w:rPr>
          <w:vertAlign w:val="superscript"/>
        </w:rPr>
        <w:t>e</w:t>
      </w:r>
      <w:r>
        <w:t> réunion, le Comité exécutif est également parvenu à un consensus sur les lignes directrices de financement des coûts relatifs aux HFC (décision 96/50), offrant plus de clarté sur le point de départ, ce qui a des implications sur les projets d’accord.</w:t>
      </w:r>
    </w:p>
    <w:p w14:paraId="44E50049" w14:textId="77777777" w:rsidR="000909A7" w:rsidRPr="00556A6D" w:rsidRDefault="000909A7" w:rsidP="000909A7">
      <w:pPr>
        <w:spacing w:after="240"/>
        <w:outlineLvl w:val="0"/>
        <w:rPr>
          <w:rFonts w:eastAsiaTheme="minorEastAsia"/>
          <w:b/>
          <w:bCs/>
        </w:rPr>
      </w:pPr>
      <w:r>
        <w:rPr>
          <w:b/>
        </w:rPr>
        <w:t>Observations du secrétariat</w:t>
      </w:r>
    </w:p>
    <w:p w14:paraId="2048D347" w14:textId="77777777" w:rsidR="000909A7" w:rsidRPr="00556A6D" w:rsidRDefault="000909A7" w:rsidP="00B22B73">
      <w:pPr>
        <w:numPr>
          <w:ilvl w:val="0"/>
          <w:numId w:val="7"/>
        </w:numPr>
        <w:spacing w:after="240"/>
        <w:outlineLvl w:val="0"/>
        <w:rPr>
          <w:rFonts w:eastAsiaTheme="minorEastAsia"/>
        </w:rPr>
      </w:pPr>
      <w:r>
        <w:t>Afin d’assurer la cohérence et l’exactitude des projets d’accord entre les gouvernements concernés et le Comité exécutif, le secrétariat les a préparés en s’appuyant sur le modèle convenu et les engagements en ce qui concerne les calendriers de réduction progressive des HFC et les tranches de financement au titre des KIP approuvés entre les 92</w:t>
      </w:r>
      <w:r>
        <w:rPr>
          <w:vertAlign w:val="superscript"/>
        </w:rPr>
        <w:t>e</w:t>
      </w:r>
      <w:r>
        <w:t xml:space="preserve"> et 95</w:t>
      </w:r>
      <w:r>
        <w:rPr>
          <w:vertAlign w:val="superscript"/>
        </w:rPr>
        <w:t>e</w:t>
      </w:r>
      <w:r>
        <w:t> réunions et il a apporté des ajustements, le cas échéant :</w:t>
      </w:r>
    </w:p>
    <w:p w14:paraId="24DE0DB5" w14:textId="7897F3F7" w:rsidR="000909A7" w:rsidRPr="00556A6D" w:rsidRDefault="000909A7" w:rsidP="00B22B73">
      <w:pPr>
        <w:widowControl w:val="0"/>
        <w:numPr>
          <w:ilvl w:val="1"/>
          <w:numId w:val="114"/>
        </w:numPr>
        <w:spacing w:after="240"/>
        <w:ind w:left="1440" w:hanging="540"/>
        <w:outlineLvl w:val="1"/>
        <w:rPr>
          <w:rFonts w:eastAsiaTheme="minorEastAsia"/>
        </w:rPr>
      </w:pPr>
      <w:r>
        <w:t>au paragraphe 2, conformément à la décision 96/50 e) pour les pays à faible volume de consommation (FVC) dont la consommation ne concerne que l’entretien où le point de départ n’est pas appliqué, et pour les pays non FVC où le point de départ concerne tous les HFC, groupés ;</w:t>
      </w:r>
    </w:p>
    <w:p w14:paraId="75C09418" w14:textId="77777777" w:rsidR="000909A7" w:rsidRPr="00556A6D" w:rsidRDefault="000909A7" w:rsidP="00B22B73">
      <w:pPr>
        <w:widowControl w:val="0"/>
        <w:numPr>
          <w:ilvl w:val="1"/>
          <w:numId w:val="114"/>
        </w:numPr>
        <w:spacing w:after="240"/>
        <w:ind w:left="1440" w:hanging="540"/>
        <w:outlineLvl w:val="1"/>
        <w:rPr>
          <w:rFonts w:eastAsiaTheme="minorEastAsia"/>
        </w:rPr>
      </w:pPr>
      <w:r>
        <w:t>aux appendices 1-A et 2-A, pour refléter les décisions qui peuvent varier entre les pays FVC avec entretien, les pays FVC avec entretien et fabrication, et les pays non FVC ; et</w:t>
      </w:r>
    </w:p>
    <w:p w14:paraId="77FE5786" w14:textId="77777777" w:rsidR="000909A7" w:rsidRPr="00556A6D" w:rsidRDefault="000909A7" w:rsidP="00B22B73">
      <w:pPr>
        <w:widowControl w:val="0"/>
        <w:numPr>
          <w:ilvl w:val="1"/>
          <w:numId w:val="114"/>
        </w:numPr>
        <w:spacing w:after="240"/>
        <w:ind w:left="1440" w:hanging="540"/>
        <w:outlineLvl w:val="1"/>
        <w:rPr>
          <w:rFonts w:eastAsiaTheme="minorEastAsia"/>
        </w:rPr>
      </w:pPr>
      <w:r>
        <w:t>pour les pays non FVC et les pays FVC qui ont également de la fabrication, à l’appendice 1-A et à la ligne 4 de l’appendice 2-A, pour y intégrer le texte « À déterminer », puisque ceux-ci ne seront finalisés qu’une fois terminées les délibérations sur le point de départ pour les réductions cumulées de consommation, et ainsi la consommation admissible restante.</w:t>
      </w:r>
    </w:p>
    <w:p w14:paraId="7370A4CA" w14:textId="3864820D" w:rsidR="000909A7" w:rsidRPr="00556A6D" w:rsidRDefault="000909A7" w:rsidP="00B22B73">
      <w:pPr>
        <w:numPr>
          <w:ilvl w:val="0"/>
          <w:numId w:val="7"/>
        </w:numPr>
        <w:spacing w:after="240"/>
        <w:outlineLvl w:val="0"/>
        <w:rPr>
          <w:rFonts w:eastAsiaTheme="minorEastAsia"/>
        </w:rPr>
      </w:pPr>
      <w:r>
        <w:t>Les révisions du projet d’accord ont fait l’objet de discussions à la réunion de coordination interorganisations</w:t>
      </w:r>
      <w:r w:rsidRPr="00556A6D">
        <w:rPr>
          <w:rFonts w:eastAsiaTheme="minorEastAsia"/>
          <w:vertAlign w:val="superscript"/>
          <w:lang w:eastAsia="zh-CN"/>
        </w:rPr>
        <w:footnoteReference w:id="10"/>
      </w:r>
      <w:r>
        <w:t>. Des 54 KIP approuvés entre les 92</w:t>
      </w:r>
      <w:r>
        <w:rPr>
          <w:vertAlign w:val="superscript"/>
        </w:rPr>
        <w:t>e</w:t>
      </w:r>
      <w:r>
        <w:t xml:space="preserve"> et 95</w:t>
      </w:r>
      <w:r>
        <w:rPr>
          <w:vertAlign w:val="superscript"/>
        </w:rPr>
        <w:t>e</w:t>
      </w:r>
      <w:r>
        <w:t xml:space="preserve"> réunions, trois figurent dans des propositions de projet avec demande de tranche à la présente réunion, et </w:t>
      </w:r>
      <w:r w:rsidR="00D05859">
        <w:t>un est exclu</w:t>
      </w:r>
      <w:r>
        <w:t>. Vingt-trois projets d’accord ont été envoyés aux agences d’exécution principales pour obtenir leurs retours et pour examen, en particulier l’appendice 5-A sur les institutions de surveillance et leur rôle, où il était nécessaire de fournir une indication détaillée et crédible de la manière de suivre les progrès, d’indiquer les organisations qui seront responsables des activités et de la pérennité des objectifs de réduction de la consommation atteints dans le cadre de l’Accord. Des 23 projets d’accord envoyés aux agences principales d’exécution, 14 sont soumis pour approbation à la présente réunion et neuf sont en attente de finalisation. Il reste au secrétariat 27 projets d’accord à examiner et envoyer aux agences principales d’exécution. Le secrétariat prend note avec appréciation des efforts de toutes les agences d’exécution pour leur examen et leur validation des Accords.</w:t>
      </w:r>
    </w:p>
    <w:p w14:paraId="436ED5FD" w14:textId="0F38B138" w:rsidR="000909A7" w:rsidRPr="00556A6D" w:rsidRDefault="000909A7" w:rsidP="00B22B73">
      <w:pPr>
        <w:numPr>
          <w:ilvl w:val="0"/>
          <w:numId w:val="7"/>
        </w:numPr>
        <w:spacing w:after="240"/>
        <w:outlineLvl w:val="0"/>
        <w:rPr>
          <w:rFonts w:eastAsiaTheme="minorEastAsia"/>
        </w:rPr>
      </w:pPr>
      <w:r>
        <w:lastRenderedPageBreak/>
        <w:t>Le secrétariat présente 14 projets d’accord de KIP pour approbation par le Comité exécutif à la présente réunion. Le secrétariat continuera à finaliser les Accords restants et les présentera pour examen par le Comité exécutif à la 98</w:t>
      </w:r>
      <w:r>
        <w:rPr>
          <w:vertAlign w:val="superscript"/>
        </w:rPr>
        <w:t>e</w:t>
      </w:r>
      <w:r>
        <w:t> réunion. Le tableau 5 présente l’état de la finalisation des projets d’accord.</w:t>
      </w:r>
    </w:p>
    <w:p w14:paraId="0E142773" w14:textId="5A12CB7B" w:rsidR="000909A7" w:rsidRPr="00556A6D" w:rsidRDefault="000909A7" w:rsidP="000909A7">
      <w:pPr>
        <w:rPr>
          <w:rFonts w:eastAsiaTheme="minorEastAsia"/>
          <w:b/>
          <w:bCs/>
        </w:rPr>
      </w:pPr>
      <w:r>
        <w:rPr>
          <w:b/>
        </w:rPr>
        <w:t>Tableau 5. État de la finalisation des projets d’accord pour la phase I des KIP approuvés de la 92</w:t>
      </w:r>
      <w:r>
        <w:rPr>
          <w:b/>
          <w:vertAlign w:val="superscript"/>
        </w:rPr>
        <w:t>e</w:t>
      </w:r>
      <w:r>
        <w:rPr>
          <w:b/>
        </w:rPr>
        <w:t> à la 95</w:t>
      </w:r>
      <w:r>
        <w:rPr>
          <w:b/>
          <w:vertAlign w:val="superscript"/>
        </w:rPr>
        <w:t>e</w:t>
      </w:r>
      <w:r>
        <w:rPr>
          <w:b/>
        </w:rPr>
        <w:t> réunion</w:t>
      </w:r>
    </w:p>
    <w:tbl>
      <w:tblPr>
        <w:tblStyle w:val="TableGrid10"/>
        <w:tblW w:w="0" w:type="auto"/>
        <w:tblLook w:val="04A0" w:firstRow="1" w:lastRow="0" w:firstColumn="1" w:lastColumn="0" w:noHBand="0" w:noVBand="1"/>
      </w:tblPr>
      <w:tblGrid>
        <w:gridCol w:w="2854"/>
        <w:gridCol w:w="6496"/>
      </w:tblGrid>
      <w:tr w:rsidR="000909A7" w:rsidRPr="00556A6D" w14:paraId="1A433AA7" w14:textId="77777777" w:rsidTr="00146D56">
        <w:trPr>
          <w:tblHeader/>
        </w:trPr>
        <w:tc>
          <w:tcPr>
            <w:tcW w:w="2875" w:type="dxa"/>
          </w:tcPr>
          <w:p w14:paraId="363A26C4" w14:textId="77777777" w:rsidR="000909A7" w:rsidRPr="00556A6D" w:rsidRDefault="000909A7" w:rsidP="000909A7">
            <w:pPr>
              <w:rPr>
                <w:b/>
                <w:bCs/>
                <w:sz w:val="20"/>
                <w:szCs w:val="20"/>
              </w:rPr>
            </w:pPr>
            <w:r>
              <w:rPr>
                <w:b/>
                <w:sz w:val="20"/>
              </w:rPr>
              <w:t>État</w:t>
            </w:r>
          </w:p>
        </w:tc>
        <w:tc>
          <w:tcPr>
            <w:tcW w:w="6565" w:type="dxa"/>
          </w:tcPr>
          <w:p w14:paraId="6FEE0BAF" w14:textId="77777777" w:rsidR="000909A7" w:rsidRPr="00556A6D" w:rsidRDefault="000909A7" w:rsidP="000909A7">
            <w:pPr>
              <w:rPr>
                <w:b/>
                <w:bCs/>
                <w:sz w:val="20"/>
                <w:szCs w:val="20"/>
              </w:rPr>
            </w:pPr>
            <w:r>
              <w:rPr>
                <w:b/>
                <w:sz w:val="20"/>
              </w:rPr>
              <w:t>Pays</w:t>
            </w:r>
          </w:p>
        </w:tc>
      </w:tr>
      <w:tr w:rsidR="000909A7" w:rsidRPr="00556A6D" w14:paraId="5051A48E" w14:textId="77777777" w:rsidTr="00146D56">
        <w:tc>
          <w:tcPr>
            <w:tcW w:w="2875" w:type="dxa"/>
          </w:tcPr>
          <w:p w14:paraId="202DD8BC" w14:textId="77777777" w:rsidR="000909A7" w:rsidRPr="00556A6D" w:rsidRDefault="000909A7" w:rsidP="000909A7">
            <w:pPr>
              <w:rPr>
                <w:sz w:val="20"/>
                <w:szCs w:val="20"/>
              </w:rPr>
            </w:pPr>
            <w:r>
              <w:rPr>
                <w:sz w:val="20"/>
              </w:rPr>
              <w:t>Soumis à l’approbation par le Comité exécutif (14)</w:t>
            </w:r>
          </w:p>
        </w:tc>
        <w:tc>
          <w:tcPr>
            <w:tcW w:w="6565" w:type="dxa"/>
          </w:tcPr>
          <w:p w14:paraId="19E06364" w14:textId="0C3B47DC" w:rsidR="000909A7" w:rsidRPr="00556A6D" w:rsidRDefault="000909A7" w:rsidP="000909A7">
            <w:pPr>
              <w:jc w:val="left"/>
              <w:rPr>
                <w:sz w:val="20"/>
                <w:szCs w:val="20"/>
              </w:rPr>
            </w:pPr>
            <w:r>
              <w:rPr>
                <w:sz w:val="20"/>
              </w:rPr>
              <w:t>Albanie (annexe I au présent document) ; Arménie* (annexe II) ; Bolivie (État plurinational de) (annexe III) ; Burkina Faso (annexe IV) ; Cameroun (annexe V) ; Chili (annexe VI) ; Colombie (annexe VII) ; Congo (le) (annexe VIII) ; Costa Rica (annexe IX) ; Cuba (annexe X) ; République dominicaine (annexe XI) ; Équateur (annexe XII) ; Guatemala (annexe XIII) ; Honduras (annexe XIV)</w:t>
            </w:r>
          </w:p>
        </w:tc>
      </w:tr>
      <w:tr w:rsidR="000909A7" w:rsidRPr="00947804" w14:paraId="72EF078A" w14:textId="77777777" w:rsidTr="00146D56">
        <w:tc>
          <w:tcPr>
            <w:tcW w:w="2875" w:type="dxa"/>
          </w:tcPr>
          <w:p w14:paraId="6722C263" w14:textId="77777777" w:rsidR="000909A7" w:rsidRPr="00556A6D" w:rsidRDefault="000909A7" w:rsidP="000909A7">
            <w:pPr>
              <w:rPr>
                <w:sz w:val="20"/>
                <w:szCs w:val="20"/>
              </w:rPr>
            </w:pPr>
            <w:r>
              <w:rPr>
                <w:sz w:val="20"/>
              </w:rPr>
              <w:t>Envoyé aux agences et en attente de finalisation (9)</w:t>
            </w:r>
          </w:p>
        </w:tc>
        <w:tc>
          <w:tcPr>
            <w:tcW w:w="6565" w:type="dxa"/>
          </w:tcPr>
          <w:p w14:paraId="3B8831E6" w14:textId="77777777" w:rsidR="000909A7" w:rsidRPr="00556A6D" w:rsidRDefault="000909A7" w:rsidP="000909A7">
            <w:pPr>
              <w:rPr>
                <w:sz w:val="20"/>
                <w:szCs w:val="20"/>
              </w:rPr>
            </w:pPr>
            <w:r>
              <w:rPr>
                <w:sz w:val="20"/>
              </w:rPr>
              <w:t>Bénin, Cambodge, Tchad, Gambie (la), Maurice, Mozambique, Rwanda, Sainte-Lucie, Sierra Leone</w:t>
            </w:r>
          </w:p>
        </w:tc>
      </w:tr>
      <w:tr w:rsidR="000909A7" w:rsidRPr="00556A6D" w14:paraId="3FEE0D9A" w14:textId="77777777" w:rsidTr="00146D56">
        <w:tc>
          <w:tcPr>
            <w:tcW w:w="2875" w:type="dxa"/>
          </w:tcPr>
          <w:p w14:paraId="570121CE" w14:textId="77777777" w:rsidR="000909A7" w:rsidRPr="00556A6D" w:rsidRDefault="000909A7" w:rsidP="000909A7">
            <w:pPr>
              <w:rPr>
                <w:sz w:val="20"/>
                <w:szCs w:val="20"/>
              </w:rPr>
            </w:pPr>
            <w:r>
              <w:rPr>
                <w:sz w:val="20"/>
              </w:rPr>
              <w:t>À envoyer aux agences par le secrétariat (27)**</w:t>
            </w:r>
          </w:p>
        </w:tc>
        <w:tc>
          <w:tcPr>
            <w:tcW w:w="6565" w:type="dxa"/>
          </w:tcPr>
          <w:p w14:paraId="617AD298" w14:textId="77777777" w:rsidR="000909A7" w:rsidRPr="00556A6D" w:rsidRDefault="000909A7" w:rsidP="000909A7">
            <w:pPr>
              <w:rPr>
                <w:sz w:val="20"/>
                <w:szCs w:val="20"/>
              </w:rPr>
            </w:pPr>
            <w:r>
              <w:rPr>
                <w:sz w:val="20"/>
              </w:rPr>
              <w:t>El Salvador, Eswatini (le Royaume d’), Ghana, Grenade (la), Jordanie, Kirghizistan, Lesotho, Libéria, Macédoine du Nord, Malaisie, Malawi, Monténégro, Nigéria, Panama, Paraguay, pays insulaires du Pacifique, Pérou, République démocratique populaire lao, Sénégal, Seychelles, Togo, Trinité-et-Tobago, Tunisie, Turquie, Uruguay, Viet Nam et Zimbabwe</w:t>
            </w:r>
          </w:p>
        </w:tc>
      </w:tr>
    </w:tbl>
    <w:p w14:paraId="2A8C9481" w14:textId="7125223E" w:rsidR="000909A7" w:rsidRPr="00556A6D" w:rsidRDefault="000909A7" w:rsidP="000909A7">
      <w:pPr>
        <w:rPr>
          <w:rFonts w:eastAsiaTheme="minorEastAsia"/>
          <w:sz w:val="20"/>
          <w:szCs w:val="20"/>
        </w:rPr>
      </w:pPr>
      <w:r>
        <w:rPr>
          <w:sz w:val="20"/>
        </w:rPr>
        <w:t>* La mise à jour reflète également le transfert d’activités du PNUE à l’ONUDI (voir paragraphes 64-76 du présent document).</w:t>
      </w:r>
    </w:p>
    <w:p w14:paraId="6E29DE3F" w14:textId="1E1DA4FE" w:rsidR="000909A7" w:rsidRPr="00556A6D" w:rsidRDefault="000909A7" w:rsidP="000909A7">
      <w:pPr>
        <w:rPr>
          <w:rFonts w:eastAsiaTheme="minorEastAsia"/>
          <w:sz w:val="20"/>
          <w:szCs w:val="20"/>
        </w:rPr>
      </w:pPr>
      <w:r>
        <w:rPr>
          <w:sz w:val="20"/>
        </w:rPr>
        <w:t>** À l’exclusion du Nicaragua, en raison de l’annulation des projets financés par le Fonds multilatéral (voir paragraphes 77–84 du présent document), du Mexique (voir document UNEP/OzL.Pro/ExCom/97/60), du Niger (voir document UNEP/OzL.Pro/ExCom/97/65) et du Turkménistan (voir document UNEP/OzL.Pro/ExCom/97/81).</w:t>
      </w:r>
    </w:p>
    <w:p w14:paraId="573FF85E" w14:textId="77777777" w:rsidR="000909A7" w:rsidRPr="00556A6D" w:rsidRDefault="000909A7" w:rsidP="000909A7">
      <w:pPr>
        <w:rPr>
          <w:rFonts w:eastAsiaTheme="minorEastAsia"/>
          <w:lang w:eastAsia="zh-CN"/>
        </w:rPr>
      </w:pPr>
    </w:p>
    <w:p w14:paraId="4C281420" w14:textId="77777777" w:rsidR="000909A7" w:rsidRPr="00556A6D" w:rsidRDefault="000909A7" w:rsidP="000909A7">
      <w:pPr>
        <w:rPr>
          <w:rFonts w:eastAsiaTheme="minorEastAsia"/>
          <w:b/>
          <w:bCs/>
        </w:rPr>
      </w:pPr>
      <w:r>
        <w:rPr>
          <w:b/>
        </w:rPr>
        <w:t>Recommandation</w:t>
      </w:r>
    </w:p>
    <w:p w14:paraId="3898F1A2" w14:textId="77777777" w:rsidR="000909A7" w:rsidRPr="00556A6D" w:rsidRDefault="000909A7" w:rsidP="000909A7">
      <w:pPr>
        <w:rPr>
          <w:rFonts w:eastAsiaTheme="minorEastAsia"/>
          <w:lang w:eastAsia="zh-CN"/>
        </w:rPr>
      </w:pPr>
    </w:p>
    <w:p w14:paraId="5E7A9DCE" w14:textId="77777777" w:rsidR="000909A7" w:rsidRPr="00556A6D" w:rsidRDefault="000909A7" w:rsidP="00B22B73">
      <w:pPr>
        <w:numPr>
          <w:ilvl w:val="0"/>
          <w:numId w:val="7"/>
        </w:numPr>
        <w:spacing w:after="240"/>
        <w:outlineLvl w:val="0"/>
        <w:rPr>
          <w:rFonts w:eastAsiaTheme="minorEastAsia"/>
        </w:rPr>
      </w:pPr>
      <w:r>
        <w:t>Le Comité exécutif pourrait envisager d’approuver :</w:t>
      </w:r>
    </w:p>
    <w:p w14:paraId="2104CC64" w14:textId="32EBC6C5" w:rsidR="000909A7" w:rsidRPr="00556A6D" w:rsidRDefault="000909A7" w:rsidP="00B22B73">
      <w:pPr>
        <w:widowControl w:val="0"/>
        <w:numPr>
          <w:ilvl w:val="1"/>
          <w:numId w:val="115"/>
        </w:numPr>
        <w:spacing w:after="240"/>
        <w:ind w:left="1440" w:hanging="540"/>
        <w:outlineLvl w:val="1"/>
        <w:rPr>
          <w:rFonts w:eastAsiaTheme="minorEastAsia"/>
        </w:rPr>
      </w:pPr>
      <w:r>
        <w:t>le projet d’accord entre le Gouvernement de l’Albanie et le Comité exécutif pour la réduction de la consommation de HFC, conformément à la phase I du KIP, figurant à l’annexe I au présent rapport ;</w:t>
      </w:r>
    </w:p>
    <w:p w14:paraId="5021E906" w14:textId="65A538FC" w:rsidR="000909A7" w:rsidRPr="00556A6D" w:rsidRDefault="000909A7" w:rsidP="00B22B73">
      <w:pPr>
        <w:widowControl w:val="0"/>
        <w:numPr>
          <w:ilvl w:val="1"/>
          <w:numId w:val="115"/>
        </w:numPr>
        <w:spacing w:after="240"/>
        <w:ind w:left="1440" w:hanging="540"/>
        <w:outlineLvl w:val="1"/>
        <w:rPr>
          <w:rFonts w:eastAsiaTheme="minorEastAsia"/>
        </w:rPr>
      </w:pPr>
      <w:r>
        <w:t>le projet d’accord entre le Gouvernement de l’Arménie et le Comité exécutif pour la réduction de la consommation de HFC, conformément à la phase I du KIP, figurant à l’annexe II au présent rapport ;</w:t>
      </w:r>
    </w:p>
    <w:p w14:paraId="3FF57D12" w14:textId="49CB22AD" w:rsidR="000909A7" w:rsidRPr="00556A6D" w:rsidRDefault="000909A7" w:rsidP="00B22B73">
      <w:pPr>
        <w:widowControl w:val="0"/>
        <w:numPr>
          <w:ilvl w:val="1"/>
          <w:numId w:val="115"/>
        </w:numPr>
        <w:spacing w:after="240"/>
        <w:ind w:left="1440" w:hanging="540"/>
        <w:outlineLvl w:val="1"/>
        <w:rPr>
          <w:rFonts w:eastAsiaTheme="minorEastAsia"/>
        </w:rPr>
      </w:pPr>
      <w:r>
        <w:t>le projet d’accord entre le Gouvernement de l’État plurinational de Bolivie et le Comité exécutif pour la réduction de la consommation de HFC, conformément à la phase I du KIP, et figurant à l’annexe III au présent rapport ;</w:t>
      </w:r>
    </w:p>
    <w:p w14:paraId="47CBF8F9" w14:textId="5E1A9B21" w:rsidR="000909A7" w:rsidRPr="00556A6D" w:rsidRDefault="000909A7" w:rsidP="00B22B73">
      <w:pPr>
        <w:widowControl w:val="0"/>
        <w:numPr>
          <w:ilvl w:val="1"/>
          <w:numId w:val="115"/>
        </w:numPr>
        <w:spacing w:after="240"/>
        <w:ind w:left="1440" w:hanging="540"/>
        <w:outlineLvl w:val="1"/>
        <w:rPr>
          <w:rFonts w:eastAsiaTheme="minorEastAsia"/>
        </w:rPr>
      </w:pPr>
      <w:r>
        <w:t>le projet d’accord entre le Gouvernement du Burkina Faso et le Comité exécutif pour la réduction de la consommation de HFC, conformément à la phase I du KIP, figurant à l’annexe IV au présent rapport ;</w:t>
      </w:r>
    </w:p>
    <w:p w14:paraId="771B55B3" w14:textId="5AFFE9AE" w:rsidR="000909A7" w:rsidRPr="00556A6D" w:rsidRDefault="000909A7" w:rsidP="00B22B73">
      <w:pPr>
        <w:widowControl w:val="0"/>
        <w:numPr>
          <w:ilvl w:val="1"/>
          <w:numId w:val="115"/>
        </w:numPr>
        <w:spacing w:after="240"/>
        <w:ind w:left="1440" w:hanging="540"/>
        <w:outlineLvl w:val="1"/>
        <w:rPr>
          <w:rFonts w:eastAsiaTheme="minorEastAsia"/>
        </w:rPr>
      </w:pPr>
      <w:r>
        <w:t>le projet d’accord entre le Gouvernement du Cameroun et le Comité exécutif pour la réduction de la consommation de HFC, conformément à la phase I du KIP, figurant à l’annexe V au présent rapport ;</w:t>
      </w:r>
    </w:p>
    <w:p w14:paraId="6EB3ADC9" w14:textId="48AE83F5" w:rsidR="000909A7" w:rsidRPr="00556A6D" w:rsidRDefault="000909A7" w:rsidP="00B22B73">
      <w:pPr>
        <w:widowControl w:val="0"/>
        <w:numPr>
          <w:ilvl w:val="1"/>
          <w:numId w:val="115"/>
        </w:numPr>
        <w:spacing w:after="240"/>
        <w:ind w:left="1440" w:hanging="540"/>
        <w:outlineLvl w:val="1"/>
        <w:rPr>
          <w:rFonts w:eastAsiaTheme="minorEastAsia"/>
        </w:rPr>
      </w:pPr>
      <w:r>
        <w:t>le projet d’accord entre le Gouvernement du Chili et le Comité exécutif pour la réduction de la consommation de HFC, conformément à la phase I du KIP, figurant à l’annexe VI au présent rapport ;</w:t>
      </w:r>
    </w:p>
    <w:p w14:paraId="7E1ED84D" w14:textId="39C8A141" w:rsidR="000909A7" w:rsidRPr="00556A6D" w:rsidRDefault="000909A7" w:rsidP="00B22B73">
      <w:pPr>
        <w:widowControl w:val="0"/>
        <w:numPr>
          <w:ilvl w:val="1"/>
          <w:numId w:val="115"/>
        </w:numPr>
        <w:spacing w:after="240"/>
        <w:ind w:left="1440" w:hanging="540"/>
        <w:outlineLvl w:val="1"/>
        <w:rPr>
          <w:rFonts w:eastAsiaTheme="minorEastAsia"/>
        </w:rPr>
      </w:pPr>
      <w:r>
        <w:t xml:space="preserve">le projet d’accord entre le Gouvernement de la Colombie et le Comité exécutif pour la </w:t>
      </w:r>
      <w:r>
        <w:lastRenderedPageBreak/>
        <w:t>réduction de la consommation de HFC, conformément à la phase I du KIP, figurant à l’annexe VII au présent rapport ;</w:t>
      </w:r>
    </w:p>
    <w:p w14:paraId="005CEB8D" w14:textId="75600647" w:rsidR="000909A7" w:rsidRPr="00556A6D" w:rsidRDefault="000909A7" w:rsidP="00B22B73">
      <w:pPr>
        <w:widowControl w:val="0"/>
        <w:numPr>
          <w:ilvl w:val="1"/>
          <w:numId w:val="115"/>
        </w:numPr>
        <w:spacing w:after="240"/>
        <w:ind w:left="1440" w:hanging="540"/>
        <w:outlineLvl w:val="1"/>
        <w:rPr>
          <w:rFonts w:eastAsiaTheme="minorEastAsia"/>
        </w:rPr>
      </w:pPr>
      <w:r>
        <w:t>le projet d’accord entre le Gouvernement du Congo et le Comité exécutif pour la réduction de la consommation de HFC, conformément à la phase I du KIP, figurant à l’annexe VIII au présent rapport ;</w:t>
      </w:r>
    </w:p>
    <w:p w14:paraId="07C53128" w14:textId="0200CC9D" w:rsidR="000909A7" w:rsidRPr="00556A6D" w:rsidRDefault="000909A7" w:rsidP="00B22B73">
      <w:pPr>
        <w:widowControl w:val="0"/>
        <w:numPr>
          <w:ilvl w:val="1"/>
          <w:numId w:val="115"/>
        </w:numPr>
        <w:spacing w:after="240"/>
        <w:ind w:left="1440" w:hanging="540"/>
        <w:outlineLvl w:val="1"/>
        <w:rPr>
          <w:rFonts w:eastAsiaTheme="minorEastAsia"/>
        </w:rPr>
      </w:pPr>
      <w:r>
        <w:t>le projet d’accord entre le Gouvernement du Costa Rica et le Comité exécutif pour la réduction de la consommation de HFC, conformément à la phase I du KIP, figurant à l’annexe IX au présent rapport ;</w:t>
      </w:r>
    </w:p>
    <w:p w14:paraId="32FB7019" w14:textId="3FEF690F" w:rsidR="000909A7" w:rsidRPr="00556A6D" w:rsidRDefault="000909A7" w:rsidP="00B22B73">
      <w:pPr>
        <w:widowControl w:val="0"/>
        <w:numPr>
          <w:ilvl w:val="1"/>
          <w:numId w:val="115"/>
        </w:numPr>
        <w:spacing w:after="240"/>
        <w:ind w:left="1440" w:hanging="540"/>
        <w:outlineLvl w:val="1"/>
        <w:rPr>
          <w:rFonts w:eastAsiaTheme="minorEastAsia"/>
        </w:rPr>
      </w:pPr>
      <w:r>
        <w:t>le projet d’accord entre le Gouvernement de Cuba et le Comité exécutif pour la réduction de la consommation de HFC, conformément à la phase I du KIP, figurant à l’annexe X au présent rapport ;</w:t>
      </w:r>
    </w:p>
    <w:p w14:paraId="73084982" w14:textId="4973D6E5" w:rsidR="000909A7" w:rsidRPr="00556A6D" w:rsidRDefault="000909A7" w:rsidP="00B22B73">
      <w:pPr>
        <w:widowControl w:val="0"/>
        <w:numPr>
          <w:ilvl w:val="1"/>
          <w:numId w:val="115"/>
        </w:numPr>
        <w:spacing w:after="240"/>
        <w:ind w:left="1440" w:hanging="540"/>
        <w:outlineLvl w:val="1"/>
        <w:rPr>
          <w:rFonts w:eastAsiaTheme="minorEastAsia"/>
        </w:rPr>
      </w:pPr>
      <w:r>
        <w:t>le projet d’accord entre le Gouvernement de la République dominicaine et le Comité exécutif pour la réduction de la consommation de HFC, conformément à la phase I du KIP, figurant à l’annexe XI au présent rapport ;</w:t>
      </w:r>
    </w:p>
    <w:p w14:paraId="1FF8FA66" w14:textId="387EE9AF" w:rsidR="000909A7" w:rsidRPr="00556A6D" w:rsidRDefault="000909A7" w:rsidP="00B22B73">
      <w:pPr>
        <w:widowControl w:val="0"/>
        <w:numPr>
          <w:ilvl w:val="1"/>
          <w:numId w:val="115"/>
        </w:numPr>
        <w:spacing w:after="240"/>
        <w:ind w:left="1440" w:hanging="540"/>
        <w:outlineLvl w:val="1"/>
        <w:rPr>
          <w:rFonts w:eastAsiaTheme="minorEastAsia"/>
        </w:rPr>
      </w:pPr>
      <w:r>
        <w:t>le projet d’accord entre le Gouvernement de l’Équateur et le Comité exécutif pour la réduction de la consommation de HFC, conformément à la phase I du KIP, figurant à l’annexe XII au présent rapport ;</w:t>
      </w:r>
    </w:p>
    <w:p w14:paraId="2DAAE828" w14:textId="6C2038B2" w:rsidR="000909A7" w:rsidRPr="00556A6D" w:rsidRDefault="000909A7" w:rsidP="00B22B73">
      <w:pPr>
        <w:widowControl w:val="0"/>
        <w:numPr>
          <w:ilvl w:val="1"/>
          <w:numId w:val="115"/>
        </w:numPr>
        <w:spacing w:after="240"/>
        <w:ind w:left="1440" w:hanging="540"/>
        <w:outlineLvl w:val="1"/>
        <w:rPr>
          <w:rFonts w:eastAsiaTheme="minorEastAsia"/>
        </w:rPr>
      </w:pPr>
      <w:r>
        <w:t>le projet d’accord entre le Gouvernement du Guatemala et le Comité exécutif pour la réduction de la consommation de HFC, conformément à la phase I du KIP, figurant à l’annexe XIII au présent rapport ; et</w:t>
      </w:r>
    </w:p>
    <w:p w14:paraId="10991CDA" w14:textId="1813ED5B" w:rsidR="000909A7" w:rsidRPr="00556A6D" w:rsidRDefault="000909A7" w:rsidP="00B22B73">
      <w:pPr>
        <w:widowControl w:val="0"/>
        <w:numPr>
          <w:ilvl w:val="1"/>
          <w:numId w:val="115"/>
        </w:numPr>
        <w:spacing w:after="240"/>
        <w:ind w:left="1440" w:hanging="540"/>
        <w:outlineLvl w:val="1"/>
        <w:rPr>
          <w:rFonts w:eastAsiaTheme="minorEastAsia"/>
        </w:rPr>
      </w:pPr>
      <w:r>
        <w:t>le projet d’accord entre le Gouvernement du Honduras et le Comité exécutif pour la réduction de la consommation de HFC, conformément à la phase I du KIP, figurant à l’annexe XIV au présent rapport.</w:t>
      </w:r>
    </w:p>
    <w:p w14:paraId="6342EDCC" w14:textId="65B553FF" w:rsidR="00AF39E2" w:rsidRPr="00556A6D" w:rsidRDefault="00AF39E2" w:rsidP="00B22B73">
      <w:pPr>
        <w:pStyle w:val="ListParagraph"/>
        <w:numPr>
          <w:ilvl w:val="0"/>
          <w:numId w:val="9"/>
        </w:numPr>
        <w:tabs>
          <w:tab w:val="clear" w:pos="0"/>
          <w:tab w:val="num" w:pos="709"/>
        </w:tabs>
        <w:spacing w:after="240"/>
        <w:ind w:left="709" w:hanging="709"/>
        <w:rPr>
          <w:b/>
          <w:bCs/>
          <w:u w:val="single"/>
        </w:rPr>
      </w:pPr>
      <w:r>
        <w:rPr>
          <w:b/>
        </w:rPr>
        <w:t>Rapport sur les activités supplémentaires visant à assurer l’efficacité énergétique dans le secteur de l’entretien de l’équipement de réfrigération (décision 89/6)</w:t>
      </w:r>
    </w:p>
    <w:p w14:paraId="65F93FD5" w14:textId="3351C6C3" w:rsidR="007551B7" w:rsidRPr="00556A6D" w:rsidRDefault="007551B7" w:rsidP="007551B7">
      <w:pPr>
        <w:ind w:left="720"/>
        <w:rPr>
          <w:b/>
          <w:bCs/>
        </w:rPr>
      </w:pPr>
      <w:r>
        <w:rPr>
          <w:b/>
          <w:u w:val="single"/>
        </w:rPr>
        <w:t>Kirghizistan : Activités supplémentaires pour assurer l’efficacité énergétique dans le secteur de l’entretien de l’équipement de réfrigération au titre de la décision 89/6 b) (rapport périodique final)</w:t>
      </w:r>
      <w:r>
        <w:rPr>
          <w:b/>
        </w:rPr>
        <w:t xml:space="preserve"> (PNUE)</w:t>
      </w:r>
    </w:p>
    <w:p w14:paraId="2612AA8B" w14:textId="77777777" w:rsidR="007551B7" w:rsidRPr="00D8015E" w:rsidRDefault="007551B7" w:rsidP="007551B7"/>
    <w:p w14:paraId="35256579" w14:textId="77777777" w:rsidR="007551B7" w:rsidRPr="00556A6D" w:rsidRDefault="007551B7" w:rsidP="007551B7">
      <w:pPr>
        <w:rPr>
          <w:b/>
          <w:bCs/>
        </w:rPr>
      </w:pPr>
      <w:r>
        <w:rPr>
          <w:b/>
        </w:rPr>
        <w:t>Contexte</w:t>
      </w:r>
    </w:p>
    <w:p w14:paraId="76B297AA" w14:textId="77777777" w:rsidR="007551B7" w:rsidRPr="00556A6D" w:rsidRDefault="007551B7" w:rsidP="007551B7">
      <w:pPr>
        <w:rPr>
          <w:b/>
          <w:bCs/>
          <w:lang w:val="en-GB"/>
        </w:rPr>
      </w:pPr>
    </w:p>
    <w:p w14:paraId="3C714440" w14:textId="7339F1D8" w:rsidR="007551B7" w:rsidRPr="00556A6D" w:rsidRDefault="007551B7" w:rsidP="00B22B73">
      <w:pPr>
        <w:pStyle w:val="ListParagraph"/>
        <w:numPr>
          <w:ilvl w:val="0"/>
          <w:numId w:val="7"/>
        </w:numPr>
        <w:spacing w:after="240"/>
        <w:outlineLvl w:val="0"/>
      </w:pPr>
      <w:r>
        <w:t>À sa 96</w:t>
      </w:r>
      <w:r>
        <w:rPr>
          <w:vertAlign w:val="superscript"/>
        </w:rPr>
        <w:t>e</w:t>
      </w:r>
      <w:r>
        <w:t> réunion, le Comité exécutif a approuvé, de manière exceptionnelle, la prolongation pour l’achèvement du projet d’activités supplémentaires pour l’introduction des solutions de remplacement des HCFC à potentiel de réchauffement de la planète faible ou nul et pour le maintien de l’efficacité énergétique dans le secteur de l’entretien de l’équipement de réfrigération au Kirghizistan, au 30 juin 2025, étant entendu qu’il n’y aurait pas d’autre prolongation et que le PNUE, au nom du Gouvernement du Kirghizistan, présenterait un rapport périodique final sur la mise en œuvre du projet à la 97</w:t>
      </w:r>
      <w:r>
        <w:rPr>
          <w:vertAlign w:val="superscript"/>
        </w:rPr>
        <w:t>e</w:t>
      </w:r>
      <w:r>
        <w:t> réunion (décision 96/13).</w:t>
      </w:r>
    </w:p>
    <w:p w14:paraId="60542FE1" w14:textId="77777777" w:rsidR="007551B7" w:rsidRPr="00556A6D" w:rsidRDefault="007551B7" w:rsidP="00B22B73">
      <w:pPr>
        <w:numPr>
          <w:ilvl w:val="0"/>
          <w:numId w:val="7"/>
        </w:numPr>
        <w:spacing w:after="240"/>
        <w:outlineLvl w:val="0"/>
      </w:pPr>
      <w:r>
        <w:t>Le PNUE avait confirmé que toutes les activités étaient achevées, que les financements avaient été décaissés et qu’il présenterait à la 97</w:t>
      </w:r>
      <w:r>
        <w:rPr>
          <w:vertAlign w:val="superscript"/>
        </w:rPr>
        <w:t>e</w:t>
      </w:r>
      <w:r>
        <w:t xml:space="preserve"> réunion un rapport périodique final sur la mise en œuvre du projet, et que le rapport final inclurait des détails supplémentaires au sujet des résultats du projet, tels que les </w:t>
      </w:r>
      <w:r>
        <w:lastRenderedPageBreak/>
        <w:t>enseignements tirés et les recommandations du voyage d’étude, le nombre final des techniciens et des agents des douanes formés, et les résultats de l’étude et de l’évaluation de l’incidence</w:t>
      </w:r>
      <w:r w:rsidRPr="00556A6D">
        <w:rPr>
          <w:vertAlign w:val="superscript"/>
          <w:lang w:val="en-GB"/>
        </w:rPr>
        <w:footnoteReference w:id="11"/>
      </w:r>
      <w:r>
        <w:t>.</w:t>
      </w:r>
    </w:p>
    <w:p w14:paraId="18BDA268" w14:textId="77777777" w:rsidR="007551B7" w:rsidRPr="00556A6D" w:rsidRDefault="007551B7" w:rsidP="00B22B73">
      <w:pPr>
        <w:numPr>
          <w:ilvl w:val="0"/>
          <w:numId w:val="7"/>
        </w:numPr>
        <w:spacing w:after="240"/>
        <w:outlineLvl w:val="0"/>
      </w:pPr>
      <w:r>
        <w:t>Conformément à la décision 96/13 c), le PNUE, au nom du Gouvernement du Kirghizistan, a soumis un rapport périodique final à la présente réunion.</w:t>
      </w:r>
    </w:p>
    <w:p w14:paraId="3E0C3730" w14:textId="77777777" w:rsidR="007551B7" w:rsidRPr="00556A6D" w:rsidRDefault="007551B7" w:rsidP="004240FE">
      <w:pPr>
        <w:keepNext/>
        <w:spacing w:after="240"/>
        <w:rPr>
          <w:b/>
          <w:bCs/>
        </w:rPr>
      </w:pPr>
      <w:r>
        <w:rPr>
          <w:b/>
        </w:rPr>
        <w:t>Rapport périodique</w:t>
      </w:r>
    </w:p>
    <w:p w14:paraId="30CBFC9D" w14:textId="77777777" w:rsidR="007551B7" w:rsidRPr="00556A6D" w:rsidRDefault="007551B7" w:rsidP="00B22B73">
      <w:pPr>
        <w:keepNext/>
        <w:numPr>
          <w:ilvl w:val="0"/>
          <w:numId w:val="7"/>
        </w:numPr>
        <w:spacing w:after="240"/>
        <w:outlineLvl w:val="0"/>
      </w:pPr>
      <w:r>
        <w:t>Le rapport périodique final a fourni les informations telles que requises en relation au résultat, aux activités et aux enseignements tirés du projet, tel que décrit ci-dessous :</w:t>
      </w:r>
    </w:p>
    <w:p w14:paraId="1CA6D1E7" w14:textId="77777777" w:rsidR="007551B7" w:rsidRPr="00556A6D" w:rsidRDefault="007551B7" w:rsidP="00B22B73">
      <w:pPr>
        <w:widowControl w:val="0"/>
        <w:numPr>
          <w:ilvl w:val="1"/>
          <w:numId w:val="116"/>
        </w:numPr>
        <w:spacing w:after="240"/>
        <w:ind w:left="1440" w:hanging="540"/>
        <w:outlineLvl w:val="1"/>
      </w:pPr>
      <w:r>
        <w:t>les principaux objectifs du projet, entre autres, l’amélioration de la coordination et la collaboration entre parties prenantes pour favoriser l’efficacité énergétique et l’utilisation des frigorigènes à faible PRP dans l’équipement de réfrigération et de climatisation, le renforcement de la capacité des parties prenantes à travers des sessions d’information focalisées sur l’efficacité énergétique et les frigorigènes à faible PRP, et la sensibilisation des parties prenantes clés et du public, ont été atteints ;</w:t>
      </w:r>
    </w:p>
    <w:p w14:paraId="46CF4D9B" w14:textId="77777777" w:rsidR="007551B7" w:rsidRPr="00556A6D" w:rsidRDefault="007551B7" w:rsidP="00B22B73">
      <w:pPr>
        <w:widowControl w:val="0"/>
        <w:numPr>
          <w:ilvl w:val="1"/>
          <w:numId w:val="116"/>
        </w:numPr>
        <w:spacing w:after="240"/>
        <w:ind w:left="1440" w:hanging="540"/>
        <w:outlineLvl w:val="1"/>
        <w:rPr>
          <w:i/>
          <w:iCs/>
        </w:rPr>
      </w:pPr>
      <w:r>
        <w:t>le projet pilote visait à établir des normes de performances énergétiques minimales (NPEM) et l’étiquetage de l’efficacité énergétique pour l’équipement de réfrigération inférieur à 3 kW, y compris l’entreposage réfrigéré pour les produits alimentaires, les refroidisseurs de lait et de viande, et le transport réfrigéré. Il a été signalé qu’un projet de réglementation technique pour l’équipement de réfrigération inférieur à 3 kW a été élaboré et entrera en vigueur le 1</w:t>
      </w:r>
      <w:r>
        <w:rPr>
          <w:vertAlign w:val="superscript"/>
        </w:rPr>
        <w:t>er</w:t>
      </w:r>
      <w:r>
        <w:t> janvier 2028 dans le territoire de l’UEE</w:t>
      </w:r>
      <w:r w:rsidRPr="00556A6D">
        <w:rPr>
          <w:vertAlign w:val="superscript"/>
          <w:lang w:val="en-US"/>
        </w:rPr>
        <w:footnoteReference w:id="12"/>
      </w:r>
      <w:r>
        <w:t xml:space="preserve">, y compris les exigences de certification et d’étiquetage associées. Dans le même temps, toutes les activités ont été alignées avec la législation et les normes de l’UEE et ont contribué à la </w:t>
      </w:r>
      <w:r>
        <w:rPr>
          <w:rFonts w:asciiTheme="majorBidi" w:hAnsiTheme="majorBidi"/>
        </w:rPr>
        <w:t>surveillance/l’application de la Réglementation technique de l’UEE 048/2019</w:t>
      </w:r>
      <w:r w:rsidRPr="00556A6D">
        <w:rPr>
          <w:rFonts w:asciiTheme="majorBidi" w:hAnsiTheme="majorBidi" w:cstheme="majorBidi"/>
          <w:vertAlign w:val="superscript"/>
          <w:lang w:val="en-GB"/>
        </w:rPr>
        <w:footnoteReference w:id="13"/>
      </w:r>
      <w:r>
        <w:rPr>
          <w:rFonts w:asciiTheme="majorBidi" w:hAnsiTheme="majorBidi"/>
        </w:rPr>
        <w:t> ;</w:t>
      </w:r>
    </w:p>
    <w:p w14:paraId="19E1001D" w14:textId="77777777" w:rsidR="007551B7" w:rsidRPr="00556A6D" w:rsidRDefault="007551B7" w:rsidP="00B22B73">
      <w:pPr>
        <w:widowControl w:val="0"/>
        <w:numPr>
          <w:ilvl w:val="1"/>
          <w:numId w:val="116"/>
        </w:numPr>
        <w:spacing w:after="240"/>
        <w:ind w:left="1440" w:hanging="540"/>
        <w:outlineLvl w:val="1"/>
        <w:rPr>
          <w:i/>
          <w:iCs/>
        </w:rPr>
      </w:pPr>
      <w:r>
        <w:t>la formation de l’autorité commerciale compétente a permis l’élaboration d’un plan d’action pour les mécanismes de conformité, intégrant une évaluation de la conformité, des inspections sur le marché, la communication de données et des systèmes d’enregistrement des produits. Le nombre total de techniciens et d’agents des douanes formés pendant le projet s’élève respectivement à 352 (82 femmes) et 193 (50 femmes) ;</w:t>
      </w:r>
    </w:p>
    <w:p w14:paraId="67CE12FA" w14:textId="77777777" w:rsidR="007551B7" w:rsidRPr="00556A6D" w:rsidRDefault="007551B7" w:rsidP="00B22B73">
      <w:pPr>
        <w:widowControl w:val="0"/>
        <w:numPr>
          <w:ilvl w:val="1"/>
          <w:numId w:val="116"/>
        </w:numPr>
        <w:spacing w:after="240"/>
        <w:ind w:left="1440" w:hanging="540"/>
        <w:outlineLvl w:val="1"/>
      </w:pPr>
      <w:r>
        <w:t>les enseignements clés tirés du projet incluent la difficulté de mener une évaluation de conformité en raison de l’absence de laboratoires de certification dans les pays visés à l’article 5, rendant la mise en œuvre difficile. Toutefois, des réglementations techniques peuvent être élaborées en utilisant des cadres juridiques existants et des normes étrangères peuvent être adoptées pour accélérer la progression. La conformité aux normes d’efficacité énergétique est possible même sans capacité technique complète. Le Kirghizistan a introduit le Code de construction 41-04:2022 pour réglementer les importations d’équipement de réfrigération et climatisation à haute efficacité et une résolution</w:t>
      </w:r>
      <w:r w:rsidRPr="00556A6D">
        <w:rPr>
          <w:vertAlign w:val="superscript"/>
          <w:lang w:val="en-GB"/>
        </w:rPr>
        <w:footnoteReference w:id="14"/>
      </w:r>
      <w:r>
        <w:t xml:space="preserve"> offrant des incitations fiscales et douanières pour les produits respectueux de l’environnement. Des efforts pour établir un Département de l’efficacité énergétique au Kirghizistan ont rencontré une résistance institutionnelle, et des propositions associées sont encore en cours d’examen ; et</w:t>
      </w:r>
    </w:p>
    <w:p w14:paraId="67BAF4BB" w14:textId="11BFDFB7" w:rsidR="007551B7" w:rsidRPr="00556A6D" w:rsidRDefault="007551B7" w:rsidP="00B22B73">
      <w:pPr>
        <w:widowControl w:val="0"/>
        <w:numPr>
          <w:ilvl w:val="1"/>
          <w:numId w:val="116"/>
        </w:numPr>
        <w:spacing w:after="240"/>
        <w:ind w:left="1440" w:hanging="540"/>
        <w:outlineLvl w:val="1"/>
      </w:pPr>
      <w:r>
        <w:lastRenderedPageBreak/>
        <w:t>les enseignements tirés du voyage d’étude en Bélarus comprennent l’efficacité de l’attribution de la gouvernance de l’efficacité énergétique à une seule autorité compétente pour réduire les chevauchements de mandat, et le rôle d’une plateforme centralisée pour les normes, la certification et les essais. L’utilisation importante de normes internationales</w:t>
      </w:r>
      <w:r w:rsidRPr="00556A6D">
        <w:rPr>
          <w:vertAlign w:val="superscript"/>
          <w:lang w:val="en-GB"/>
        </w:rPr>
        <w:footnoteReference w:id="15"/>
      </w:r>
      <w:r>
        <w:t xml:space="preserve"> du pays garantit des exigences prévisibles. L’autorégulation de l’industrie par l’intermédiaire d’associations et de la formation des techniciens aide à combler les écarts de compétences. L’étiquetage normalisé et l’information des consommateurs améliorent la transparence du marché. Les audits et les systèmes de gestion de l’énergie améliorent la qualité et le suivi des projets. L’efficacité énergétique des bâtiments est soutenue par des méthodes de calcul détaillées et des critères de performance. Les normes d’alimentation et de mesure pour la chaleur permettent une supervision et une politique relative aux droits de douane exactes. Des indicateurs et méthodes d’essai définis pour les foyers et l’équipement de climatisation viennent en appui aux incitations et à l’approvisionnement. Les normes relatives aux équipements à gaz et thermiques garantissent la sécurité et l’efficacité. La logistique de la chaîne du froid tire profit des protocoles internationaux et des modèles de livraison sans contact. On compte parmi les risques la surcharge de la base normative et la capacité limitée en laboratoires, impliquant le besoin de hiérarchisation et d’élaboration en parallèle d’infrastructure et de compétences. Les actions reproductibles pour le Kirghizistan incluent l’établissement d’un mécanisme de coordination à fenêtre unique, le lancement d’une certification volontaire et d’une formation des techniciens, l’adoption de la vérification de l’étiquetage et de listes de normes, le pilotage de processus de chaîne du froid sans contact, et l’adaptation de l’autorégulation et des normes industrielles aux contextes locaux.</w:t>
      </w:r>
    </w:p>
    <w:p w14:paraId="0A4BAA11" w14:textId="77777777" w:rsidR="007551B7" w:rsidRPr="00556A6D" w:rsidRDefault="007551B7" w:rsidP="007551B7">
      <w:pPr>
        <w:rPr>
          <w:b/>
          <w:bCs/>
        </w:rPr>
      </w:pPr>
      <w:r>
        <w:rPr>
          <w:b/>
        </w:rPr>
        <w:t>Observations du secrétariat</w:t>
      </w:r>
    </w:p>
    <w:p w14:paraId="13C7F285" w14:textId="77777777" w:rsidR="007551B7" w:rsidRPr="00556A6D" w:rsidRDefault="007551B7" w:rsidP="007551B7">
      <w:pPr>
        <w:rPr>
          <w:b/>
          <w:bCs/>
          <w:lang w:val="en-GB"/>
        </w:rPr>
      </w:pPr>
    </w:p>
    <w:p w14:paraId="78AF8F76" w14:textId="77777777" w:rsidR="007551B7" w:rsidRPr="00556A6D" w:rsidRDefault="007551B7" w:rsidP="00B22B73">
      <w:pPr>
        <w:numPr>
          <w:ilvl w:val="0"/>
          <w:numId w:val="7"/>
        </w:numPr>
        <w:spacing w:after="240"/>
        <w:outlineLvl w:val="0"/>
      </w:pPr>
      <w:r>
        <w:t>Le secrétariat a pris note que le rapport final fournissait les informations demandées, et que le projet était achevé au 30 juin 2025 avec 100 pour cent de son financement décaissé.</w:t>
      </w:r>
    </w:p>
    <w:p w14:paraId="021F9616" w14:textId="77777777" w:rsidR="007551B7" w:rsidRPr="00556A6D" w:rsidRDefault="007551B7" w:rsidP="007551B7">
      <w:pPr>
        <w:rPr>
          <w:b/>
          <w:bCs/>
        </w:rPr>
      </w:pPr>
      <w:r>
        <w:rPr>
          <w:b/>
        </w:rPr>
        <w:t>Recommandation</w:t>
      </w:r>
    </w:p>
    <w:p w14:paraId="10CD72FB" w14:textId="77777777" w:rsidR="007551B7" w:rsidRPr="00556A6D" w:rsidRDefault="007551B7" w:rsidP="007551B7">
      <w:pPr>
        <w:rPr>
          <w:lang w:val="en-GB"/>
        </w:rPr>
      </w:pPr>
    </w:p>
    <w:p w14:paraId="34C0C860" w14:textId="77777777" w:rsidR="007551B7" w:rsidRPr="00556A6D" w:rsidRDefault="007551B7" w:rsidP="00B22B73">
      <w:pPr>
        <w:numPr>
          <w:ilvl w:val="0"/>
          <w:numId w:val="7"/>
        </w:numPr>
        <w:spacing w:after="240"/>
        <w:outlineLvl w:val="0"/>
      </w:pPr>
      <w:r>
        <w:t>Le Comité exécutif pourrait souhaiter prendre note du rapport périodique final du projet sur les activités supplémentaires pour l’introduction de produits de remplacement des HCFC ayant un potentiel de réchauffement planétaire faible ou nul et sur le respect de l’efficacité énergétique dans le secteur de l’entretien de la réfrigération au Kirghizistan, tel que présenté par le PNUE et contenu dans le document UNEP/OzL.Pro/ExCom/97/17.</w:t>
      </w:r>
    </w:p>
    <w:p w14:paraId="09E53890" w14:textId="3043C3A3" w:rsidR="003C7B4F" w:rsidRPr="00556A6D" w:rsidRDefault="003C7B4F" w:rsidP="00B22B73">
      <w:pPr>
        <w:pStyle w:val="ListParagraph"/>
        <w:keepNext/>
        <w:numPr>
          <w:ilvl w:val="0"/>
          <w:numId w:val="9"/>
        </w:numPr>
        <w:spacing w:after="240"/>
        <w:rPr>
          <w:b/>
          <w:bCs/>
        </w:rPr>
      </w:pPr>
      <w:r>
        <w:rPr>
          <w:b/>
        </w:rPr>
        <w:t>Rapport concernant plusieurs projets</w:t>
      </w:r>
    </w:p>
    <w:p w14:paraId="5D4567D8" w14:textId="77777777" w:rsidR="00422F09" w:rsidRPr="00556A6D" w:rsidRDefault="00422F09" w:rsidP="00422F09">
      <w:pPr>
        <w:pStyle w:val="ListParagraph"/>
        <w:keepNext/>
        <w:spacing w:after="240"/>
        <w:ind w:left="0"/>
        <w:rPr>
          <w:b/>
          <w:bCs/>
        </w:rPr>
      </w:pPr>
    </w:p>
    <w:p w14:paraId="7143C106" w14:textId="4ED38E5E" w:rsidR="00217F8B" w:rsidRPr="00556A6D" w:rsidRDefault="00217F8B" w:rsidP="00422F09">
      <w:pPr>
        <w:pStyle w:val="ListParagraph"/>
        <w:spacing w:before="240" w:after="240"/>
        <w:rPr>
          <w:b/>
          <w:bCs/>
          <w:u w:val="single"/>
        </w:rPr>
      </w:pPr>
      <w:r>
        <w:rPr>
          <w:b/>
          <w:u w:val="single"/>
        </w:rPr>
        <w:t>Arménie : Plan de gestion de l’élimination des HCFC (phase III) et plan de mise en œuvre de l’Amendement de Kigali pour les HFC (phase I) (changement d’agence d’exécution)</w:t>
      </w:r>
      <w:r>
        <w:rPr>
          <w:b/>
        </w:rPr>
        <w:t xml:space="preserve"> (ONUDI et PNUE)</w:t>
      </w:r>
    </w:p>
    <w:p w14:paraId="682CAD63" w14:textId="77777777" w:rsidR="00B867FD" w:rsidRPr="00556A6D" w:rsidRDefault="00B867FD" w:rsidP="00B867FD">
      <w:pPr>
        <w:spacing w:after="240"/>
        <w:rPr>
          <w:b/>
          <w:bCs/>
        </w:rPr>
      </w:pPr>
      <w:r>
        <w:rPr>
          <w:b/>
        </w:rPr>
        <w:t>Contexte</w:t>
      </w:r>
    </w:p>
    <w:p w14:paraId="1504AE59" w14:textId="56E36956" w:rsidR="00B867FD" w:rsidRPr="00556A6D" w:rsidRDefault="00B867FD" w:rsidP="00B22B73">
      <w:pPr>
        <w:pStyle w:val="Heading1"/>
        <w:numPr>
          <w:ilvl w:val="0"/>
          <w:numId w:val="7"/>
        </w:numPr>
      </w:pPr>
      <w:r>
        <w:t xml:space="preserve">Au nom du Gouvernement de l’Arménie, l’ONUDI et le PNUE, en leurs qualités d’agences d’exécution principale et de coopération, </w:t>
      </w:r>
      <w:r w:rsidR="00D05859">
        <w:t>ont</w:t>
      </w:r>
      <w:r>
        <w:t xml:space="preserve"> présenté une demande de transfert des composantes de l’agence de coopération pour la phase III du plan de gestion de l’élimination des HCFC (PGEH) et la phase I du plan de mise en œuvre de l’Amendement de Kigali (KIP) pour les HFC du PNUE à l’ONUDI et pour </w:t>
      </w:r>
      <w:r>
        <w:lastRenderedPageBreak/>
        <w:t>que l’ONUDI devienne l’agence d’exécution désignée</w:t>
      </w:r>
      <w:r w:rsidRPr="00556A6D">
        <w:rPr>
          <w:rStyle w:val="FootnoteReference"/>
        </w:rPr>
        <w:footnoteReference w:id="16"/>
      </w:r>
      <w:r>
        <w:t>. L’ONUDI et le PNUE ont ensuite présenté un rapport périodique sur la mise en œuvre des projets susmentionnés, intégrant le décaissement du financement et les activités restantes.</w:t>
      </w:r>
    </w:p>
    <w:p w14:paraId="6FA137B7" w14:textId="77777777" w:rsidR="00B867FD" w:rsidRPr="00556A6D" w:rsidRDefault="00B867FD" w:rsidP="00B22B73">
      <w:pPr>
        <w:pStyle w:val="Heading1"/>
        <w:numPr>
          <w:ilvl w:val="0"/>
          <w:numId w:val="7"/>
        </w:numPr>
      </w:pPr>
      <w:r>
        <w:t>À la 96</w:t>
      </w:r>
      <w:r>
        <w:rPr>
          <w:vertAlign w:val="superscript"/>
        </w:rPr>
        <w:t>e</w:t>
      </w:r>
      <w:r>
        <w:t> réunion, le Comité exécutif a approuvé en principe, entre autres, la phase III du PGEH de l’Arménie pour la période de 2025 à 2030 pour l’élimination complète de la consommation de HCFC, d’un montant de 635 106 $US, soit 432 400 $US, plus des coûts d’appui à l’agence de 30 268 $US, pour l’ONUDI et 152 600 $US, plus des coûts d’appui à l’agence de 19 838 $US, pour le PNUE ; et a approuvé la première tranche, et le plan de mise en œuvre de la tranche correspondant, d’un montant de 257 623 $US, soit 179 200 $US, plus des coûts d’appui à l’agence de 12 544 $US, pour l’ONUDI et 58 300 $US, plus des coûts d’appui à l’agence de 7 579 $US, pour le PNUE</w:t>
      </w:r>
      <w:r w:rsidRPr="00556A6D">
        <w:rPr>
          <w:rStyle w:val="FootnoteReference"/>
        </w:rPr>
        <w:footnoteReference w:id="17"/>
      </w:r>
      <w:r>
        <w:t>. Les activités prévues pour mise en œuvre par le PNUE au titre de la phase III du PGEH comprennent le renforcement du cadre juridique et réglementaire, le renforcement de la capacité des agents des douanes et d’application de la loi, et le renforcement de la capacité des techniciens en réfrigération et climatisation</w:t>
      </w:r>
      <w:r w:rsidRPr="00556A6D">
        <w:rPr>
          <w:rStyle w:val="FootnoteReference"/>
        </w:rPr>
        <w:footnoteReference w:id="18"/>
      </w:r>
      <w:r>
        <w:t>.</w:t>
      </w:r>
    </w:p>
    <w:p w14:paraId="16E347D7" w14:textId="77777777" w:rsidR="00B867FD" w:rsidRPr="00556A6D" w:rsidRDefault="00B867FD" w:rsidP="00B22B73">
      <w:pPr>
        <w:pStyle w:val="Heading1"/>
        <w:numPr>
          <w:ilvl w:val="0"/>
          <w:numId w:val="7"/>
        </w:numPr>
      </w:pPr>
      <w:r>
        <w:t>À la 94</w:t>
      </w:r>
      <w:r>
        <w:rPr>
          <w:vertAlign w:val="superscript"/>
        </w:rPr>
        <w:t>e</w:t>
      </w:r>
      <w:r>
        <w:t> réunion, le Comité exécutif a approuvé en principe, entre autres, la phase I du KIP de l’Arménie pour la période de 2024 à 2029 pour la réduction de la consommation de HFC de 10 pour cent de la référence du pays d’ici 2029, d’un montant de 203 400 $US, soit 114 000 $US, plus des coûts d’appui à l’agence de 14 820 $US, pour l’ONUDI et 66 000 $US, plus des coûts d’appui à l’agence de 8 580 $US, pour le PNUE ; et a approuvé la première tranche, et le plan de mise en œuvre de la tranche correspondant, d’un montant de 186 535 $US, soit 99 075 $US, plus des coûts d’appui à l’agence de 12 880 $US, pour l’ONUDI et 66 000 $US, plus des coûts d’appui à l’agence de 8 580 $US, pour le PNUE</w:t>
      </w:r>
      <w:r w:rsidRPr="00556A6D">
        <w:rPr>
          <w:rStyle w:val="FootnoteReference"/>
        </w:rPr>
        <w:footnoteReference w:id="19"/>
      </w:r>
      <w:r>
        <w:t>. Les activités prévues pour mise en œuvre par le PNUE au titre de la phase I du KIP comprennent le renforcement de la capacité des agents des douanes et d’application de la loi et des techniciens en réfrigération et climatisation</w:t>
      </w:r>
      <w:r w:rsidRPr="00556A6D">
        <w:rPr>
          <w:rStyle w:val="FootnoteReference"/>
        </w:rPr>
        <w:footnoteReference w:id="20"/>
      </w:r>
      <w:r>
        <w:t>.</w:t>
      </w:r>
    </w:p>
    <w:p w14:paraId="2847CD5C" w14:textId="77777777" w:rsidR="00B867FD" w:rsidRPr="00556A6D" w:rsidRDefault="00B867FD" w:rsidP="00B867FD">
      <w:pPr>
        <w:spacing w:after="240"/>
        <w:rPr>
          <w:b/>
          <w:bCs/>
        </w:rPr>
      </w:pPr>
      <w:r>
        <w:rPr>
          <w:b/>
        </w:rPr>
        <w:t>Rapport périodique</w:t>
      </w:r>
    </w:p>
    <w:p w14:paraId="659E1C7C" w14:textId="77777777" w:rsidR="00B867FD" w:rsidRPr="00556A6D" w:rsidRDefault="00B867FD" w:rsidP="00B867FD">
      <w:pPr>
        <w:pStyle w:val="Heading1"/>
        <w:numPr>
          <w:ilvl w:val="0"/>
          <w:numId w:val="0"/>
        </w:numPr>
        <w:rPr>
          <w:u w:val="single"/>
        </w:rPr>
      </w:pPr>
      <w:r>
        <w:rPr>
          <w:u w:val="single"/>
        </w:rPr>
        <w:t>Rapport périodique sur la mise en œuvre de la première tranche de la phase III du plan de gestion de l’élimination des HCFC</w:t>
      </w:r>
    </w:p>
    <w:p w14:paraId="7DB7A79F" w14:textId="77777777" w:rsidR="00B867FD" w:rsidRPr="00556A6D" w:rsidRDefault="00B867FD" w:rsidP="00B22B73">
      <w:pPr>
        <w:pStyle w:val="Heading1"/>
        <w:numPr>
          <w:ilvl w:val="0"/>
          <w:numId w:val="7"/>
        </w:numPr>
      </w:pPr>
      <w:r>
        <w:t>L’ONUDI a signalé qu’un consultant national a été embauché pour mener une étude sur la capacité technique et la sensibilisation des ateliers d’entretien en matière de récupération, recyclage et régénération (RRR) des frigorigènes. Pour l’approvisionnement, la spécification technique d’outils et d’équipements supplémentaires pour la RRR a été préparée et l’appel d’offre commencera d’ici la fin 2025. En outre, les concepts initiaux pour l’établissement d’un centre de régénération et d’une infrastructure de remplissage ont été élaborés et font encore l’objet de discussions. La spécification technique pour l’achat d’outils et d’équipement pour les écoles professionnelles sera élaborée d’ici la fin 2025, puis le processus d’appel d’offre commencera.</w:t>
      </w:r>
    </w:p>
    <w:p w14:paraId="09A67228" w14:textId="02DDEF30" w:rsidR="00B867FD" w:rsidRPr="00556A6D" w:rsidRDefault="00B867FD" w:rsidP="00B22B73">
      <w:pPr>
        <w:pStyle w:val="Heading1"/>
        <w:numPr>
          <w:ilvl w:val="0"/>
          <w:numId w:val="7"/>
        </w:numPr>
      </w:pPr>
      <w:r>
        <w:t>Le PNUE a signalé qu’aucun accord n’a été signé pour la première tranche de la phase III du PGEH.</w:t>
      </w:r>
    </w:p>
    <w:p w14:paraId="51761184" w14:textId="77777777" w:rsidR="00B867FD" w:rsidRPr="00556A6D" w:rsidRDefault="00B867FD" w:rsidP="00B867FD">
      <w:pPr>
        <w:pStyle w:val="Heading1"/>
        <w:numPr>
          <w:ilvl w:val="0"/>
          <w:numId w:val="0"/>
        </w:numPr>
        <w:rPr>
          <w:u w:val="single"/>
        </w:rPr>
      </w:pPr>
      <w:r>
        <w:rPr>
          <w:u w:val="single"/>
        </w:rPr>
        <w:t>Rapport périodique sur la mise en œuvre de la première tranche de la phase I du plan de mise en œuvre de l’Amendement de Kigali pour les HFC</w:t>
      </w:r>
    </w:p>
    <w:p w14:paraId="398ADC81" w14:textId="77777777" w:rsidR="00B867FD" w:rsidRPr="00556A6D" w:rsidRDefault="00B867FD" w:rsidP="00B22B73">
      <w:pPr>
        <w:pStyle w:val="Heading1"/>
        <w:numPr>
          <w:ilvl w:val="0"/>
          <w:numId w:val="7"/>
        </w:numPr>
      </w:pPr>
      <w:r>
        <w:t xml:space="preserve">L’ONUDI a signalé que des consultants nationaux ont été embauchés pour rédiger une législation pour les interdictions d’importation, pour la coordination avec les parties prenantes et pour la présentation des plans. Une étude des codes de pratique pour la gestion sans danger des technologies à faible potentiel </w:t>
      </w:r>
      <w:r>
        <w:lastRenderedPageBreak/>
        <w:t>de réchauffement de la planète et une étude sectorielle sur la consommation de HFC dans les secteurs des aérosols, des solvants, de la lutte contre l’incendie et des mousses sont en cours. Une commande d’outils et d’équipements pour des centres de formation a été signée, l’arrivée des équipements étant prévue en novembre 2025. En outre, des activités de sensibilisation ont été entreprises, incluant une visite de « Yerevan Beer » où des spécialistes de l’industrie ont exploré les avantages et les applications de systèmes de réfrigération utilisant de l’ammoniac comme frigorigène.</w:t>
      </w:r>
    </w:p>
    <w:p w14:paraId="1F3A1BC1" w14:textId="77777777" w:rsidR="00B867FD" w:rsidRPr="00556A6D" w:rsidRDefault="00B867FD" w:rsidP="00B22B73">
      <w:pPr>
        <w:pStyle w:val="Heading1"/>
        <w:numPr>
          <w:ilvl w:val="0"/>
          <w:numId w:val="7"/>
        </w:numPr>
      </w:pPr>
      <w:r>
        <w:t>Le PNUE a signalé qu’un accord de financement à petite échelle (AFPE) a été signé avec le Gouvernement de l’Arménie pour la première tranche du KIP et qu’un financement a été transféré au PNUD Arménie. Cependant, le SNO a confirmé qu’aucune activité n’avait été lancée. Au vu de la demande de transfert, le PNUE a mis fin à l’AFPE et les fonds transférés seront remboursés au PNUE.</w:t>
      </w:r>
    </w:p>
    <w:p w14:paraId="13477B41" w14:textId="77777777" w:rsidR="00B867FD" w:rsidRPr="00556A6D" w:rsidRDefault="00B867FD" w:rsidP="00B867FD">
      <w:pPr>
        <w:pStyle w:val="Heading1"/>
        <w:keepNext/>
        <w:numPr>
          <w:ilvl w:val="0"/>
          <w:numId w:val="0"/>
        </w:numPr>
        <w:rPr>
          <w:u w:val="single"/>
        </w:rPr>
      </w:pPr>
      <w:r>
        <w:rPr>
          <w:u w:val="single"/>
        </w:rPr>
        <w:t>Décaissement des fonds</w:t>
      </w:r>
    </w:p>
    <w:p w14:paraId="385032AC" w14:textId="77777777" w:rsidR="00B867FD" w:rsidRPr="00556A6D" w:rsidRDefault="00B867FD" w:rsidP="00B22B73">
      <w:pPr>
        <w:pStyle w:val="Heading1"/>
        <w:numPr>
          <w:ilvl w:val="0"/>
          <w:numId w:val="7"/>
        </w:numPr>
        <w:rPr>
          <w:color w:val="000000" w:themeColor="text1"/>
        </w:rPr>
      </w:pPr>
      <w:r>
        <w:rPr>
          <w:color w:val="000000" w:themeColor="text1"/>
        </w:rPr>
        <w:t>En date de novembre 2025, des 237 500 $US approuvés pour la première tranche de la phase III du PGEH (179 200 $US pour l’ONUDI et 58 300 $US pour le PNUE), 3 746 $US avaient été décaissés par l’ONUDI et aucun décaissement n’a été effectué par le PNUE ; et des 165 075 $US approuvés pour la première tranche de la phase I du KIP (99 075 $US pour l’ONUDI et 66 000 $US pour le PNUE), 38 454 $US ont été décaissés par l’ONUDI et aucun décaissement n’a été effectué par le PNUE.</w:t>
      </w:r>
    </w:p>
    <w:p w14:paraId="77B4C3F4" w14:textId="77777777" w:rsidR="00B867FD" w:rsidRPr="00556A6D" w:rsidRDefault="00B867FD" w:rsidP="00B867FD">
      <w:pPr>
        <w:keepNext/>
        <w:spacing w:before="240" w:after="240"/>
        <w:rPr>
          <w:b/>
          <w:bCs/>
        </w:rPr>
      </w:pPr>
      <w:r>
        <w:rPr>
          <w:b/>
        </w:rPr>
        <w:t>Observations du secrétariat</w:t>
      </w:r>
    </w:p>
    <w:p w14:paraId="6CCE4ED1" w14:textId="77777777" w:rsidR="00B867FD" w:rsidRPr="00556A6D" w:rsidRDefault="00B867FD" w:rsidP="00B22B73">
      <w:pPr>
        <w:pStyle w:val="Heading1"/>
        <w:numPr>
          <w:ilvl w:val="0"/>
          <w:numId w:val="7"/>
        </w:numPr>
      </w:pPr>
      <w:r>
        <w:t>Le secrétariat prend note que la demande de transfert de la mise en œuvre des composantes du PNUE de la phase III du PGEH et de la phase I du KIP à l’ONUDI a été formulée après consultation et accord entre les parties concernées. L’ONUDI a confirmé que les deux projets seront par ailleurs mis en œuvre conformément à l’approbation respective des 96</w:t>
      </w:r>
      <w:r>
        <w:rPr>
          <w:vertAlign w:val="superscript"/>
        </w:rPr>
        <w:t>e</w:t>
      </w:r>
      <w:r>
        <w:t xml:space="preserve"> et 94</w:t>
      </w:r>
      <w:r>
        <w:rPr>
          <w:vertAlign w:val="superscript"/>
        </w:rPr>
        <w:t>e</w:t>
      </w:r>
      <w:r>
        <w:t> réunions.</w:t>
      </w:r>
    </w:p>
    <w:p w14:paraId="41B28669" w14:textId="172DBC56" w:rsidR="00B867FD" w:rsidRPr="00556A6D" w:rsidRDefault="00B867FD" w:rsidP="00B22B73">
      <w:pPr>
        <w:pStyle w:val="Heading1"/>
        <w:numPr>
          <w:ilvl w:val="0"/>
          <w:numId w:val="7"/>
        </w:numPr>
      </w:pPr>
      <w:r>
        <w:t>Les montants à transférer sont détaillés dans le tableau 6. Les fonds approuvés pour le PNUE pour la première tranche de chaque projet n’ont pas encore été décaissés. Par conséquent, le PNUE remboursera ces fonds au Fonds multilatéral pour transfert ultérieur à l’ONUDI, et ceci a été abordé dans le Rapport sur les soldes et la disponibilité des ressources</w:t>
      </w:r>
      <w:r w:rsidRPr="00556A6D">
        <w:rPr>
          <w:rStyle w:val="FootnoteReference"/>
        </w:rPr>
        <w:footnoteReference w:id="21"/>
      </w:r>
      <w:r>
        <w:t>.</w:t>
      </w:r>
    </w:p>
    <w:p w14:paraId="78DB45EE" w14:textId="7A08BA1A" w:rsidR="00B867FD" w:rsidRPr="00556A6D" w:rsidRDefault="00B867FD" w:rsidP="00B867FD">
      <w:pPr>
        <w:rPr>
          <w:b/>
          <w:bCs/>
        </w:rPr>
      </w:pPr>
      <w:r>
        <w:rPr>
          <w:b/>
        </w:rPr>
        <w:t>Tableau 6. Fonds à transférer à l’ONUDI pour la phase III du PGEH et la phase I du KIP ($US)</w:t>
      </w:r>
    </w:p>
    <w:tbl>
      <w:tblPr>
        <w:tblStyle w:val="TableGrid"/>
        <w:tblW w:w="0" w:type="auto"/>
        <w:tblLook w:val="04A0" w:firstRow="1" w:lastRow="0" w:firstColumn="1" w:lastColumn="0" w:noHBand="0" w:noVBand="1"/>
      </w:tblPr>
      <w:tblGrid>
        <w:gridCol w:w="5481"/>
        <w:gridCol w:w="1327"/>
        <w:gridCol w:w="1270"/>
        <w:gridCol w:w="1272"/>
      </w:tblGrid>
      <w:tr w:rsidR="00B867FD" w:rsidRPr="00556A6D" w14:paraId="51F7809C" w14:textId="77777777" w:rsidTr="00146D56">
        <w:trPr>
          <w:trHeight w:val="20"/>
          <w:tblHeader/>
        </w:trPr>
        <w:tc>
          <w:tcPr>
            <w:tcW w:w="5524" w:type="dxa"/>
          </w:tcPr>
          <w:p w14:paraId="0F16A8DC" w14:textId="77777777" w:rsidR="00B867FD" w:rsidRPr="00556A6D" w:rsidRDefault="00B867FD" w:rsidP="00146D56">
            <w:pPr>
              <w:pStyle w:val="Heading1"/>
              <w:numPr>
                <w:ilvl w:val="0"/>
                <w:numId w:val="0"/>
              </w:numPr>
              <w:spacing w:after="0"/>
              <w:jc w:val="center"/>
              <w:rPr>
                <w:b/>
                <w:bCs/>
                <w:sz w:val="20"/>
                <w:szCs w:val="20"/>
              </w:rPr>
            </w:pPr>
            <w:r>
              <w:rPr>
                <w:b/>
                <w:sz w:val="20"/>
              </w:rPr>
              <w:t>Description</w:t>
            </w:r>
          </w:p>
        </w:tc>
        <w:tc>
          <w:tcPr>
            <w:tcW w:w="1275" w:type="dxa"/>
          </w:tcPr>
          <w:p w14:paraId="7358BAE3" w14:textId="77777777" w:rsidR="00B867FD" w:rsidRPr="00556A6D" w:rsidRDefault="00B867FD" w:rsidP="00146D56">
            <w:pPr>
              <w:pStyle w:val="Heading1"/>
              <w:numPr>
                <w:ilvl w:val="0"/>
                <w:numId w:val="0"/>
              </w:numPr>
              <w:spacing w:after="0"/>
              <w:jc w:val="center"/>
              <w:rPr>
                <w:b/>
                <w:bCs/>
                <w:sz w:val="20"/>
                <w:szCs w:val="20"/>
              </w:rPr>
            </w:pPr>
            <w:r>
              <w:rPr>
                <w:b/>
                <w:sz w:val="20"/>
              </w:rPr>
              <w:t>Financement convenu</w:t>
            </w:r>
          </w:p>
        </w:tc>
        <w:tc>
          <w:tcPr>
            <w:tcW w:w="1275" w:type="dxa"/>
          </w:tcPr>
          <w:p w14:paraId="2E0694CC" w14:textId="77777777" w:rsidR="00B867FD" w:rsidRPr="00556A6D" w:rsidRDefault="00B867FD" w:rsidP="00146D56">
            <w:pPr>
              <w:pStyle w:val="Heading1"/>
              <w:numPr>
                <w:ilvl w:val="0"/>
                <w:numId w:val="0"/>
              </w:numPr>
              <w:spacing w:after="0"/>
              <w:jc w:val="center"/>
              <w:rPr>
                <w:b/>
                <w:bCs/>
                <w:sz w:val="20"/>
                <w:szCs w:val="20"/>
              </w:rPr>
            </w:pPr>
            <w:r>
              <w:rPr>
                <w:b/>
                <w:sz w:val="20"/>
              </w:rPr>
              <w:t>Coûts d’appui</w:t>
            </w:r>
          </w:p>
        </w:tc>
        <w:tc>
          <w:tcPr>
            <w:tcW w:w="1276" w:type="dxa"/>
          </w:tcPr>
          <w:p w14:paraId="4D87132D" w14:textId="77777777" w:rsidR="00B867FD" w:rsidRPr="00556A6D" w:rsidRDefault="00B867FD" w:rsidP="00146D56">
            <w:pPr>
              <w:pStyle w:val="Heading1"/>
              <w:numPr>
                <w:ilvl w:val="0"/>
                <w:numId w:val="0"/>
              </w:numPr>
              <w:spacing w:after="0"/>
              <w:jc w:val="center"/>
              <w:rPr>
                <w:b/>
                <w:bCs/>
                <w:sz w:val="20"/>
                <w:szCs w:val="20"/>
              </w:rPr>
            </w:pPr>
            <w:r>
              <w:rPr>
                <w:b/>
                <w:sz w:val="20"/>
              </w:rPr>
              <w:t>Coûts totaux convenus</w:t>
            </w:r>
          </w:p>
        </w:tc>
      </w:tr>
      <w:tr w:rsidR="00B867FD" w:rsidRPr="00556A6D" w14:paraId="6E17B57B" w14:textId="77777777" w:rsidTr="00146D56">
        <w:trPr>
          <w:trHeight w:val="20"/>
        </w:trPr>
        <w:tc>
          <w:tcPr>
            <w:tcW w:w="9350" w:type="dxa"/>
            <w:gridSpan w:val="4"/>
          </w:tcPr>
          <w:p w14:paraId="1F0DC3A8" w14:textId="77777777" w:rsidR="00B867FD" w:rsidRPr="00556A6D" w:rsidRDefault="00B867FD" w:rsidP="00146D56">
            <w:pPr>
              <w:pStyle w:val="Heading1"/>
              <w:numPr>
                <w:ilvl w:val="0"/>
                <w:numId w:val="0"/>
              </w:numPr>
              <w:spacing w:after="0"/>
              <w:jc w:val="center"/>
              <w:rPr>
                <w:i/>
                <w:iCs/>
                <w:sz w:val="20"/>
                <w:szCs w:val="20"/>
              </w:rPr>
            </w:pPr>
            <w:r>
              <w:rPr>
                <w:i/>
                <w:sz w:val="20"/>
              </w:rPr>
              <w:t>Phase III du PGEH</w:t>
            </w:r>
          </w:p>
        </w:tc>
      </w:tr>
      <w:tr w:rsidR="00B867FD" w:rsidRPr="00556A6D" w14:paraId="50F39216" w14:textId="77777777" w:rsidTr="00146D56">
        <w:trPr>
          <w:trHeight w:val="20"/>
        </w:trPr>
        <w:tc>
          <w:tcPr>
            <w:tcW w:w="5524" w:type="dxa"/>
          </w:tcPr>
          <w:p w14:paraId="1E9A2B64" w14:textId="77777777" w:rsidR="00B867FD" w:rsidRPr="00556A6D" w:rsidRDefault="00B867FD" w:rsidP="00146D56">
            <w:pPr>
              <w:pStyle w:val="Heading1"/>
              <w:numPr>
                <w:ilvl w:val="0"/>
                <w:numId w:val="0"/>
              </w:numPr>
              <w:spacing w:after="0"/>
              <w:jc w:val="left"/>
              <w:rPr>
                <w:sz w:val="20"/>
                <w:szCs w:val="20"/>
              </w:rPr>
            </w:pPr>
            <w:r>
              <w:rPr>
                <w:sz w:val="20"/>
              </w:rPr>
              <w:t>Financement approuvé (première tranche) (ARM/PHA/96/TAS/34)</w:t>
            </w:r>
          </w:p>
        </w:tc>
        <w:tc>
          <w:tcPr>
            <w:tcW w:w="1275" w:type="dxa"/>
          </w:tcPr>
          <w:p w14:paraId="1B7F70F9" w14:textId="77777777" w:rsidR="00B867FD" w:rsidRPr="00556A6D" w:rsidRDefault="00B867FD" w:rsidP="00146D56">
            <w:pPr>
              <w:pStyle w:val="Heading1"/>
              <w:numPr>
                <w:ilvl w:val="0"/>
                <w:numId w:val="0"/>
              </w:numPr>
              <w:spacing w:after="0"/>
              <w:jc w:val="right"/>
              <w:rPr>
                <w:sz w:val="20"/>
                <w:szCs w:val="20"/>
              </w:rPr>
            </w:pPr>
            <w:r>
              <w:rPr>
                <w:sz w:val="20"/>
              </w:rPr>
              <w:t>58 300</w:t>
            </w:r>
          </w:p>
        </w:tc>
        <w:tc>
          <w:tcPr>
            <w:tcW w:w="1275" w:type="dxa"/>
          </w:tcPr>
          <w:p w14:paraId="031DCB8A" w14:textId="77777777" w:rsidR="00B867FD" w:rsidRPr="00556A6D" w:rsidRDefault="00B867FD" w:rsidP="00146D56">
            <w:pPr>
              <w:pStyle w:val="Heading1"/>
              <w:numPr>
                <w:ilvl w:val="0"/>
                <w:numId w:val="0"/>
              </w:numPr>
              <w:spacing w:after="0"/>
              <w:jc w:val="right"/>
              <w:rPr>
                <w:sz w:val="20"/>
                <w:szCs w:val="20"/>
              </w:rPr>
            </w:pPr>
            <w:r>
              <w:rPr>
                <w:sz w:val="20"/>
              </w:rPr>
              <w:t>4 081</w:t>
            </w:r>
          </w:p>
        </w:tc>
        <w:tc>
          <w:tcPr>
            <w:tcW w:w="1276" w:type="dxa"/>
          </w:tcPr>
          <w:p w14:paraId="291620C3" w14:textId="77777777" w:rsidR="00B867FD" w:rsidRPr="00556A6D" w:rsidRDefault="00B867FD" w:rsidP="00146D56">
            <w:pPr>
              <w:pStyle w:val="Heading1"/>
              <w:numPr>
                <w:ilvl w:val="0"/>
                <w:numId w:val="0"/>
              </w:numPr>
              <w:spacing w:after="0"/>
              <w:jc w:val="right"/>
              <w:rPr>
                <w:sz w:val="20"/>
                <w:szCs w:val="20"/>
              </w:rPr>
            </w:pPr>
            <w:r>
              <w:rPr>
                <w:sz w:val="20"/>
              </w:rPr>
              <w:t>62 381</w:t>
            </w:r>
          </w:p>
        </w:tc>
      </w:tr>
      <w:tr w:rsidR="00B867FD" w:rsidRPr="00556A6D" w14:paraId="5392BE12" w14:textId="77777777" w:rsidTr="00146D56">
        <w:trPr>
          <w:trHeight w:val="20"/>
        </w:trPr>
        <w:tc>
          <w:tcPr>
            <w:tcW w:w="5524" w:type="dxa"/>
          </w:tcPr>
          <w:p w14:paraId="2B383E25" w14:textId="77777777" w:rsidR="00B867FD" w:rsidRPr="00556A6D" w:rsidRDefault="00B867FD" w:rsidP="00146D56">
            <w:pPr>
              <w:pStyle w:val="Heading1"/>
              <w:numPr>
                <w:ilvl w:val="0"/>
                <w:numId w:val="0"/>
              </w:numPr>
              <w:spacing w:after="0"/>
              <w:rPr>
                <w:sz w:val="20"/>
                <w:szCs w:val="20"/>
              </w:rPr>
            </w:pPr>
            <w:r>
              <w:rPr>
                <w:sz w:val="20"/>
              </w:rPr>
              <w:t>Financement approuvé en principe (deuxième et troisième tranches)</w:t>
            </w:r>
          </w:p>
        </w:tc>
        <w:tc>
          <w:tcPr>
            <w:tcW w:w="1275" w:type="dxa"/>
          </w:tcPr>
          <w:p w14:paraId="27B4D75A" w14:textId="77777777" w:rsidR="00B867FD" w:rsidRPr="00556A6D" w:rsidRDefault="00B867FD" w:rsidP="00146D56">
            <w:pPr>
              <w:pStyle w:val="Heading1"/>
              <w:numPr>
                <w:ilvl w:val="0"/>
                <w:numId w:val="0"/>
              </w:numPr>
              <w:spacing w:after="0"/>
              <w:jc w:val="right"/>
              <w:rPr>
                <w:sz w:val="20"/>
                <w:szCs w:val="20"/>
              </w:rPr>
            </w:pPr>
            <w:r>
              <w:rPr>
                <w:sz w:val="20"/>
              </w:rPr>
              <w:t>94 300</w:t>
            </w:r>
          </w:p>
        </w:tc>
        <w:tc>
          <w:tcPr>
            <w:tcW w:w="1275" w:type="dxa"/>
          </w:tcPr>
          <w:p w14:paraId="5FB65D3A" w14:textId="77777777" w:rsidR="00B867FD" w:rsidRPr="00556A6D" w:rsidRDefault="00B867FD" w:rsidP="00146D56">
            <w:pPr>
              <w:pStyle w:val="Heading1"/>
              <w:numPr>
                <w:ilvl w:val="0"/>
                <w:numId w:val="0"/>
              </w:numPr>
              <w:spacing w:after="0"/>
              <w:jc w:val="right"/>
              <w:rPr>
                <w:sz w:val="20"/>
                <w:szCs w:val="20"/>
              </w:rPr>
            </w:pPr>
            <w:r>
              <w:rPr>
                <w:sz w:val="20"/>
              </w:rPr>
              <w:t>6 601</w:t>
            </w:r>
          </w:p>
        </w:tc>
        <w:tc>
          <w:tcPr>
            <w:tcW w:w="1276" w:type="dxa"/>
          </w:tcPr>
          <w:p w14:paraId="7223697C" w14:textId="77777777" w:rsidR="00B867FD" w:rsidRPr="00556A6D" w:rsidRDefault="00B867FD" w:rsidP="00146D56">
            <w:pPr>
              <w:pStyle w:val="Heading1"/>
              <w:numPr>
                <w:ilvl w:val="0"/>
                <w:numId w:val="0"/>
              </w:numPr>
              <w:spacing w:after="0"/>
              <w:jc w:val="right"/>
              <w:rPr>
                <w:sz w:val="20"/>
                <w:szCs w:val="20"/>
              </w:rPr>
            </w:pPr>
            <w:r>
              <w:rPr>
                <w:sz w:val="20"/>
              </w:rPr>
              <w:t>100 901</w:t>
            </w:r>
          </w:p>
        </w:tc>
      </w:tr>
      <w:tr w:rsidR="00B867FD" w:rsidRPr="00556A6D" w14:paraId="4E1D4517" w14:textId="77777777" w:rsidTr="00146D56">
        <w:trPr>
          <w:trHeight w:val="20"/>
        </w:trPr>
        <w:tc>
          <w:tcPr>
            <w:tcW w:w="5524" w:type="dxa"/>
          </w:tcPr>
          <w:p w14:paraId="3F92947A" w14:textId="77777777" w:rsidR="00B867FD" w:rsidRPr="00556A6D" w:rsidRDefault="00B867FD" w:rsidP="00146D56">
            <w:pPr>
              <w:pStyle w:val="Heading1"/>
              <w:numPr>
                <w:ilvl w:val="0"/>
                <w:numId w:val="0"/>
              </w:numPr>
              <w:spacing w:after="0"/>
              <w:jc w:val="left"/>
              <w:rPr>
                <w:b/>
                <w:bCs/>
                <w:sz w:val="20"/>
                <w:szCs w:val="20"/>
              </w:rPr>
            </w:pPr>
            <w:r>
              <w:rPr>
                <w:b/>
                <w:sz w:val="20"/>
              </w:rPr>
              <w:t>Total</w:t>
            </w:r>
          </w:p>
        </w:tc>
        <w:tc>
          <w:tcPr>
            <w:tcW w:w="1275" w:type="dxa"/>
          </w:tcPr>
          <w:p w14:paraId="7556E149" w14:textId="77777777" w:rsidR="00B867FD" w:rsidRPr="00556A6D" w:rsidRDefault="00B867FD" w:rsidP="00146D56">
            <w:pPr>
              <w:pStyle w:val="Heading1"/>
              <w:numPr>
                <w:ilvl w:val="0"/>
                <w:numId w:val="0"/>
              </w:numPr>
              <w:spacing w:after="0"/>
              <w:jc w:val="right"/>
              <w:rPr>
                <w:b/>
                <w:bCs/>
                <w:sz w:val="20"/>
                <w:szCs w:val="20"/>
              </w:rPr>
            </w:pPr>
            <w:r>
              <w:rPr>
                <w:b/>
                <w:sz w:val="20"/>
              </w:rPr>
              <w:t>152 600</w:t>
            </w:r>
          </w:p>
        </w:tc>
        <w:tc>
          <w:tcPr>
            <w:tcW w:w="1275" w:type="dxa"/>
          </w:tcPr>
          <w:p w14:paraId="210DACFA" w14:textId="77777777" w:rsidR="00B867FD" w:rsidRPr="00556A6D" w:rsidRDefault="00B867FD" w:rsidP="00146D56">
            <w:pPr>
              <w:pStyle w:val="Heading1"/>
              <w:numPr>
                <w:ilvl w:val="0"/>
                <w:numId w:val="0"/>
              </w:numPr>
              <w:spacing w:after="0"/>
              <w:jc w:val="right"/>
              <w:rPr>
                <w:b/>
                <w:bCs/>
                <w:sz w:val="20"/>
                <w:szCs w:val="20"/>
              </w:rPr>
            </w:pPr>
            <w:r>
              <w:rPr>
                <w:b/>
                <w:sz w:val="20"/>
              </w:rPr>
              <w:t>10 682</w:t>
            </w:r>
          </w:p>
        </w:tc>
        <w:tc>
          <w:tcPr>
            <w:tcW w:w="1276" w:type="dxa"/>
          </w:tcPr>
          <w:p w14:paraId="24B1A540" w14:textId="77777777" w:rsidR="00B867FD" w:rsidRPr="00556A6D" w:rsidRDefault="00B867FD" w:rsidP="00146D56">
            <w:pPr>
              <w:pStyle w:val="Heading1"/>
              <w:numPr>
                <w:ilvl w:val="0"/>
                <w:numId w:val="0"/>
              </w:numPr>
              <w:spacing w:after="0"/>
              <w:jc w:val="right"/>
              <w:rPr>
                <w:b/>
                <w:bCs/>
                <w:sz w:val="20"/>
                <w:szCs w:val="20"/>
              </w:rPr>
            </w:pPr>
            <w:r>
              <w:rPr>
                <w:b/>
                <w:sz w:val="20"/>
              </w:rPr>
              <w:t>163 282</w:t>
            </w:r>
          </w:p>
        </w:tc>
      </w:tr>
      <w:tr w:rsidR="00B867FD" w:rsidRPr="00556A6D" w14:paraId="4A08783F" w14:textId="77777777" w:rsidTr="00146D56">
        <w:trPr>
          <w:trHeight w:val="20"/>
        </w:trPr>
        <w:tc>
          <w:tcPr>
            <w:tcW w:w="9350" w:type="dxa"/>
            <w:gridSpan w:val="4"/>
          </w:tcPr>
          <w:p w14:paraId="53F07013" w14:textId="77777777" w:rsidR="00B867FD" w:rsidRPr="00556A6D" w:rsidRDefault="00B867FD" w:rsidP="00146D56">
            <w:pPr>
              <w:pStyle w:val="Heading1"/>
              <w:numPr>
                <w:ilvl w:val="0"/>
                <w:numId w:val="0"/>
              </w:numPr>
              <w:spacing w:after="0"/>
              <w:ind w:right="220"/>
              <w:jc w:val="center"/>
              <w:rPr>
                <w:i/>
                <w:iCs/>
                <w:sz w:val="20"/>
                <w:szCs w:val="20"/>
              </w:rPr>
            </w:pPr>
            <w:r>
              <w:rPr>
                <w:i/>
                <w:sz w:val="20"/>
              </w:rPr>
              <w:t>Phase I du KIP</w:t>
            </w:r>
          </w:p>
        </w:tc>
      </w:tr>
      <w:tr w:rsidR="0084765A" w:rsidRPr="00556A6D" w14:paraId="39378A43" w14:textId="77777777" w:rsidTr="00146D56">
        <w:trPr>
          <w:trHeight w:val="20"/>
        </w:trPr>
        <w:tc>
          <w:tcPr>
            <w:tcW w:w="5524" w:type="dxa"/>
          </w:tcPr>
          <w:p w14:paraId="0D4399F9" w14:textId="77777777" w:rsidR="0084765A" w:rsidRPr="00556A6D" w:rsidRDefault="0084765A" w:rsidP="00146D56">
            <w:pPr>
              <w:pStyle w:val="Heading1"/>
              <w:numPr>
                <w:ilvl w:val="0"/>
                <w:numId w:val="0"/>
              </w:numPr>
              <w:spacing w:after="0"/>
              <w:rPr>
                <w:sz w:val="20"/>
                <w:szCs w:val="20"/>
              </w:rPr>
            </w:pPr>
            <w:r>
              <w:rPr>
                <w:sz w:val="20"/>
              </w:rPr>
              <w:t>Financement approuvé (première tranche) (ARM/KIP/94/TAS/32)</w:t>
            </w:r>
            <w:r>
              <w:rPr>
                <w:i/>
                <w:sz w:val="20"/>
              </w:rPr>
              <w:t>*</w:t>
            </w:r>
          </w:p>
        </w:tc>
        <w:tc>
          <w:tcPr>
            <w:tcW w:w="1275" w:type="dxa"/>
          </w:tcPr>
          <w:p w14:paraId="7576AE5C" w14:textId="77777777" w:rsidR="0084765A" w:rsidRPr="00556A6D" w:rsidRDefault="0084765A" w:rsidP="00146D56">
            <w:pPr>
              <w:pStyle w:val="Heading1"/>
              <w:numPr>
                <w:ilvl w:val="0"/>
                <w:numId w:val="0"/>
              </w:numPr>
              <w:spacing w:after="0"/>
              <w:jc w:val="right"/>
              <w:rPr>
                <w:sz w:val="20"/>
                <w:szCs w:val="20"/>
              </w:rPr>
            </w:pPr>
            <w:r>
              <w:rPr>
                <w:sz w:val="20"/>
              </w:rPr>
              <w:t>66 000</w:t>
            </w:r>
          </w:p>
        </w:tc>
        <w:tc>
          <w:tcPr>
            <w:tcW w:w="1275" w:type="dxa"/>
          </w:tcPr>
          <w:p w14:paraId="650BF582" w14:textId="77777777" w:rsidR="0084765A" w:rsidRPr="00556A6D" w:rsidRDefault="0084765A" w:rsidP="00146D56">
            <w:pPr>
              <w:pStyle w:val="Heading1"/>
              <w:numPr>
                <w:ilvl w:val="0"/>
                <w:numId w:val="0"/>
              </w:numPr>
              <w:spacing w:after="0"/>
              <w:jc w:val="right"/>
              <w:rPr>
                <w:sz w:val="20"/>
                <w:szCs w:val="20"/>
              </w:rPr>
            </w:pPr>
            <w:r>
              <w:rPr>
                <w:sz w:val="20"/>
              </w:rPr>
              <w:t>8 580</w:t>
            </w:r>
          </w:p>
        </w:tc>
        <w:tc>
          <w:tcPr>
            <w:tcW w:w="1276" w:type="dxa"/>
          </w:tcPr>
          <w:p w14:paraId="16D66042" w14:textId="77777777" w:rsidR="0084765A" w:rsidRPr="00556A6D" w:rsidRDefault="0084765A" w:rsidP="00146D56">
            <w:pPr>
              <w:pStyle w:val="Heading1"/>
              <w:numPr>
                <w:ilvl w:val="0"/>
                <w:numId w:val="0"/>
              </w:numPr>
              <w:spacing w:after="0"/>
              <w:jc w:val="right"/>
              <w:rPr>
                <w:sz w:val="20"/>
                <w:szCs w:val="20"/>
              </w:rPr>
            </w:pPr>
            <w:r>
              <w:rPr>
                <w:sz w:val="20"/>
              </w:rPr>
              <w:t>74 580</w:t>
            </w:r>
          </w:p>
        </w:tc>
      </w:tr>
      <w:tr w:rsidR="0084765A" w:rsidRPr="00556A6D" w14:paraId="328A54EA" w14:textId="77777777" w:rsidTr="00146D56">
        <w:trPr>
          <w:trHeight w:val="20"/>
        </w:trPr>
        <w:tc>
          <w:tcPr>
            <w:tcW w:w="5524" w:type="dxa"/>
          </w:tcPr>
          <w:p w14:paraId="22BFEE5B" w14:textId="77777777" w:rsidR="0084765A" w:rsidRPr="00556A6D" w:rsidRDefault="0084765A" w:rsidP="00146D56">
            <w:pPr>
              <w:pStyle w:val="Heading1"/>
              <w:numPr>
                <w:ilvl w:val="0"/>
                <w:numId w:val="0"/>
              </w:numPr>
              <w:spacing w:after="0"/>
              <w:jc w:val="left"/>
              <w:rPr>
                <w:b/>
                <w:bCs/>
                <w:sz w:val="20"/>
                <w:szCs w:val="20"/>
              </w:rPr>
            </w:pPr>
            <w:r>
              <w:rPr>
                <w:b/>
                <w:sz w:val="20"/>
              </w:rPr>
              <w:t>Total</w:t>
            </w:r>
          </w:p>
        </w:tc>
        <w:tc>
          <w:tcPr>
            <w:tcW w:w="1275" w:type="dxa"/>
          </w:tcPr>
          <w:p w14:paraId="3827CD82" w14:textId="77777777" w:rsidR="0084765A" w:rsidRPr="00556A6D" w:rsidRDefault="0084765A" w:rsidP="00146D56">
            <w:pPr>
              <w:pStyle w:val="Heading1"/>
              <w:numPr>
                <w:ilvl w:val="0"/>
                <w:numId w:val="0"/>
              </w:numPr>
              <w:spacing w:after="0"/>
              <w:jc w:val="right"/>
              <w:rPr>
                <w:b/>
                <w:bCs/>
                <w:sz w:val="20"/>
                <w:szCs w:val="20"/>
              </w:rPr>
            </w:pPr>
            <w:r>
              <w:rPr>
                <w:b/>
                <w:sz w:val="20"/>
              </w:rPr>
              <w:t>66 000</w:t>
            </w:r>
          </w:p>
        </w:tc>
        <w:tc>
          <w:tcPr>
            <w:tcW w:w="1275" w:type="dxa"/>
          </w:tcPr>
          <w:p w14:paraId="6A03D3C2" w14:textId="77777777" w:rsidR="0084765A" w:rsidRPr="00556A6D" w:rsidRDefault="0084765A" w:rsidP="00146D56">
            <w:pPr>
              <w:pStyle w:val="Heading1"/>
              <w:numPr>
                <w:ilvl w:val="0"/>
                <w:numId w:val="0"/>
              </w:numPr>
              <w:spacing w:after="0"/>
              <w:jc w:val="right"/>
              <w:rPr>
                <w:b/>
                <w:bCs/>
                <w:sz w:val="20"/>
                <w:szCs w:val="20"/>
              </w:rPr>
            </w:pPr>
            <w:r>
              <w:rPr>
                <w:b/>
                <w:sz w:val="20"/>
              </w:rPr>
              <w:t>8 580</w:t>
            </w:r>
          </w:p>
        </w:tc>
        <w:tc>
          <w:tcPr>
            <w:tcW w:w="1276" w:type="dxa"/>
          </w:tcPr>
          <w:p w14:paraId="2FDFAA05" w14:textId="77777777" w:rsidR="0084765A" w:rsidRPr="00556A6D" w:rsidRDefault="0084765A" w:rsidP="00146D56">
            <w:pPr>
              <w:pStyle w:val="Heading1"/>
              <w:numPr>
                <w:ilvl w:val="0"/>
                <w:numId w:val="0"/>
              </w:numPr>
              <w:spacing w:after="0"/>
              <w:jc w:val="right"/>
              <w:rPr>
                <w:b/>
                <w:bCs/>
                <w:sz w:val="20"/>
                <w:szCs w:val="20"/>
              </w:rPr>
            </w:pPr>
            <w:r>
              <w:rPr>
                <w:b/>
                <w:sz w:val="20"/>
              </w:rPr>
              <w:t>74 580</w:t>
            </w:r>
          </w:p>
        </w:tc>
      </w:tr>
    </w:tbl>
    <w:p w14:paraId="7FE85957" w14:textId="77777777" w:rsidR="0084765A" w:rsidRPr="00556A6D" w:rsidRDefault="0084765A" w:rsidP="0084765A">
      <w:pPr>
        <w:pStyle w:val="Heading1"/>
        <w:numPr>
          <w:ilvl w:val="0"/>
          <w:numId w:val="0"/>
        </w:numPr>
        <w:rPr>
          <w:sz w:val="18"/>
          <w:szCs w:val="18"/>
        </w:rPr>
      </w:pPr>
      <w:r>
        <w:rPr>
          <w:sz w:val="18"/>
        </w:rPr>
        <w:t>* La phase I du KIP incluait le financement pour le PNUE uniquement dans la première tranche.</w:t>
      </w:r>
    </w:p>
    <w:p w14:paraId="73CD0A3C" w14:textId="4BBF78B4" w:rsidR="00B867FD" w:rsidRPr="00556A6D" w:rsidRDefault="00B867FD" w:rsidP="00B22B73">
      <w:pPr>
        <w:pStyle w:val="Heading1"/>
        <w:numPr>
          <w:ilvl w:val="0"/>
          <w:numId w:val="7"/>
        </w:numPr>
      </w:pPr>
      <w:r>
        <w:t>Au vu de l’ajustement des agences et de la réaffectation des fonds, l’Accord entre le Gouvernement de l’Arménie et le Comité exécutif pour la phase III du PGEH a été mis à jour ; spécifiquement, l’appendice 2-A a été révisé, et le paragraphe 17 a été ajouté pour indiquer que l’Accord mis à jour annule et remplace celui conclu à la 96</w:t>
      </w:r>
      <w:r>
        <w:rPr>
          <w:vertAlign w:val="superscript"/>
        </w:rPr>
        <w:t>e</w:t>
      </w:r>
      <w:r>
        <w:t xml:space="preserve"> réunion (décision 96/33), tel que présenté dans l’annexe XV au présent </w:t>
      </w:r>
      <w:r>
        <w:lastRenderedPageBreak/>
        <w:t>document. L’Accord intégral révisé sera joint au rapport final de la 97</w:t>
      </w:r>
      <w:r>
        <w:rPr>
          <w:vertAlign w:val="superscript"/>
        </w:rPr>
        <w:t>e</w:t>
      </w:r>
      <w:r>
        <w:t> réunion. Les modifications pertinentes sont présentées dans le tableau 7.</w:t>
      </w:r>
    </w:p>
    <w:p w14:paraId="1C0E8EC5" w14:textId="1D800A03" w:rsidR="00B867FD" w:rsidRPr="00556A6D" w:rsidRDefault="00B867FD" w:rsidP="00B867FD">
      <w:pPr>
        <w:rPr>
          <w:b/>
          <w:bCs/>
        </w:rPr>
      </w:pPr>
      <w:r>
        <w:rPr>
          <w:b/>
        </w:rPr>
        <w:t>Tableau 7 : Réaffectation proposée des tranches pour la phase III du PGEH pour l’Arménie ($US)</w:t>
      </w:r>
    </w:p>
    <w:tbl>
      <w:tblPr>
        <w:tblW w:w="5000" w:type="pct"/>
        <w:tblLook w:val="04A0" w:firstRow="1" w:lastRow="0" w:firstColumn="1" w:lastColumn="0" w:noHBand="0" w:noVBand="1"/>
      </w:tblPr>
      <w:tblGrid>
        <w:gridCol w:w="705"/>
        <w:gridCol w:w="3022"/>
        <w:gridCol w:w="866"/>
        <w:gridCol w:w="866"/>
        <w:gridCol w:w="677"/>
        <w:gridCol w:w="866"/>
        <w:gridCol w:w="716"/>
        <w:gridCol w:w="766"/>
        <w:gridCol w:w="866"/>
      </w:tblGrid>
      <w:tr w:rsidR="00B867FD" w:rsidRPr="00556A6D" w14:paraId="34932ECB" w14:textId="77777777" w:rsidTr="008F333F">
        <w:trPr>
          <w:trHeight w:val="290"/>
          <w:tblHeader/>
        </w:trPr>
        <w:tc>
          <w:tcPr>
            <w:tcW w:w="324" w:type="pct"/>
            <w:tcBorders>
              <w:top w:val="single" w:sz="4" w:space="0" w:color="auto"/>
              <w:left w:val="single" w:sz="4" w:space="0" w:color="auto"/>
              <w:bottom w:val="single" w:sz="4" w:space="0" w:color="auto"/>
              <w:right w:val="single" w:sz="4" w:space="0" w:color="auto"/>
            </w:tcBorders>
            <w:hideMark/>
          </w:tcPr>
          <w:p w14:paraId="7587CF7D" w14:textId="77777777" w:rsidR="00B867FD" w:rsidRPr="00556A6D" w:rsidRDefault="00B867FD" w:rsidP="00146D56">
            <w:pPr>
              <w:jc w:val="center"/>
              <w:rPr>
                <w:b/>
                <w:bCs/>
                <w:color w:val="000000"/>
                <w:sz w:val="20"/>
                <w:szCs w:val="20"/>
              </w:rPr>
            </w:pPr>
            <w:r>
              <w:rPr>
                <w:b/>
                <w:color w:val="000000"/>
                <w:sz w:val="20"/>
              </w:rPr>
              <w:t>Ligne</w:t>
            </w:r>
          </w:p>
        </w:tc>
        <w:tc>
          <w:tcPr>
            <w:tcW w:w="1641" w:type="pct"/>
            <w:tcBorders>
              <w:top w:val="single" w:sz="4" w:space="0" w:color="auto"/>
              <w:left w:val="nil"/>
              <w:bottom w:val="single" w:sz="4" w:space="0" w:color="auto"/>
              <w:right w:val="single" w:sz="4" w:space="0" w:color="auto"/>
            </w:tcBorders>
            <w:hideMark/>
          </w:tcPr>
          <w:p w14:paraId="762FE9E4" w14:textId="77777777" w:rsidR="00B867FD" w:rsidRPr="00556A6D" w:rsidRDefault="00B867FD" w:rsidP="00146D56">
            <w:pPr>
              <w:jc w:val="center"/>
              <w:rPr>
                <w:b/>
                <w:bCs/>
                <w:color w:val="000000"/>
                <w:sz w:val="20"/>
                <w:szCs w:val="20"/>
              </w:rPr>
            </w:pPr>
            <w:r>
              <w:rPr>
                <w:b/>
                <w:color w:val="000000"/>
                <w:sz w:val="20"/>
              </w:rPr>
              <w:t>Détails</w:t>
            </w:r>
          </w:p>
        </w:tc>
        <w:tc>
          <w:tcPr>
            <w:tcW w:w="463" w:type="pct"/>
            <w:tcBorders>
              <w:top w:val="single" w:sz="4" w:space="0" w:color="auto"/>
              <w:left w:val="nil"/>
              <w:bottom w:val="single" w:sz="4" w:space="0" w:color="auto"/>
              <w:right w:val="single" w:sz="4" w:space="0" w:color="auto"/>
            </w:tcBorders>
            <w:hideMark/>
          </w:tcPr>
          <w:p w14:paraId="272CB6DB" w14:textId="77777777" w:rsidR="00B867FD" w:rsidRPr="00556A6D" w:rsidRDefault="00B867FD" w:rsidP="00146D56">
            <w:pPr>
              <w:jc w:val="center"/>
              <w:rPr>
                <w:b/>
                <w:bCs/>
                <w:color w:val="000000"/>
                <w:sz w:val="20"/>
                <w:szCs w:val="20"/>
              </w:rPr>
            </w:pPr>
            <w:r>
              <w:rPr>
                <w:b/>
                <w:color w:val="000000"/>
                <w:sz w:val="20"/>
              </w:rPr>
              <w:t>2023*</w:t>
            </w:r>
          </w:p>
        </w:tc>
        <w:tc>
          <w:tcPr>
            <w:tcW w:w="463" w:type="pct"/>
            <w:tcBorders>
              <w:top w:val="single" w:sz="4" w:space="0" w:color="auto"/>
              <w:left w:val="nil"/>
              <w:bottom w:val="single" w:sz="4" w:space="0" w:color="auto"/>
              <w:right w:val="single" w:sz="4" w:space="0" w:color="auto"/>
            </w:tcBorders>
            <w:hideMark/>
          </w:tcPr>
          <w:p w14:paraId="796FC01A" w14:textId="77777777" w:rsidR="00B867FD" w:rsidRPr="00556A6D" w:rsidRDefault="00B867FD" w:rsidP="00146D56">
            <w:pPr>
              <w:jc w:val="center"/>
              <w:rPr>
                <w:b/>
                <w:bCs/>
                <w:color w:val="000000"/>
                <w:sz w:val="20"/>
                <w:szCs w:val="20"/>
              </w:rPr>
            </w:pPr>
            <w:r>
              <w:rPr>
                <w:b/>
                <w:color w:val="000000"/>
                <w:sz w:val="20"/>
              </w:rPr>
              <w:t>2025</w:t>
            </w:r>
          </w:p>
        </w:tc>
        <w:tc>
          <w:tcPr>
            <w:tcW w:w="386" w:type="pct"/>
            <w:tcBorders>
              <w:top w:val="single" w:sz="4" w:space="0" w:color="auto"/>
              <w:left w:val="nil"/>
              <w:bottom w:val="single" w:sz="4" w:space="0" w:color="auto"/>
              <w:right w:val="single" w:sz="4" w:space="0" w:color="auto"/>
            </w:tcBorders>
            <w:hideMark/>
          </w:tcPr>
          <w:p w14:paraId="4F29AFC3" w14:textId="77777777" w:rsidR="00B867FD" w:rsidRPr="00556A6D" w:rsidRDefault="00B867FD" w:rsidP="00146D56">
            <w:pPr>
              <w:jc w:val="center"/>
              <w:rPr>
                <w:b/>
                <w:bCs/>
                <w:color w:val="000000"/>
                <w:sz w:val="20"/>
                <w:szCs w:val="20"/>
              </w:rPr>
            </w:pPr>
            <w:r>
              <w:rPr>
                <w:b/>
                <w:color w:val="000000"/>
                <w:sz w:val="20"/>
              </w:rPr>
              <w:t>2026</w:t>
            </w:r>
          </w:p>
        </w:tc>
        <w:tc>
          <w:tcPr>
            <w:tcW w:w="463" w:type="pct"/>
            <w:tcBorders>
              <w:top w:val="single" w:sz="4" w:space="0" w:color="auto"/>
              <w:left w:val="nil"/>
              <w:bottom w:val="single" w:sz="4" w:space="0" w:color="auto"/>
              <w:right w:val="single" w:sz="4" w:space="0" w:color="auto"/>
            </w:tcBorders>
            <w:hideMark/>
          </w:tcPr>
          <w:p w14:paraId="0D48B1AC" w14:textId="77777777" w:rsidR="00B867FD" w:rsidRPr="00556A6D" w:rsidRDefault="00B867FD" w:rsidP="00146D56">
            <w:pPr>
              <w:jc w:val="center"/>
              <w:rPr>
                <w:b/>
                <w:bCs/>
                <w:color w:val="000000"/>
                <w:sz w:val="20"/>
                <w:szCs w:val="20"/>
              </w:rPr>
            </w:pPr>
            <w:r>
              <w:rPr>
                <w:b/>
                <w:color w:val="000000"/>
                <w:sz w:val="20"/>
              </w:rPr>
              <w:t>2027</w:t>
            </w:r>
          </w:p>
        </w:tc>
        <w:tc>
          <w:tcPr>
            <w:tcW w:w="387" w:type="pct"/>
            <w:tcBorders>
              <w:top w:val="single" w:sz="4" w:space="0" w:color="auto"/>
              <w:left w:val="nil"/>
              <w:bottom w:val="single" w:sz="4" w:space="0" w:color="auto"/>
              <w:right w:val="single" w:sz="4" w:space="0" w:color="auto"/>
            </w:tcBorders>
            <w:hideMark/>
          </w:tcPr>
          <w:p w14:paraId="38D4C131" w14:textId="77777777" w:rsidR="00B867FD" w:rsidRPr="00556A6D" w:rsidRDefault="00B867FD" w:rsidP="00146D56">
            <w:pPr>
              <w:jc w:val="center"/>
              <w:rPr>
                <w:b/>
                <w:bCs/>
                <w:color w:val="000000"/>
                <w:sz w:val="20"/>
                <w:szCs w:val="20"/>
              </w:rPr>
            </w:pPr>
            <w:r>
              <w:rPr>
                <w:b/>
                <w:color w:val="000000"/>
                <w:sz w:val="20"/>
              </w:rPr>
              <w:t>2028–2029</w:t>
            </w:r>
          </w:p>
        </w:tc>
        <w:tc>
          <w:tcPr>
            <w:tcW w:w="410" w:type="pct"/>
            <w:tcBorders>
              <w:top w:val="single" w:sz="4" w:space="0" w:color="auto"/>
              <w:left w:val="nil"/>
              <w:bottom w:val="single" w:sz="4" w:space="0" w:color="auto"/>
              <w:right w:val="single" w:sz="4" w:space="0" w:color="auto"/>
            </w:tcBorders>
            <w:hideMark/>
          </w:tcPr>
          <w:p w14:paraId="550446FF" w14:textId="77777777" w:rsidR="00B867FD" w:rsidRPr="00556A6D" w:rsidRDefault="00B867FD" w:rsidP="00146D56">
            <w:pPr>
              <w:jc w:val="center"/>
              <w:rPr>
                <w:b/>
                <w:bCs/>
                <w:color w:val="000000"/>
                <w:sz w:val="20"/>
                <w:szCs w:val="20"/>
              </w:rPr>
            </w:pPr>
            <w:r>
              <w:rPr>
                <w:b/>
                <w:color w:val="000000"/>
                <w:sz w:val="20"/>
              </w:rPr>
              <w:t>2030</w:t>
            </w:r>
          </w:p>
        </w:tc>
        <w:tc>
          <w:tcPr>
            <w:tcW w:w="463" w:type="pct"/>
            <w:tcBorders>
              <w:top w:val="single" w:sz="4" w:space="0" w:color="auto"/>
              <w:left w:val="nil"/>
              <w:bottom w:val="single" w:sz="4" w:space="0" w:color="auto"/>
              <w:right w:val="single" w:sz="4" w:space="0" w:color="auto"/>
            </w:tcBorders>
            <w:hideMark/>
          </w:tcPr>
          <w:p w14:paraId="20248872" w14:textId="77777777" w:rsidR="00B867FD" w:rsidRPr="00556A6D" w:rsidRDefault="00B867FD" w:rsidP="00146D56">
            <w:pPr>
              <w:jc w:val="center"/>
              <w:rPr>
                <w:b/>
                <w:bCs/>
                <w:color w:val="000000"/>
                <w:sz w:val="20"/>
                <w:szCs w:val="20"/>
              </w:rPr>
            </w:pPr>
            <w:r>
              <w:rPr>
                <w:b/>
                <w:color w:val="000000"/>
                <w:sz w:val="20"/>
              </w:rPr>
              <w:t>Total</w:t>
            </w:r>
          </w:p>
        </w:tc>
      </w:tr>
      <w:tr w:rsidR="00B867FD" w:rsidRPr="00556A6D" w14:paraId="26E6AEF4" w14:textId="77777777" w:rsidTr="00146D56">
        <w:trPr>
          <w:trHeight w:val="20"/>
        </w:trPr>
        <w:tc>
          <w:tcPr>
            <w:tcW w:w="5000" w:type="pct"/>
            <w:gridSpan w:val="9"/>
            <w:tcBorders>
              <w:top w:val="single" w:sz="4" w:space="0" w:color="auto"/>
              <w:left w:val="single" w:sz="4" w:space="0" w:color="auto"/>
              <w:bottom w:val="single" w:sz="4" w:space="0" w:color="auto"/>
              <w:right w:val="single" w:sz="4" w:space="0" w:color="000000"/>
            </w:tcBorders>
            <w:hideMark/>
          </w:tcPr>
          <w:p w14:paraId="0D76F020" w14:textId="77777777" w:rsidR="00B867FD" w:rsidRPr="00556A6D" w:rsidRDefault="00B867FD" w:rsidP="00146D56">
            <w:pPr>
              <w:jc w:val="center"/>
              <w:rPr>
                <w:rFonts w:asciiTheme="majorBidi" w:hAnsiTheme="majorBidi" w:cstheme="majorBidi"/>
                <w:b/>
                <w:bCs/>
                <w:i/>
                <w:iCs/>
                <w:color w:val="000000"/>
                <w:sz w:val="20"/>
                <w:szCs w:val="20"/>
              </w:rPr>
            </w:pPr>
            <w:r>
              <w:rPr>
                <w:rFonts w:asciiTheme="majorBidi" w:hAnsiTheme="majorBidi"/>
                <w:b/>
                <w:i/>
                <w:color w:val="000000"/>
                <w:sz w:val="20"/>
              </w:rPr>
              <w:t>Tel qu’approuvé à la 96</w:t>
            </w:r>
            <w:r>
              <w:rPr>
                <w:rFonts w:asciiTheme="majorBidi" w:hAnsiTheme="majorBidi"/>
                <w:b/>
                <w:i/>
                <w:color w:val="000000"/>
                <w:sz w:val="20"/>
                <w:vertAlign w:val="superscript"/>
              </w:rPr>
              <w:t>e</w:t>
            </w:r>
            <w:r>
              <w:rPr>
                <w:rFonts w:asciiTheme="majorBidi" w:hAnsiTheme="majorBidi"/>
                <w:b/>
                <w:i/>
                <w:color w:val="000000"/>
                <w:sz w:val="20"/>
              </w:rPr>
              <w:t> réunion</w:t>
            </w:r>
          </w:p>
        </w:tc>
      </w:tr>
      <w:tr w:rsidR="00B867FD" w:rsidRPr="00556A6D" w14:paraId="4EA48591"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7AD28A5F" w14:textId="77777777" w:rsidR="00B867FD" w:rsidRPr="00556A6D" w:rsidRDefault="00B867FD" w:rsidP="00146D56">
            <w:pPr>
              <w:jc w:val="left"/>
              <w:rPr>
                <w:rFonts w:asciiTheme="majorBidi" w:hAnsiTheme="majorBidi" w:cstheme="majorBidi"/>
                <w:color w:val="000000"/>
                <w:sz w:val="20"/>
                <w:szCs w:val="20"/>
              </w:rPr>
            </w:pPr>
            <w:r>
              <w:rPr>
                <w:rFonts w:asciiTheme="majorBidi" w:hAnsiTheme="majorBidi"/>
                <w:color w:val="000000"/>
                <w:sz w:val="20"/>
              </w:rPr>
              <w:t>2.1</w:t>
            </w:r>
          </w:p>
        </w:tc>
        <w:tc>
          <w:tcPr>
            <w:tcW w:w="1641" w:type="pct"/>
            <w:tcBorders>
              <w:top w:val="nil"/>
              <w:left w:val="nil"/>
              <w:bottom w:val="single" w:sz="4" w:space="0" w:color="auto"/>
              <w:right w:val="single" w:sz="4" w:space="0" w:color="auto"/>
            </w:tcBorders>
            <w:hideMark/>
          </w:tcPr>
          <w:p w14:paraId="7A136681" w14:textId="77777777" w:rsidR="00B867FD" w:rsidRPr="00556A6D" w:rsidRDefault="00B867FD" w:rsidP="00146D56">
            <w:pPr>
              <w:jc w:val="left"/>
              <w:rPr>
                <w:rFonts w:asciiTheme="majorBidi" w:hAnsiTheme="majorBidi" w:cstheme="majorBidi"/>
                <w:color w:val="000000"/>
                <w:sz w:val="20"/>
                <w:szCs w:val="20"/>
              </w:rPr>
            </w:pPr>
            <w:r>
              <w:rPr>
                <w:rFonts w:asciiTheme="majorBidi" w:hAnsiTheme="majorBidi"/>
                <w:color w:val="000000"/>
                <w:sz w:val="20"/>
              </w:rPr>
              <w:t>Financement convenu pour l’agence principale (ONUDI) ($US)</w:t>
            </w:r>
          </w:p>
        </w:tc>
        <w:tc>
          <w:tcPr>
            <w:tcW w:w="463" w:type="pct"/>
            <w:tcBorders>
              <w:top w:val="nil"/>
              <w:left w:val="nil"/>
              <w:bottom w:val="single" w:sz="4" w:space="0" w:color="auto"/>
              <w:right w:val="single" w:sz="4" w:space="0" w:color="auto"/>
            </w:tcBorders>
            <w:hideMark/>
          </w:tcPr>
          <w:p w14:paraId="555056C7" w14:textId="77777777" w:rsidR="00B867FD" w:rsidRPr="00556A6D" w:rsidRDefault="00B867FD" w:rsidP="00146D56">
            <w:pPr>
              <w:jc w:val="right"/>
              <w:rPr>
                <w:color w:val="000000"/>
                <w:sz w:val="20"/>
                <w:szCs w:val="20"/>
              </w:rPr>
            </w:pPr>
            <w:r>
              <w:rPr>
                <w:color w:val="000000"/>
                <w:sz w:val="20"/>
              </w:rPr>
              <w:t>0</w:t>
            </w:r>
          </w:p>
        </w:tc>
        <w:tc>
          <w:tcPr>
            <w:tcW w:w="463" w:type="pct"/>
            <w:tcBorders>
              <w:top w:val="nil"/>
              <w:left w:val="nil"/>
              <w:bottom w:val="single" w:sz="4" w:space="0" w:color="auto"/>
              <w:right w:val="single" w:sz="4" w:space="0" w:color="auto"/>
            </w:tcBorders>
            <w:hideMark/>
          </w:tcPr>
          <w:p w14:paraId="061DEA23" w14:textId="77777777" w:rsidR="00B867FD" w:rsidRPr="00556A6D" w:rsidRDefault="00B867FD" w:rsidP="00146D56">
            <w:pPr>
              <w:jc w:val="right"/>
              <w:rPr>
                <w:color w:val="000000"/>
                <w:sz w:val="20"/>
                <w:szCs w:val="20"/>
              </w:rPr>
            </w:pPr>
            <w:r>
              <w:rPr>
                <w:color w:val="000000"/>
                <w:sz w:val="20"/>
              </w:rPr>
              <w:t>179 200</w:t>
            </w:r>
          </w:p>
        </w:tc>
        <w:tc>
          <w:tcPr>
            <w:tcW w:w="386" w:type="pct"/>
            <w:tcBorders>
              <w:top w:val="nil"/>
              <w:left w:val="nil"/>
              <w:bottom w:val="single" w:sz="4" w:space="0" w:color="auto"/>
              <w:right w:val="single" w:sz="4" w:space="0" w:color="auto"/>
            </w:tcBorders>
            <w:hideMark/>
          </w:tcPr>
          <w:p w14:paraId="44ABEC06" w14:textId="77777777" w:rsidR="00B867FD" w:rsidRPr="00556A6D" w:rsidRDefault="00B867FD" w:rsidP="00146D56">
            <w:pPr>
              <w:jc w:val="right"/>
              <w:rPr>
                <w:color w:val="000000"/>
                <w:sz w:val="20"/>
                <w:szCs w:val="20"/>
              </w:rPr>
            </w:pPr>
            <w:r>
              <w:rPr>
                <w:color w:val="000000"/>
                <w:sz w:val="20"/>
              </w:rPr>
              <w:t>0</w:t>
            </w:r>
          </w:p>
        </w:tc>
        <w:tc>
          <w:tcPr>
            <w:tcW w:w="463" w:type="pct"/>
            <w:tcBorders>
              <w:top w:val="nil"/>
              <w:left w:val="nil"/>
              <w:bottom w:val="single" w:sz="4" w:space="0" w:color="auto"/>
              <w:right w:val="single" w:sz="4" w:space="0" w:color="auto"/>
            </w:tcBorders>
            <w:hideMark/>
          </w:tcPr>
          <w:p w14:paraId="128A7B92" w14:textId="77777777" w:rsidR="00B867FD" w:rsidRPr="00556A6D" w:rsidRDefault="00B867FD" w:rsidP="00146D56">
            <w:pPr>
              <w:jc w:val="right"/>
              <w:rPr>
                <w:color w:val="000000"/>
                <w:sz w:val="20"/>
                <w:szCs w:val="20"/>
              </w:rPr>
            </w:pPr>
            <w:r>
              <w:rPr>
                <w:color w:val="000000"/>
                <w:sz w:val="20"/>
              </w:rPr>
              <w:t>210 700</w:t>
            </w:r>
          </w:p>
        </w:tc>
        <w:tc>
          <w:tcPr>
            <w:tcW w:w="387" w:type="pct"/>
            <w:tcBorders>
              <w:top w:val="nil"/>
              <w:left w:val="nil"/>
              <w:bottom w:val="single" w:sz="4" w:space="0" w:color="auto"/>
              <w:right w:val="single" w:sz="4" w:space="0" w:color="auto"/>
            </w:tcBorders>
            <w:hideMark/>
          </w:tcPr>
          <w:p w14:paraId="65B35E43" w14:textId="77777777" w:rsidR="00B867FD" w:rsidRPr="00556A6D" w:rsidRDefault="00B867FD" w:rsidP="00146D56">
            <w:pPr>
              <w:jc w:val="right"/>
              <w:rPr>
                <w:color w:val="000000"/>
                <w:sz w:val="20"/>
                <w:szCs w:val="20"/>
              </w:rPr>
            </w:pPr>
            <w:r>
              <w:rPr>
                <w:color w:val="000000"/>
                <w:sz w:val="20"/>
              </w:rPr>
              <w:t>0</w:t>
            </w:r>
          </w:p>
        </w:tc>
        <w:tc>
          <w:tcPr>
            <w:tcW w:w="410" w:type="pct"/>
            <w:tcBorders>
              <w:top w:val="nil"/>
              <w:left w:val="nil"/>
              <w:bottom w:val="single" w:sz="4" w:space="0" w:color="auto"/>
              <w:right w:val="single" w:sz="4" w:space="0" w:color="auto"/>
            </w:tcBorders>
            <w:hideMark/>
          </w:tcPr>
          <w:p w14:paraId="2D342275" w14:textId="77777777" w:rsidR="00B867FD" w:rsidRPr="00556A6D" w:rsidRDefault="00B867FD" w:rsidP="00146D56">
            <w:pPr>
              <w:jc w:val="right"/>
              <w:rPr>
                <w:color w:val="000000"/>
                <w:sz w:val="20"/>
                <w:szCs w:val="20"/>
              </w:rPr>
            </w:pPr>
            <w:r>
              <w:rPr>
                <w:color w:val="000000"/>
                <w:sz w:val="20"/>
              </w:rPr>
              <w:t>42 500</w:t>
            </w:r>
          </w:p>
        </w:tc>
        <w:tc>
          <w:tcPr>
            <w:tcW w:w="463" w:type="pct"/>
            <w:tcBorders>
              <w:top w:val="nil"/>
              <w:left w:val="nil"/>
              <w:bottom w:val="single" w:sz="4" w:space="0" w:color="auto"/>
              <w:right w:val="single" w:sz="4" w:space="0" w:color="auto"/>
            </w:tcBorders>
            <w:hideMark/>
          </w:tcPr>
          <w:p w14:paraId="441AAE7B" w14:textId="77777777" w:rsidR="00B867FD" w:rsidRPr="00556A6D" w:rsidRDefault="00B867FD" w:rsidP="00146D56">
            <w:pPr>
              <w:jc w:val="right"/>
              <w:rPr>
                <w:color w:val="000000"/>
                <w:sz w:val="20"/>
                <w:szCs w:val="20"/>
              </w:rPr>
            </w:pPr>
            <w:r>
              <w:rPr>
                <w:color w:val="000000"/>
                <w:sz w:val="20"/>
              </w:rPr>
              <w:t>432 400</w:t>
            </w:r>
          </w:p>
        </w:tc>
      </w:tr>
      <w:tr w:rsidR="00B867FD" w:rsidRPr="00556A6D" w14:paraId="109F1061"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18A4E033" w14:textId="77777777" w:rsidR="00B867FD" w:rsidRPr="00556A6D" w:rsidRDefault="00B867FD" w:rsidP="00146D56">
            <w:pPr>
              <w:jc w:val="left"/>
              <w:rPr>
                <w:rFonts w:asciiTheme="majorBidi" w:hAnsiTheme="majorBidi" w:cstheme="majorBidi"/>
                <w:color w:val="000000"/>
                <w:sz w:val="20"/>
                <w:szCs w:val="20"/>
              </w:rPr>
            </w:pPr>
            <w:r>
              <w:rPr>
                <w:rFonts w:asciiTheme="majorBidi" w:hAnsiTheme="majorBidi"/>
                <w:color w:val="000000"/>
                <w:sz w:val="20"/>
              </w:rPr>
              <w:t>2.2</w:t>
            </w:r>
          </w:p>
        </w:tc>
        <w:tc>
          <w:tcPr>
            <w:tcW w:w="1641" w:type="pct"/>
            <w:tcBorders>
              <w:top w:val="nil"/>
              <w:left w:val="nil"/>
              <w:bottom w:val="single" w:sz="4" w:space="0" w:color="auto"/>
              <w:right w:val="single" w:sz="4" w:space="0" w:color="auto"/>
            </w:tcBorders>
            <w:hideMark/>
          </w:tcPr>
          <w:p w14:paraId="0839B3D0" w14:textId="77777777" w:rsidR="00B867FD" w:rsidRPr="00556A6D" w:rsidRDefault="00B867FD" w:rsidP="00146D56">
            <w:pPr>
              <w:jc w:val="left"/>
              <w:rPr>
                <w:rFonts w:asciiTheme="majorBidi" w:hAnsiTheme="majorBidi" w:cstheme="majorBidi"/>
                <w:color w:val="000000"/>
                <w:sz w:val="20"/>
                <w:szCs w:val="20"/>
              </w:rPr>
            </w:pPr>
            <w:r>
              <w:rPr>
                <w:rFonts w:asciiTheme="majorBidi" w:hAnsiTheme="majorBidi"/>
                <w:color w:val="000000"/>
                <w:sz w:val="20"/>
              </w:rPr>
              <w:t>Coûts d’appui pour l’agence principale ($US)</w:t>
            </w:r>
          </w:p>
        </w:tc>
        <w:tc>
          <w:tcPr>
            <w:tcW w:w="463" w:type="pct"/>
            <w:tcBorders>
              <w:top w:val="nil"/>
              <w:left w:val="nil"/>
              <w:bottom w:val="single" w:sz="4" w:space="0" w:color="auto"/>
              <w:right w:val="single" w:sz="4" w:space="0" w:color="auto"/>
            </w:tcBorders>
            <w:hideMark/>
          </w:tcPr>
          <w:p w14:paraId="28B3D747" w14:textId="77777777" w:rsidR="00B867FD" w:rsidRPr="00556A6D" w:rsidRDefault="00B867FD" w:rsidP="00146D56">
            <w:pPr>
              <w:jc w:val="right"/>
              <w:rPr>
                <w:color w:val="000000"/>
                <w:sz w:val="20"/>
                <w:szCs w:val="20"/>
              </w:rPr>
            </w:pPr>
            <w:r>
              <w:rPr>
                <w:color w:val="000000"/>
                <w:sz w:val="20"/>
              </w:rPr>
              <w:t>0</w:t>
            </w:r>
          </w:p>
        </w:tc>
        <w:tc>
          <w:tcPr>
            <w:tcW w:w="463" w:type="pct"/>
            <w:tcBorders>
              <w:top w:val="nil"/>
              <w:left w:val="nil"/>
              <w:bottom w:val="single" w:sz="4" w:space="0" w:color="auto"/>
              <w:right w:val="single" w:sz="4" w:space="0" w:color="auto"/>
            </w:tcBorders>
            <w:hideMark/>
          </w:tcPr>
          <w:p w14:paraId="165698C9" w14:textId="77777777" w:rsidR="00B867FD" w:rsidRPr="00556A6D" w:rsidRDefault="00B867FD" w:rsidP="00146D56">
            <w:pPr>
              <w:jc w:val="right"/>
              <w:rPr>
                <w:color w:val="000000"/>
                <w:sz w:val="20"/>
                <w:szCs w:val="20"/>
              </w:rPr>
            </w:pPr>
            <w:r>
              <w:rPr>
                <w:color w:val="000000"/>
                <w:sz w:val="20"/>
              </w:rPr>
              <w:t>12 544</w:t>
            </w:r>
          </w:p>
        </w:tc>
        <w:tc>
          <w:tcPr>
            <w:tcW w:w="386" w:type="pct"/>
            <w:tcBorders>
              <w:top w:val="nil"/>
              <w:left w:val="nil"/>
              <w:bottom w:val="single" w:sz="4" w:space="0" w:color="auto"/>
              <w:right w:val="single" w:sz="4" w:space="0" w:color="auto"/>
            </w:tcBorders>
            <w:hideMark/>
          </w:tcPr>
          <w:p w14:paraId="13301045" w14:textId="77777777" w:rsidR="00B867FD" w:rsidRPr="00556A6D" w:rsidRDefault="00B867FD" w:rsidP="00146D56">
            <w:pPr>
              <w:jc w:val="right"/>
              <w:rPr>
                <w:color w:val="000000"/>
                <w:sz w:val="20"/>
                <w:szCs w:val="20"/>
              </w:rPr>
            </w:pPr>
            <w:r>
              <w:rPr>
                <w:color w:val="000000"/>
                <w:sz w:val="20"/>
              </w:rPr>
              <w:t>0</w:t>
            </w:r>
          </w:p>
        </w:tc>
        <w:tc>
          <w:tcPr>
            <w:tcW w:w="463" w:type="pct"/>
            <w:tcBorders>
              <w:top w:val="nil"/>
              <w:left w:val="nil"/>
              <w:bottom w:val="single" w:sz="4" w:space="0" w:color="auto"/>
              <w:right w:val="single" w:sz="4" w:space="0" w:color="auto"/>
            </w:tcBorders>
            <w:hideMark/>
          </w:tcPr>
          <w:p w14:paraId="35ECD1DA" w14:textId="77777777" w:rsidR="00B867FD" w:rsidRPr="00556A6D" w:rsidRDefault="00B867FD" w:rsidP="00146D56">
            <w:pPr>
              <w:jc w:val="right"/>
              <w:rPr>
                <w:color w:val="000000"/>
                <w:sz w:val="20"/>
                <w:szCs w:val="20"/>
              </w:rPr>
            </w:pPr>
            <w:r>
              <w:rPr>
                <w:color w:val="000000"/>
                <w:sz w:val="20"/>
              </w:rPr>
              <w:t>14 749</w:t>
            </w:r>
          </w:p>
        </w:tc>
        <w:tc>
          <w:tcPr>
            <w:tcW w:w="387" w:type="pct"/>
            <w:tcBorders>
              <w:top w:val="nil"/>
              <w:left w:val="nil"/>
              <w:bottom w:val="single" w:sz="4" w:space="0" w:color="auto"/>
              <w:right w:val="single" w:sz="4" w:space="0" w:color="auto"/>
            </w:tcBorders>
            <w:hideMark/>
          </w:tcPr>
          <w:p w14:paraId="593B672B" w14:textId="77777777" w:rsidR="00B867FD" w:rsidRPr="00556A6D" w:rsidRDefault="00B867FD" w:rsidP="00146D56">
            <w:pPr>
              <w:jc w:val="right"/>
              <w:rPr>
                <w:color w:val="000000"/>
                <w:sz w:val="20"/>
                <w:szCs w:val="20"/>
              </w:rPr>
            </w:pPr>
            <w:r>
              <w:rPr>
                <w:color w:val="000000"/>
                <w:sz w:val="20"/>
              </w:rPr>
              <w:t>0</w:t>
            </w:r>
          </w:p>
        </w:tc>
        <w:tc>
          <w:tcPr>
            <w:tcW w:w="410" w:type="pct"/>
            <w:tcBorders>
              <w:top w:val="nil"/>
              <w:left w:val="nil"/>
              <w:bottom w:val="single" w:sz="4" w:space="0" w:color="auto"/>
              <w:right w:val="single" w:sz="4" w:space="0" w:color="auto"/>
            </w:tcBorders>
            <w:hideMark/>
          </w:tcPr>
          <w:p w14:paraId="56F1C7B1" w14:textId="77777777" w:rsidR="00B867FD" w:rsidRPr="00556A6D" w:rsidRDefault="00B867FD" w:rsidP="00146D56">
            <w:pPr>
              <w:jc w:val="right"/>
              <w:rPr>
                <w:color w:val="000000"/>
                <w:sz w:val="20"/>
                <w:szCs w:val="20"/>
              </w:rPr>
            </w:pPr>
            <w:r>
              <w:rPr>
                <w:color w:val="000000"/>
                <w:sz w:val="20"/>
              </w:rPr>
              <w:t>2 975</w:t>
            </w:r>
          </w:p>
        </w:tc>
        <w:tc>
          <w:tcPr>
            <w:tcW w:w="463" w:type="pct"/>
            <w:tcBorders>
              <w:top w:val="nil"/>
              <w:left w:val="nil"/>
              <w:bottom w:val="single" w:sz="4" w:space="0" w:color="auto"/>
              <w:right w:val="single" w:sz="4" w:space="0" w:color="auto"/>
            </w:tcBorders>
            <w:hideMark/>
          </w:tcPr>
          <w:p w14:paraId="1486C0CC" w14:textId="77777777" w:rsidR="00B867FD" w:rsidRPr="00556A6D" w:rsidRDefault="00B867FD" w:rsidP="00146D56">
            <w:pPr>
              <w:jc w:val="right"/>
              <w:rPr>
                <w:color w:val="000000"/>
                <w:sz w:val="20"/>
                <w:szCs w:val="20"/>
              </w:rPr>
            </w:pPr>
            <w:r>
              <w:rPr>
                <w:color w:val="000000"/>
                <w:sz w:val="20"/>
              </w:rPr>
              <w:t>30 268</w:t>
            </w:r>
          </w:p>
        </w:tc>
      </w:tr>
      <w:tr w:rsidR="00B867FD" w:rsidRPr="00556A6D" w14:paraId="455DB6FB"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41440A8B" w14:textId="77777777" w:rsidR="00B867FD" w:rsidRPr="00556A6D" w:rsidRDefault="00B867FD" w:rsidP="00146D56">
            <w:pPr>
              <w:jc w:val="left"/>
              <w:rPr>
                <w:rFonts w:asciiTheme="majorBidi" w:hAnsiTheme="majorBidi" w:cstheme="majorBidi"/>
                <w:color w:val="000000"/>
                <w:sz w:val="20"/>
                <w:szCs w:val="20"/>
              </w:rPr>
            </w:pPr>
            <w:r>
              <w:rPr>
                <w:rFonts w:asciiTheme="majorBidi" w:hAnsiTheme="majorBidi"/>
                <w:color w:val="000000"/>
                <w:sz w:val="20"/>
              </w:rPr>
              <w:t>2.3</w:t>
            </w:r>
          </w:p>
        </w:tc>
        <w:tc>
          <w:tcPr>
            <w:tcW w:w="1641" w:type="pct"/>
            <w:tcBorders>
              <w:top w:val="nil"/>
              <w:left w:val="nil"/>
              <w:bottom w:val="single" w:sz="4" w:space="0" w:color="auto"/>
              <w:right w:val="single" w:sz="4" w:space="0" w:color="auto"/>
            </w:tcBorders>
            <w:hideMark/>
          </w:tcPr>
          <w:p w14:paraId="6A553DE7" w14:textId="77777777" w:rsidR="00B867FD" w:rsidRPr="00556A6D" w:rsidRDefault="00B867FD" w:rsidP="00146D56">
            <w:pPr>
              <w:jc w:val="left"/>
              <w:rPr>
                <w:rFonts w:asciiTheme="majorBidi" w:hAnsiTheme="majorBidi" w:cstheme="majorBidi"/>
                <w:color w:val="000000"/>
                <w:sz w:val="20"/>
                <w:szCs w:val="20"/>
              </w:rPr>
            </w:pPr>
            <w:r>
              <w:rPr>
                <w:rFonts w:asciiTheme="majorBidi" w:hAnsiTheme="majorBidi"/>
                <w:color w:val="000000"/>
                <w:sz w:val="20"/>
              </w:rPr>
              <w:t>Financement convenu pour l’agence de coopération (PNUE) ($US)</w:t>
            </w:r>
          </w:p>
        </w:tc>
        <w:tc>
          <w:tcPr>
            <w:tcW w:w="463" w:type="pct"/>
            <w:tcBorders>
              <w:top w:val="nil"/>
              <w:left w:val="nil"/>
              <w:bottom w:val="single" w:sz="4" w:space="0" w:color="auto"/>
              <w:right w:val="single" w:sz="4" w:space="0" w:color="auto"/>
            </w:tcBorders>
            <w:hideMark/>
          </w:tcPr>
          <w:p w14:paraId="6334A4BA" w14:textId="77777777" w:rsidR="00B867FD" w:rsidRPr="00556A6D" w:rsidRDefault="00B867FD" w:rsidP="00146D56">
            <w:pPr>
              <w:jc w:val="right"/>
              <w:rPr>
                <w:color w:val="000000"/>
                <w:sz w:val="20"/>
                <w:szCs w:val="20"/>
              </w:rPr>
            </w:pPr>
            <w:r>
              <w:rPr>
                <w:color w:val="000000"/>
                <w:sz w:val="20"/>
              </w:rPr>
              <w:t>100 000</w:t>
            </w:r>
          </w:p>
        </w:tc>
        <w:tc>
          <w:tcPr>
            <w:tcW w:w="463" w:type="pct"/>
            <w:tcBorders>
              <w:top w:val="nil"/>
              <w:left w:val="nil"/>
              <w:bottom w:val="single" w:sz="4" w:space="0" w:color="auto"/>
              <w:right w:val="single" w:sz="4" w:space="0" w:color="auto"/>
            </w:tcBorders>
            <w:hideMark/>
          </w:tcPr>
          <w:p w14:paraId="75A05D4B" w14:textId="77777777" w:rsidR="00B867FD" w:rsidRPr="00556A6D" w:rsidRDefault="00B867FD" w:rsidP="00146D56">
            <w:pPr>
              <w:jc w:val="right"/>
              <w:rPr>
                <w:color w:val="000000"/>
                <w:sz w:val="20"/>
                <w:szCs w:val="20"/>
              </w:rPr>
            </w:pPr>
            <w:r>
              <w:rPr>
                <w:color w:val="000000"/>
                <w:sz w:val="20"/>
              </w:rPr>
              <w:t>58 300</w:t>
            </w:r>
          </w:p>
        </w:tc>
        <w:tc>
          <w:tcPr>
            <w:tcW w:w="386" w:type="pct"/>
            <w:tcBorders>
              <w:top w:val="nil"/>
              <w:left w:val="nil"/>
              <w:bottom w:val="single" w:sz="4" w:space="0" w:color="auto"/>
              <w:right w:val="single" w:sz="4" w:space="0" w:color="auto"/>
            </w:tcBorders>
            <w:hideMark/>
          </w:tcPr>
          <w:p w14:paraId="2427EB67" w14:textId="77777777" w:rsidR="00B867FD" w:rsidRPr="00556A6D" w:rsidRDefault="00B867FD" w:rsidP="00146D56">
            <w:pPr>
              <w:jc w:val="right"/>
              <w:rPr>
                <w:color w:val="000000"/>
                <w:sz w:val="20"/>
                <w:szCs w:val="20"/>
              </w:rPr>
            </w:pPr>
            <w:r>
              <w:rPr>
                <w:color w:val="000000"/>
                <w:sz w:val="20"/>
              </w:rPr>
              <w:t>0</w:t>
            </w:r>
          </w:p>
        </w:tc>
        <w:tc>
          <w:tcPr>
            <w:tcW w:w="463" w:type="pct"/>
            <w:tcBorders>
              <w:top w:val="nil"/>
              <w:left w:val="nil"/>
              <w:bottom w:val="single" w:sz="4" w:space="0" w:color="auto"/>
              <w:right w:val="single" w:sz="4" w:space="0" w:color="auto"/>
            </w:tcBorders>
            <w:hideMark/>
          </w:tcPr>
          <w:p w14:paraId="2A7E8A4A" w14:textId="77777777" w:rsidR="00B867FD" w:rsidRPr="00556A6D" w:rsidRDefault="00B867FD" w:rsidP="00146D56">
            <w:pPr>
              <w:jc w:val="right"/>
              <w:rPr>
                <w:color w:val="000000"/>
                <w:sz w:val="20"/>
                <w:szCs w:val="20"/>
              </w:rPr>
            </w:pPr>
            <w:r>
              <w:rPr>
                <w:color w:val="000000"/>
                <w:sz w:val="20"/>
              </w:rPr>
              <w:t>78 300</w:t>
            </w:r>
          </w:p>
        </w:tc>
        <w:tc>
          <w:tcPr>
            <w:tcW w:w="387" w:type="pct"/>
            <w:tcBorders>
              <w:top w:val="nil"/>
              <w:left w:val="nil"/>
              <w:bottom w:val="single" w:sz="4" w:space="0" w:color="auto"/>
              <w:right w:val="single" w:sz="4" w:space="0" w:color="auto"/>
            </w:tcBorders>
            <w:hideMark/>
          </w:tcPr>
          <w:p w14:paraId="538BF161" w14:textId="77777777" w:rsidR="00B867FD" w:rsidRPr="00556A6D" w:rsidRDefault="00B867FD" w:rsidP="00146D56">
            <w:pPr>
              <w:jc w:val="right"/>
              <w:rPr>
                <w:color w:val="000000"/>
                <w:sz w:val="20"/>
                <w:szCs w:val="20"/>
              </w:rPr>
            </w:pPr>
            <w:r>
              <w:rPr>
                <w:color w:val="000000"/>
                <w:sz w:val="20"/>
              </w:rPr>
              <w:t>0</w:t>
            </w:r>
          </w:p>
        </w:tc>
        <w:tc>
          <w:tcPr>
            <w:tcW w:w="410" w:type="pct"/>
            <w:tcBorders>
              <w:top w:val="nil"/>
              <w:left w:val="nil"/>
              <w:bottom w:val="single" w:sz="4" w:space="0" w:color="auto"/>
              <w:right w:val="single" w:sz="4" w:space="0" w:color="auto"/>
            </w:tcBorders>
            <w:hideMark/>
          </w:tcPr>
          <w:p w14:paraId="3AB7EE6E" w14:textId="77777777" w:rsidR="00B867FD" w:rsidRPr="00556A6D" w:rsidRDefault="00B867FD" w:rsidP="00146D56">
            <w:pPr>
              <w:jc w:val="right"/>
              <w:rPr>
                <w:color w:val="000000"/>
                <w:sz w:val="20"/>
                <w:szCs w:val="20"/>
              </w:rPr>
            </w:pPr>
            <w:r>
              <w:rPr>
                <w:color w:val="000000"/>
                <w:sz w:val="20"/>
              </w:rPr>
              <w:t>16 000</w:t>
            </w:r>
          </w:p>
        </w:tc>
        <w:tc>
          <w:tcPr>
            <w:tcW w:w="463" w:type="pct"/>
            <w:tcBorders>
              <w:top w:val="nil"/>
              <w:left w:val="nil"/>
              <w:bottom w:val="single" w:sz="4" w:space="0" w:color="auto"/>
              <w:right w:val="single" w:sz="4" w:space="0" w:color="auto"/>
            </w:tcBorders>
            <w:hideMark/>
          </w:tcPr>
          <w:p w14:paraId="3D42C3C8" w14:textId="77777777" w:rsidR="00B867FD" w:rsidRPr="00556A6D" w:rsidRDefault="00B867FD" w:rsidP="00146D56">
            <w:pPr>
              <w:jc w:val="right"/>
              <w:rPr>
                <w:color w:val="000000"/>
                <w:sz w:val="20"/>
                <w:szCs w:val="20"/>
              </w:rPr>
            </w:pPr>
            <w:r>
              <w:rPr>
                <w:color w:val="000000"/>
                <w:sz w:val="20"/>
              </w:rPr>
              <w:t>252 600</w:t>
            </w:r>
          </w:p>
        </w:tc>
      </w:tr>
      <w:tr w:rsidR="00B867FD" w:rsidRPr="00556A6D" w14:paraId="41B5A0C5"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3741A788" w14:textId="77777777" w:rsidR="00B867FD" w:rsidRPr="00556A6D" w:rsidRDefault="00B867FD" w:rsidP="00146D56">
            <w:pPr>
              <w:jc w:val="left"/>
              <w:rPr>
                <w:rFonts w:asciiTheme="majorBidi" w:hAnsiTheme="majorBidi" w:cstheme="majorBidi"/>
                <w:color w:val="000000"/>
                <w:sz w:val="20"/>
                <w:szCs w:val="20"/>
              </w:rPr>
            </w:pPr>
            <w:r>
              <w:rPr>
                <w:rFonts w:asciiTheme="majorBidi" w:hAnsiTheme="majorBidi"/>
                <w:color w:val="000000"/>
                <w:sz w:val="20"/>
              </w:rPr>
              <w:t>2.4</w:t>
            </w:r>
          </w:p>
        </w:tc>
        <w:tc>
          <w:tcPr>
            <w:tcW w:w="1641" w:type="pct"/>
            <w:tcBorders>
              <w:top w:val="nil"/>
              <w:left w:val="nil"/>
              <w:bottom w:val="single" w:sz="4" w:space="0" w:color="auto"/>
              <w:right w:val="single" w:sz="4" w:space="0" w:color="auto"/>
            </w:tcBorders>
            <w:hideMark/>
          </w:tcPr>
          <w:p w14:paraId="6CC4D8E8" w14:textId="77777777" w:rsidR="00B867FD" w:rsidRPr="00556A6D" w:rsidRDefault="00B867FD" w:rsidP="00146D56">
            <w:pPr>
              <w:jc w:val="left"/>
              <w:rPr>
                <w:rFonts w:asciiTheme="majorBidi" w:hAnsiTheme="majorBidi" w:cstheme="majorBidi"/>
                <w:color w:val="000000"/>
                <w:sz w:val="20"/>
                <w:szCs w:val="20"/>
              </w:rPr>
            </w:pPr>
            <w:r>
              <w:rPr>
                <w:rFonts w:asciiTheme="majorBidi" w:hAnsiTheme="majorBidi"/>
                <w:color w:val="000000"/>
                <w:sz w:val="20"/>
              </w:rPr>
              <w:t>Coûts d’appui pour l’agence de coopération ($US)</w:t>
            </w:r>
          </w:p>
        </w:tc>
        <w:tc>
          <w:tcPr>
            <w:tcW w:w="463" w:type="pct"/>
            <w:tcBorders>
              <w:top w:val="nil"/>
              <w:left w:val="nil"/>
              <w:bottom w:val="single" w:sz="4" w:space="0" w:color="auto"/>
              <w:right w:val="single" w:sz="4" w:space="0" w:color="auto"/>
            </w:tcBorders>
            <w:hideMark/>
          </w:tcPr>
          <w:p w14:paraId="56C22794" w14:textId="77777777" w:rsidR="00B867FD" w:rsidRPr="00556A6D" w:rsidRDefault="00B867FD" w:rsidP="00146D56">
            <w:pPr>
              <w:jc w:val="right"/>
              <w:rPr>
                <w:color w:val="000000"/>
                <w:sz w:val="20"/>
                <w:szCs w:val="20"/>
              </w:rPr>
            </w:pPr>
            <w:r>
              <w:rPr>
                <w:color w:val="000000"/>
                <w:sz w:val="20"/>
              </w:rPr>
              <w:t>13 000</w:t>
            </w:r>
          </w:p>
        </w:tc>
        <w:tc>
          <w:tcPr>
            <w:tcW w:w="463" w:type="pct"/>
            <w:tcBorders>
              <w:top w:val="nil"/>
              <w:left w:val="nil"/>
              <w:bottom w:val="single" w:sz="4" w:space="0" w:color="auto"/>
              <w:right w:val="single" w:sz="4" w:space="0" w:color="auto"/>
            </w:tcBorders>
            <w:hideMark/>
          </w:tcPr>
          <w:p w14:paraId="717536CC" w14:textId="77777777" w:rsidR="00B867FD" w:rsidRPr="00556A6D" w:rsidRDefault="00B867FD" w:rsidP="00146D56">
            <w:pPr>
              <w:jc w:val="right"/>
              <w:rPr>
                <w:color w:val="000000"/>
                <w:sz w:val="20"/>
                <w:szCs w:val="20"/>
              </w:rPr>
            </w:pPr>
            <w:r>
              <w:rPr>
                <w:color w:val="000000"/>
                <w:sz w:val="20"/>
              </w:rPr>
              <w:t>7 579</w:t>
            </w:r>
          </w:p>
        </w:tc>
        <w:tc>
          <w:tcPr>
            <w:tcW w:w="386" w:type="pct"/>
            <w:tcBorders>
              <w:top w:val="nil"/>
              <w:left w:val="nil"/>
              <w:bottom w:val="single" w:sz="4" w:space="0" w:color="auto"/>
              <w:right w:val="single" w:sz="4" w:space="0" w:color="auto"/>
            </w:tcBorders>
            <w:hideMark/>
          </w:tcPr>
          <w:p w14:paraId="38C42EBD" w14:textId="77777777" w:rsidR="00B867FD" w:rsidRPr="00556A6D" w:rsidRDefault="00B867FD" w:rsidP="00146D56">
            <w:pPr>
              <w:jc w:val="right"/>
              <w:rPr>
                <w:color w:val="000000"/>
                <w:sz w:val="20"/>
                <w:szCs w:val="20"/>
              </w:rPr>
            </w:pPr>
            <w:r>
              <w:rPr>
                <w:color w:val="000000"/>
                <w:sz w:val="20"/>
              </w:rPr>
              <w:t>0</w:t>
            </w:r>
          </w:p>
        </w:tc>
        <w:tc>
          <w:tcPr>
            <w:tcW w:w="463" w:type="pct"/>
            <w:tcBorders>
              <w:top w:val="nil"/>
              <w:left w:val="nil"/>
              <w:bottom w:val="single" w:sz="4" w:space="0" w:color="auto"/>
              <w:right w:val="single" w:sz="4" w:space="0" w:color="auto"/>
            </w:tcBorders>
            <w:hideMark/>
          </w:tcPr>
          <w:p w14:paraId="5941E199" w14:textId="77777777" w:rsidR="00B867FD" w:rsidRPr="00556A6D" w:rsidRDefault="00B867FD" w:rsidP="00146D56">
            <w:pPr>
              <w:jc w:val="right"/>
              <w:rPr>
                <w:color w:val="000000"/>
                <w:sz w:val="20"/>
                <w:szCs w:val="20"/>
              </w:rPr>
            </w:pPr>
            <w:r>
              <w:rPr>
                <w:color w:val="000000"/>
                <w:sz w:val="20"/>
              </w:rPr>
              <w:t>10 179</w:t>
            </w:r>
          </w:p>
        </w:tc>
        <w:tc>
          <w:tcPr>
            <w:tcW w:w="387" w:type="pct"/>
            <w:tcBorders>
              <w:top w:val="nil"/>
              <w:left w:val="nil"/>
              <w:bottom w:val="single" w:sz="4" w:space="0" w:color="auto"/>
              <w:right w:val="single" w:sz="4" w:space="0" w:color="auto"/>
            </w:tcBorders>
            <w:hideMark/>
          </w:tcPr>
          <w:p w14:paraId="4F789BB9" w14:textId="77777777" w:rsidR="00B867FD" w:rsidRPr="00556A6D" w:rsidRDefault="00B867FD" w:rsidP="00146D56">
            <w:pPr>
              <w:jc w:val="right"/>
              <w:rPr>
                <w:color w:val="000000"/>
                <w:sz w:val="20"/>
                <w:szCs w:val="20"/>
              </w:rPr>
            </w:pPr>
            <w:r>
              <w:rPr>
                <w:color w:val="000000"/>
                <w:sz w:val="20"/>
              </w:rPr>
              <w:t>0</w:t>
            </w:r>
          </w:p>
        </w:tc>
        <w:tc>
          <w:tcPr>
            <w:tcW w:w="410" w:type="pct"/>
            <w:tcBorders>
              <w:top w:val="nil"/>
              <w:left w:val="nil"/>
              <w:bottom w:val="single" w:sz="4" w:space="0" w:color="auto"/>
              <w:right w:val="single" w:sz="4" w:space="0" w:color="auto"/>
            </w:tcBorders>
            <w:hideMark/>
          </w:tcPr>
          <w:p w14:paraId="60FAECAF" w14:textId="77777777" w:rsidR="00B867FD" w:rsidRPr="00556A6D" w:rsidRDefault="00B867FD" w:rsidP="00146D56">
            <w:pPr>
              <w:jc w:val="right"/>
              <w:rPr>
                <w:color w:val="000000"/>
                <w:sz w:val="20"/>
                <w:szCs w:val="20"/>
              </w:rPr>
            </w:pPr>
            <w:r>
              <w:rPr>
                <w:color w:val="000000"/>
                <w:sz w:val="20"/>
              </w:rPr>
              <w:t>2 080</w:t>
            </w:r>
          </w:p>
        </w:tc>
        <w:tc>
          <w:tcPr>
            <w:tcW w:w="463" w:type="pct"/>
            <w:tcBorders>
              <w:top w:val="nil"/>
              <w:left w:val="nil"/>
              <w:bottom w:val="single" w:sz="4" w:space="0" w:color="auto"/>
              <w:right w:val="single" w:sz="4" w:space="0" w:color="auto"/>
            </w:tcBorders>
            <w:hideMark/>
          </w:tcPr>
          <w:p w14:paraId="1556E5AB" w14:textId="77777777" w:rsidR="00B867FD" w:rsidRPr="00556A6D" w:rsidRDefault="00B867FD" w:rsidP="00146D56">
            <w:pPr>
              <w:jc w:val="right"/>
              <w:rPr>
                <w:color w:val="000000"/>
                <w:sz w:val="20"/>
                <w:szCs w:val="20"/>
              </w:rPr>
            </w:pPr>
            <w:r>
              <w:rPr>
                <w:color w:val="000000"/>
                <w:sz w:val="20"/>
              </w:rPr>
              <w:t>32 838</w:t>
            </w:r>
          </w:p>
        </w:tc>
      </w:tr>
      <w:tr w:rsidR="00B867FD" w:rsidRPr="00556A6D" w14:paraId="15464FD3"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6FE582A0" w14:textId="77777777" w:rsidR="00B867FD" w:rsidRPr="00556A6D" w:rsidRDefault="00B867FD" w:rsidP="00146D56">
            <w:pPr>
              <w:jc w:val="left"/>
              <w:rPr>
                <w:rFonts w:asciiTheme="majorBidi" w:hAnsiTheme="majorBidi" w:cstheme="majorBidi"/>
                <w:color w:val="000000"/>
                <w:sz w:val="20"/>
                <w:szCs w:val="20"/>
              </w:rPr>
            </w:pPr>
            <w:r>
              <w:rPr>
                <w:rFonts w:asciiTheme="majorBidi" w:hAnsiTheme="majorBidi"/>
                <w:color w:val="000000"/>
                <w:sz w:val="20"/>
              </w:rPr>
              <w:t>3.1</w:t>
            </w:r>
          </w:p>
        </w:tc>
        <w:tc>
          <w:tcPr>
            <w:tcW w:w="1641" w:type="pct"/>
            <w:tcBorders>
              <w:top w:val="nil"/>
              <w:left w:val="nil"/>
              <w:bottom w:val="single" w:sz="4" w:space="0" w:color="auto"/>
              <w:right w:val="single" w:sz="4" w:space="0" w:color="auto"/>
            </w:tcBorders>
            <w:hideMark/>
          </w:tcPr>
          <w:p w14:paraId="52D124E4" w14:textId="77777777" w:rsidR="00B867FD" w:rsidRPr="00556A6D" w:rsidRDefault="00B867FD" w:rsidP="00146D56">
            <w:pPr>
              <w:jc w:val="left"/>
              <w:rPr>
                <w:rFonts w:asciiTheme="majorBidi" w:hAnsiTheme="majorBidi" w:cstheme="majorBidi"/>
                <w:color w:val="000000"/>
                <w:sz w:val="20"/>
                <w:szCs w:val="20"/>
              </w:rPr>
            </w:pPr>
            <w:r>
              <w:rPr>
                <w:rFonts w:asciiTheme="majorBidi" w:hAnsiTheme="majorBidi"/>
                <w:color w:val="000000"/>
                <w:sz w:val="20"/>
              </w:rPr>
              <w:t>Financement total convenu ($US)</w:t>
            </w:r>
          </w:p>
        </w:tc>
        <w:tc>
          <w:tcPr>
            <w:tcW w:w="463" w:type="pct"/>
            <w:tcBorders>
              <w:top w:val="nil"/>
              <w:left w:val="nil"/>
              <w:bottom w:val="single" w:sz="4" w:space="0" w:color="auto"/>
              <w:right w:val="single" w:sz="4" w:space="0" w:color="auto"/>
            </w:tcBorders>
            <w:hideMark/>
          </w:tcPr>
          <w:p w14:paraId="3C8126E7" w14:textId="77777777" w:rsidR="00B867FD" w:rsidRPr="00556A6D" w:rsidRDefault="00B867FD" w:rsidP="00146D56">
            <w:pPr>
              <w:jc w:val="right"/>
              <w:rPr>
                <w:color w:val="000000"/>
                <w:sz w:val="20"/>
                <w:szCs w:val="20"/>
              </w:rPr>
            </w:pPr>
            <w:r>
              <w:rPr>
                <w:color w:val="000000"/>
                <w:sz w:val="20"/>
              </w:rPr>
              <w:t>100 000</w:t>
            </w:r>
          </w:p>
        </w:tc>
        <w:tc>
          <w:tcPr>
            <w:tcW w:w="463" w:type="pct"/>
            <w:tcBorders>
              <w:top w:val="nil"/>
              <w:left w:val="nil"/>
              <w:bottom w:val="single" w:sz="4" w:space="0" w:color="auto"/>
              <w:right w:val="single" w:sz="4" w:space="0" w:color="auto"/>
            </w:tcBorders>
            <w:hideMark/>
          </w:tcPr>
          <w:p w14:paraId="41BE5139" w14:textId="77777777" w:rsidR="00B867FD" w:rsidRPr="00556A6D" w:rsidRDefault="00B867FD" w:rsidP="00146D56">
            <w:pPr>
              <w:jc w:val="right"/>
              <w:rPr>
                <w:color w:val="000000"/>
                <w:sz w:val="20"/>
                <w:szCs w:val="20"/>
              </w:rPr>
            </w:pPr>
            <w:r>
              <w:rPr>
                <w:color w:val="000000"/>
                <w:sz w:val="20"/>
              </w:rPr>
              <w:t>237 500</w:t>
            </w:r>
          </w:p>
        </w:tc>
        <w:tc>
          <w:tcPr>
            <w:tcW w:w="386" w:type="pct"/>
            <w:tcBorders>
              <w:top w:val="nil"/>
              <w:left w:val="nil"/>
              <w:bottom w:val="single" w:sz="4" w:space="0" w:color="auto"/>
              <w:right w:val="single" w:sz="4" w:space="0" w:color="auto"/>
            </w:tcBorders>
            <w:hideMark/>
          </w:tcPr>
          <w:p w14:paraId="3D3EC15D" w14:textId="77777777" w:rsidR="00B867FD" w:rsidRPr="00556A6D" w:rsidRDefault="00B867FD" w:rsidP="00146D56">
            <w:pPr>
              <w:jc w:val="right"/>
              <w:rPr>
                <w:color w:val="000000"/>
                <w:sz w:val="20"/>
                <w:szCs w:val="20"/>
              </w:rPr>
            </w:pPr>
            <w:r>
              <w:rPr>
                <w:color w:val="000000"/>
                <w:sz w:val="20"/>
              </w:rPr>
              <w:t>0</w:t>
            </w:r>
          </w:p>
        </w:tc>
        <w:tc>
          <w:tcPr>
            <w:tcW w:w="463" w:type="pct"/>
            <w:tcBorders>
              <w:top w:val="nil"/>
              <w:left w:val="nil"/>
              <w:bottom w:val="single" w:sz="4" w:space="0" w:color="auto"/>
              <w:right w:val="single" w:sz="4" w:space="0" w:color="auto"/>
            </w:tcBorders>
            <w:hideMark/>
          </w:tcPr>
          <w:p w14:paraId="2B8CD578" w14:textId="77777777" w:rsidR="00B867FD" w:rsidRPr="00556A6D" w:rsidRDefault="00B867FD" w:rsidP="00146D56">
            <w:pPr>
              <w:jc w:val="right"/>
              <w:rPr>
                <w:color w:val="000000"/>
                <w:sz w:val="20"/>
                <w:szCs w:val="20"/>
              </w:rPr>
            </w:pPr>
            <w:r>
              <w:rPr>
                <w:color w:val="000000"/>
                <w:sz w:val="20"/>
              </w:rPr>
              <w:t>289 000</w:t>
            </w:r>
          </w:p>
        </w:tc>
        <w:tc>
          <w:tcPr>
            <w:tcW w:w="387" w:type="pct"/>
            <w:tcBorders>
              <w:top w:val="nil"/>
              <w:left w:val="nil"/>
              <w:bottom w:val="single" w:sz="4" w:space="0" w:color="auto"/>
              <w:right w:val="single" w:sz="4" w:space="0" w:color="auto"/>
            </w:tcBorders>
            <w:hideMark/>
          </w:tcPr>
          <w:p w14:paraId="54E61769" w14:textId="77777777" w:rsidR="00B867FD" w:rsidRPr="00556A6D" w:rsidRDefault="00B867FD" w:rsidP="00146D56">
            <w:pPr>
              <w:jc w:val="right"/>
              <w:rPr>
                <w:color w:val="000000"/>
                <w:sz w:val="20"/>
                <w:szCs w:val="20"/>
              </w:rPr>
            </w:pPr>
            <w:r>
              <w:rPr>
                <w:color w:val="000000"/>
                <w:sz w:val="20"/>
              </w:rPr>
              <w:t>0</w:t>
            </w:r>
          </w:p>
        </w:tc>
        <w:tc>
          <w:tcPr>
            <w:tcW w:w="410" w:type="pct"/>
            <w:tcBorders>
              <w:top w:val="nil"/>
              <w:left w:val="nil"/>
              <w:bottom w:val="single" w:sz="4" w:space="0" w:color="auto"/>
              <w:right w:val="single" w:sz="4" w:space="0" w:color="auto"/>
            </w:tcBorders>
            <w:hideMark/>
          </w:tcPr>
          <w:p w14:paraId="1A1D078A" w14:textId="77777777" w:rsidR="00B867FD" w:rsidRPr="00556A6D" w:rsidRDefault="00B867FD" w:rsidP="00146D56">
            <w:pPr>
              <w:jc w:val="right"/>
              <w:rPr>
                <w:color w:val="000000"/>
                <w:sz w:val="20"/>
                <w:szCs w:val="20"/>
              </w:rPr>
            </w:pPr>
            <w:r>
              <w:rPr>
                <w:color w:val="000000"/>
                <w:sz w:val="20"/>
              </w:rPr>
              <w:t>58 500</w:t>
            </w:r>
          </w:p>
        </w:tc>
        <w:tc>
          <w:tcPr>
            <w:tcW w:w="463" w:type="pct"/>
            <w:tcBorders>
              <w:top w:val="nil"/>
              <w:left w:val="nil"/>
              <w:bottom w:val="single" w:sz="4" w:space="0" w:color="auto"/>
              <w:right w:val="single" w:sz="4" w:space="0" w:color="auto"/>
            </w:tcBorders>
            <w:hideMark/>
          </w:tcPr>
          <w:p w14:paraId="66B6FE4A" w14:textId="77777777" w:rsidR="00B867FD" w:rsidRPr="00556A6D" w:rsidRDefault="00B867FD" w:rsidP="00146D56">
            <w:pPr>
              <w:jc w:val="right"/>
              <w:rPr>
                <w:color w:val="000000"/>
                <w:sz w:val="20"/>
                <w:szCs w:val="20"/>
              </w:rPr>
            </w:pPr>
            <w:r>
              <w:rPr>
                <w:color w:val="000000"/>
                <w:sz w:val="20"/>
              </w:rPr>
              <w:t>685 000</w:t>
            </w:r>
          </w:p>
        </w:tc>
      </w:tr>
      <w:tr w:rsidR="00B867FD" w:rsidRPr="00556A6D" w14:paraId="4C0E8803"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45711D8E" w14:textId="77777777" w:rsidR="00B867FD" w:rsidRPr="00556A6D" w:rsidRDefault="00B867FD" w:rsidP="00146D56">
            <w:pPr>
              <w:jc w:val="left"/>
              <w:rPr>
                <w:rFonts w:asciiTheme="majorBidi" w:hAnsiTheme="majorBidi" w:cstheme="majorBidi"/>
                <w:color w:val="000000"/>
                <w:sz w:val="20"/>
                <w:szCs w:val="20"/>
              </w:rPr>
            </w:pPr>
            <w:r>
              <w:rPr>
                <w:rFonts w:asciiTheme="majorBidi" w:hAnsiTheme="majorBidi"/>
                <w:color w:val="000000"/>
                <w:sz w:val="20"/>
              </w:rPr>
              <w:t>3.2</w:t>
            </w:r>
          </w:p>
        </w:tc>
        <w:tc>
          <w:tcPr>
            <w:tcW w:w="1641" w:type="pct"/>
            <w:tcBorders>
              <w:top w:val="nil"/>
              <w:left w:val="nil"/>
              <w:bottom w:val="single" w:sz="4" w:space="0" w:color="auto"/>
              <w:right w:val="single" w:sz="4" w:space="0" w:color="auto"/>
            </w:tcBorders>
            <w:hideMark/>
          </w:tcPr>
          <w:p w14:paraId="1F87AA81" w14:textId="77777777" w:rsidR="00B867FD" w:rsidRPr="00556A6D" w:rsidRDefault="00B867FD" w:rsidP="00146D56">
            <w:pPr>
              <w:jc w:val="left"/>
              <w:rPr>
                <w:rFonts w:asciiTheme="majorBidi" w:hAnsiTheme="majorBidi" w:cstheme="majorBidi"/>
                <w:color w:val="000000"/>
                <w:sz w:val="20"/>
                <w:szCs w:val="20"/>
              </w:rPr>
            </w:pPr>
            <w:r>
              <w:rPr>
                <w:rFonts w:asciiTheme="majorBidi" w:hAnsiTheme="majorBidi"/>
                <w:color w:val="000000"/>
                <w:sz w:val="20"/>
              </w:rPr>
              <w:t>Total des coûts d’appui ($US)</w:t>
            </w:r>
          </w:p>
        </w:tc>
        <w:tc>
          <w:tcPr>
            <w:tcW w:w="463" w:type="pct"/>
            <w:tcBorders>
              <w:top w:val="nil"/>
              <w:left w:val="nil"/>
              <w:bottom w:val="single" w:sz="4" w:space="0" w:color="auto"/>
              <w:right w:val="single" w:sz="4" w:space="0" w:color="auto"/>
            </w:tcBorders>
            <w:hideMark/>
          </w:tcPr>
          <w:p w14:paraId="32A4C924" w14:textId="77777777" w:rsidR="00B867FD" w:rsidRPr="00556A6D" w:rsidRDefault="00B867FD" w:rsidP="00146D56">
            <w:pPr>
              <w:jc w:val="right"/>
              <w:rPr>
                <w:color w:val="000000"/>
                <w:sz w:val="20"/>
                <w:szCs w:val="20"/>
              </w:rPr>
            </w:pPr>
            <w:r>
              <w:rPr>
                <w:color w:val="000000"/>
                <w:sz w:val="20"/>
              </w:rPr>
              <w:t>13 000</w:t>
            </w:r>
          </w:p>
        </w:tc>
        <w:tc>
          <w:tcPr>
            <w:tcW w:w="463" w:type="pct"/>
            <w:tcBorders>
              <w:top w:val="nil"/>
              <w:left w:val="nil"/>
              <w:bottom w:val="single" w:sz="4" w:space="0" w:color="auto"/>
              <w:right w:val="single" w:sz="4" w:space="0" w:color="auto"/>
            </w:tcBorders>
            <w:hideMark/>
          </w:tcPr>
          <w:p w14:paraId="76C53F58" w14:textId="77777777" w:rsidR="00B867FD" w:rsidRPr="00556A6D" w:rsidRDefault="00B867FD" w:rsidP="00146D56">
            <w:pPr>
              <w:jc w:val="right"/>
              <w:rPr>
                <w:color w:val="000000"/>
                <w:sz w:val="20"/>
                <w:szCs w:val="20"/>
              </w:rPr>
            </w:pPr>
            <w:r>
              <w:rPr>
                <w:color w:val="000000"/>
                <w:sz w:val="20"/>
              </w:rPr>
              <w:t>20 123</w:t>
            </w:r>
          </w:p>
        </w:tc>
        <w:tc>
          <w:tcPr>
            <w:tcW w:w="386" w:type="pct"/>
            <w:tcBorders>
              <w:top w:val="nil"/>
              <w:left w:val="nil"/>
              <w:bottom w:val="single" w:sz="4" w:space="0" w:color="auto"/>
              <w:right w:val="single" w:sz="4" w:space="0" w:color="auto"/>
            </w:tcBorders>
            <w:hideMark/>
          </w:tcPr>
          <w:p w14:paraId="081C07F0" w14:textId="77777777" w:rsidR="00B867FD" w:rsidRPr="00556A6D" w:rsidRDefault="00B867FD" w:rsidP="00146D56">
            <w:pPr>
              <w:jc w:val="right"/>
              <w:rPr>
                <w:color w:val="000000"/>
                <w:sz w:val="20"/>
                <w:szCs w:val="20"/>
              </w:rPr>
            </w:pPr>
            <w:r>
              <w:rPr>
                <w:color w:val="000000"/>
                <w:sz w:val="20"/>
              </w:rPr>
              <w:t>0</w:t>
            </w:r>
          </w:p>
        </w:tc>
        <w:tc>
          <w:tcPr>
            <w:tcW w:w="463" w:type="pct"/>
            <w:tcBorders>
              <w:top w:val="nil"/>
              <w:left w:val="nil"/>
              <w:bottom w:val="single" w:sz="4" w:space="0" w:color="auto"/>
              <w:right w:val="single" w:sz="4" w:space="0" w:color="auto"/>
            </w:tcBorders>
            <w:hideMark/>
          </w:tcPr>
          <w:p w14:paraId="36692422" w14:textId="77777777" w:rsidR="00B867FD" w:rsidRPr="00556A6D" w:rsidRDefault="00B867FD" w:rsidP="00146D56">
            <w:pPr>
              <w:jc w:val="right"/>
              <w:rPr>
                <w:color w:val="000000"/>
                <w:sz w:val="20"/>
                <w:szCs w:val="20"/>
              </w:rPr>
            </w:pPr>
            <w:r>
              <w:rPr>
                <w:color w:val="000000"/>
                <w:sz w:val="20"/>
              </w:rPr>
              <w:t>24 928</w:t>
            </w:r>
          </w:p>
        </w:tc>
        <w:tc>
          <w:tcPr>
            <w:tcW w:w="387" w:type="pct"/>
            <w:tcBorders>
              <w:top w:val="nil"/>
              <w:left w:val="nil"/>
              <w:bottom w:val="single" w:sz="4" w:space="0" w:color="auto"/>
              <w:right w:val="single" w:sz="4" w:space="0" w:color="auto"/>
            </w:tcBorders>
            <w:hideMark/>
          </w:tcPr>
          <w:p w14:paraId="7A9BEAB0" w14:textId="77777777" w:rsidR="00B867FD" w:rsidRPr="00556A6D" w:rsidRDefault="00B867FD" w:rsidP="00146D56">
            <w:pPr>
              <w:jc w:val="right"/>
              <w:rPr>
                <w:color w:val="000000"/>
                <w:sz w:val="20"/>
                <w:szCs w:val="20"/>
              </w:rPr>
            </w:pPr>
            <w:r>
              <w:rPr>
                <w:color w:val="000000"/>
                <w:sz w:val="20"/>
              </w:rPr>
              <w:t>0</w:t>
            </w:r>
          </w:p>
        </w:tc>
        <w:tc>
          <w:tcPr>
            <w:tcW w:w="410" w:type="pct"/>
            <w:tcBorders>
              <w:top w:val="nil"/>
              <w:left w:val="nil"/>
              <w:bottom w:val="single" w:sz="4" w:space="0" w:color="auto"/>
              <w:right w:val="single" w:sz="4" w:space="0" w:color="auto"/>
            </w:tcBorders>
            <w:hideMark/>
          </w:tcPr>
          <w:p w14:paraId="4A8766EF" w14:textId="77777777" w:rsidR="00B867FD" w:rsidRPr="00556A6D" w:rsidRDefault="00B867FD" w:rsidP="00146D56">
            <w:pPr>
              <w:jc w:val="right"/>
              <w:rPr>
                <w:color w:val="000000"/>
                <w:sz w:val="20"/>
                <w:szCs w:val="20"/>
              </w:rPr>
            </w:pPr>
            <w:r>
              <w:rPr>
                <w:color w:val="000000"/>
                <w:sz w:val="20"/>
              </w:rPr>
              <w:t>5 055</w:t>
            </w:r>
          </w:p>
        </w:tc>
        <w:tc>
          <w:tcPr>
            <w:tcW w:w="463" w:type="pct"/>
            <w:tcBorders>
              <w:top w:val="nil"/>
              <w:left w:val="nil"/>
              <w:bottom w:val="single" w:sz="4" w:space="0" w:color="auto"/>
              <w:right w:val="single" w:sz="4" w:space="0" w:color="auto"/>
            </w:tcBorders>
            <w:hideMark/>
          </w:tcPr>
          <w:p w14:paraId="4784C88C" w14:textId="77777777" w:rsidR="00B867FD" w:rsidRPr="00556A6D" w:rsidRDefault="00B867FD" w:rsidP="00146D56">
            <w:pPr>
              <w:jc w:val="right"/>
              <w:rPr>
                <w:color w:val="000000"/>
                <w:sz w:val="20"/>
                <w:szCs w:val="20"/>
              </w:rPr>
            </w:pPr>
            <w:r>
              <w:rPr>
                <w:color w:val="000000"/>
                <w:sz w:val="20"/>
              </w:rPr>
              <w:t>63 106</w:t>
            </w:r>
          </w:p>
        </w:tc>
      </w:tr>
      <w:tr w:rsidR="00B867FD" w:rsidRPr="00556A6D" w14:paraId="6D83D92E"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6484BD2B" w14:textId="77777777" w:rsidR="00B867FD" w:rsidRPr="00556A6D" w:rsidRDefault="00B867FD" w:rsidP="00146D56">
            <w:pPr>
              <w:jc w:val="left"/>
              <w:rPr>
                <w:rFonts w:asciiTheme="majorBidi" w:hAnsiTheme="majorBidi" w:cstheme="majorBidi"/>
                <w:color w:val="000000"/>
                <w:sz w:val="20"/>
                <w:szCs w:val="20"/>
              </w:rPr>
            </w:pPr>
            <w:r>
              <w:rPr>
                <w:rFonts w:asciiTheme="majorBidi" w:hAnsiTheme="majorBidi"/>
                <w:color w:val="000000"/>
                <w:sz w:val="20"/>
              </w:rPr>
              <w:t>3.3</w:t>
            </w:r>
          </w:p>
        </w:tc>
        <w:tc>
          <w:tcPr>
            <w:tcW w:w="1641" w:type="pct"/>
            <w:tcBorders>
              <w:top w:val="nil"/>
              <w:left w:val="nil"/>
              <w:bottom w:val="single" w:sz="4" w:space="0" w:color="auto"/>
              <w:right w:val="single" w:sz="4" w:space="0" w:color="auto"/>
            </w:tcBorders>
            <w:hideMark/>
          </w:tcPr>
          <w:p w14:paraId="535A11E8" w14:textId="77777777" w:rsidR="00B867FD" w:rsidRPr="00556A6D" w:rsidRDefault="00B867FD" w:rsidP="00146D56">
            <w:pPr>
              <w:jc w:val="left"/>
              <w:rPr>
                <w:rFonts w:asciiTheme="majorBidi" w:hAnsiTheme="majorBidi" w:cstheme="majorBidi"/>
                <w:color w:val="000000"/>
                <w:sz w:val="20"/>
                <w:szCs w:val="20"/>
              </w:rPr>
            </w:pPr>
            <w:r>
              <w:rPr>
                <w:rFonts w:asciiTheme="majorBidi" w:hAnsiTheme="majorBidi"/>
                <w:color w:val="000000"/>
                <w:sz w:val="20"/>
              </w:rPr>
              <w:t>Total des coûts convenus ($US)</w:t>
            </w:r>
          </w:p>
        </w:tc>
        <w:tc>
          <w:tcPr>
            <w:tcW w:w="463" w:type="pct"/>
            <w:tcBorders>
              <w:top w:val="nil"/>
              <w:left w:val="nil"/>
              <w:bottom w:val="single" w:sz="4" w:space="0" w:color="auto"/>
              <w:right w:val="single" w:sz="4" w:space="0" w:color="auto"/>
            </w:tcBorders>
            <w:hideMark/>
          </w:tcPr>
          <w:p w14:paraId="416DD1B7" w14:textId="77777777" w:rsidR="00B867FD" w:rsidRPr="00556A6D" w:rsidRDefault="00B867FD" w:rsidP="00146D56">
            <w:pPr>
              <w:jc w:val="right"/>
              <w:rPr>
                <w:color w:val="000000"/>
                <w:sz w:val="20"/>
                <w:szCs w:val="20"/>
              </w:rPr>
            </w:pPr>
            <w:r>
              <w:rPr>
                <w:color w:val="000000"/>
                <w:sz w:val="20"/>
              </w:rPr>
              <w:t>113 000</w:t>
            </w:r>
          </w:p>
        </w:tc>
        <w:tc>
          <w:tcPr>
            <w:tcW w:w="463" w:type="pct"/>
            <w:tcBorders>
              <w:top w:val="nil"/>
              <w:left w:val="nil"/>
              <w:bottom w:val="single" w:sz="4" w:space="0" w:color="auto"/>
              <w:right w:val="single" w:sz="4" w:space="0" w:color="auto"/>
            </w:tcBorders>
            <w:hideMark/>
          </w:tcPr>
          <w:p w14:paraId="2D132A8E" w14:textId="77777777" w:rsidR="00B867FD" w:rsidRPr="00556A6D" w:rsidRDefault="00B867FD" w:rsidP="00146D56">
            <w:pPr>
              <w:jc w:val="right"/>
              <w:rPr>
                <w:color w:val="000000"/>
                <w:sz w:val="20"/>
                <w:szCs w:val="20"/>
              </w:rPr>
            </w:pPr>
            <w:r>
              <w:rPr>
                <w:color w:val="000000"/>
                <w:sz w:val="20"/>
              </w:rPr>
              <w:t>257 623</w:t>
            </w:r>
          </w:p>
        </w:tc>
        <w:tc>
          <w:tcPr>
            <w:tcW w:w="386" w:type="pct"/>
            <w:tcBorders>
              <w:top w:val="nil"/>
              <w:left w:val="nil"/>
              <w:bottom w:val="single" w:sz="4" w:space="0" w:color="auto"/>
              <w:right w:val="single" w:sz="4" w:space="0" w:color="auto"/>
            </w:tcBorders>
            <w:hideMark/>
          </w:tcPr>
          <w:p w14:paraId="53545197" w14:textId="77777777" w:rsidR="00B867FD" w:rsidRPr="00556A6D" w:rsidRDefault="00B867FD" w:rsidP="00146D56">
            <w:pPr>
              <w:jc w:val="right"/>
              <w:rPr>
                <w:color w:val="000000"/>
                <w:sz w:val="20"/>
                <w:szCs w:val="20"/>
              </w:rPr>
            </w:pPr>
            <w:r>
              <w:rPr>
                <w:color w:val="000000"/>
                <w:sz w:val="20"/>
              </w:rPr>
              <w:t>0</w:t>
            </w:r>
          </w:p>
        </w:tc>
        <w:tc>
          <w:tcPr>
            <w:tcW w:w="463" w:type="pct"/>
            <w:tcBorders>
              <w:top w:val="nil"/>
              <w:left w:val="nil"/>
              <w:bottom w:val="single" w:sz="4" w:space="0" w:color="auto"/>
              <w:right w:val="single" w:sz="4" w:space="0" w:color="auto"/>
            </w:tcBorders>
            <w:hideMark/>
          </w:tcPr>
          <w:p w14:paraId="64CAFD0C" w14:textId="77777777" w:rsidR="00B867FD" w:rsidRPr="00556A6D" w:rsidRDefault="00B867FD" w:rsidP="00146D56">
            <w:pPr>
              <w:jc w:val="right"/>
              <w:rPr>
                <w:color w:val="000000"/>
                <w:sz w:val="20"/>
                <w:szCs w:val="20"/>
              </w:rPr>
            </w:pPr>
            <w:r>
              <w:rPr>
                <w:color w:val="000000"/>
                <w:sz w:val="20"/>
              </w:rPr>
              <w:t>313 928</w:t>
            </w:r>
          </w:p>
        </w:tc>
        <w:tc>
          <w:tcPr>
            <w:tcW w:w="387" w:type="pct"/>
            <w:tcBorders>
              <w:top w:val="nil"/>
              <w:left w:val="nil"/>
              <w:bottom w:val="single" w:sz="4" w:space="0" w:color="auto"/>
              <w:right w:val="single" w:sz="4" w:space="0" w:color="auto"/>
            </w:tcBorders>
            <w:hideMark/>
          </w:tcPr>
          <w:p w14:paraId="5A5AA47A" w14:textId="77777777" w:rsidR="00B867FD" w:rsidRPr="00556A6D" w:rsidRDefault="00B867FD" w:rsidP="00146D56">
            <w:pPr>
              <w:jc w:val="right"/>
              <w:rPr>
                <w:color w:val="000000"/>
                <w:sz w:val="20"/>
                <w:szCs w:val="20"/>
              </w:rPr>
            </w:pPr>
            <w:r>
              <w:rPr>
                <w:color w:val="000000"/>
                <w:sz w:val="20"/>
              </w:rPr>
              <w:t>0</w:t>
            </w:r>
          </w:p>
        </w:tc>
        <w:tc>
          <w:tcPr>
            <w:tcW w:w="410" w:type="pct"/>
            <w:tcBorders>
              <w:top w:val="nil"/>
              <w:left w:val="nil"/>
              <w:bottom w:val="single" w:sz="4" w:space="0" w:color="auto"/>
              <w:right w:val="single" w:sz="4" w:space="0" w:color="auto"/>
            </w:tcBorders>
            <w:hideMark/>
          </w:tcPr>
          <w:p w14:paraId="6264C478" w14:textId="77777777" w:rsidR="00B867FD" w:rsidRPr="00556A6D" w:rsidRDefault="00B867FD" w:rsidP="00146D56">
            <w:pPr>
              <w:jc w:val="right"/>
              <w:rPr>
                <w:color w:val="000000"/>
                <w:sz w:val="20"/>
                <w:szCs w:val="20"/>
              </w:rPr>
            </w:pPr>
            <w:r>
              <w:rPr>
                <w:color w:val="000000"/>
                <w:sz w:val="20"/>
              </w:rPr>
              <w:t>63 555</w:t>
            </w:r>
          </w:p>
        </w:tc>
        <w:tc>
          <w:tcPr>
            <w:tcW w:w="463" w:type="pct"/>
            <w:tcBorders>
              <w:top w:val="nil"/>
              <w:left w:val="nil"/>
              <w:bottom w:val="single" w:sz="4" w:space="0" w:color="auto"/>
              <w:right w:val="single" w:sz="4" w:space="0" w:color="auto"/>
            </w:tcBorders>
            <w:hideMark/>
          </w:tcPr>
          <w:p w14:paraId="4ED21BDD" w14:textId="77777777" w:rsidR="00B867FD" w:rsidRPr="00556A6D" w:rsidRDefault="00B867FD" w:rsidP="00146D56">
            <w:pPr>
              <w:jc w:val="right"/>
              <w:rPr>
                <w:color w:val="000000"/>
                <w:sz w:val="20"/>
                <w:szCs w:val="20"/>
              </w:rPr>
            </w:pPr>
            <w:r>
              <w:rPr>
                <w:color w:val="000000"/>
                <w:sz w:val="20"/>
              </w:rPr>
              <w:t>748 106</w:t>
            </w:r>
          </w:p>
        </w:tc>
      </w:tr>
      <w:tr w:rsidR="00B867FD" w:rsidRPr="00556A6D" w14:paraId="1D7834BA" w14:textId="77777777" w:rsidTr="00146D56">
        <w:trPr>
          <w:trHeight w:val="20"/>
        </w:trPr>
        <w:tc>
          <w:tcPr>
            <w:tcW w:w="5000" w:type="pct"/>
            <w:gridSpan w:val="9"/>
            <w:tcBorders>
              <w:top w:val="single" w:sz="4" w:space="0" w:color="auto"/>
              <w:left w:val="single" w:sz="4" w:space="0" w:color="auto"/>
              <w:bottom w:val="single" w:sz="4" w:space="0" w:color="auto"/>
              <w:right w:val="single" w:sz="4" w:space="0" w:color="000000"/>
            </w:tcBorders>
            <w:noWrap/>
            <w:hideMark/>
          </w:tcPr>
          <w:p w14:paraId="762FA920" w14:textId="77777777" w:rsidR="00B867FD" w:rsidRPr="00556A6D" w:rsidRDefault="00B867FD" w:rsidP="00146D56">
            <w:pPr>
              <w:jc w:val="center"/>
              <w:rPr>
                <w:rFonts w:asciiTheme="majorBidi" w:hAnsiTheme="majorBidi" w:cstheme="majorBidi"/>
                <w:b/>
                <w:bCs/>
                <w:i/>
                <w:iCs/>
                <w:color w:val="000000"/>
                <w:sz w:val="20"/>
                <w:szCs w:val="20"/>
              </w:rPr>
            </w:pPr>
            <w:r>
              <w:rPr>
                <w:rFonts w:asciiTheme="majorBidi" w:hAnsiTheme="majorBidi"/>
                <w:b/>
                <w:i/>
                <w:color w:val="000000"/>
                <w:sz w:val="20"/>
              </w:rPr>
              <w:t>Tel que révisé à la 97</w:t>
            </w:r>
            <w:r>
              <w:rPr>
                <w:rFonts w:asciiTheme="majorBidi" w:hAnsiTheme="majorBidi"/>
                <w:b/>
                <w:i/>
                <w:color w:val="000000"/>
                <w:sz w:val="20"/>
                <w:vertAlign w:val="superscript"/>
              </w:rPr>
              <w:t>e</w:t>
            </w:r>
            <w:r>
              <w:rPr>
                <w:rFonts w:asciiTheme="majorBidi" w:hAnsiTheme="majorBidi"/>
                <w:b/>
                <w:i/>
                <w:color w:val="000000"/>
                <w:sz w:val="20"/>
              </w:rPr>
              <w:t> réunion</w:t>
            </w:r>
          </w:p>
        </w:tc>
      </w:tr>
      <w:tr w:rsidR="00B867FD" w:rsidRPr="00556A6D" w14:paraId="2D726E96"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278B800A" w14:textId="77777777" w:rsidR="00B867FD" w:rsidRPr="00556A6D" w:rsidRDefault="00B867FD" w:rsidP="00146D56">
            <w:pPr>
              <w:jc w:val="left"/>
              <w:rPr>
                <w:rFonts w:asciiTheme="majorBidi" w:hAnsiTheme="majorBidi" w:cstheme="majorBidi"/>
                <w:color w:val="000000"/>
                <w:sz w:val="20"/>
                <w:szCs w:val="20"/>
              </w:rPr>
            </w:pPr>
            <w:r>
              <w:rPr>
                <w:rFonts w:asciiTheme="majorBidi" w:hAnsiTheme="majorBidi"/>
                <w:color w:val="000000"/>
                <w:sz w:val="20"/>
              </w:rPr>
              <w:t>2.1</w:t>
            </w:r>
          </w:p>
        </w:tc>
        <w:tc>
          <w:tcPr>
            <w:tcW w:w="1641" w:type="pct"/>
            <w:tcBorders>
              <w:top w:val="nil"/>
              <w:left w:val="nil"/>
              <w:bottom w:val="single" w:sz="4" w:space="0" w:color="auto"/>
              <w:right w:val="single" w:sz="4" w:space="0" w:color="auto"/>
            </w:tcBorders>
            <w:hideMark/>
          </w:tcPr>
          <w:p w14:paraId="2DBBC983" w14:textId="77777777" w:rsidR="00B867FD" w:rsidRPr="00556A6D" w:rsidRDefault="00B867FD" w:rsidP="00146D56">
            <w:pPr>
              <w:jc w:val="left"/>
              <w:rPr>
                <w:rFonts w:asciiTheme="majorBidi" w:hAnsiTheme="majorBidi" w:cstheme="majorBidi"/>
                <w:color w:val="000000"/>
                <w:sz w:val="20"/>
                <w:szCs w:val="20"/>
              </w:rPr>
            </w:pPr>
            <w:r>
              <w:rPr>
                <w:rFonts w:asciiTheme="majorBidi" w:hAnsiTheme="majorBidi"/>
                <w:color w:val="000000"/>
                <w:sz w:val="20"/>
              </w:rPr>
              <w:t>Financement convenu pour l’agence principale (ONUDI) ($US)</w:t>
            </w:r>
          </w:p>
        </w:tc>
        <w:tc>
          <w:tcPr>
            <w:tcW w:w="463" w:type="pct"/>
            <w:tcBorders>
              <w:top w:val="nil"/>
              <w:left w:val="nil"/>
              <w:bottom w:val="single" w:sz="4" w:space="0" w:color="auto"/>
              <w:right w:val="single" w:sz="4" w:space="0" w:color="auto"/>
            </w:tcBorders>
            <w:hideMark/>
          </w:tcPr>
          <w:p w14:paraId="182E842E" w14:textId="77777777" w:rsidR="00B867FD" w:rsidRPr="00556A6D" w:rsidRDefault="00B867FD" w:rsidP="00146D56">
            <w:pPr>
              <w:jc w:val="right"/>
              <w:rPr>
                <w:color w:val="000000"/>
                <w:sz w:val="20"/>
                <w:szCs w:val="20"/>
              </w:rPr>
            </w:pPr>
            <w:r>
              <w:rPr>
                <w:color w:val="000000"/>
                <w:sz w:val="20"/>
              </w:rPr>
              <w:t>0</w:t>
            </w:r>
          </w:p>
        </w:tc>
        <w:tc>
          <w:tcPr>
            <w:tcW w:w="463" w:type="pct"/>
            <w:tcBorders>
              <w:top w:val="nil"/>
              <w:left w:val="nil"/>
              <w:bottom w:val="single" w:sz="4" w:space="0" w:color="auto"/>
              <w:right w:val="single" w:sz="4" w:space="0" w:color="auto"/>
            </w:tcBorders>
            <w:hideMark/>
          </w:tcPr>
          <w:p w14:paraId="4B91872B" w14:textId="77777777" w:rsidR="00B867FD" w:rsidRPr="00556A6D" w:rsidRDefault="00B867FD" w:rsidP="00146D56">
            <w:pPr>
              <w:jc w:val="right"/>
              <w:rPr>
                <w:b/>
                <w:bCs/>
                <w:color w:val="000000"/>
                <w:sz w:val="20"/>
                <w:szCs w:val="20"/>
              </w:rPr>
            </w:pPr>
            <w:r>
              <w:rPr>
                <w:b/>
                <w:color w:val="000000"/>
                <w:sz w:val="20"/>
              </w:rPr>
              <w:t>237 500</w:t>
            </w:r>
          </w:p>
        </w:tc>
        <w:tc>
          <w:tcPr>
            <w:tcW w:w="386" w:type="pct"/>
            <w:tcBorders>
              <w:top w:val="nil"/>
              <w:left w:val="nil"/>
              <w:bottom w:val="single" w:sz="4" w:space="0" w:color="auto"/>
              <w:right w:val="single" w:sz="4" w:space="0" w:color="auto"/>
            </w:tcBorders>
            <w:hideMark/>
          </w:tcPr>
          <w:p w14:paraId="28FB47C7" w14:textId="77777777" w:rsidR="00B867FD" w:rsidRPr="00556A6D" w:rsidRDefault="00B867FD" w:rsidP="00146D56">
            <w:pPr>
              <w:jc w:val="right"/>
              <w:rPr>
                <w:color w:val="000000"/>
                <w:sz w:val="20"/>
                <w:szCs w:val="20"/>
              </w:rPr>
            </w:pPr>
            <w:r>
              <w:rPr>
                <w:color w:val="000000"/>
                <w:sz w:val="20"/>
              </w:rPr>
              <w:t>0</w:t>
            </w:r>
          </w:p>
        </w:tc>
        <w:tc>
          <w:tcPr>
            <w:tcW w:w="463" w:type="pct"/>
            <w:tcBorders>
              <w:top w:val="nil"/>
              <w:left w:val="nil"/>
              <w:bottom w:val="single" w:sz="4" w:space="0" w:color="auto"/>
              <w:right w:val="single" w:sz="4" w:space="0" w:color="auto"/>
            </w:tcBorders>
            <w:hideMark/>
          </w:tcPr>
          <w:p w14:paraId="4AFD57E3" w14:textId="77777777" w:rsidR="00B867FD" w:rsidRPr="00556A6D" w:rsidRDefault="00B867FD" w:rsidP="00146D56">
            <w:pPr>
              <w:jc w:val="right"/>
              <w:rPr>
                <w:b/>
                <w:bCs/>
                <w:color w:val="000000"/>
                <w:sz w:val="20"/>
                <w:szCs w:val="20"/>
              </w:rPr>
            </w:pPr>
            <w:r>
              <w:rPr>
                <w:b/>
                <w:color w:val="000000"/>
                <w:sz w:val="20"/>
              </w:rPr>
              <w:t>289 000</w:t>
            </w:r>
          </w:p>
        </w:tc>
        <w:tc>
          <w:tcPr>
            <w:tcW w:w="387" w:type="pct"/>
            <w:tcBorders>
              <w:top w:val="nil"/>
              <w:left w:val="nil"/>
              <w:bottom w:val="single" w:sz="4" w:space="0" w:color="auto"/>
              <w:right w:val="single" w:sz="4" w:space="0" w:color="auto"/>
            </w:tcBorders>
            <w:hideMark/>
          </w:tcPr>
          <w:p w14:paraId="74217AF3" w14:textId="77777777" w:rsidR="00B867FD" w:rsidRPr="00556A6D" w:rsidRDefault="00B867FD" w:rsidP="00146D56">
            <w:pPr>
              <w:jc w:val="right"/>
              <w:rPr>
                <w:color w:val="000000"/>
                <w:sz w:val="20"/>
                <w:szCs w:val="20"/>
              </w:rPr>
            </w:pPr>
            <w:r>
              <w:rPr>
                <w:color w:val="000000"/>
                <w:sz w:val="20"/>
              </w:rPr>
              <w:t>0</w:t>
            </w:r>
          </w:p>
        </w:tc>
        <w:tc>
          <w:tcPr>
            <w:tcW w:w="410" w:type="pct"/>
            <w:tcBorders>
              <w:top w:val="nil"/>
              <w:left w:val="nil"/>
              <w:bottom w:val="single" w:sz="4" w:space="0" w:color="auto"/>
              <w:right w:val="single" w:sz="4" w:space="0" w:color="auto"/>
            </w:tcBorders>
            <w:hideMark/>
          </w:tcPr>
          <w:p w14:paraId="4376B42A" w14:textId="77777777" w:rsidR="00B867FD" w:rsidRPr="00556A6D" w:rsidRDefault="00B867FD" w:rsidP="00146D56">
            <w:pPr>
              <w:jc w:val="right"/>
              <w:rPr>
                <w:b/>
                <w:bCs/>
                <w:color w:val="000000"/>
                <w:sz w:val="20"/>
                <w:szCs w:val="20"/>
              </w:rPr>
            </w:pPr>
            <w:r>
              <w:rPr>
                <w:b/>
                <w:color w:val="000000"/>
                <w:sz w:val="20"/>
              </w:rPr>
              <w:t>58 500</w:t>
            </w:r>
          </w:p>
        </w:tc>
        <w:tc>
          <w:tcPr>
            <w:tcW w:w="463" w:type="pct"/>
            <w:tcBorders>
              <w:top w:val="nil"/>
              <w:left w:val="nil"/>
              <w:bottom w:val="single" w:sz="4" w:space="0" w:color="auto"/>
              <w:right w:val="single" w:sz="4" w:space="0" w:color="auto"/>
            </w:tcBorders>
            <w:hideMark/>
          </w:tcPr>
          <w:p w14:paraId="3BEA7AB6" w14:textId="77777777" w:rsidR="00B867FD" w:rsidRPr="00556A6D" w:rsidRDefault="00B867FD" w:rsidP="00146D56">
            <w:pPr>
              <w:jc w:val="right"/>
              <w:rPr>
                <w:b/>
                <w:bCs/>
                <w:color w:val="000000"/>
                <w:sz w:val="20"/>
                <w:szCs w:val="20"/>
              </w:rPr>
            </w:pPr>
            <w:r>
              <w:rPr>
                <w:b/>
                <w:color w:val="000000"/>
                <w:sz w:val="20"/>
              </w:rPr>
              <w:t>585 000</w:t>
            </w:r>
          </w:p>
        </w:tc>
      </w:tr>
      <w:tr w:rsidR="00B867FD" w:rsidRPr="00556A6D" w14:paraId="55449584"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1A093B80" w14:textId="77777777" w:rsidR="00B867FD" w:rsidRPr="00556A6D" w:rsidRDefault="00B867FD" w:rsidP="00146D56">
            <w:pPr>
              <w:jc w:val="left"/>
              <w:rPr>
                <w:rFonts w:asciiTheme="majorBidi" w:hAnsiTheme="majorBidi" w:cstheme="majorBidi"/>
                <w:color w:val="000000"/>
                <w:sz w:val="20"/>
                <w:szCs w:val="20"/>
              </w:rPr>
            </w:pPr>
            <w:r>
              <w:rPr>
                <w:rFonts w:asciiTheme="majorBidi" w:hAnsiTheme="majorBidi"/>
                <w:color w:val="000000"/>
                <w:sz w:val="20"/>
              </w:rPr>
              <w:t>2.2</w:t>
            </w:r>
          </w:p>
        </w:tc>
        <w:tc>
          <w:tcPr>
            <w:tcW w:w="1641" w:type="pct"/>
            <w:tcBorders>
              <w:top w:val="nil"/>
              <w:left w:val="nil"/>
              <w:bottom w:val="single" w:sz="4" w:space="0" w:color="auto"/>
              <w:right w:val="single" w:sz="4" w:space="0" w:color="auto"/>
            </w:tcBorders>
            <w:hideMark/>
          </w:tcPr>
          <w:p w14:paraId="6F3C4A28" w14:textId="77777777" w:rsidR="00B867FD" w:rsidRPr="00556A6D" w:rsidRDefault="00B867FD" w:rsidP="00146D56">
            <w:pPr>
              <w:jc w:val="left"/>
              <w:rPr>
                <w:rFonts w:asciiTheme="majorBidi" w:hAnsiTheme="majorBidi" w:cstheme="majorBidi"/>
                <w:color w:val="000000"/>
                <w:sz w:val="20"/>
                <w:szCs w:val="20"/>
              </w:rPr>
            </w:pPr>
            <w:r>
              <w:rPr>
                <w:rFonts w:asciiTheme="majorBidi" w:hAnsiTheme="majorBidi"/>
                <w:color w:val="000000"/>
                <w:sz w:val="20"/>
              </w:rPr>
              <w:t>Coûts d’appui pour l’agence principale ($US)</w:t>
            </w:r>
          </w:p>
        </w:tc>
        <w:tc>
          <w:tcPr>
            <w:tcW w:w="463" w:type="pct"/>
            <w:tcBorders>
              <w:top w:val="nil"/>
              <w:left w:val="nil"/>
              <w:bottom w:val="single" w:sz="4" w:space="0" w:color="auto"/>
              <w:right w:val="single" w:sz="4" w:space="0" w:color="auto"/>
            </w:tcBorders>
            <w:hideMark/>
          </w:tcPr>
          <w:p w14:paraId="76F5C442" w14:textId="77777777" w:rsidR="00B867FD" w:rsidRPr="00556A6D" w:rsidRDefault="00B867FD" w:rsidP="00146D56">
            <w:pPr>
              <w:jc w:val="right"/>
              <w:rPr>
                <w:color w:val="000000"/>
                <w:sz w:val="20"/>
                <w:szCs w:val="20"/>
              </w:rPr>
            </w:pPr>
            <w:r>
              <w:rPr>
                <w:color w:val="000000"/>
                <w:sz w:val="20"/>
              </w:rPr>
              <w:t>0</w:t>
            </w:r>
          </w:p>
        </w:tc>
        <w:tc>
          <w:tcPr>
            <w:tcW w:w="463" w:type="pct"/>
            <w:tcBorders>
              <w:top w:val="nil"/>
              <w:left w:val="nil"/>
              <w:bottom w:val="single" w:sz="4" w:space="0" w:color="auto"/>
              <w:right w:val="single" w:sz="4" w:space="0" w:color="auto"/>
            </w:tcBorders>
            <w:hideMark/>
          </w:tcPr>
          <w:p w14:paraId="4D770F30" w14:textId="77777777" w:rsidR="00B867FD" w:rsidRPr="00556A6D" w:rsidRDefault="00B867FD" w:rsidP="00146D56">
            <w:pPr>
              <w:jc w:val="right"/>
              <w:rPr>
                <w:b/>
                <w:bCs/>
                <w:color w:val="000000"/>
                <w:sz w:val="20"/>
                <w:szCs w:val="20"/>
              </w:rPr>
            </w:pPr>
            <w:r>
              <w:rPr>
                <w:b/>
                <w:color w:val="000000"/>
                <w:sz w:val="20"/>
              </w:rPr>
              <w:t>16 625</w:t>
            </w:r>
          </w:p>
        </w:tc>
        <w:tc>
          <w:tcPr>
            <w:tcW w:w="386" w:type="pct"/>
            <w:tcBorders>
              <w:top w:val="nil"/>
              <w:left w:val="nil"/>
              <w:bottom w:val="single" w:sz="4" w:space="0" w:color="auto"/>
              <w:right w:val="single" w:sz="4" w:space="0" w:color="auto"/>
            </w:tcBorders>
            <w:hideMark/>
          </w:tcPr>
          <w:p w14:paraId="6B8E7DF9" w14:textId="77777777" w:rsidR="00B867FD" w:rsidRPr="00556A6D" w:rsidRDefault="00B867FD" w:rsidP="00146D56">
            <w:pPr>
              <w:jc w:val="right"/>
              <w:rPr>
                <w:color w:val="000000"/>
                <w:sz w:val="20"/>
                <w:szCs w:val="20"/>
              </w:rPr>
            </w:pPr>
            <w:r>
              <w:rPr>
                <w:color w:val="000000"/>
                <w:sz w:val="20"/>
              </w:rPr>
              <w:t>0</w:t>
            </w:r>
          </w:p>
        </w:tc>
        <w:tc>
          <w:tcPr>
            <w:tcW w:w="463" w:type="pct"/>
            <w:tcBorders>
              <w:top w:val="nil"/>
              <w:left w:val="nil"/>
              <w:bottom w:val="single" w:sz="4" w:space="0" w:color="auto"/>
              <w:right w:val="single" w:sz="4" w:space="0" w:color="auto"/>
            </w:tcBorders>
            <w:hideMark/>
          </w:tcPr>
          <w:p w14:paraId="5483BBFB" w14:textId="77777777" w:rsidR="00B867FD" w:rsidRPr="00556A6D" w:rsidRDefault="00B867FD" w:rsidP="00146D56">
            <w:pPr>
              <w:jc w:val="right"/>
              <w:rPr>
                <w:b/>
                <w:bCs/>
                <w:color w:val="000000"/>
                <w:sz w:val="20"/>
                <w:szCs w:val="20"/>
              </w:rPr>
            </w:pPr>
            <w:r>
              <w:rPr>
                <w:b/>
                <w:color w:val="000000"/>
                <w:sz w:val="20"/>
              </w:rPr>
              <w:t>20 230</w:t>
            </w:r>
          </w:p>
        </w:tc>
        <w:tc>
          <w:tcPr>
            <w:tcW w:w="387" w:type="pct"/>
            <w:tcBorders>
              <w:top w:val="nil"/>
              <w:left w:val="nil"/>
              <w:bottom w:val="single" w:sz="4" w:space="0" w:color="auto"/>
              <w:right w:val="single" w:sz="4" w:space="0" w:color="auto"/>
            </w:tcBorders>
            <w:hideMark/>
          </w:tcPr>
          <w:p w14:paraId="5CCF7635" w14:textId="77777777" w:rsidR="00B867FD" w:rsidRPr="00556A6D" w:rsidRDefault="00B867FD" w:rsidP="00146D56">
            <w:pPr>
              <w:jc w:val="right"/>
              <w:rPr>
                <w:color w:val="000000"/>
                <w:sz w:val="20"/>
                <w:szCs w:val="20"/>
              </w:rPr>
            </w:pPr>
            <w:r>
              <w:rPr>
                <w:color w:val="000000"/>
                <w:sz w:val="20"/>
              </w:rPr>
              <w:t>0</w:t>
            </w:r>
          </w:p>
        </w:tc>
        <w:tc>
          <w:tcPr>
            <w:tcW w:w="410" w:type="pct"/>
            <w:tcBorders>
              <w:top w:val="nil"/>
              <w:left w:val="nil"/>
              <w:bottom w:val="single" w:sz="4" w:space="0" w:color="auto"/>
              <w:right w:val="single" w:sz="4" w:space="0" w:color="auto"/>
            </w:tcBorders>
            <w:hideMark/>
          </w:tcPr>
          <w:p w14:paraId="1DF6A9EB" w14:textId="77777777" w:rsidR="00B867FD" w:rsidRPr="00556A6D" w:rsidRDefault="00B867FD" w:rsidP="00146D56">
            <w:pPr>
              <w:jc w:val="right"/>
              <w:rPr>
                <w:b/>
                <w:bCs/>
                <w:color w:val="000000"/>
                <w:sz w:val="20"/>
                <w:szCs w:val="20"/>
              </w:rPr>
            </w:pPr>
            <w:r>
              <w:rPr>
                <w:b/>
                <w:color w:val="000000"/>
                <w:sz w:val="20"/>
              </w:rPr>
              <w:t>4 095</w:t>
            </w:r>
          </w:p>
        </w:tc>
        <w:tc>
          <w:tcPr>
            <w:tcW w:w="463" w:type="pct"/>
            <w:tcBorders>
              <w:top w:val="nil"/>
              <w:left w:val="nil"/>
              <w:bottom w:val="single" w:sz="4" w:space="0" w:color="auto"/>
              <w:right w:val="single" w:sz="4" w:space="0" w:color="auto"/>
            </w:tcBorders>
            <w:hideMark/>
          </w:tcPr>
          <w:p w14:paraId="1AE16DF8" w14:textId="77777777" w:rsidR="00B867FD" w:rsidRPr="00556A6D" w:rsidRDefault="00B867FD" w:rsidP="00146D56">
            <w:pPr>
              <w:jc w:val="right"/>
              <w:rPr>
                <w:b/>
                <w:bCs/>
                <w:color w:val="000000"/>
                <w:sz w:val="20"/>
                <w:szCs w:val="20"/>
              </w:rPr>
            </w:pPr>
            <w:r>
              <w:rPr>
                <w:b/>
                <w:color w:val="000000"/>
                <w:sz w:val="20"/>
              </w:rPr>
              <w:t>40 950</w:t>
            </w:r>
          </w:p>
        </w:tc>
      </w:tr>
      <w:tr w:rsidR="00B867FD" w:rsidRPr="00556A6D" w14:paraId="54CB1A41"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4328BB4D" w14:textId="77777777" w:rsidR="00B867FD" w:rsidRPr="00556A6D" w:rsidRDefault="00B867FD" w:rsidP="00146D56">
            <w:pPr>
              <w:jc w:val="left"/>
              <w:rPr>
                <w:rFonts w:asciiTheme="majorBidi" w:hAnsiTheme="majorBidi" w:cstheme="majorBidi"/>
                <w:color w:val="000000"/>
                <w:sz w:val="20"/>
                <w:szCs w:val="20"/>
              </w:rPr>
            </w:pPr>
            <w:r>
              <w:rPr>
                <w:rFonts w:asciiTheme="majorBidi" w:hAnsiTheme="majorBidi"/>
                <w:color w:val="000000"/>
                <w:sz w:val="20"/>
              </w:rPr>
              <w:t>2.3</w:t>
            </w:r>
          </w:p>
        </w:tc>
        <w:tc>
          <w:tcPr>
            <w:tcW w:w="1641" w:type="pct"/>
            <w:tcBorders>
              <w:top w:val="nil"/>
              <w:left w:val="nil"/>
              <w:bottom w:val="single" w:sz="4" w:space="0" w:color="auto"/>
              <w:right w:val="single" w:sz="4" w:space="0" w:color="auto"/>
            </w:tcBorders>
            <w:hideMark/>
          </w:tcPr>
          <w:p w14:paraId="0CA6445B" w14:textId="77777777" w:rsidR="00B867FD" w:rsidRPr="00556A6D" w:rsidRDefault="00B867FD" w:rsidP="00146D56">
            <w:pPr>
              <w:jc w:val="left"/>
              <w:rPr>
                <w:rFonts w:asciiTheme="majorBidi" w:hAnsiTheme="majorBidi" w:cstheme="majorBidi"/>
                <w:color w:val="000000"/>
                <w:sz w:val="20"/>
                <w:szCs w:val="20"/>
              </w:rPr>
            </w:pPr>
            <w:r>
              <w:rPr>
                <w:rFonts w:asciiTheme="majorBidi" w:hAnsiTheme="majorBidi"/>
                <w:color w:val="000000"/>
                <w:sz w:val="20"/>
              </w:rPr>
              <w:t>Financement convenu pour l’agence de coopération (PNUE) ($US)</w:t>
            </w:r>
          </w:p>
        </w:tc>
        <w:tc>
          <w:tcPr>
            <w:tcW w:w="463" w:type="pct"/>
            <w:tcBorders>
              <w:top w:val="nil"/>
              <w:left w:val="nil"/>
              <w:bottom w:val="single" w:sz="4" w:space="0" w:color="auto"/>
              <w:right w:val="single" w:sz="4" w:space="0" w:color="auto"/>
            </w:tcBorders>
            <w:hideMark/>
          </w:tcPr>
          <w:p w14:paraId="61990031" w14:textId="77777777" w:rsidR="00B867FD" w:rsidRPr="00556A6D" w:rsidRDefault="00B867FD" w:rsidP="00146D56">
            <w:pPr>
              <w:jc w:val="right"/>
              <w:rPr>
                <w:color w:val="000000"/>
                <w:sz w:val="20"/>
                <w:szCs w:val="20"/>
              </w:rPr>
            </w:pPr>
            <w:r>
              <w:rPr>
                <w:color w:val="000000"/>
                <w:sz w:val="20"/>
              </w:rPr>
              <w:t>100 000</w:t>
            </w:r>
          </w:p>
        </w:tc>
        <w:tc>
          <w:tcPr>
            <w:tcW w:w="463" w:type="pct"/>
            <w:tcBorders>
              <w:top w:val="nil"/>
              <w:left w:val="nil"/>
              <w:bottom w:val="single" w:sz="4" w:space="0" w:color="auto"/>
              <w:right w:val="single" w:sz="4" w:space="0" w:color="auto"/>
            </w:tcBorders>
            <w:hideMark/>
          </w:tcPr>
          <w:p w14:paraId="45A94D4A" w14:textId="77777777" w:rsidR="00B867FD" w:rsidRPr="00556A6D" w:rsidRDefault="00B867FD" w:rsidP="00146D56">
            <w:pPr>
              <w:jc w:val="right"/>
              <w:rPr>
                <w:b/>
                <w:bCs/>
                <w:color w:val="000000"/>
                <w:sz w:val="20"/>
                <w:szCs w:val="20"/>
              </w:rPr>
            </w:pPr>
            <w:r>
              <w:rPr>
                <w:b/>
                <w:color w:val="000000"/>
                <w:sz w:val="20"/>
              </w:rPr>
              <w:t>0</w:t>
            </w:r>
          </w:p>
        </w:tc>
        <w:tc>
          <w:tcPr>
            <w:tcW w:w="386" w:type="pct"/>
            <w:tcBorders>
              <w:top w:val="nil"/>
              <w:left w:val="nil"/>
              <w:bottom w:val="single" w:sz="4" w:space="0" w:color="auto"/>
              <w:right w:val="single" w:sz="4" w:space="0" w:color="auto"/>
            </w:tcBorders>
            <w:hideMark/>
          </w:tcPr>
          <w:p w14:paraId="0B06E288" w14:textId="77777777" w:rsidR="00B867FD" w:rsidRPr="00556A6D" w:rsidRDefault="00B867FD" w:rsidP="00146D56">
            <w:pPr>
              <w:jc w:val="right"/>
              <w:rPr>
                <w:color w:val="000000"/>
                <w:sz w:val="20"/>
                <w:szCs w:val="20"/>
              </w:rPr>
            </w:pPr>
            <w:r>
              <w:rPr>
                <w:color w:val="000000"/>
                <w:sz w:val="20"/>
              </w:rPr>
              <w:t>0</w:t>
            </w:r>
          </w:p>
        </w:tc>
        <w:tc>
          <w:tcPr>
            <w:tcW w:w="463" w:type="pct"/>
            <w:tcBorders>
              <w:top w:val="nil"/>
              <w:left w:val="nil"/>
              <w:bottom w:val="single" w:sz="4" w:space="0" w:color="auto"/>
              <w:right w:val="single" w:sz="4" w:space="0" w:color="auto"/>
            </w:tcBorders>
            <w:hideMark/>
          </w:tcPr>
          <w:p w14:paraId="222D3C4C" w14:textId="77777777" w:rsidR="00B867FD" w:rsidRPr="00556A6D" w:rsidRDefault="00B867FD" w:rsidP="00146D56">
            <w:pPr>
              <w:jc w:val="right"/>
              <w:rPr>
                <w:b/>
                <w:bCs/>
                <w:color w:val="000000"/>
                <w:sz w:val="20"/>
                <w:szCs w:val="20"/>
              </w:rPr>
            </w:pPr>
            <w:r>
              <w:rPr>
                <w:b/>
                <w:color w:val="000000"/>
                <w:sz w:val="20"/>
              </w:rPr>
              <w:t>0</w:t>
            </w:r>
          </w:p>
        </w:tc>
        <w:tc>
          <w:tcPr>
            <w:tcW w:w="387" w:type="pct"/>
            <w:tcBorders>
              <w:top w:val="nil"/>
              <w:left w:val="nil"/>
              <w:bottom w:val="single" w:sz="4" w:space="0" w:color="auto"/>
              <w:right w:val="single" w:sz="4" w:space="0" w:color="auto"/>
            </w:tcBorders>
            <w:hideMark/>
          </w:tcPr>
          <w:p w14:paraId="3C6EEEA0" w14:textId="77777777" w:rsidR="00B867FD" w:rsidRPr="00556A6D" w:rsidRDefault="00B867FD" w:rsidP="00146D56">
            <w:pPr>
              <w:jc w:val="right"/>
              <w:rPr>
                <w:color w:val="000000"/>
                <w:sz w:val="20"/>
                <w:szCs w:val="20"/>
              </w:rPr>
            </w:pPr>
            <w:r>
              <w:rPr>
                <w:color w:val="000000"/>
                <w:sz w:val="20"/>
              </w:rPr>
              <w:t>0</w:t>
            </w:r>
          </w:p>
        </w:tc>
        <w:tc>
          <w:tcPr>
            <w:tcW w:w="410" w:type="pct"/>
            <w:tcBorders>
              <w:top w:val="nil"/>
              <w:left w:val="nil"/>
              <w:bottom w:val="single" w:sz="4" w:space="0" w:color="auto"/>
              <w:right w:val="single" w:sz="4" w:space="0" w:color="auto"/>
            </w:tcBorders>
            <w:hideMark/>
          </w:tcPr>
          <w:p w14:paraId="06C540C0" w14:textId="77777777" w:rsidR="00B867FD" w:rsidRPr="00556A6D" w:rsidRDefault="00B867FD" w:rsidP="00146D56">
            <w:pPr>
              <w:jc w:val="right"/>
              <w:rPr>
                <w:b/>
                <w:bCs/>
                <w:color w:val="000000"/>
                <w:sz w:val="20"/>
                <w:szCs w:val="20"/>
              </w:rPr>
            </w:pPr>
            <w:r>
              <w:rPr>
                <w:b/>
                <w:color w:val="000000"/>
                <w:sz w:val="20"/>
              </w:rPr>
              <w:t>0</w:t>
            </w:r>
          </w:p>
        </w:tc>
        <w:tc>
          <w:tcPr>
            <w:tcW w:w="463" w:type="pct"/>
            <w:tcBorders>
              <w:top w:val="nil"/>
              <w:left w:val="nil"/>
              <w:bottom w:val="single" w:sz="4" w:space="0" w:color="auto"/>
              <w:right w:val="single" w:sz="4" w:space="0" w:color="auto"/>
            </w:tcBorders>
            <w:hideMark/>
          </w:tcPr>
          <w:p w14:paraId="5851CA4F" w14:textId="77777777" w:rsidR="00B867FD" w:rsidRPr="00556A6D" w:rsidRDefault="00B867FD" w:rsidP="00146D56">
            <w:pPr>
              <w:jc w:val="right"/>
              <w:rPr>
                <w:b/>
                <w:bCs/>
                <w:color w:val="000000"/>
                <w:sz w:val="20"/>
                <w:szCs w:val="20"/>
              </w:rPr>
            </w:pPr>
            <w:r>
              <w:rPr>
                <w:b/>
                <w:color w:val="000000"/>
                <w:sz w:val="20"/>
              </w:rPr>
              <w:t>100 000</w:t>
            </w:r>
          </w:p>
        </w:tc>
      </w:tr>
      <w:tr w:rsidR="00B867FD" w:rsidRPr="00556A6D" w14:paraId="541FB312"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0EBB1C7D" w14:textId="77777777" w:rsidR="00B867FD" w:rsidRPr="00556A6D" w:rsidRDefault="00B867FD" w:rsidP="00146D56">
            <w:pPr>
              <w:jc w:val="left"/>
              <w:rPr>
                <w:rFonts w:asciiTheme="majorBidi" w:hAnsiTheme="majorBidi" w:cstheme="majorBidi"/>
                <w:color w:val="000000"/>
                <w:sz w:val="20"/>
                <w:szCs w:val="20"/>
              </w:rPr>
            </w:pPr>
            <w:r>
              <w:rPr>
                <w:rFonts w:asciiTheme="majorBidi" w:hAnsiTheme="majorBidi"/>
                <w:color w:val="000000"/>
                <w:sz w:val="20"/>
              </w:rPr>
              <w:t>2.4</w:t>
            </w:r>
          </w:p>
        </w:tc>
        <w:tc>
          <w:tcPr>
            <w:tcW w:w="1641" w:type="pct"/>
            <w:tcBorders>
              <w:top w:val="nil"/>
              <w:left w:val="nil"/>
              <w:bottom w:val="single" w:sz="4" w:space="0" w:color="auto"/>
              <w:right w:val="single" w:sz="4" w:space="0" w:color="auto"/>
            </w:tcBorders>
            <w:hideMark/>
          </w:tcPr>
          <w:p w14:paraId="3B4097F7" w14:textId="77777777" w:rsidR="00B867FD" w:rsidRPr="00556A6D" w:rsidRDefault="00B867FD" w:rsidP="00146D56">
            <w:pPr>
              <w:jc w:val="left"/>
              <w:rPr>
                <w:rFonts w:asciiTheme="majorBidi" w:hAnsiTheme="majorBidi" w:cstheme="majorBidi"/>
                <w:color w:val="000000"/>
                <w:sz w:val="20"/>
                <w:szCs w:val="20"/>
              </w:rPr>
            </w:pPr>
            <w:r>
              <w:rPr>
                <w:rFonts w:asciiTheme="majorBidi" w:hAnsiTheme="majorBidi"/>
                <w:color w:val="000000"/>
                <w:sz w:val="20"/>
              </w:rPr>
              <w:t>Coûts d’appui pour l’agence de coopération ($US)</w:t>
            </w:r>
          </w:p>
        </w:tc>
        <w:tc>
          <w:tcPr>
            <w:tcW w:w="463" w:type="pct"/>
            <w:tcBorders>
              <w:top w:val="nil"/>
              <w:left w:val="nil"/>
              <w:bottom w:val="single" w:sz="4" w:space="0" w:color="auto"/>
              <w:right w:val="single" w:sz="4" w:space="0" w:color="auto"/>
            </w:tcBorders>
            <w:hideMark/>
          </w:tcPr>
          <w:p w14:paraId="3812AD2E" w14:textId="77777777" w:rsidR="00B867FD" w:rsidRPr="00556A6D" w:rsidRDefault="00B867FD" w:rsidP="00146D56">
            <w:pPr>
              <w:jc w:val="right"/>
              <w:rPr>
                <w:color w:val="000000"/>
                <w:sz w:val="20"/>
                <w:szCs w:val="20"/>
              </w:rPr>
            </w:pPr>
            <w:r>
              <w:rPr>
                <w:color w:val="000000"/>
                <w:sz w:val="20"/>
              </w:rPr>
              <w:t>13 000</w:t>
            </w:r>
          </w:p>
        </w:tc>
        <w:tc>
          <w:tcPr>
            <w:tcW w:w="463" w:type="pct"/>
            <w:tcBorders>
              <w:top w:val="nil"/>
              <w:left w:val="nil"/>
              <w:bottom w:val="single" w:sz="4" w:space="0" w:color="auto"/>
              <w:right w:val="single" w:sz="4" w:space="0" w:color="auto"/>
            </w:tcBorders>
            <w:hideMark/>
          </w:tcPr>
          <w:p w14:paraId="3F8A9E5E" w14:textId="77777777" w:rsidR="00B867FD" w:rsidRPr="00556A6D" w:rsidRDefault="00B867FD" w:rsidP="00146D56">
            <w:pPr>
              <w:jc w:val="right"/>
              <w:rPr>
                <w:b/>
                <w:bCs/>
                <w:color w:val="000000"/>
                <w:sz w:val="20"/>
                <w:szCs w:val="20"/>
              </w:rPr>
            </w:pPr>
            <w:r>
              <w:rPr>
                <w:b/>
                <w:color w:val="000000"/>
                <w:sz w:val="20"/>
              </w:rPr>
              <w:t>0</w:t>
            </w:r>
          </w:p>
        </w:tc>
        <w:tc>
          <w:tcPr>
            <w:tcW w:w="386" w:type="pct"/>
            <w:tcBorders>
              <w:top w:val="nil"/>
              <w:left w:val="nil"/>
              <w:bottom w:val="single" w:sz="4" w:space="0" w:color="auto"/>
              <w:right w:val="single" w:sz="4" w:space="0" w:color="auto"/>
            </w:tcBorders>
            <w:hideMark/>
          </w:tcPr>
          <w:p w14:paraId="43EA6220" w14:textId="77777777" w:rsidR="00B867FD" w:rsidRPr="00556A6D" w:rsidRDefault="00B867FD" w:rsidP="00146D56">
            <w:pPr>
              <w:jc w:val="right"/>
              <w:rPr>
                <w:color w:val="000000"/>
                <w:sz w:val="20"/>
                <w:szCs w:val="20"/>
              </w:rPr>
            </w:pPr>
            <w:r>
              <w:rPr>
                <w:color w:val="000000"/>
                <w:sz w:val="20"/>
              </w:rPr>
              <w:t>0</w:t>
            </w:r>
          </w:p>
        </w:tc>
        <w:tc>
          <w:tcPr>
            <w:tcW w:w="463" w:type="pct"/>
            <w:tcBorders>
              <w:top w:val="nil"/>
              <w:left w:val="nil"/>
              <w:bottom w:val="single" w:sz="4" w:space="0" w:color="auto"/>
              <w:right w:val="single" w:sz="4" w:space="0" w:color="auto"/>
            </w:tcBorders>
            <w:hideMark/>
          </w:tcPr>
          <w:p w14:paraId="11C347A2" w14:textId="77777777" w:rsidR="00B867FD" w:rsidRPr="00556A6D" w:rsidRDefault="00B867FD" w:rsidP="00146D56">
            <w:pPr>
              <w:jc w:val="right"/>
              <w:rPr>
                <w:b/>
                <w:bCs/>
                <w:color w:val="000000"/>
                <w:sz w:val="20"/>
                <w:szCs w:val="20"/>
              </w:rPr>
            </w:pPr>
            <w:r>
              <w:rPr>
                <w:b/>
                <w:color w:val="000000"/>
                <w:sz w:val="20"/>
              </w:rPr>
              <w:t>0</w:t>
            </w:r>
          </w:p>
        </w:tc>
        <w:tc>
          <w:tcPr>
            <w:tcW w:w="387" w:type="pct"/>
            <w:tcBorders>
              <w:top w:val="nil"/>
              <w:left w:val="nil"/>
              <w:bottom w:val="single" w:sz="4" w:space="0" w:color="auto"/>
              <w:right w:val="single" w:sz="4" w:space="0" w:color="auto"/>
            </w:tcBorders>
            <w:hideMark/>
          </w:tcPr>
          <w:p w14:paraId="0B9FDBCF" w14:textId="77777777" w:rsidR="00B867FD" w:rsidRPr="00556A6D" w:rsidRDefault="00B867FD" w:rsidP="00146D56">
            <w:pPr>
              <w:jc w:val="right"/>
              <w:rPr>
                <w:color w:val="000000"/>
                <w:sz w:val="20"/>
                <w:szCs w:val="20"/>
              </w:rPr>
            </w:pPr>
            <w:r>
              <w:rPr>
                <w:color w:val="000000"/>
                <w:sz w:val="20"/>
              </w:rPr>
              <w:t>0</w:t>
            </w:r>
          </w:p>
        </w:tc>
        <w:tc>
          <w:tcPr>
            <w:tcW w:w="410" w:type="pct"/>
            <w:tcBorders>
              <w:top w:val="nil"/>
              <w:left w:val="nil"/>
              <w:bottom w:val="single" w:sz="4" w:space="0" w:color="auto"/>
              <w:right w:val="single" w:sz="4" w:space="0" w:color="auto"/>
            </w:tcBorders>
            <w:hideMark/>
          </w:tcPr>
          <w:p w14:paraId="0EC05265" w14:textId="77777777" w:rsidR="00B867FD" w:rsidRPr="00556A6D" w:rsidRDefault="00B867FD" w:rsidP="00146D56">
            <w:pPr>
              <w:jc w:val="right"/>
              <w:rPr>
                <w:b/>
                <w:bCs/>
                <w:color w:val="000000"/>
                <w:sz w:val="20"/>
                <w:szCs w:val="20"/>
              </w:rPr>
            </w:pPr>
            <w:r>
              <w:rPr>
                <w:b/>
                <w:color w:val="000000"/>
                <w:sz w:val="20"/>
              </w:rPr>
              <w:t>0</w:t>
            </w:r>
          </w:p>
        </w:tc>
        <w:tc>
          <w:tcPr>
            <w:tcW w:w="463" w:type="pct"/>
            <w:tcBorders>
              <w:top w:val="nil"/>
              <w:left w:val="nil"/>
              <w:bottom w:val="single" w:sz="4" w:space="0" w:color="auto"/>
              <w:right w:val="single" w:sz="4" w:space="0" w:color="auto"/>
            </w:tcBorders>
            <w:hideMark/>
          </w:tcPr>
          <w:p w14:paraId="03259708" w14:textId="77777777" w:rsidR="00B867FD" w:rsidRPr="00556A6D" w:rsidRDefault="00B867FD" w:rsidP="00146D56">
            <w:pPr>
              <w:jc w:val="right"/>
              <w:rPr>
                <w:b/>
                <w:bCs/>
                <w:color w:val="000000"/>
                <w:sz w:val="20"/>
                <w:szCs w:val="20"/>
              </w:rPr>
            </w:pPr>
            <w:r>
              <w:rPr>
                <w:b/>
                <w:color w:val="000000"/>
                <w:sz w:val="20"/>
              </w:rPr>
              <w:t>13 000</w:t>
            </w:r>
          </w:p>
        </w:tc>
      </w:tr>
      <w:tr w:rsidR="00B867FD" w:rsidRPr="00556A6D" w14:paraId="67C37C87"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5F2596FA" w14:textId="77777777" w:rsidR="00B867FD" w:rsidRPr="00556A6D" w:rsidRDefault="00B867FD" w:rsidP="00146D56">
            <w:pPr>
              <w:jc w:val="left"/>
              <w:rPr>
                <w:rFonts w:asciiTheme="majorBidi" w:hAnsiTheme="majorBidi" w:cstheme="majorBidi"/>
                <w:color w:val="000000"/>
                <w:sz w:val="20"/>
                <w:szCs w:val="20"/>
              </w:rPr>
            </w:pPr>
            <w:r>
              <w:rPr>
                <w:rFonts w:asciiTheme="majorBidi" w:hAnsiTheme="majorBidi"/>
                <w:color w:val="000000"/>
                <w:sz w:val="20"/>
              </w:rPr>
              <w:t>3.1</w:t>
            </w:r>
          </w:p>
        </w:tc>
        <w:tc>
          <w:tcPr>
            <w:tcW w:w="1641" w:type="pct"/>
            <w:tcBorders>
              <w:top w:val="nil"/>
              <w:left w:val="nil"/>
              <w:bottom w:val="single" w:sz="4" w:space="0" w:color="auto"/>
              <w:right w:val="single" w:sz="4" w:space="0" w:color="auto"/>
            </w:tcBorders>
            <w:hideMark/>
          </w:tcPr>
          <w:p w14:paraId="401DD2B5" w14:textId="77777777" w:rsidR="00B867FD" w:rsidRPr="00556A6D" w:rsidRDefault="00B867FD" w:rsidP="00146D56">
            <w:pPr>
              <w:jc w:val="left"/>
              <w:rPr>
                <w:rFonts w:asciiTheme="majorBidi" w:hAnsiTheme="majorBidi" w:cstheme="majorBidi"/>
                <w:color w:val="000000"/>
                <w:sz w:val="20"/>
                <w:szCs w:val="20"/>
              </w:rPr>
            </w:pPr>
            <w:r>
              <w:rPr>
                <w:rFonts w:asciiTheme="majorBidi" w:hAnsiTheme="majorBidi"/>
                <w:color w:val="000000"/>
                <w:sz w:val="20"/>
              </w:rPr>
              <w:t>Financement total convenu ($US)</w:t>
            </w:r>
          </w:p>
        </w:tc>
        <w:tc>
          <w:tcPr>
            <w:tcW w:w="463" w:type="pct"/>
            <w:tcBorders>
              <w:top w:val="nil"/>
              <w:left w:val="nil"/>
              <w:bottom w:val="single" w:sz="4" w:space="0" w:color="auto"/>
              <w:right w:val="single" w:sz="4" w:space="0" w:color="auto"/>
            </w:tcBorders>
            <w:hideMark/>
          </w:tcPr>
          <w:p w14:paraId="53293415" w14:textId="77777777" w:rsidR="00B867FD" w:rsidRPr="00556A6D" w:rsidRDefault="00B867FD" w:rsidP="00146D56">
            <w:pPr>
              <w:jc w:val="right"/>
              <w:rPr>
                <w:color w:val="000000"/>
                <w:sz w:val="20"/>
                <w:szCs w:val="20"/>
              </w:rPr>
            </w:pPr>
            <w:r>
              <w:rPr>
                <w:color w:val="000000"/>
                <w:sz w:val="20"/>
              </w:rPr>
              <w:t>100 000</w:t>
            </w:r>
          </w:p>
        </w:tc>
        <w:tc>
          <w:tcPr>
            <w:tcW w:w="463" w:type="pct"/>
            <w:tcBorders>
              <w:top w:val="nil"/>
              <w:left w:val="nil"/>
              <w:bottom w:val="single" w:sz="4" w:space="0" w:color="auto"/>
              <w:right w:val="single" w:sz="4" w:space="0" w:color="auto"/>
            </w:tcBorders>
            <w:hideMark/>
          </w:tcPr>
          <w:p w14:paraId="6EBFEAA9" w14:textId="77777777" w:rsidR="00B867FD" w:rsidRPr="00556A6D" w:rsidRDefault="00B867FD" w:rsidP="00146D56">
            <w:pPr>
              <w:jc w:val="right"/>
              <w:rPr>
                <w:b/>
                <w:bCs/>
                <w:color w:val="000000"/>
                <w:sz w:val="20"/>
                <w:szCs w:val="20"/>
              </w:rPr>
            </w:pPr>
            <w:r>
              <w:rPr>
                <w:b/>
                <w:color w:val="000000"/>
                <w:sz w:val="20"/>
              </w:rPr>
              <w:t>237 500</w:t>
            </w:r>
          </w:p>
        </w:tc>
        <w:tc>
          <w:tcPr>
            <w:tcW w:w="386" w:type="pct"/>
            <w:tcBorders>
              <w:top w:val="nil"/>
              <w:left w:val="nil"/>
              <w:bottom w:val="single" w:sz="4" w:space="0" w:color="auto"/>
              <w:right w:val="single" w:sz="4" w:space="0" w:color="auto"/>
            </w:tcBorders>
            <w:hideMark/>
          </w:tcPr>
          <w:p w14:paraId="539A37D9" w14:textId="77777777" w:rsidR="00B867FD" w:rsidRPr="00556A6D" w:rsidRDefault="00B867FD" w:rsidP="00146D56">
            <w:pPr>
              <w:jc w:val="right"/>
              <w:rPr>
                <w:color w:val="000000"/>
                <w:sz w:val="20"/>
                <w:szCs w:val="20"/>
              </w:rPr>
            </w:pPr>
            <w:r>
              <w:rPr>
                <w:color w:val="000000"/>
                <w:sz w:val="20"/>
              </w:rPr>
              <w:t>0</w:t>
            </w:r>
          </w:p>
        </w:tc>
        <w:tc>
          <w:tcPr>
            <w:tcW w:w="463" w:type="pct"/>
            <w:tcBorders>
              <w:top w:val="nil"/>
              <w:left w:val="nil"/>
              <w:bottom w:val="single" w:sz="4" w:space="0" w:color="auto"/>
              <w:right w:val="single" w:sz="4" w:space="0" w:color="auto"/>
            </w:tcBorders>
            <w:hideMark/>
          </w:tcPr>
          <w:p w14:paraId="5E5D73BF" w14:textId="77777777" w:rsidR="00B867FD" w:rsidRPr="00556A6D" w:rsidRDefault="00B867FD" w:rsidP="00146D56">
            <w:pPr>
              <w:jc w:val="right"/>
              <w:rPr>
                <w:b/>
                <w:bCs/>
                <w:color w:val="000000"/>
                <w:sz w:val="20"/>
                <w:szCs w:val="20"/>
              </w:rPr>
            </w:pPr>
            <w:r>
              <w:rPr>
                <w:b/>
                <w:color w:val="000000"/>
                <w:sz w:val="20"/>
              </w:rPr>
              <w:t>289 000</w:t>
            </w:r>
          </w:p>
        </w:tc>
        <w:tc>
          <w:tcPr>
            <w:tcW w:w="387" w:type="pct"/>
            <w:tcBorders>
              <w:top w:val="nil"/>
              <w:left w:val="nil"/>
              <w:bottom w:val="single" w:sz="4" w:space="0" w:color="auto"/>
              <w:right w:val="single" w:sz="4" w:space="0" w:color="auto"/>
            </w:tcBorders>
            <w:hideMark/>
          </w:tcPr>
          <w:p w14:paraId="422E4027" w14:textId="77777777" w:rsidR="00B867FD" w:rsidRPr="00556A6D" w:rsidRDefault="00B867FD" w:rsidP="00146D56">
            <w:pPr>
              <w:jc w:val="right"/>
              <w:rPr>
                <w:color w:val="000000"/>
                <w:sz w:val="20"/>
                <w:szCs w:val="20"/>
              </w:rPr>
            </w:pPr>
            <w:r>
              <w:rPr>
                <w:color w:val="000000"/>
                <w:sz w:val="20"/>
              </w:rPr>
              <w:t>0</w:t>
            </w:r>
          </w:p>
        </w:tc>
        <w:tc>
          <w:tcPr>
            <w:tcW w:w="410" w:type="pct"/>
            <w:tcBorders>
              <w:top w:val="nil"/>
              <w:left w:val="nil"/>
              <w:bottom w:val="single" w:sz="4" w:space="0" w:color="auto"/>
              <w:right w:val="single" w:sz="4" w:space="0" w:color="auto"/>
            </w:tcBorders>
            <w:hideMark/>
          </w:tcPr>
          <w:p w14:paraId="035FE2E0" w14:textId="77777777" w:rsidR="00B867FD" w:rsidRPr="00556A6D" w:rsidRDefault="00B867FD" w:rsidP="00146D56">
            <w:pPr>
              <w:jc w:val="right"/>
              <w:rPr>
                <w:b/>
                <w:bCs/>
                <w:color w:val="000000"/>
                <w:sz w:val="20"/>
                <w:szCs w:val="20"/>
              </w:rPr>
            </w:pPr>
            <w:r>
              <w:rPr>
                <w:b/>
                <w:color w:val="000000"/>
                <w:sz w:val="20"/>
              </w:rPr>
              <w:t>58 500</w:t>
            </w:r>
          </w:p>
        </w:tc>
        <w:tc>
          <w:tcPr>
            <w:tcW w:w="463" w:type="pct"/>
            <w:tcBorders>
              <w:top w:val="nil"/>
              <w:left w:val="nil"/>
              <w:bottom w:val="single" w:sz="4" w:space="0" w:color="auto"/>
              <w:right w:val="single" w:sz="4" w:space="0" w:color="auto"/>
            </w:tcBorders>
            <w:hideMark/>
          </w:tcPr>
          <w:p w14:paraId="108F6287" w14:textId="77777777" w:rsidR="00B867FD" w:rsidRPr="00556A6D" w:rsidRDefault="00B867FD" w:rsidP="00146D56">
            <w:pPr>
              <w:jc w:val="right"/>
              <w:rPr>
                <w:color w:val="000000"/>
                <w:sz w:val="20"/>
                <w:szCs w:val="20"/>
              </w:rPr>
            </w:pPr>
            <w:r>
              <w:rPr>
                <w:color w:val="000000"/>
                <w:sz w:val="20"/>
              </w:rPr>
              <w:t>685 000</w:t>
            </w:r>
          </w:p>
        </w:tc>
      </w:tr>
      <w:tr w:rsidR="00B867FD" w:rsidRPr="00556A6D" w14:paraId="284CE769"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518D3CAE" w14:textId="77777777" w:rsidR="00B867FD" w:rsidRPr="00556A6D" w:rsidRDefault="00B867FD" w:rsidP="00146D56">
            <w:pPr>
              <w:jc w:val="left"/>
              <w:rPr>
                <w:rFonts w:asciiTheme="majorBidi" w:hAnsiTheme="majorBidi" w:cstheme="majorBidi"/>
                <w:color w:val="000000"/>
                <w:sz w:val="20"/>
                <w:szCs w:val="20"/>
              </w:rPr>
            </w:pPr>
            <w:r>
              <w:rPr>
                <w:rFonts w:asciiTheme="majorBidi" w:hAnsiTheme="majorBidi"/>
                <w:color w:val="000000"/>
                <w:sz w:val="20"/>
              </w:rPr>
              <w:t>3.2</w:t>
            </w:r>
          </w:p>
        </w:tc>
        <w:tc>
          <w:tcPr>
            <w:tcW w:w="1641" w:type="pct"/>
            <w:tcBorders>
              <w:top w:val="nil"/>
              <w:left w:val="nil"/>
              <w:bottom w:val="single" w:sz="4" w:space="0" w:color="auto"/>
              <w:right w:val="single" w:sz="4" w:space="0" w:color="auto"/>
            </w:tcBorders>
            <w:hideMark/>
          </w:tcPr>
          <w:p w14:paraId="325DBFCB" w14:textId="77777777" w:rsidR="00B867FD" w:rsidRPr="00556A6D" w:rsidRDefault="00B867FD" w:rsidP="00146D56">
            <w:pPr>
              <w:jc w:val="left"/>
              <w:rPr>
                <w:rFonts w:asciiTheme="majorBidi" w:hAnsiTheme="majorBidi" w:cstheme="majorBidi"/>
                <w:color w:val="000000"/>
                <w:sz w:val="20"/>
                <w:szCs w:val="20"/>
              </w:rPr>
            </w:pPr>
            <w:r>
              <w:rPr>
                <w:rFonts w:asciiTheme="majorBidi" w:hAnsiTheme="majorBidi"/>
                <w:color w:val="000000"/>
                <w:sz w:val="20"/>
              </w:rPr>
              <w:t>Total des coûts d’appui ($US)</w:t>
            </w:r>
          </w:p>
        </w:tc>
        <w:tc>
          <w:tcPr>
            <w:tcW w:w="463" w:type="pct"/>
            <w:tcBorders>
              <w:top w:val="nil"/>
              <w:left w:val="nil"/>
              <w:bottom w:val="single" w:sz="4" w:space="0" w:color="auto"/>
              <w:right w:val="single" w:sz="4" w:space="0" w:color="auto"/>
            </w:tcBorders>
            <w:hideMark/>
          </w:tcPr>
          <w:p w14:paraId="5193ADC1" w14:textId="77777777" w:rsidR="00B867FD" w:rsidRPr="00556A6D" w:rsidRDefault="00B867FD" w:rsidP="00146D56">
            <w:pPr>
              <w:jc w:val="right"/>
              <w:rPr>
                <w:color w:val="000000"/>
                <w:sz w:val="20"/>
                <w:szCs w:val="20"/>
              </w:rPr>
            </w:pPr>
            <w:r>
              <w:rPr>
                <w:color w:val="000000"/>
                <w:sz w:val="20"/>
              </w:rPr>
              <w:t>13 000</w:t>
            </w:r>
          </w:p>
        </w:tc>
        <w:tc>
          <w:tcPr>
            <w:tcW w:w="463" w:type="pct"/>
            <w:tcBorders>
              <w:top w:val="nil"/>
              <w:left w:val="nil"/>
              <w:bottom w:val="single" w:sz="4" w:space="0" w:color="auto"/>
              <w:right w:val="single" w:sz="4" w:space="0" w:color="auto"/>
            </w:tcBorders>
            <w:hideMark/>
          </w:tcPr>
          <w:p w14:paraId="297DAB3E" w14:textId="77777777" w:rsidR="00B867FD" w:rsidRPr="00556A6D" w:rsidRDefault="00B867FD" w:rsidP="00146D56">
            <w:pPr>
              <w:jc w:val="right"/>
              <w:rPr>
                <w:b/>
                <w:bCs/>
                <w:color w:val="000000"/>
                <w:sz w:val="20"/>
                <w:szCs w:val="20"/>
              </w:rPr>
            </w:pPr>
            <w:r>
              <w:rPr>
                <w:b/>
                <w:color w:val="000000"/>
                <w:sz w:val="20"/>
              </w:rPr>
              <w:t>16 625</w:t>
            </w:r>
          </w:p>
        </w:tc>
        <w:tc>
          <w:tcPr>
            <w:tcW w:w="386" w:type="pct"/>
            <w:tcBorders>
              <w:top w:val="nil"/>
              <w:left w:val="nil"/>
              <w:bottom w:val="single" w:sz="4" w:space="0" w:color="auto"/>
              <w:right w:val="single" w:sz="4" w:space="0" w:color="auto"/>
            </w:tcBorders>
            <w:hideMark/>
          </w:tcPr>
          <w:p w14:paraId="551F331A" w14:textId="77777777" w:rsidR="00B867FD" w:rsidRPr="00556A6D" w:rsidRDefault="00B867FD" w:rsidP="00146D56">
            <w:pPr>
              <w:jc w:val="right"/>
              <w:rPr>
                <w:color w:val="000000"/>
                <w:sz w:val="20"/>
                <w:szCs w:val="20"/>
              </w:rPr>
            </w:pPr>
            <w:r>
              <w:rPr>
                <w:color w:val="000000"/>
                <w:sz w:val="20"/>
              </w:rPr>
              <w:t>0</w:t>
            </w:r>
          </w:p>
        </w:tc>
        <w:tc>
          <w:tcPr>
            <w:tcW w:w="463" w:type="pct"/>
            <w:tcBorders>
              <w:top w:val="nil"/>
              <w:left w:val="nil"/>
              <w:bottom w:val="single" w:sz="4" w:space="0" w:color="auto"/>
              <w:right w:val="single" w:sz="4" w:space="0" w:color="auto"/>
            </w:tcBorders>
            <w:hideMark/>
          </w:tcPr>
          <w:p w14:paraId="28F85486" w14:textId="77777777" w:rsidR="00B867FD" w:rsidRPr="00556A6D" w:rsidRDefault="00B867FD" w:rsidP="00146D56">
            <w:pPr>
              <w:jc w:val="right"/>
              <w:rPr>
                <w:b/>
                <w:bCs/>
                <w:color w:val="000000"/>
                <w:sz w:val="20"/>
                <w:szCs w:val="20"/>
              </w:rPr>
            </w:pPr>
            <w:r>
              <w:rPr>
                <w:b/>
                <w:color w:val="000000"/>
                <w:sz w:val="20"/>
              </w:rPr>
              <w:t>20 230</w:t>
            </w:r>
          </w:p>
        </w:tc>
        <w:tc>
          <w:tcPr>
            <w:tcW w:w="387" w:type="pct"/>
            <w:tcBorders>
              <w:top w:val="nil"/>
              <w:left w:val="nil"/>
              <w:bottom w:val="single" w:sz="4" w:space="0" w:color="auto"/>
              <w:right w:val="single" w:sz="4" w:space="0" w:color="auto"/>
            </w:tcBorders>
            <w:hideMark/>
          </w:tcPr>
          <w:p w14:paraId="59CF579E" w14:textId="77777777" w:rsidR="00B867FD" w:rsidRPr="00556A6D" w:rsidRDefault="00B867FD" w:rsidP="00146D56">
            <w:pPr>
              <w:jc w:val="right"/>
              <w:rPr>
                <w:color w:val="000000"/>
                <w:sz w:val="20"/>
                <w:szCs w:val="20"/>
              </w:rPr>
            </w:pPr>
            <w:r>
              <w:rPr>
                <w:color w:val="000000"/>
                <w:sz w:val="20"/>
              </w:rPr>
              <w:t>0</w:t>
            </w:r>
          </w:p>
        </w:tc>
        <w:tc>
          <w:tcPr>
            <w:tcW w:w="410" w:type="pct"/>
            <w:tcBorders>
              <w:top w:val="nil"/>
              <w:left w:val="nil"/>
              <w:bottom w:val="single" w:sz="4" w:space="0" w:color="auto"/>
              <w:right w:val="single" w:sz="4" w:space="0" w:color="auto"/>
            </w:tcBorders>
            <w:hideMark/>
          </w:tcPr>
          <w:p w14:paraId="0261386C" w14:textId="77777777" w:rsidR="00B867FD" w:rsidRPr="00556A6D" w:rsidRDefault="00B867FD" w:rsidP="00146D56">
            <w:pPr>
              <w:jc w:val="right"/>
              <w:rPr>
                <w:b/>
                <w:bCs/>
                <w:color w:val="000000"/>
                <w:sz w:val="20"/>
                <w:szCs w:val="20"/>
              </w:rPr>
            </w:pPr>
            <w:r>
              <w:rPr>
                <w:b/>
                <w:color w:val="000000"/>
                <w:sz w:val="20"/>
              </w:rPr>
              <w:t>4 095</w:t>
            </w:r>
          </w:p>
        </w:tc>
        <w:tc>
          <w:tcPr>
            <w:tcW w:w="463" w:type="pct"/>
            <w:tcBorders>
              <w:top w:val="nil"/>
              <w:left w:val="nil"/>
              <w:bottom w:val="single" w:sz="4" w:space="0" w:color="auto"/>
              <w:right w:val="single" w:sz="4" w:space="0" w:color="auto"/>
            </w:tcBorders>
            <w:hideMark/>
          </w:tcPr>
          <w:p w14:paraId="66BE298D" w14:textId="77777777" w:rsidR="00B867FD" w:rsidRPr="00556A6D" w:rsidRDefault="00B867FD" w:rsidP="00146D56">
            <w:pPr>
              <w:jc w:val="right"/>
              <w:rPr>
                <w:b/>
                <w:bCs/>
                <w:color w:val="000000"/>
                <w:sz w:val="20"/>
                <w:szCs w:val="20"/>
              </w:rPr>
            </w:pPr>
            <w:r>
              <w:rPr>
                <w:b/>
                <w:color w:val="000000"/>
                <w:sz w:val="20"/>
              </w:rPr>
              <w:t>53 950</w:t>
            </w:r>
          </w:p>
        </w:tc>
      </w:tr>
      <w:tr w:rsidR="00B867FD" w:rsidRPr="00556A6D" w14:paraId="53AD6A1B"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295661D1" w14:textId="77777777" w:rsidR="00B867FD" w:rsidRPr="00556A6D" w:rsidRDefault="00B867FD" w:rsidP="00146D56">
            <w:pPr>
              <w:jc w:val="left"/>
              <w:rPr>
                <w:rFonts w:asciiTheme="majorBidi" w:hAnsiTheme="majorBidi" w:cstheme="majorBidi"/>
                <w:color w:val="000000"/>
                <w:sz w:val="20"/>
                <w:szCs w:val="20"/>
              </w:rPr>
            </w:pPr>
            <w:r>
              <w:rPr>
                <w:rFonts w:asciiTheme="majorBidi" w:hAnsiTheme="majorBidi"/>
                <w:color w:val="000000"/>
                <w:sz w:val="20"/>
              </w:rPr>
              <w:t>3.3</w:t>
            </w:r>
          </w:p>
        </w:tc>
        <w:tc>
          <w:tcPr>
            <w:tcW w:w="1641" w:type="pct"/>
            <w:tcBorders>
              <w:top w:val="nil"/>
              <w:left w:val="nil"/>
              <w:bottom w:val="single" w:sz="4" w:space="0" w:color="auto"/>
              <w:right w:val="single" w:sz="4" w:space="0" w:color="auto"/>
            </w:tcBorders>
            <w:hideMark/>
          </w:tcPr>
          <w:p w14:paraId="71F34B04" w14:textId="77777777" w:rsidR="00B867FD" w:rsidRPr="00556A6D" w:rsidRDefault="00B867FD" w:rsidP="00146D56">
            <w:pPr>
              <w:jc w:val="left"/>
              <w:rPr>
                <w:rFonts w:asciiTheme="majorBidi" w:hAnsiTheme="majorBidi" w:cstheme="majorBidi"/>
                <w:color w:val="000000"/>
                <w:sz w:val="20"/>
                <w:szCs w:val="20"/>
              </w:rPr>
            </w:pPr>
            <w:r>
              <w:rPr>
                <w:rFonts w:asciiTheme="majorBidi" w:hAnsiTheme="majorBidi"/>
                <w:color w:val="000000"/>
                <w:sz w:val="20"/>
              </w:rPr>
              <w:t>Total des coûts convenus ($US)</w:t>
            </w:r>
          </w:p>
        </w:tc>
        <w:tc>
          <w:tcPr>
            <w:tcW w:w="463" w:type="pct"/>
            <w:tcBorders>
              <w:top w:val="nil"/>
              <w:left w:val="nil"/>
              <w:bottom w:val="single" w:sz="4" w:space="0" w:color="auto"/>
              <w:right w:val="single" w:sz="4" w:space="0" w:color="auto"/>
            </w:tcBorders>
            <w:hideMark/>
          </w:tcPr>
          <w:p w14:paraId="1D91CC38" w14:textId="77777777" w:rsidR="00B867FD" w:rsidRPr="00556A6D" w:rsidRDefault="00B867FD" w:rsidP="00146D56">
            <w:pPr>
              <w:jc w:val="right"/>
              <w:rPr>
                <w:color w:val="000000"/>
                <w:sz w:val="20"/>
                <w:szCs w:val="20"/>
              </w:rPr>
            </w:pPr>
            <w:r>
              <w:rPr>
                <w:color w:val="000000"/>
                <w:sz w:val="20"/>
              </w:rPr>
              <w:t>113 000</w:t>
            </w:r>
          </w:p>
        </w:tc>
        <w:tc>
          <w:tcPr>
            <w:tcW w:w="463" w:type="pct"/>
            <w:tcBorders>
              <w:top w:val="nil"/>
              <w:left w:val="nil"/>
              <w:bottom w:val="single" w:sz="4" w:space="0" w:color="auto"/>
              <w:right w:val="single" w:sz="4" w:space="0" w:color="auto"/>
            </w:tcBorders>
            <w:hideMark/>
          </w:tcPr>
          <w:p w14:paraId="7D544C3E" w14:textId="77777777" w:rsidR="00B867FD" w:rsidRPr="00556A6D" w:rsidRDefault="00B867FD" w:rsidP="00146D56">
            <w:pPr>
              <w:jc w:val="right"/>
              <w:rPr>
                <w:b/>
                <w:bCs/>
                <w:color w:val="000000"/>
                <w:sz w:val="20"/>
                <w:szCs w:val="20"/>
              </w:rPr>
            </w:pPr>
            <w:r>
              <w:rPr>
                <w:b/>
                <w:color w:val="000000"/>
                <w:sz w:val="20"/>
              </w:rPr>
              <w:t>254 125</w:t>
            </w:r>
          </w:p>
        </w:tc>
        <w:tc>
          <w:tcPr>
            <w:tcW w:w="386" w:type="pct"/>
            <w:tcBorders>
              <w:top w:val="nil"/>
              <w:left w:val="nil"/>
              <w:bottom w:val="single" w:sz="4" w:space="0" w:color="auto"/>
              <w:right w:val="single" w:sz="4" w:space="0" w:color="auto"/>
            </w:tcBorders>
            <w:hideMark/>
          </w:tcPr>
          <w:p w14:paraId="25FDE6CD" w14:textId="77777777" w:rsidR="00B867FD" w:rsidRPr="00556A6D" w:rsidRDefault="00B867FD" w:rsidP="00146D56">
            <w:pPr>
              <w:jc w:val="right"/>
              <w:rPr>
                <w:color w:val="000000"/>
                <w:sz w:val="20"/>
                <w:szCs w:val="20"/>
              </w:rPr>
            </w:pPr>
            <w:r>
              <w:rPr>
                <w:color w:val="000000"/>
                <w:sz w:val="20"/>
              </w:rPr>
              <w:t>0</w:t>
            </w:r>
          </w:p>
        </w:tc>
        <w:tc>
          <w:tcPr>
            <w:tcW w:w="463" w:type="pct"/>
            <w:tcBorders>
              <w:top w:val="nil"/>
              <w:left w:val="nil"/>
              <w:bottom w:val="single" w:sz="4" w:space="0" w:color="auto"/>
              <w:right w:val="single" w:sz="4" w:space="0" w:color="auto"/>
            </w:tcBorders>
            <w:hideMark/>
          </w:tcPr>
          <w:p w14:paraId="188C1F1E" w14:textId="77777777" w:rsidR="00B867FD" w:rsidRPr="00556A6D" w:rsidRDefault="00B867FD" w:rsidP="00146D56">
            <w:pPr>
              <w:jc w:val="right"/>
              <w:rPr>
                <w:b/>
                <w:bCs/>
                <w:color w:val="000000"/>
                <w:sz w:val="20"/>
                <w:szCs w:val="20"/>
              </w:rPr>
            </w:pPr>
            <w:r>
              <w:rPr>
                <w:b/>
                <w:color w:val="000000"/>
                <w:sz w:val="20"/>
              </w:rPr>
              <w:t>309 230</w:t>
            </w:r>
          </w:p>
        </w:tc>
        <w:tc>
          <w:tcPr>
            <w:tcW w:w="387" w:type="pct"/>
            <w:tcBorders>
              <w:top w:val="nil"/>
              <w:left w:val="nil"/>
              <w:bottom w:val="single" w:sz="4" w:space="0" w:color="auto"/>
              <w:right w:val="single" w:sz="4" w:space="0" w:color="auto"/>
            </w:tcBorders>
            <w:hideMark/>
          </w:tcPr>
          <w:p w14:paraId="529270CE" w14:textId="77777777" w:rsidR="00B867FD" w:rsidRPr="00556A6D" w:rsidRDefault="00B867FD" w:rsidP="00146D56">
            <w:pPr>
              <w:jc w:val="right"/>
              <w:rPr>
                <w:color w:val="000000"/>
                <w:sz w:val="20"/>
                <w:szCs w:val="20"/>
              </w:rPr>
            </w:pPr>
            <w:r>
              <w:rPr>
                <w:color w:val="000000"/>
                <w:sz w:val="20"/>
              </w:rPr>
              <w:t>0</w:t>
            </w:r>
          </w:p>
        </w:tc>
        <w:tc>
          <w:tcPr>
            <w:tcW w:w="410" w:type="pct"/>
            <w:tcBorders>
              <w:top w:val="nil"/>
              <w:left w:val="nil"/>
              <w:bottom w:val="single" w:sz="4" w:space="0" w:color="auto"/>
              <w:right w:val="single" w:sz="4" w:space="0" w:color="auto"/>
            </w:tcBorders>
            <w:hideMark/>
          </w:tcPr>
          <w:p w14:paraId="56FE5D6F" w14:textId="77777777" w:rsidR="00B867FD" w:rsidRPr="00556A6D" w:rsidRDefault="00B867FD" w:rsidP="00146D56">
            <w:pPr>
              <w:jc w:val="right"/>
              <w:rPr>
                <w:b/>
                <w:bCs/>
                <w:color w:val="000000"/>
                <w:sz w:val="20"/>
                <w:szCs w:val="20"/>
              </w:rPr>
            </w:pPr>
            <w:r>
              <w:rPr>
                <w:b/>
                <w:color w:val="000000"/>
                <w:sz w:val="20"/>
              </w:rPr>
              <w:t>62 595</w:t>
            </w:r>
          </w:p>
        </w:tc>
        <w:tc>
          <w:tcPr>
            <w:tcW w:w="463" w:type="pct"/>
            <w:tcBorders>
              <w:top w:val="nil"/>
              <w:left w:val="nil"/>
              <w:bottom w:val="single" w:sz="4" w:space="0" w:color="auto"/>
              <w:right w:val="single" w:sz="4" w:space="0" w:color="auto"/>
            </w:tcBorders>
            <w:hideMark/>
          </w:tcPr>
          <w:p w14:paraId="775359EA" w14:textId="77777777" w:rsidR="00B867FD" w:rsidRPr="00556A6D" w:rsidRDefault="00B867FD" w:rsidP="00146D56">
            <w:pPr>
              <w:jc w:val="right"/>
              <w:rPr>
                <w:b/>
                <w:bCs/>
                <w:color w:val="000000"/>
                <w:sz w:val="20"/>
                <w:szCs w:val="20"/>
              </w:rPr>
            </w:pPr>
            <w:r>
              <w:rPr>
                <w:b/>
                <w:color w:val="000000"/>
                <w:sz w:val="20"/>
              </w:rPr>
              <w:t>738 950</w:t>
            </w:r>
          </w:p>
        </w:tc>
      </w:tr>
    </w:tbl>
    <w:p w14:paraId="3ECC70A4" w14:textId="77777777" w:rsidR="00B867FD" w:rsidRPr="00556A6D" w:rsidRDefault="00B867FD" w:rsidP="00B867FD">
      <w:pPr>
        <w:pStyle w:val="Heading1"/>
        <w:numPr>
          <w:ilvl w:val="0"/>
          <w:numId w:val="0"/>
        </w:numPr>
      </w:pPr>
      <w:r>
        <w:rPr>
          <w:sz w:val="18"/>
        </w:rPr>
        <w:t>* Approuvé à la 93</w:t>
      </w:r>
      <w:r>
        <w:rPr>
          <w:sz w:val="18"/>
          <w:vertAlign w:val="superscript"/>
        </w:rPr>
        <w:t>e</w:t>
      </w:r>
      <w:r>
        <w:rPr>
          <w:sz w:val="18"/>
        </w:rPr>
        <w:t> réunion pour les activités supplémentaires pour l’introduction de solutions de remplacement des HCFC ayant un potentiel de réchauffement de la planète faible ou nul et pour le maintien de l’efficacité énergétique dans le secteur de l’entretien de la réfrigération au titre de la décision 89/6 b).</w:t>
      </w:r>
    </w:p>
    <w:p w14:paraId="440A0D75" w14:textId="51C3F11E" w:rsidR="00B867FD" w:rsidRPr="00556A6D" w:rsidRDefault="00B867FD" w:rsidP="00B22B73">
      <w:pPr>
        <w:pStyle w:val="Heading1"/>
        <w:numPr>
          <w:ilvl w:val="0"/>
          <w:numId w:val="7"/>
        </w:numPr>
        <w:spacing w:before="240"/>
      </w:pPr>
      <w:r>
        <w:t>Le secrétariat a également présenté l’ajustement des agences et la réaffectation des fonds pour la phase I du KIP dans le projet d’accord préparé pour approbation à la 97</w:t>
      </w:r>
      <w:r>
        <w:rPr>
          <w:vertAlign w:val="superscript"/>
        </w:rPr>
        <w:t>e</w:t>
      </w:r>
      <w:r>
        <w:t> réunion conformément aux paragraphes 53–57 du présent document. Les modifications pertinentes sont présentées dans le tableau 8 ci-dessous.</w:t>
      </w:r>
    </w:p>
    <w:p w14:paraId="50B31F17" w14:textId="0C781377" w:rsidR="00B867FD" w:rsidRPr="00556A6D" w:rsidRDefault="00B867FD" w:rsidP="00B867FD">
      <w:pPr>
        <w:rPr>
          <w:b/>
          <w:bCs/>
        </w:rPr>
      </w:pPr>
      <w:r>
        <w:rPr>
          <w:b/>
        </w:rPr>
        <w:t>Tableau 8 : Réaffectation proposée des tranches pour la phase I du KIP pour l’Arménie ($US)</w:t>
      </w:r>
    </w:p>
    <w:tbl>
      <w:tblPr>
        <w:tblW w:w="5000" w:type="pct"/>
        <w:tblLook w:val="04A0" w:firstRow="1" w:lastRow="0" w:firstColumn="1" w:lastColumn="0" w:noHBand="0" w:noVBand="1"/>
      </w:tblPr>
      <w:tblGrid>
        <w:gridCol w:w="705"/>
        <w:gridCol w:w="2956"/>
        <w:gridCol w:w="866"/>
        <w:gridCol w:w="776"/>
        <w:gridCol w:w="777"/>
        <w:gridCol w:w="850"/>
        <w:gridCol w:w="777"/>
        <w:gridCol w:w="777"/>
        <w:gridCol w:w="866"/>
      </w:tblGrid>
      <w:tr w:rsidR="00B867FD" w:rsidRPr="00556A6D" w14:paraId="5F37DBA7" w14:textId="77777777" w:rsidTr="00146D56">
        <w:trPr>
          <w:trHeight w:val="20"/>
          <w:tblHeader/>
        </w:trPr>
        <w:tc>
          <w:tcPr>
            <w:tcW w:w="324" w:type="pct"/>
            <w:tcBorders>
              <w:top w:val="single" w:sz="4" w:space="0" w:color="auto"/>
              <w:left w:val="single" w:sz="4" w:space="0" w:color="auto"/>
              <w:bottom w:val="single" w:sz="4" w:space="0" w:color="auto"/>
              <w:right w:val="single" w:sz="4" w:space="0" w:color="auto"/>
            </w:tcBorders>
            <w:hideMark/>
          </w:tcPr>
          <w:p w14:paraId="02BC8A2E" w14:textId="77777777" w:rsidR="00B867FD" w:rsidRPr="00556A6D" w:rsidRDefault="00B867FD" w:rsidP="00146D56">
            <w:pPr>
              <w:jc w:val="center"/>
              <w:rPr>
                <w:rFonts w:asciiTheme="majorBidi" w:hAnsiTheme="majorBidi" w:cstheme="majorBidi"/>
                <w:b/>
                <w:bCs/>
                <w:color w:val="000000"/>
                <w:sz w:val="20"/>
                <w:szCs w:val="20"/>
              </w:rPr>
            </w:pPr>
            <w:r>
              <w:rPr>
                <w:rFonts w:asciiTheme="majorBidi" w:hAnsiTheme="majorBidi"/>
                <w:b/>
                <w:color w:val="000000"/>
                <w:sz w:val="20"/>
              </w:rPr>
              <w:t>Ligne</w:t>
            </w:r>
          </w:p>
        </w:tc>
        <w:tc>
          <w:tcPr>
            <w:tcW w:w="1590" w:type="pct"/>
            <w:tcBorders>
              <w:top w:val="single" w:sz="4" w:space="0" w:color="auto"/>
              <w:left w:val="nil"/>
              <w:bottom w:val="single" w:sz="4" w:space="0" w:color="auto"/>
              <w:right w:val="single" w:sz="4" w:space="0" w:color="auto"/>
            </w:tcBorders>
            <w:hideMark/>
          </w:tcPr>
          <w:p w14:paraId="160DAB81" w14:textId="77777777" w:rsidR="00B867FD" w:rsidRPr="00556A6D" w:rsidRDefault="00B867FD" w:rsidP="00146D56">
            <w:pPr>
              <w:jc w:val="center"/>
              <w:rPr>
                <w:rFonts w:asciiTheme="majorBidi" w:hAnsiTheme="majorBidi" w:cstheme="majorBidi"/>
                <w:b/>
                <w:bCs/>
                <w:color w:val="000000"/>
                <w:sz w:val="20"/>
                <w:szCs w:val="20"/>
              </w:rPr>
            </w:pPr>
            <w:r>
              <w:rPr>
                <w:rFonts w:asciiTheme="majorBidi" w:hAnsiTheme="majorBidi"/>
                <w:b/>
                <w:color w:val="000000"/>
                <w:sz w:val="20"/>
              </w:rPr>
              <w:t>Détails</w:t>
            </w:r>
          </w:p>
        </w:tc>
        <w:tc>
          <w:tcPr>
            <w:tcW w:w="463" w:type="pct"/>
            <w:tcBorders>
              <w:top w:val="single" w:sz="4" w:space="0" w:color="auto"/>
              <w:left w:val="nil"/>
              <w:bottom w:val="single" w:sz="4" w:space="0" w:color="auto"/>
              <w:right w:val="single" w:sz="4" w:space="0" w:color="auto"/>
            </w:tcBorders>
            <w:hideMark/>
          </w:tcPr>
          <w:p w14:paraId="25792E76" w14:textId="77777777" w:rsidR="00B867FD" w:rsidRPr="00556A6D" w:rsidRDefault="00B867FD" w:rsidP="00146D56">
            <w:pPr>
              <w:jc w:val="center"/>
              <w:rPr>
                <w:rFonts w:asciiTheme="majorBidi" w:hAnsiTheme="majorBidi" w:cstheme="majorBidi"/>
                <w:b/>
                <w:bCs/>
                <w:color w:val="000000"/>
                <w:sz w:val="20"/>
                <w:szCs w:val="20"/>
              </w:rPr>
            </w:pPr>
            <w:r>
              <w:rPr>
                <w:rFonts w:asciiTheme="majorBidi" w:hAnsiTheme="majorBidi"/>
                <w:b/>
                <w:color w:val="000000"/>
                <w:sz w:val="20"/>
              </w:rPr>
              <w:t>2023</w:t>
            </w:r>
          </w:p>
        </w:tc>
        <w:tc>
          <w:tcPr>
            <w:tcW w:w="424" w:type="pct"/>
            <w:tcBorders>
              <w:top w:val="single" w:sz="4" w:space="0" w:color="auto"/>
              <w:left w:val="nil"/>
              <w:bottom w:val="single" w:sz="4" w:space="0" w:color="auto"/>
              <w:right w:val="single" w:sz="4" w:space="0" w:color="auto"/>
            </w:tcBorders>
            <w:hideMark/>
          </w:tcPr>
          <w:p w14:paraId="34F830FF" w14:textId="77777777" w:rsidR="00B867FD" w:rsidRPr="00556A6D" w:rsidRDefault="00B867FD" w:rsidP="00146D56">
            <w:pPr>
              <w:jc w:val="center"/>
              <w:rPr>
                <w:rFonts w:asciiTheme="majorBidi" w:hAnsiTheme="majorBidi" w:cstheme="majorBidi"/>
                <w:b/>
                <w:bCs/>
                <w:color w:val="000000"/>
                <w:sz w:val="20"/>
                <w:szCs w:val="20"/>
              </w:rPr>
            </w:pPr>
            <w:r>
              <w:rPr>
                <w:rFonts w:asciiTheme="majorBidi" w:hAnsiTheme="majorBidi"/>
                <w:b/>
                <w:color w:val="000000"/>
                <w:sz w:val="20"/>
              </w:rPr>
              <w:t>2025</w:t>
            </w:r>
          </w:p>
        </w:tc>
        <w:tc>
          <w:tcPr>
            <w:tcW w:w="424" w:type="pct"/>
            <w:tcBorders>
              <w:top w:val="single" w:sz="4" w:space="0" w:color="auto"/>
              <w:left w:val="nil"/>
              <w:bottom w:val="single" w:sz="4" w:space="0" w:color="auto"/>
              <w:right w:val="single" w:sz="4" w:space="0" w:color="auto"/>
            </w:tcBorders>
            <w:hideMark/>
          </w:tcPr>
          <w:p w14:paraId="307C6F18" w14:textId="77777777" w:rsidR="00B867FD" w:rsidRPr="00556A6D" w:rsidRDefault="00B867FD" w:rsidP="00146D56">
            <w:pPr>
              <w:jc w:val="center"/>
              <w:rPr>
                <w:rFonts w:asciiTheme="majorBidi" w:hAnsiTheme="majorBidi" w:cstheme="majorBidi"/>
                <w:b/>
                <w:bCs/>
                <w:color w:val="000000"/>
                <w:sz w:val="20"/>
                <w:szCs w:val="20"/>
              </w:rPr>
            </w:pPr>
            <w:r>
              <w:rPr>
                <w:rFonts w:asciiTheme="majorBidi" w:hAnsiTheme="majorBidi"/>
                <w:b/>
                <w:color w:val="000000"/>
                <w:sz w:val="20"/>
              </w:rPr>
              <w:t>2026</w:t>
            </w:r>
          </w:p>
        </w:tc>
        <w:tc>
          <w:tcPr>
            <w:tcW w:w="463" w:type="pct"/>
            <w:tcBorders>
              <w:top w:val="single" w:sz="4" w:space="0" w:color="auto"/>
              <w:left w:val="nil"/>
              <w:bottom w:val="single" w:sz="4" w:space="0" w:color="auto"/>
              <w:right w:val="single" w:sz="4" w:space="0" w:color="auto"/>
            </w:tcBorders>
            <w:hideMark/>
          </w:tcPr>
          <w:p w14:paraId="30BEB7FF" w14:textId="77777777" w:rsidR="00B867FD" w:rsidRPr="00556A6D" w:rsidRDefault="00B867FD" w:rsidP="00146D56">
            <w:pPr>
              <w:jc w:val="center"/>
              <w:rPr>
                <w:rFonts w:asciiTheme="majorBidi" w:hAnsiTheme="majorBidi" w:cstheme="majorBidi"/>
                <w:b/>
                <w:bCs/>
                <w:color w:val="000000"/>
                <w:sz w:val="20"/>
                <w:szCs w:val="20"/>
              </w:rPr>
            </w:pPr>
            <w:r>
              <w:rPr>
                <w:rFonts w:asciiTheme="majorBidi" w:hAnsiTheme="majorBidi"/>
                <w:b/>
                <w:color w:val="000000"/>
                <w:sz w:val="20"/>
              </w:rPr>
              <w:t>2027</w:t>
            </w:r>
          </w:p>
        </w:tc>
        <w:tc>
          <w:tcPr>
            <w:tcW w:w="424" w:type="pct"/>
            <w:tcBorders>
              <w:top w:val="single" w:sz="4" w:space="0" w:color="auto"/>
              <w:left w:val="nil"/>
              <w:bottom w:val="single" w:sz="4" w:space="0" w:color="auto"/>
              <w:right w:val="single" w:sz="4" w:space="0" w:color="auto"/>
            </w:tcBorders>
            <w:hideMark/>
          </w:tcPr>
          <w:p w14:paraId="1FA58808" w14:textId="77777777" w:rsidR="00B867FD" w:rsidRPr="00556A6D" w:rsidRDefault="00B867FD" w:rsidP="00146D56">
            <w:pPr>
              <w:jc w:val="center"/>
              <w:rPr>
                <w:rFonts w:asciiTheme="majorBidi" w:hAnsiTheme="majorBidi" w:cstheme="majorBidi"/>
                <w:b/>
                <w:bCs/>
                <w:color w:val="000000"/>
                <w:sz w:val="20"/>
                <w:szCs w:val="20"/>
              </w:rPr>
            </w:pPr>
            <w:r>
              <w:rPr>
                <w:rFonts w:asciiTheme="majorBidi" w:hAnsiTheme="majorBidi"/>
                <w:b/>
                <w:color w:val="000000"/>
                <w:sz w:val="20"/>
              </w:rPr>
              <w:t>2028–2029</w:t>
            </w:r>
          </w:p>
        </w:tc>
        <w:tc>
          <w:tcPr>
            <w:tcW w:w="424" w:type="pct"/>
            <w:tcBorders>
              <w:top w:val="single" w:sz="4" w:space="0" w:color="auto"/>
              <w:left w:val="nil"/>
              <w:bottom w:val="single" w:sz="4" w:space="0" w:color="auto"/>
              <w:right w:val="single" w:sz="4" w:space="0" w:color="auto"/>
            </w:tcBorders>
            <w:hideMark/>
          </w:tcPr>
          <w:p w14:paraId="2C605EF1" w14:textId="77777777" w:rsidR="00B867FD" w:rsidRPr="00556A6D" w:rsidRDefault="00B867FD" w:rsidP="00146D56">
            <w:pPr>
              <w:jc w:val="center"/>
              <w:rPr>
                <w:rFonts w:asciiTheme="majorBidi" w:hAnsiTheme="majorBidi" w:cstheme="majorBidi"/>
                <w:b/>
                <w:bCs/>
                <w:color w:val="000000"/>
                <w:sz w:val="20"/>
                <w:szCs w:val="20"/>
              </w:rPr>
            </w:pPr>
            <w:r>
              <w:rPr>
                <w:rFonts w:asciiTheme="majorBidi" w:hAnsiTheme="majorBidi"/>
                <w:b/>
                <w:color w:val="000000"/>
                <w:sz w:val="20"/>
              </w:rPr>
              <w:t>2030</w:t>
            </w:r>
          </w:p>
        </w:tc>
        <w:tc>
          <w:tcPr>
            <w:tcW w:w="464" w:type="pct"/>
            <w:tcBorders>
              <w:top w:val="single" w:sz="4" w:space="0" w:color="auto"/>
              <w:left w:val="nil"/>
              <w:bottom w:val="single" w:sz="4" w:space="0" w:color="auto"/>
              <w:right w:val="single" w:sz="4" w:space="0" w:color="auto"/>
            </w:tcBorders>
            <w:hideMark/>
          </w:tcPr>
          <w:p w14:paraId="08271AB2" w14:textId="77777777" w:rsidR="00B867FD" w:rsidRPr="00556A6D" w:rsidRDefault="00B867FD" w:rsidP="00146D56">
            <w:pPr>
              <w:jc w:val="center"/>
              <w:rPr>
                <w:rFonts w:asciiTheme="majorBidi" w:hAnsiTheme="majorBidi" w:cstheme="majorBidi"/>
                <w:b/>
                <w:bCs/>
                <w:color w:val="000000"/>
                <w:sz w:val="20"/>
                <w:szCs w:val="20"/>
              </w:rPr>
            </w:pPr>
            <w:r>
              <w:rPr>
                <w:rFonts w:asciiTheme="majorBidi" w:hAnsiTheme="majorBidi"/>
                <w:b/>
                <w:color w:val="000000"/>
                <w:sz w:val="20"/>
              </w:rPr>
              <w:t>Total</w:t>
            </w:r>
          </w:p>
        </w:tc>
      </w:tr>
      <w:tr w:rsidR="00B867FD" w:rsidRPr="00556A6D" w14:paraId="0097A742" w14:textId="77777777" w:rsidTr="00146D56">
        <w:trPr>
          <w:trHeight w:val="20"/>
        </w:trPr>
        <w:tc>
          <w:tcPr>
            <w:tcW w:w="5000" w:type="pct"/>
            <w:gridSpan w:val="9"/>
            <w:tcBorders>
              <w:top w:val="single" w:sz="4" w:space="0" w:color="auto"/>
              <w:left w:val="single" w:sz="4" w:space="0" w:color="auto"/>
              <w:bottom w:val="single" w:sz="4" w:space="0" w:color="auto"/>
              <w:right w:val="single" w:sz="4" w:space="0" w:color="000000"/>
            </w:tcBorders>
            <w:hideMark/>
          </w:tcPr>
          <w:p w14:paraId="7CF29052" w14:textId="77777777" w:rsidR="00B867FD" w:rsidRPr="00556A6D" w:rsidRDefault="00B867FD" w:rsidP="00146D56">
            <w:pPr>
              <w:jc w:val="center"/>
              <w:rPr>
                <w:rFonts w:asciiTheme="majorBidi" w:hAnsiTheme="majorBidi" w:cstheme="majorBidi"/>
                <w:b/>
                <w:bCs/>
                <w:i/>
                <w:iCs/>
                <w:color w:val="000000"/>
                <w:sz w:val="20"/>
                <w:szCs w:val="20"/>
              </w:rPr>
            </w:pPr>
            <w:r>
              <w:rPr>
                <w:rFonts w:asciiTheme="majorBidi" w:hAnsiTheme="majorBidi"/>
                <w:b/>
                <w:i/>
                <w:color w:val="000000"/>
                <w:sz w:val="20"/>
              </w:rPr>
              <w:t>Approuvée à la 94</w:t>
            </w:r>
            <w:r>
              <w:rPr>
                <w:rFonts w:asciiTheme="majorBidi" w:hAnsiTheme="majorBidi"/>
                <w:b/>
                <w:i/>
                <w:color w:val="000000"/>
                <w:sz w:val="20"/>
                <w:vertAlign w:val="superscript"/>
              </w:rPr>
              <w:t>e</w:t>
            </w:r>
            <w:r>
              <w:rPr>
                <w:rFonts w:asciiTheme="majorBidi" w:hAnsiTheme="majorBidi"/>
                <w:b/>
                <w:i/>
                <w:color w:val="000000"/>
                <w:sz w:val="20"/>
              </w:rPr>
              <w:t> réunion</w:t>
            </w:r>
          </w:p>
        </w:tc>
      </w:tr>
      <w:tr w:rsidR="00206FBC" w:rsidRPr="00556A6D" w14:paraId="79AC7156"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54F8400E" w14:textId="77777777" w:rsidR="00206FBC" w:rsidRPr="00556A6D" w:rsidRDefault="00206FBC" w:rsidP="00206FBC">
            <w:pPr>
              <w:jc w:val="left"/>
              <w:rPr>
                <w:rFonts w:asciiTheme="majorBidi" w:hAnsiTheme="majorBidi" w:cstheme="majorBidi"/>
                <w:color w:val="000000"/>
                <w:sz w:val="20"/>
                <w:szCs w:val="20"/>
              </w:rPr>
            </w:pPr>
            <w:r>
              <w:rPr>
                <w:rFonts w:asciiTheme="majorBidi" w:hAnsiTheme="majorBidi"/>
                <w:color w:val="000000"/>
                <w:sz w:val="20"/>
              </w:rPr>
              <w:t>2.1</w:t>
            </w:r>
          </w:p>
        </w:tc>
        <w:tc>
          <w:tcPr>
            <w:tcW w:w="1590" w:type="pct"/>
            <w:tcBorders>
              <w:top w:val="nil"/>
              <w:left w:val="nil"/>
              <w:bottom w:val="single" w:sz="4" w:space="0" w:color="auto"/>
              <w:right w:val="single" w:sz="4" w:space="0" w:color="auto"/>
            </w:tcBorders>
            <w:hideMark/>
          </w:tcPr>
          <w:p w14:paraId="52BE31F4" w14:textId="77777777" w:rsidR="00206FBC" w:rsidRPr="00556A6D" w:rsidRDefault="00206FBC" w:rsidP="00206FBC">
            <w:pPr>
              <w:jc w:val="left"/>
              <w:rPr>
                <w:rFonts w:asciiTheme="majorBidi" w:hAnsiTheme="majorBidi" w:cstheme="majorBidi"/>
                <w:color w:val="000000"/>
                <w:sz w:val="20"/>
                <w:szCs w:val="20"/>
              </w:rPr>
            </w:pPr>
            <w:r>
              <w:rPr>
                <w:rFonts w:asciiTheme="majorBidi" w:hAnsiTheme="majorBidi"/>
                <w:color w:val="000000"/>
                <w:sz w:val="20"/>
              </w:rPr>
              <w:t>Financement convenu pour l’agence principale (ONUDI) ($US)</w:t>
            </w:r>
          </w:p>
        </w:tc>
        <w:tc>
          <w:tcPr>
            <w:tcW w:w="463" w:type="pct"/>
            <w:tcBorders>
              <w:top w:val="nil"/>
              <w:left w:val="nil"/>
              <w:bottom w:val="single" w:sz="4" w:space="0" w:color="auto"/>
              <w:right w:val="single" w:sz="4" w:space="0" w:color="auto"/>
            </w:tcBorders>
            <w:hideMark/>
          </w:tcPr>
          <w:p w14:paraId="658F2CEA" w14:textId="77777777"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99 075</w:t>
            </w:r>
          </w:p>
        </w:tc>
        <w:tc>
          <w:tcPr>
            <w:tcW w:w="424" w:type="pct"/>
            <w:tcBorders>
              <w:top w:val="nil"/>
              <w:left w:val="nil"/>
              <w:bottom w:val="single" w:sz="4" w:space="0" w:color="auto"/>
              <w:right w:val="single" w:sz="4" w:space="0" w:color="auto"/>
            </w:tcBorders>
            <w:hideMark/>
          </w:tcPr>
          <w:p w14:paraId="40BAED97" w14:textId="77777777"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0</w:t>
            </w:r>
          </w:p>
        </w:tc>
        <w:tc>
          <w:tcPr>
            <w:tcW w:w="424" w:type="pct"/>
            <w:tcBorders>
              <w:top w:val="nil"/>
              <w:left w:val="nil"/>
              <w:bottom w:val="single" w:sz="4" w:space="0" w:color="auto"/>
              <w:right w:val="single" w:sz="4" w:space="0" w:color="auto"/>
            </w:tcBorders>
            <w:hideMark/>
          </w:tcPr>
          <w:p w14:paraId="5E3998DD" w14:textId="77777777"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0</w:t>
            </w:r>
          </w:p>
        </w:tc>
        <w:tc>
          <w:tcPr>
            <w:tcW w:w="463" w:type="pct"/>
            <w:tcBorders>
              <w:top w:val="nil"/>
              <w:left w:val="nil"/>
              <w:bottom w:val="single" w:sz="4" w:space="0" w:color="auto"/>
              <w:right w:val="single" w:sz="4" w:space="0" w:color="auto"/>
            </w:tcBorders>
            <w:hideMark/>
          </w:tcPr>
          <w:p w14:paraId="62AA3C69" w14:textId="7D7877F7"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14 925</w:t>
            </w:r>
          </w:p>
        </w:tc>
        <w:tc>
          <w:tcPr>
            <w:tcW w:w="424" w:type="pct"/>
            <w:tcBorders>
              <w:top w:val="nil"/>
              <w:left w:val="nil"/>
              <w:bottom w:val="single" w:sz="4" w:space="0" w:color="auto"/>
              <w:right w:val="single" w:sz="4" w:space="0" w:color="auto"/>
            </w:tcBorders>
            <w:hideMark/>
          </w:tcPr>
          <w:p w14:paraId="37DC7817" w14:textId="228967D1"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0</w:t>
            </w:r>
          </w:p>
        </w:tc>
        <w:tc>
          <w:tcPr>
            <w:tcW w:w="424" w:type="pct"/>
            <w:tcBorders>
              <w:top w:val="nil"/>
              <w:left w:val="nil"/>
              <w:bottom w:val="single" w:sz="4" w:space="0" w:color="auto"/>
              <w:right w:val="single" w:sz="4" w:space="0" w:color="auto"/>
            </w:tcBorders>
            <w:hideMark/>
          </w:tcPr>
          <w:p w14:paraId="1FF7CC12" w14:textId="6C26812E"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0</w:t>
            </w:r>
          </w:p>
        </w:tc>
        <w:tc>
          <w:tcPr>
            <w:tcW w:w="464" w:type="pct"/>
            <w:tcBorders>
              <w:top w:val="nil"/>
              <w:left w:val="nil"/>
              <w:bottom w:val="single" w:sz="4" w:space="0" w:color="auto"/>
              <w:right w:val="single" w:sz="4" w:space="0" w:color="auto"/>
            </w:tcBorders>
            <w:hideMark/>
          </w:tcPr>
          <w:p w14:paraId="005C8D7C" w14:textId="7A6F6E8D" w:rsidR="00206FBC" w:rsidRPr="00556A6D" w:rsidRDefault="00206FBC" w:rsidP="00206FBC">
            <w:pPr>
              <w:jc w:val="right"/>
              <w:rPr>
                <w:rFonts w:asciiTheme="majorBidi" w:hAnsiTheme="majorBidi" w:cstheme="majorBidi"/>
                <w:color w:val="000000"/>
                <w:sz w:val="20"/>
                <w:szCs w:val="20"/>
              </w:rPr>
            </w:pPr>
            <w:r>
              <w:rPr>
                <w:sz w:val="20"/>
              </w:rPr>
              <w:t>114 000</w:t>
            </w:r>
          </w:p>
        </w:tc>
      </w:tr>
      <w:tr w:rsidR="00206FBC" w:rsidRPr="00556A6D" w14:paraId="74818B64"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6784DF49" w14:textId="77777777" w:rsidR="00206FBC" w:rsidRPr="00556A6D" w:rsidRDefault="00206FBC" w:rsidP="00206FBC">
            <w:pPr>
              <w:jc w:val="left"/>
              <w:rPr>
                <w:rFonts w:asciiTheme="majorBidi" w:hAnsiTheme="majorBidi" w:cstheme="majorBidi"/>
                <w:color w:val="000000"/>
                <w:sz w:val="20"/>
                <w:szCs w:val="20"/>
              </w:rPr>
            </w:pPr>
            <w:r>
              <w:rPr>
                <w:rFonts w:asciiTheme="majorBidi" w:hAnsiTheme="majorBidi"/>
                <w:color w:val="000000"/>
                <w:sz w:val="20"/>
              </w:rPr>
              <w:t>2.2</w:t>
            </w:r>
          </w:p>
        </w:tc>
        <w:tc>
          <w:tcPr>
            <w:tcW w:w="1590" w:type="pct"/>
            <w:tcBorders>
              <w:top w:val="nil"/>
              <w:left w:val="nil"/>
              <w:bottom w:val="single" w:sz="4" w:space="0" w:color="auto"/>
              <w:right w:val="single" w:sz="4" w:space="0" w:color="auto"/>
            </w:tcBorders>
            <w:hideMark/>
          </w:tcPr>
          <w:p w14:paraId="6F76E316" w14:textId="77777777" w:rsidR="00206FBC" w:rsidRPr="00556A6D" w:rsidRDefault="00206FBC" w:rsidP="00206FBC">
            <w:pPr>
              <w:jc w:val="left"/>
              <w:rPr>
                <w:rFonts w:asciiTheme="majorBidi" w:hAnsiTheme="majorBidi" w:cstheme="majorBidi"/>
                <w:color w:val="000000"/>
                <w:sz w:val="20"/>
                <w:szCs w:val="20"/>
              </w:rPr>
            </w:pPr>
            <w:r>
              <w:rPr>
                <w:rFonts w:asciiTheme="majorBidi" w:hAnsiTheme="majorBidi"/>
                <w:color w:val="000000"/>
                <w:sz w:val="20"/>
              </w:rPr>
              <w:t>Coûts d’appui pour l’agence principale ($US)</w:t>
            </w:r>
          </w:p>
        </w:tc>
        <w:tc>
          <w:tcPr>
            <w:tcW w:w="463" w:type="pct"/>
            <w:tcBorders>
              <w:top w:val="nil"/>
              <w:left w:val="nil"/>
              <w:bottom w:val="single" w:sz="4" w:space="0" w:color="auto"/>
              <w:right w:val="single" w:sz="4" w:space="0" w:color="auto"/>
            </w:tcBorders>
            <w:hideMark/>
          </w:tcPr>
          <w:p w14:paraId="3EF2AE97" w14:textId="77777777"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12 880</w:t>
            </w:r>
          </w:p>
        </w:tc>
        <w:tc>
          <w:tcPr>
            <w:tcW w:w="424" w:type="pct"/>
            <w:tcBorders>
              <w:top w:val="nil"/>
              <w:left w:val="nil"/>
              <w:bottom w:val="single" w:sz="4" w:space="0" w:color="auto"/>
              <w:right w:val="single" w:sz="4" w:space="0" w:color="auto"/>
            </w:tcBorders>
            <w:hideMark/>
          </w:tcPr>
          <w:p w14:paraId="7F20AA66" w14:textId="77777777"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0</w:t>
            </w:r>
          </w:p>
        </w:tc>
        <w:tc>
          <w:tcPr>
            <w:tcW w:w="424" w:type="pct"/>
            <w:tcBorders>
              <w:top w:val="nil"/>
              <w:left w:val="nil"/>
              <w:bottom w:val="single" w:sz="4" w:space="0" w:color="auto"/>
              <w:right w:val="single" w:sz="4" w:space="0" w:color="auto"/>
            </w:tcBorders>
            <w:hideMark/>
          </w:tcPr>
          <w:p w14:paraId="2335F934" w14:textId="77777777"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0</w:t>
            </w:r>
          </w:p>
        </w:tc>
        <w:tc>
          <w:tcPr>
            <w:tcW w:w="463" w:type="pct"/>
            <w:tcBorders>
              <w:top w:val="nil"/>
              <w:left w:val="nil"/>
              <w:bottom w:val="single" w:sz="4" w:space="0" w:color="auto"/>
              <w:right w:val="single" w:sz="4" w:space="0" w:color="auto"/>
            </w:tcBorders>
            <w:hideMark/>
          </w:tcPr>
          <w:p w14:paraId="68A5F3F7" w14:textId="7B53CE00"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1 940</w:t>
            </w:r>
          </w:p>
        </w:tc>
        <w:tc>
          <w:tcPr>
            <w:tcW w:w="424" w:type="pct"/>
            <w:tcBorders>
              <w:top w:val="nil"/>
              <w:left w:val="nil"/>
              <w:bottom w:val="single" w:sz="4" w:space="0" w:color="auto"/>
              <w:right w:val="single" w:sz="4" w:space="0" w:color="auto"/>
            </w:tcBorders>
            <w:hideMark/>
          </w:tcPr>
          <w:p w14:paraId="418D2DC9" w14:textId="401E1854"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0</w:t>
            </w:r>
          </w:p>
        </w:tc>
        <w:tc>
          <w:tcPr>
            <w:tcW w:w="424" w:type="pct"/>
            <w:tcBorders>
              <w:top w:val="nil"/>
              <w:left w:val="nil"/>
              <w:bottom w:val="single" w:sz="4" w:space="0" w:color="auto"/>
              <w:right w:val="single" w:sz="4" w:space="0" w:color="auto"/>
            </w:tcBorders>
            <w:hideMark/>
          </w:tcPr>
          <w:p w14:paraId="602256CD" w14:textId="31091FF7"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0</w:t>
            </w:r>
          </w:p>
        </w:tc>
        <w:tc>
          <w:tcPr>
            <w:tcW w:w="464" w:type="pct"/>
            <w:tcBorders>
              <w:top w:val="nil"/>
              <w:left w:val="nil"/>
              <w:bottom w:val="single" w:sz="4" w:space="0" w:color="auto"/>
              <w:right w:val="single" w:sz="4" w:space="0" w:color="auto"/>
            </w:tcBorders>
            <w:hideMark/>
          </w:tcPr>
          <w:p w14:paraId="2068EE0F" w14:textId="3E3A484F" w:rsidR="00206FBC" w:rsidRPr="00556A6D" w:rsidRDefault="00206FBC" w:rsidP="00206FBC">
            <w:pPr>
              <w:jc w:val="right"/>
              <w:rPr>
                <w:rFonts w:asciiTheme="majorBidi" w:hAnsiTheme="majorBidi" w:cstheme="majorBidi"/>
                <w:color w:val="000000"/>
                <w:sz w:val="20"/>
                <w:szCs w:val="20"/>
              </w:rPr>
            </w:pPr>
            <w:r>
              <w:rPr>
                <w:sz w:val="20"/>
              </w:rPr>
              <w:t>14 820</w:t>
            </w:r>
          </w:p>
        </w:tc>
      </w:tr>
      <w:tr w:rsidR="00206FBC" w:rsidRPr="00556A6D" w14:paraId="55060577"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28CD6248" w14:textId="77777777" w:rsidR="00206FBC" w:rsidRPr="00556A6D" w:rsidRDefault="00206FBC" w:rsidP="00206FBC">
            <w:pPr>
              <w:jc w:val="left"/>
              <w:rPr>
                <w:rFonts w:asciiTheme="majorBidi" w:hAnsiTheme="majorBidi" w:cstheme="majorBidi"/>
                <w:color w:val="000000"/>
                <w:sz w:val="20"/>
                <w:szCs w:val="20"/>
              </w:rPr>
            </w:pPr>
            <w:r>
              <w:rPr>
                <w:rFonts w:asciiTheme="majorBidi" w:hAnsiTheme="majorBidi"/>
                <w:color w:val="000000"/>
                <w:sz w:val="20"/>
              </w:rPr>
              <w:t>2.3</w:t>
            </w:r>
          </w:p>
        </w:tc>
        <w:tc>
          <w:tcPr>
            <w:tcW w:w="1590" w:type="pct"/>
            <w:tcBorders>
              <w:top w:val="nil"/>
              <w:left w:val="nil"/>
              <w:bottom w:val="single" w:sz="4" w:space="0" w:color="auto"/>
              <w:right w:val="single" w:sz="4" w:space="0" w:color="auto"/>
            </w:tcBorders>
            <w:hideMark/>
          </w:tcPr>
          <w:p w14:paraId="6A402DCF" w14:textId="77777777" w:rsidR="00206FBC" w:rsidRPr="00556A6D" w:rsidRDefault="00206FBC" w:rsidP="00206FBC">
            <w:pPr>
              <w:jc w:val="left"/>
              <w:rPr>
                <w:rFonts w:asciiTheme="majorBidi" w:hAnsiTheme="majorBidi" w:cstheme="majorBidi"/>
                <w:color w:val="000000"/>
                <w:sz w:val="20"/>
                <w:szCs w:val="20"/>
              </w:rPr>
            </w:pPr>
            <w:r>
              <w:rPr>
                <w:rFonts w:asciiTheme="majorBidi" w:hAnsiTheme="majorBidi"/>
                <w:color w:val="000000"/>
                <w:sz w:val="20"/>
              </w:rPr>
              <w:t>Financement convenu pour l’agence de coopération (PNUE) ($US)</w:t>
            </w:r>
          </w:p>
        </w:tc>
        <w:tc>
          <w:tcPr>
            <w:tcW w:w="463" w:type="pct"/>
            <w:tcBorders>
              <w:top w:val="nil"/>
              <w:left w:val="nil"/>
              <w:bottom w:val="single" w:sz="4" w:space="0" w:color="auto"/>
              <w:right w:val="single" w:sz="4" w:space="0" w:color="auto"/>
            </w:tcBorders>
            <w:hideMark/>
          </w:tcPr>
          <w:p w14:paraId="3B2A4D3E" w14:textId="77777777"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66 000</w:t>
            </w:r>
          </w:p>
        </w:tc>
        <w:tc>
          <w:tcPr>
            <w:tcW w:w="424" w:type="pct"/>
            <w:tcBorders>
              <w:top w:val="nil"/>
              <w:left w:val="nil"/>
              <w:bottom w:val="single" w:sz="4" w:space="0" w:color="auto"/>
              <w:right w:val="single" w:sz="4" w:space="0" w:color="auto"/>
            </w:tcBorders>
            <w:hideMark/>
          </w:tcPr>
          <w:p w14:paraId="60E224B4" w14:textId="77777777"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0</w:t>
            </w:r>
          </w:p>
        </w:tc>
        <w:tc>
          <w:tcPr>
            <w:tcW w:w="424" w:type="pct"/>
            <w:tcBorders>
              <w:top w:val="nil"/>
              <w:left w:val="nil"/>
              <w:bottom w:val="single" w:sz="4" w:space="0" w:color="auto"/>
              <w:right w:val="single" w:sz="4" w:space="0" w:color="auto"/>
            </w:tcBorders>
            <w:hideMark/>
          </w:tcPr>
          <w:p w14:paraId="5EA6FDC8" w14:textId="77777777"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0</w:t>
            </w:r>
          </w:p>
        </w:tc>
        <w:tc>
          <w:tcPr>
            <w:tcW w:w="463" w:type="pct"/>
            <w:tcBorders>
              <w:top w:val="nil"/>
              <w:left w:val="nil"/>
              <w:bottom w:val="single" w:sz="4" w:space="0" w:color="auto"/>
              <w:right w:val="single" w:sz="4" w:space="0" w:color="auto"/>
            </w:tcBorders>
            <w:hideMark/>
          </w:tcPr>
          <w:p w14:paraId="4762CD2E" w14:textId="37B99C97"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0</w:t>
            </w:r>
          </w:p>
        </w:tc>
        <w:tc>
          <w:tcPr>
            <w:tcW w:w="424" w:type="pct"/>
            <w:tcBorders>
              <w:top w:val="nil"/>
              <w:left w:val="nil"/>
              <w:bottom w:val="single" w:sz="4" w:space="0" w:color="auto"/>
              <w:right w:val="single" w:sz="4" w:space="0" w:color="auto"/>
            </w:tcBorders>
            <w:hideMark/>
          </w:tcPr>
          <w:p w14:paraId="34662A4A" w14:textId="67D7AECA"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0</w:t>
            </w:r>
          </w:p>
        </w:tc>
        <w:tc>
          <w:tcPr>
            <w:tcW w:w="424" w:type="pct"/>
            <w:tcBorders>
              <w:top w:val="nil"/>
              <w:left w:val="nil"/>
              <w:bottom w:val="single" w:sz="4" w:space="0" w:color="auto"/>
              <w:right w:val="single" w:sz="4" w:space="0" w:color="auto"/>
            </w:tcBorders>
            <w:hideMark/>
          </w:tcPr>
          <w:p w14:paraId="4E7124C9" w14:textId="7C121939"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0</w:t>
            </w:r>
          </w:p>
        </w:tc>
        <w:tc>
          <w:tcPr>
            <w:tcW w:w="464" w:type="pct"/>
            <w:tcBorders>
              <w:top w:val="nil"/>
              <w:left w:val="nil"/>
              <w:bottom w:val="single" w:sz="4" w:space="0" w:color="auto"/>
              <w:right w:val="single" w:sz="4" w:space="0" w:color="auto"/>
            </w:tcBorders>
            <w:hideMark/>
          </w:tcPr>
          <w:p w14:paraId="659D0CEE" w14:textId="0E948893" w:rsidR="00206FBC" w:rsidRPr="00556A6D" w:rsidRDefault="00206FBC" w:rsidP="00206FBC">
            <w:pPr>
              <w:jc w:val="right"/>
              <w:rPr>
                <w:rFonts w:asciiTheme="majorBidi" w:hAnsiTheme="majorBidi" w:cstheme="majorBidi"/>
                <w:color w:val="000000"/>
                <w:sz w:val="20"/>
                <w:szCs w:val="20"/>
              </w:rPr>
            </w:pPr>
            <w:r>
              <w:rPr>
                <w:sz w:val="20"/>
              </w:rPr>
              <w:t>66 000</w:t>
            </w:r>
          </w:p>
        </w:tc>
      </w:tr>
      <w:tr w:rsidR="00206FBC" w:rsidRPr="00556A6D" w14:paraId="4490175F"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630C7B7F" w14:textId="77777777" w:rsidR="00206FBC" w:rsidRPr="00556A6D" w:rsidRDefault="00206FBC" w:rsidP="00206FBC">
            <w:pPr>
              <w:jc w:val="left"/>
              <w:rPr>
                <w:rFonts w:asciiTheme="majorBidi" w:hAnsiTheme="majorBidi" w:cstheme="majorBidi"/>
                <w:color w:val="000000"/>
                <w:sz w:val="20"/>
                <w:szCs w:val="20"/>
              </w:rPr>
            </w:pPr>
            <w:r>
              <w:rPr>
                <w:rFonts w:asciiTheme="majorBidi" w:hAnsiTheme="majorBidi"/>
                <w:color w:val="000000"/>
                <w:sz w:val="20"/>
              </w:rPr>
              <w:lastRenderedPageBreak/>
              <w:t>2.4</w:t>
            </w:r>
          </w:p>
        </w:tc>
        <w:tc>
          <w:tcPr>
            <w:tcW w:w="1590" w:type="pct"/>
            <w:tcBorders>
              <w:top w:val="nil"/>
              <w:left w:val="nil"/>
              <w:bottom w:val="single" w:sz="4" w:space="0" w:color="auto"/>
              <w:right w:val="single" w:sz="4" w:space="0" w:color="auto"/>
            </w:tcBorders>
            <w:hideMark/>
          </w:tcPr>
          <w:p w14:paraId="70EAAC19" w14:textId="77777777" w:rsidR="00206FBC" w:rsidRPr="00556A6D" w:rsidRDefault="00206FBC" w:rsidP="00206FBC">
            <w:pPr>
              <w:jc w:val="left"/>
              <w:rPr>
                <w:rFonts w:asciiTheme="majorBidi" w:hAnsiTheme="majorBidi" w:cstheme="majorBidi"/>
                <w:color w:val="000000"/>
                <w:sz w:val="20"/>
                <w:szCs w:val="20"/>
              </w:rPr>
            </w:pPr>
            <w:r>
              <w:rPr>
                <w:rFonts w:asciiTheme="majorBidi" w:hAnsiTheme="majorBidi"/>
                <w:color w:val="000000"/>
                <w:sz w:val="20"/>
              </w:rPr>
              <w:t>Coûts d’appui pour l’agence de coopération ($US)</w:t>
            </w:r>
          </w:p>
        </w:tc>
        <w:tc>
          <w:tcPr>
            <w:tcW w:w="463" w:type="pct"/>
            <w:tcBorders>
              <w:top w:val="nil"/>
              <w:left w:val="nil"/>
              <w:bottom w:val="single" w:sz="4" w:space="0" w:color="auto"/>
              <w:right w:val="single" w:sz="4" w:space="0" w:color="auto"/>
            </w:tcBorders>
            <w:hideMark/>
          </w:tcPr>
          <w:p w14:paraId="75D929AC" w14:textId="77777777"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8 580</w:t>
            </w:r>
          </w:p>
        </w:tc>
        <w:tc>
          <w:tcPr>
            <w:tcW w:w="424" w:type="pct"/>
            <w:tcBorders>
              <w:top w:val="nil"/>
              <w:left w:val="nil"/>
              <w:bottom w:val="single" w:sz="4" w:space="0" w:color="auto"/>
              <w:right w:val="single" w:sz="4" w:space="0" w:color="auto"/>
            </w:tcBorders>
            <w:hideMark/>
          </w:tcPr>
          <w:p w14:paraId="2720AF96" w14:textId="77777777"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0</w:t>
            </w:r>
          </w:p>
        </w:tc>
        <w:tc>
          <w:tcPr>
            <w:tcW w:w="424" w:type="pct"/>
            <w:tcBorders>
              <w:top w:val="nil"/>
              <w:left w:val="nil"/>
              <w:bottom w:val="single" w:sz="4" w:space="0" w:color="auto"/>
              <w:right w:val="single" w:sz="4" w:space="0" w:color="auto"/>
            </w:tcBorders>
            <w:hideMark/>
          </w:tcPr>
          <w:p w14:paraId="2BFCC9F6" w14:textId="77777777"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0</w:t>
            </w:r>
          </w:p>
        </w:tc>
        <w:tc>
          <w:tcPr>
            <w:tcW w:w="463" w:type="pct"/>
            <w:tcBorders>
              <w:top w:val="nil"/>
              <w:left w:val="nil"/>
              <w:bottom w:val="single" w:sz="4" w:space="0" w:color="auto"/>
              <w:right w:val="single" w:sz="4" w:space="0" w:color="auto"/>
            </w:tcBorders>
            <w:hideMark/>
          </w:tcPr>
          <w:p w14:paraId="1BDCAC40" w14:textId="32E77278"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0</w:t>
            </w:r>
          </w:p>
        </w:tc>
        <w:tc>
          <w:tcPr>
            <w:tcW w:w="424" w:type="pct"/>
            <w:tcBorders>
              <w:top w:val="nil"/>
              <w:left w:val="nil"/>
              <w:bottom w:val="single" w:sz="4" w:space="0" w:color="auto"/>
              <w:right w:val="single" w:sz="4" w:space="0" w:color="auto"/>
            </w:tcBorders>
            <w:hideMark/>
          </w:tcPr>
          <w:p w14:paraId="7BC8CA78" w14:textId="6D589C6D"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0</w:t>
            </w:r>
          </w:p>
        </w:tc>
        <w:tc>
          <w:tcPr>
            <w:tcW w:w="424" w:type="pct"/>
            <w:tcBorders>
              <w:top w:val="nil"/>
              <w:left w:val="nil"/>
              <w:bottom w:val="single" w:sz="4" w:space="0" w:color="auto"/>
              <w:right w:val="single" w:sz="4" w:space="0" w:color="auto"/>
            </w:tcBorders>
            <w:hideMark/>
          </w:tcPr>
          <w:p w14:paraId="610C58C6" w14:textId="76500853"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0</w:t>
            </w:r>
          </w:p>
        </w:tc>
        <w:tc>
          <w:tcPr>
            <w:tcW w:w="464" w:type="pct"/>
            <w:tcBorders>
              <w:top w:val="nil"/>
              <w:left w:val="nil"/>
              <w:bottom w:val="single" w:sz="4" w:space="0" w:color="auto"/>
              <w:right w:val="single" w:sz="4" w:space="0" w:color="auto"/>
            </w:tcBorders>
            <w:hideMark/>
          </w:tcPr>
          <w:p w14:paraId="31B69572" w14:textId="2AD38289" w:rsidR="00206FBC" w:rsidRPr="00556A6D" w:rsidRDefault="00206FBC" w:rsidP="00206FBC">
            <w:pPr>
              <w:jc w:val="right"/>
              <w:rPr>
                <w:rFonts w:asciiTheme="majorBidi" w:hAnsiTheme="majorBidi" w:cstheme="majorBidi"/>
                <w:color w:val="000000"/>
                <w:sz w:val="20"/>
                <w:szCs w:val="20"/>
              </w:rPr>
            </w:pPr>
            <w:r>
              <w:rPr>
                <w:sz w:val="20"/>
              </w:rPr>
              <w:t>8 580</w:t>
            </w:r>
          </w:p>
        </w:tc>
      </w:tr>
      <w:tr w:rsidR="00206FBC" w:rsidRPr="00556A6D" w14:paraId="64CDB014"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66DD72FF" w14:textId="77777777" w:rsidR="00206FBC" w:rsidRPr="00556A6D" w:rsidRDefault="00206FBC" w:rsidP="00206FBC">
            <w:pPr>
              <w:jc w:val="left"/>
              <w:rPr>
                <w:rFonts w:asciiTheme="majorBidi" w:hAnsiTheme="majorBidi" w:cstheme="majorBidi"/>
                <w:color w:val="000000"/>
                <w:sz w:val="20"/>
                <w:szCs w:val="20"/>
              </w:rPr>
            </w:pPr>
            <w:r>
              <w:rPr>
                <w:rFonts w:asciiTheme="majorBidi" w:hAnsiTheme="majorBidi"/>
                <w:color w:val="000000"/>
                <w:sz w:val="20"/>
              </w:rPr>
              <w:t>3.1</w:t>
            </w:r>
          </w:p>
        </w:tc>
        <w:tc>
          <w:tcPr>
            <w:tcW w:w="1590" w:type="pct"/>
            <w:tcBorders>
              <w:top w:val="nil"/>
              <w:left w:val="nil"/>
              <w:bottom w:val="single" w:sz="4" w:space="0" w:color="auto"/>
              <w:right w:val="single" w:sz="4" w:space="0" w:color="auto"/>
            </w:tcBorders>
            <w:hideMark/>
          </w:tcPr>
          <w:p w14:paraId="58919885" w14:textId="77777777" w:rsidR="00206FBC" w:rsidRPr="00556A6D" w:rsidRDefault="00206FBC" w:rsidP="00206FBC">
            <w:pPr>
              <w:jc w:val="left"/>
              <w:rPr>
                <w:rFonts w:asciiTheme="majorBidi" w:hAnsiTheme="majorBidi" w:cstheme="majorBidi"/>
                <w:color w:val="000000"/>
                <w:sz w:val="20"/>
                <w:szCs w:val="20"/>
              </w:rPr>
            </w:pPr>
            <w:r>
              <w:rPr>
                <w:rFonts w:asciiTheme="majorBidi" w:hAnsiTheme="majorBidi"/>
                <w:color w:val="000000"/>
                <w:sz w:val="20"/>
              </w:rPr>
              <w:t>Financement total convenu ($US)</w:t>
            </w:r>
          </w:p>
        </w:tc>
        <w:tc>
          <w:tcPr>
            <w:tcW w:w="463" w:type="pct"/>
            <w:tcBorders>
              <w:top w:val="nil"/>
              <w:left w:val="nil"/>
              <w:bottom w:val="single" w:sz="4" w:space="0" w:color="auto"/>
              <w:right w:val="single" w:sz="4" w:space="0" w:color="auto"/>
            </w:tcBorders>
            <w:hideMark/>
          </w:tcPr>
          <w:p w14:paraId="64951821" w14:textId="77777777"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165 075</w:t>
            </w:r>
          </w:p>
        </w:tc>
        <w:tc>
          <w:tcPr>
            <w:tcW w:w="424" w:type="pct"/>
            <w:tcBorders>
              <w:top w:val="nil"/>
              <w:left w:val="nil"/>
              <w:bottom w:val="single" w:sz="4" w:space="0" w:color="auto"/>
              <w:right w:val="single" w:sz="4" w:space="0" w:color="auto"/>
            </w:tcBorders>
            <w:hideMark/>
          </w:tcPr>
          <w:p w14:paraId="46CBA6D2" w14:textId="77777777"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0</w:t>
            </w:r>
          </w:p>
        </w:tc>
        <w:tc>
          <w:tcPr>
            <w:tcW w:w="424" w:type="pct"/>
            <w:tcBorders>
              <w:top w:val="nil"/>
              <w:left w:val="nil"/>
              <w:bottom w:val="single" w:sz="4" w:space="0" w:color="auto"/>
              <w:right w:val="single" w:sz="4" w:space="0" w:color="auto"/>
            </w:tcBorders>
            <w:hideMark/>
          </w:tcPr>
          <w:p w14:paraId="0DCB914C" w14:textId="77777777"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0</w:t>
            </w:r>
          </w:p>
        </w:tc>
        <w:tc>
          <w:tcPr>
            <w:tcW w:w="463" w:type="pct"/>
            <w:tcBorders>
              <w:top w:val="nil"/>
              <w:left w:val="nil"/>
              <w:bottom w:val="single" w:sz="4" w:space="0" w:color="auto"/>
              <w:right w:val="single" w:sz="4" w:space="0" w:color="auto"/>
            </w:tcBorders>
            <w:hideMark/>
          </w:tcPr>
          <w:p w14:paraId="5591BD44" w14:textId="2B37B513" w:rsidR="00206FBC" w:rsidRPr="00556A6D" w:rsidRDefault="00206FBC" w:rsidP="00206FBC">
            <w:pPr>
              <w:jc w:val="right"/>
              <w:rPr>
                <w:rFonts w:asciiTheme="majorBidi" w:hAnsiTheme="majorBidi" w:cstheme="majorBidi"/>
                <w:color w:val="000000"/>
                <w:sz w:val="20"/>
                <w:szCs w:val="20"/>
              </w:rPr>
            </w:pPr>
            <w:r>
              <w:rPr>
                <w:sz w:val="20"/>
              </w:rPr>
              <w:t>14 925</w:t>
            </w:r>
          </w:p>
        </w:tc>
        <w:tc>
          <w:tcPr>
            <w:tcW w:w="424" w:type="pct"/>
            <w:tcBorders>
              <w:top w:val="nil"/>
              <w:left w:val="nil"/>
              <w:bottom w:val="single" w:sz="4" w:space="0" w:color="auto"/>
              <w:right w:val="single" w:sz="4" w:space="0" w:color="auto"/>
            </w:tcBorders>
            <w:hideMark/>
          </w:tcPr>
          <w:p w14:paraId="5316BD6F" w14:textId="5E67D48A"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0</w:t>
            </w:r>
          </w:p>
        </w:tc>
        <w:tc>
          <w:tcPr>
            <w:tcW w:w="424" w:type="pct"/>
            <w:tcBorders>
              <w:top w:val="nil"/>
              <w:left w:val="nil"/>
              <w:bottom w:val="single" w:sz="4" w:space="0" w:color="auto"/>
              <w:right w:val="single" w:sz="4" w:space="0" w:color="auto"/>
            </w:tcBorders>
            <w:hideMark/>
          </w:tcPr>
          <w:p w14:paraId="2A6E1C19" w14:textId="657909D9"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0</w:t>
            </w:r>
          </w:p>
        </w:tc>
        <w:tc>
          <w:tcPr>
            <w:tcW w:w="464" w:type="pct"/>
            <w:tcBorders>
              <w:top w:val="nil"/>
              <w:left w:val="nil"/>
              <w:bottom w:val="single" w:sz="4" w:space="0" w:color="auto"/>
              <w:right w:val="single" w:sz="4" w:space="0" w:color="auto"/>
            </w:tcBorders>
            <w:hideMark/>
          </w:tcPr>
          <w:p w14:paraId="5D38BD94" w14:textId="7902E3F5" w:rsidR="00206FBC" w:rsidRPr="00556A6D" w:rsidRDefault="00206FBC" w:rsidP="00206FBC">
            <w:pPr>
              <w:jc w:val="right"/>
              <w:rPr>
                <w:rFonts w:asciiTheme="majorBidi" w:hAnsiTheme="majorBidi" w:cstheme="majorBidi"/>
                <w:color w:val="000000"/>
                <w:sz w:val="20"/>
                <w:szCs w:val="20"/>
              </w:rPr>
            </w:pPr>
            <w:r>
              <w:rPr>
                <w:sz w:val="20"/>
              </w:rPr>
              <w:t>180 000</w:t>
            </w:r>
          </w:p>
        </w:tc>
      </w:tr>
      <w:tr w:rsidR="00206FBC" w:rsidRPr="00556A6D" w14:paraId="0A446C5F"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41E8DCE3" w14:textId="77777777" w:rsidR="00206FBC" w:rsidRPr="00556A6D" w:rsidRDefault="00206FBC" w:rsidP="00206FBC">
            <w:pPr>
              <w:jc w:val="left"/>
              <w:rPr>
                <w:rFonts w:asciiTheme="majorBidi" w:hAnsiTheme="majorBidi" w:cstheme="majorBidi"/>
                <w:color w:val="000000"/>
                <w:sz w:val="20"/>
                <w:szCs w:val="20"/>
              </w:rPr>
            </w:pPr>
            <w:r>
              <w:rPr>
                <w:rFonts w:asciiTheme="majorBidi" w:hAnsiTheme="majorBidi"/>
                <w:color w:val="000000"/>
                <w:sz w:val="20"/>
              </w:rPr>
              <w:t>3.2</w:t>
            </w:r>
          </w:p>
        </w:tc>
        <w:tc>
          <w:tcPr>
            <w:tcW w:w="1590" w:type="pct"/>
            <w:tcBorders>
              <w:top w:val="nil"/>
              <w:left w:val="nil"/>
              <w:bottom w:val="single" w:sz="4" w:space="0" w:color="auto"/>
              <w:right w:val="single" w:sz="4" w:space="0" w:color="auto"/>
            </w:tcBorders>
            <w:hideMark/>
          </w:tcPr>
          <w:p w14:paraId="1D6EC057" w14:textId="77777777" w:rsidR="00206FBC" w:rsidRPr="00556A6D" w:rsidRDefault="00206FBC" w:rsidP="00206FBC">
            <w:pPr>
              <w:jc w:val="left"/>
              <w:rPr>
                <w:rFonts w:asciiTheme="majorBidi" w:hAnsiTheme="majorBidi" w:cstheme="majorBidi"/>
                <w:color w:val="000000"/>
                <w:sz w:val="20"/>
                <w:szCs w:val="20"/>
              </w:rPr>
            </w:pPr>
            <w:r>
              <w:rPr>
                <w:rFonts w:asciiTheme="majorBidi" w:hAnsiTheme="majorBidi"/>
                <w:color w:val="000000"/>
                <w:sz w:val="20"/>
              </w:rPr>
              <w:t>Total des coûts d’appui ($US)</w:t>
            </w:r>
          </w:p>
        </w:tc>
        <w:tc>
          <w:tcPr>
            <w:tcW w:w="463" w:type="pct"/>
            <w:tcBorders>
              <w:top w:val="nil"/>
              <w:left w:val="nil"/>
              <w:bottom w:val="single" w:sz="4" w:space="0" w:color="auto"/>
              <w:right w:val="single" w:sz="4" w:space="0" w:color="auto"/>
            </w:tcBorders>
            <w:hideMark/>
          </w:tcPr>
          <w:p w14:paraId="3CD59535" w14:textId="77777777"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21 460</w:t>
            </w:r>
          </w:p>
        </w:tc>
        <w:tc>
          <w:tcPr>
            <w:tcW w:w="424" w:type="pct"/>
            <w:tcBorders>
              <w:top w:val="nil"/>
              <w:left w:val="nil"/>
              <w:bottom w:val="single" w:sz="4" w:space="0" w:color="auto"/>
              <w:right w:val="single" w:sz="4" w:space="0" w:color="auto"/>
            </w:tcBorders>
            <w:hideMark/>
          </w:tcPr>
          <w:p w14:paraId="68C9F6A8" w14:textId="77777777"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0</w:t>
            </w:r>
          </w:p>
        </w:tc>
        <w:tc>
          <w:tcPr>
            <w:tcW w:w="424" w:type="pct"/>
            <w:tcBorders>
              <w:top w:val="nil"/>
              <w:left w:val="nil"/>
              <w:bottom w:val="single" w:sz="4" w:space="0" w:color="auto"/>
              <w:right w:val="single" w:sz="4" w:space="0" w:color="auto"/>
            </w:tcBorders>
            <w:hideMark/>
          </w:tcPr>
          <w:p w14:paraId="27087428" w14:textId="77777777"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0</w:t>
            </w:r>
          </w:p>
        </w:tc>
        <w:tc>
          <w:tcPr>
            <w:tcW w:w="463" w:type="pct"/>
            <w:tcBorders>
              <w:top w:val="nil"/>
              <w:left w:val="nil"/>
              <w:bottom w:val="single" w:sz="4" w:space="0" w:color="auto"/>
              <w:right w:val="single" w:sz="4" w:space="0" w:color="auto"/>
            </w:tcBorders>
            <w:hideMark/>
          </w:tcPr>
          <w:p w14:paraId="0A5CF64E" w14:textId="5FCA71C2" w:rsidR="00206FBC" w:rsidRPr="00556A6D" w:rsidRDefault="00206FBC" w:rsidP="00206FBC">
            <w:pPr>
              <w:jc w:val="right"/>
              <w:rPr>
                <w:rFonts w:asciiTheme="majorBidi" w:hAnsiTheme="majorBidi" w:cstheme="majorBidi"/>
                <w:color w:val="000000"/>
                <w:sz w:val="20"/>
                <w:szCs w:val="20"/>
              </w:rPr>
            </w:pPr>
            <w:r>
              <w:rPr>
                <w:sz w:val="20"/>
              </w:rPr>
              <w:t>1 940</w:t>
            </w:r>
          </w:p>
        </w:tc>
        <w:tc>
          <w:tcPr>
            <w:tcW w:w="424" w:type="pct"/>
            <w:tcBorders>
              <w:top w:val="nil"/>
              <w:left w:val="nil"/>
              <w:bottom w:val="single" w:sz="4" w:space="0" w:color="auto"/>
              <w:right w:val="single" w:sz="4" w:space="0" w:color="auto"/>
            </w:tcBorders>
            <w:hideMark/>
          </w:tcPr>
          <w:p w14:paraId="2B61C4A9" w14:textId="2DA15FC1"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0</w:t>
            </w:r>
          </w:p>
        </w:tc>
        <w:tc>
          <w:tcPr>
            <w:tcW w:w="424" w:type="pct"/>
            <w:tcBorders>
              <w:top w:val="nil"/>
              <w:left w:val="nil"/>
              <w:bottom w:val="single" w:sz="4" w:space="0" w:color="auto"/>
              <w:right w:val="single" w:sz="4" w:space="0" w:color="auto"/>
            </w:tcBorders>
            <w:hideMark/>
          </w:tcPr>
          <w:p w14:paraId="60C25551" w14:textId="00FD3226"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0</w:t>
            </w:r>
          </w:p>
        </w:tc>
        <w:tc>
          <w:tcPr>
            <w:tcW w:w="464" w:type="pct"/>
            <w:tcBorders>
              <w:top w:val="nil"/>
              <w:left w:val="nil"/>
              <w:bottom w:val="single" w:sz="4" w:space="0" w:color="auto"/>
              <w:right w:val="single" w:sz="4" w:space="0" w:color="auto"/>
            </w:tcBorders>
            <w:hideMark/>
          </w:tcPr>
          <w:p w14:paraId="1A500109" w14:textId="2EE7C9EB" w:rsidR="00206FBC" w:rsidRPr="00556A6D" w:rsidRDefault="00206FBC" w:rsidP="00206FBC">
            <w:pPr>
              <w:jc w:val="right"/>
              <w:rPr>
                <w:rFonts w:asciiTheme="majorBidi" w:hAnsiTheme="majorBidi" w:cstheme="majorBidi"/>
                <w:color w:val="000000"/>
                <w:sz w:val="20"/>
                <w:szCs w:val="20"/>
              </w:rPr>
            </w:pPr>
            <w:r>
              <w:rPr>
                <w:sz w:val="20"/>
              </w:rPr>
              <w:t>23 400</w:t>
            </w:r>
          </w:p>
        </w:tc>
      </w:tr>
      <w:tr w:rsidR="00206FBC" w:rsidRPr="00556A6D" w14:paraId="3820F9C3"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7DFE3187" w14:textId="77777777" w:rsidR="00206FBC" w:rsidRPr="00556A6D" w:rsidRDefault="00206FBC" w:rsidP="00206FBC">
            <w:pPr>
              <w:jc w:val="left"/>
              <w:rPr>
                <w:rFonts w:asciiTheme="majorBidi" w:hAnsiTheme="majorBidi" w:cstheme="majorBidi"/>
                <w:color w:val="000000"/>
                <w:sz w:val="20"/>
                <w:szCs w:val="20"/>
              </w:rPr>
            </w:pPr>
            <w:r>
              <w:rPr>
                <w:rFonts w:asciiTheme="majorBidi" w:hAnsiTheme="majorBidi"/>
                <w:color w:val="000000"/>
                <w:sz w:val="20"/>
              </w:rPr>
              <w:t>3.3</w:t>
            </w:r>
          </w:p>
        </w:tc>
        <w:tc>
          <w:tcPr>
            <w:tcW w:w="1590" w:type="pct"/>
            <w:tcBorders>
              <w:top w:val="nil"/>
              <w:left w:val="nil"/>
              <w:bottom w:val="single" w:sz="4" w:space="0" w:color="auto"/>
              <w:right w:val="single" w:sz="4" w:space="0" w:color="auto"/>
            </w:tcBorders>
            <w:hideMark/>
          </w:tcPr>
          <w:p w14:paraId="1BBF1104" w14:textId="77777777" w:rsidR="00206FBC" w:rsidRPr="00556A6D" w:rsidRDefault="00206FBC" w:rsidP="00206FBC">
            <w:pPr>
              <w:jc w:val="left"/>
              <w:rPr>
                <w:rFonts w:asciiTheme="majorBidi" w:hAnsiTheme="majorBidi" w:cstheme="majorBidi"/>
                <w:color w:val="000000"/>
                <w:sz w:val="20"/>
                <w:szCs w:val="20"/>
              </w:rPr>
            </w:pPr>
            <w:r>
              <w:rPr>
                <w:rFonts w:asciiTheme="majorBidi" w:hAnsiTheme="majorBidi"/>
                <w:color w:val="000000"/>
                <w:sz w:val="20"/>
              </w:rPr>
              <w:t>Total des coûts convenus ($US)</w:t>
            </w:r>
          </w:p>
        </w:tc>
        <w:tc>
          <w:tcPr>
            <w:tcW w:w="463" w:type="pct"/>
            <w:tcBorders>
              <w:top w:val="nil"/>
              <w:left w:val="nil"/>
              <w:bottom w:val="single" w:sz="4" w:space="0" w:color="auto"/>
              <w:right w:val="single" w:sz="4" w:space="0" w:color="auto"/>
            </w:tcBorders>
            <w:hideMark/>
          </w:tcPr>
          <w:p w14:paraId="0BFC7B6E" w14:textId="77777777"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186 535</w:t>
            </w:r>
          </w:p>
        </w:tc>
        <w:tc>
          <w:tcPr>
            <w:tcW w:w="424" w:type="pct"/>
            <w:tcBorders>
              <w:top w:val="nil"/>
              <w:left w:val="nil"/>
              <w:bottom w:val="single" w:sz="4" w:space="0" w:color="auto"/>
              <w:right w:val="single" w:sz="4" w:space="0" w:color="auto"/>
            </w:tcBorders>
            <w:hideMark/>
          </w:tcPr>
          <w:p w14:paraId="7017EE8B" w14:textId="77777777"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0</w:t>
            </w:r>
          </w:p>
        </w:tc>
        <w:tc>
          <w:tcPr>
            <w:tcW w:w="424" w:type="pct"/>
            <w:tcBorders>
              <w:top w:val="nil"/>
              <w:left w:val="nil"/>
              <w:bottom w:val="single" w:sz="4" w:space="0" w:color="auto"/>
              <w:right w:val="single" w:sz="4" w:space="0" w:color="auto"/>
            </w:tcBorders>
            <w:hideMark/>
          </w:tcPr>
          <w:p w14:paraId="6127448D" w14:textId="77777777"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0</w:t>
            </w:r>
          </w:p>
        </w:tc>
        <w:tc>
          <w:tcPr>
            <w:tcW w:w="463" w:type="pct"/>
            <w:tcBorders>
              <w:top w:val="nil"/>
              <w:left w:val="nil"/>
              <w:bottom w:val="single" w:sz="4" w:space="0" w:color="auto"/>
              <w:right w:val="single" w:sz="4" w:space="0" w:color="auto"/>
            </w:tcBorders>
            <w:hideMark/>
          </w:tcPr>
          <w:p w14:paraId="3A7DD161" w14:textId="03E26BDD" w:rsidR="00206FBC" w:rsidRPr="00556A6D" w:rsidRDefault="00206FBC" w:rsidP="00206FBC">
            <w:pPr>
              <w:jc w:val="right"/>
              <w:rPr>
                <w:rFonts w:asciiTheme="majorBidi" w:hAnsiTheme="majorBidi" w:cstheme="majorBidi"/>
                <w:color w:val="000000"/>
                <w:sz w:val="20"/>
                <w:szCs w:val="20"/>
              </w:rPr>
            </w:pPr>
            <w:r>
              <w:rPr>
                <w:sz w:val="20"/>
              </w:rPr>
              <w:t>16 865</w:t>
            </w:r>
          </w:p>
        </w:tc>
        <w:tc>
          <w:tcPr>
            <w:tcW w:w="424" w:type="pct"/>
            <w:tcBorders>
              <w:top w:val="nil"/>
              <w:left w:val="nil"/>
              <w:bottom w:val="single" w:sz="4" w:space="0" w:color="auto"/>
              <w:right w:val="single" w:sz="4" w:space="0" w:color="auto"/>
            </w:tcBorders>
            <w:hideMark/>
          </w:tcPr>
          <w:p w14:paraId="07D64F42" w14:textId="537E803B"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0</w:t>
            </w:r>
          </w:p>
        </w:tc>
        <w:tc>
          <w:tcPr>
            <w:tcW w:w="424" w:type="pct"/>
            <w:tcBorders>
              <w:top w:val="nil"/>
              <w:left w:val="nil"/>
              <w:bottom w:val="single" w:sz="4" w:space="0" w:color="auto"/>
              <w:right w:val="single" w:sz="4" w:space="0" w:color="auto"/>
            </w:tcBorders>
            <w:hideMark/>
          </w:tcPr>
          <w:p w14:paraId="43AB425C" w14:textId="1CC4EF92" w:rsidR="00206FBC" w:rsidRPr="00556A6D" w:rsidRDefault="00206FBC" w:rsidP="00206FBC">
            <w:pPr>
              <w:jc w:val="right"/>
              <w:rPr>
                <w:rFonts w:asciiTheme="majorBidi" w:hAnsiTheme="majorBidi" w:cstheme="majorBidi"/>
                <w:color w:val="000000"/>
                <w:sz w:val="20"/>
                <w:szCs w:val="20"/>
              </w:rPr>
            </w:pPr>
            <w:r>
              <w:rPr>
                <w:rFonts w:asciiTheme="majorBidi" w:hAnsiTheme="majorBidi"/>
                <w:color w:val="000000"/>
                <w:sz w:val="20"/>
              </w:rPr>
              <w:t>0</w:t>
            </w:r>
          </w:p>
        </w:tc>
        <w:tc>
          <w:tcPr>
            <w:tcW w:w="464" w:type="pct"/>
            <w:tcBorders>
              <w:top w:val="nil"/>
              <w:left w:val="nil"/>
              <w:bottom w:val="single" w:sz="4" w:space="0" w:color="auto"/>
              <w:right w:val="single" w:sz="4" w:space="0" w:color="auto"/>
            </w:tcBorders>
            <w:hideMark/>
          </w:tcPr>
          <w:p w14:paraId="1C1DA3C8" w14:textId="644DC98A" w:rsidR="00206FBC" w:rsidRPr="00556A6D" w:rsidRDefault="00206FBC" w:rsidP="00206FBC">
            <w:pPr>
              <w:jc w:val="right"/>
              <w:rPr>
                <w:rFonts w:asciiTheme="majorBidi" w:hAnsiTheme="majorBidi" w:cstheme="majorBidi"/>
                <w:color w:val="000000"/>
                <w:sz w:val="20"/>
                <w:szCs w:val="20"/>
              </w:rPr>
            </w:pPr>
            <w:r>
              <w:rPr>
                <w:sz w:val="20"/>
              </w:rPr>
              <w:t>203 400</w:t>
            </w:r>
          </w:p>
        </w:tc>
      </w:tr>
      <w:tr w:rsidR="00B867FD" w:rsidRPr="00556A6D" w14:paraId="66C5E78C" w14:textId="77777777" w:rsidTr="00146D56">
        <w:trPr>
          <w:trHeight w:val="20"/>
        </w:trPr>
        <w:tc>
          <w:tcPr>
            <w:tcW w:w="5000" w:type="pct"/>
            <w:gridSpan w:val="9"/>
            <w:tcBorders>
              <w:top w:val="single" w:sz="4" w:space="0" w:color="auto"/>
              <w:left w:val="single" w:sz="4" w:space="0" w:color="auto"/>
              <w:bottom w:val="single" w:sz="4" w:space="0" w:color="auto"/>
              <w:right w:val="single" w:sz="4" w:space="0" w:color="000000"/>
            </w:tcBorders>
            <w:noWrap/>
            <w:hideMark/>
          </w:tcPr>
          <w:p w14:paraId="641A79F7" w14:textId="77777777" w:rsidR="00B867FD" w:rsidRPr="00556A6D" w:rsidRDefault="00B867FD" w:rsidP="00146D56">
            <w:pPr>
              <w:jc w:val="center"/>
              <w:rPr>
                <w:rFonts w:asciiTheme="majorBidi" w:hAnsiTheme="majorBidi" w:cstheme="majorBidi"/>
                <w:b/>
                <w:bCs/>
                <w:i/>
                <w:iCs/>
                <w:color w:val="000000"/>
                <w:sz w:val="20"/>
                <w:szCs w:val="20"/>
              </w:rPr>
            </w:pPr>
            <w:r>
              <w:rPr>
                <w:rFonts w:asciiTheme="majorBidi" w:hAnsiTheme="majorBidi"/>
                <w:b/>
                <w:i/>
                <w:color w:val="000000"/>
                <w:sz w:val="20"/>
              </w:rPr>
              <w:t>Tel que révisé à la 97</w:t>
            </w:r>
            <w:r>
              <w:rPr>
                <w:rFonts w:asciiTheme="majorBidi" w:hAnsiTheme="majorBidi"/>
                <w:b/>
                <w:i/>
                <w:color w:val="000000"/>
                <w:sz w:val="20"/>
                <w:vertAlign w:val="superscript"/>
              </w:rPr>
              <w:t>e</w:t>
            </w:r>
            <w:r>
              <w:rPr>
                <w:rFonts w:asciiTheme="majorBidi" w:hAnsiTheme="majorBidi"/>
                <w:b/>
                <w:i/>
                <w:color w:val="000000"/>
                <w:sz w:val="20"/>
              </w:rPr>
              <w:t> réunion</w:t>
            </w:r>
          </w:p>
        </w:tc>
      </w:tr>
      <w:tr w:rsidR="006447B6" w:rsidRPr="00556A6D" w14:paraId="0F809872"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5150D880" w14:textId="77777777" w:rsidR="006447B6" w:rsidRPr="00556A6D" w:rsidRDefault="006447B6" w:rsidP="006447B6">
            <w:pPr>
              <w:jc w:val="left"/>
              <w:rPr>
                <w:rFonts w:asciiTheme="majorBidi" w:hAnsiTheme="majorBidi" w:cstheme="majorBidi"/>
                <w:color w:val="000000"/>
                <w:sz w:val="20"/>
                <w:szCs w:val="20"/>
              </w:rPr>
            </w:pPr>
            <w:r>
              <w:rPr>
                <w:rFonts w:asciiTheme="majorBidi" w:hAnsiTheme="majorBidi"/>
                <w:color w:val="000000"/>
                <w:sz w:val="20"/>
              </w:rPr>
              <w:t>2.1</w:t>
            </w:r>
          </w:p>
        </w:tc>
        <w:tc>
          <w:tcPr>
            <w:tcW w:w="1590" w:type="pct"/>
            <w:tcBorders>
              <w:top w:val="nil"/>
              <w:left w:val="nil"/>
              <w:bottom w:val="single" w:sz="4" w:space="0" w:color="auto"/>
              <w:right w:val="single" w:sz="4" w:space="0" w:color="auto"/>
            </w:tcBorders>
            <w:hideMark/>
          </w:tcPr>
          <w:p w14:paraId="258E7CE5" w14:textId="77777777" w:rsidR="006447B6" w:rsidRPr="00556A6D" w:rsidRDefault="006447B6" w:rsidP="006447B6">
            <w:pPr>
              <w:jc w:val="left"/>
              <w:rPr>
                <w:rFonts w:asciiTheme="majorBidi" w:hAnsiTheme="majorBidi" w:cstheme="majorBidi"/>
                <w:color w:val="000000"/>
                <w:sz w:val="20"/>
                <w:szCs w:val="20"/>
              </w:rPr>
            </w:pPr>
            <w:r>
              <w:rPr>
                <w:rFonts w:asciiTheme="majorBidi" w:hAnsiTheme="majorBidi"/>
                <w:color w:val="000000"/>
                <w:sz w:val="20"/>
              </w:rPr>
              <w:t>Financement convenu pour l’agence principale (ONUDI) ($US)</w:t>
            </w:r>
          </w:p>
        </w:tc>
        <w:tc>
          <w:tcPr>
            <w:tcW w:w="463" w:type="pct"/>
            <w:tcBorders>
              <w:top w:val="nil"/>
              <w:left w:val="nil"/>
              <w:bottom w:val="single" w:sz="4" w:space="0" w:color="auto"/>
              <w:right w:val="single" w:sz="4" w:space="0" w:color="auto"/>
            </w:tcBorders>
            <w:hideMark/>
          </w:tcPr>
          <w:p w14:paraId="665A2139" w14:textId="5F56C882" w:rsidR="006447B6" w:rsidRPr="00556A6D" w:rsidRDefault="006447B6" w:rsidP="006447B6">
            <w:pPr>
              <w:jc w:val="right"/>
              <w:rPr>
                <w:rFonts w:asciiTheme="majorBidi" w:hAnsiTheme="majorBidi" w:cstheme="majorBidi"/>
                <w:b/>
                <w:bCs/>
                <w:color w:val="000000"/>
                <w:sz w:val="20"/>
                <w:szCs w:val="20"/>
              </w:rPr>
            </w:pPr>
            <w:r>
              <w:rPr>
                <w:rFonts w:asciiTheme="majorBidi" w:hAnsiTheme="majorBidi"/>
                <w:b/>
                <w:color w:val="000000"/>
                <w:sz w:val="20"/>
              </w:rPr>
              <w:t>165 075</w:t>
            </w:r>
          </w:p>
        </w:tc>
        <w:tc>
          <w:tcPr>
            <w:tcW w:w="424" w:type="pct"/>
            <w:tcBorders>
              <w:top w:val="nil"/>
              <w:left w:val="nil"/>
              <w:bottom w:val="single" w:sz="4" w:space="0" w:color="auto"/>
              <w:right w:val="single" w:sz="4" w:space="0" w:color="auto"/>
            </w:tcBorders>
            <w:hideMark/>
          </w:tcPr>
          <w:p w14:paraId="2AB98537" w14:textId="679342B5" w:rsidR="006447B6" w:rsidRPr="00556A6D" w:rsidRDefault="006447B6" w:rsidP="006447B6">
            <w:pPr>
              <w:jc w:val="right"/>
              <w:rPr>
                <w:rFonts w:asciiTheme="majorBidi" w:hAnsiTheme="majorBidi" w:cstheme="majorBidi"/>
                <w:color w:val="000000"/>
                <w:sz w:val="20"/>
                <w:szCs w:val="20"/>
              </w:rPr>
            </w:pPr>
            <w:r>
              <w:rPr>
                <w:rFonts w:asciiTheme="majorBidi" w:hAnsiTheme="majorBidi"/>
                <w:color w:val="000000"/>
                <w:sz w:val="20"/>
              </w:rPr>
              <w:t>0</w:t>
            </w:r>
          </w:p>
        </w:tc>
        <w:tc>
          <w:tcPr>
            <w:tcW w:w="424" w:type="pct"/>
            <w:tcBorders>
              <w:top w:val="nil"/>
              <w:left w:val="nil"/>
              <w:bottom w:val="single" w:sz="4" w:space="0" w:color="auto"/>
              <w:right w:val="single" w:sz="4" w:space="0" w:color="auto"/>
            </w:tcBorders>
            <w:hideMark/>
          </w:tcPr>
          <w:p w14:paraId="2A384BF9" w14:textId="33227B6C" w:rsidR="006447B6" w:rsidRPr="00556A6D" w:rsidRDefault="006447B6" w:rsidP="006447B6">
            <w:pPr>
              <w:jc w:val="right"/>
              <w:rPr>
                <w:rFonts w:asciiTheme="majorBidi" w:hAnsiTheme="majorBidi" w:cstheme="majorBidi"/>
                <w:color w:val="000000"/>
                <w:sz w:val="20"/>
                <w:szCs w:val="20"/>
              </w:rPr>
            </w:pPr>
            <w:r>
              <w:rPr>
                <w:rFonts w:asciiTheme="majorBidi" w:hAnsiTheme="majorBidi"/>
                <w:color w:val="000000"/>
                <w:sz w:val="20"/>
              </w:rPr>
              <w:t>0</w:t>
            </w:r>
          </w:p>
        </w:tc>
        <w:tc>
          <w:tcPr>
            <w:tcW w:w="463" w:type="pct"/>
            <w:tcBorders>
              <w:top w:val="nil"/>
              <w:left w:val="nil"/>
              <w:bottom w:val="single" w:sz="4" w:space="0" w:color="auto"/>
              <w:right w:val="single" w:sz="4" w:space="0" w:color="auto"/>
            </w:tcBorders>
            <w:hideMark/>
          </w:tcPr>
          <w:p w14:paraId="4CC763C0" w14:textId="221316C0" w:rsidR="006447B6" w:rsidRPr="00556A6D" w:rsidRDefault="006447B6" w:rsidP="006447B6">
            <w:pPr>
              <w:jc w:val="right"/>
              <w:rPr>
                <w:rFonts w:asciiTheme="majorBidi" w:hAnsiTheme="majorBidi" w:cstheme="majorBidi"/>
                <w:b/>
                <w:bCs/>
                <w:color w:val="000000"/>
                <w:sz w:val="20"/>
                <w:szCs w:val="20"/>
              </w:rPr>
            </w:pPr>
            <w:r>
              <w:rPr>
                <w:rFonts w:asciiTheme="majorBidi" w:hAnsiTheme="majorBidi"/>
                <w:color w:val="000000"/>
                <w:sz w:val="20"/>
              </w:rPr>
              <w:t>14 925</w:t>
            </w:r>
          </w:p>
        </w:tc>
        <w:tc>
          <w:tcPr>
            <w:tcW w:w="424" w:type="pct"/>
            <w:tcBorders>
              <w:top w:val="nil"/>
              <w:left w:val="nil"/>
              <w:bottom w:val="single" w:sz="4" w:space="0" w:color="auto"/>
              <w:right w:val="single" w:sz="4" w:space="0" w:color="auto"/>
            </w:tcBorders>
            <w:hideMark/>
          </w:tcPr>
          <w:p w14:paraId="184AA3DB" w14:textId="67A0CC56" w:rsidR="006447B6" w:rsidRPr="00556A6D" w:rsidRDefault="006447B6" w:rsidP="006447B6">
            <w:pPr>
              <w:jc w:val="right"/>
              <w:rPr>
                <w:rFonts w:asciiTheme="majorBidi" w:hAnsiTheme="majorBidi" w:cstheme="majorBidi"/>
                <w:color w:val="000000"/>
                <w:sz w:val="20"/>
                <w:szCs w:val="20"/>
              </w:rPr>
            </w:pPr>
            <w:r>
              <w:rPr>
                <w:rFonts w:asciiTheme="majorBidi" w:hAnsiTheme="majorBidi"/>
                <w:color w:val="000000"/>
                <w:sz w:val="20"/>
              </w:rPr>
              <w:t>0</w:t>
            </w:r>
          </w:p>
        </w:tc>
        <w:tc>
          <w:tcPr>
            <w:tcW w:w="424" w:type="pct"/>
            <w:tcBorders>
              <w:top w:val="nil"/>
              <w:left w:val="nil"/>
              <w:bottom w:val="single" w:sz="4" w:space="0" w:color="auto"/>
              <w:right w:val="single" w:sz="4" w:space="0" w:color="auto"/>
            </w:tcBorders>
            <w:hideMark/>
          </w:tcPr>
          <w:p w14:paraId="027CB9A4" w14:textId="12CE8D31" w:rsidR="006447B6" w:rsidRPr="00556A6D" w:rsidRDefault="006447B6" w:rsidP="006447B6">
            <w:pPr>
              <w:jc w:val="right"/>
              <w:rPr>
                <w:rFonts w:asciiTheme="majorBidi" w:hAnsiTheme="majorBidi" w:cstheme="majorBidi"/>
                <w:color w:val="000000"/>
                <w:sz w:val="20"/>
                <w:szCs w:val="20"/>
              </w:rPr>
            </w:pPr>
            <w:r>
              <w:rPr>
                <w:rFonts w:asciiTheme="majorBidi" w:hAnsiTheme="majorBidi"/>
                <w:color w:val="000000"/>
                <w:sz w:val="20"/>
              </w:rPr>
              <w:t>0</w:t>
            </w:r>
          </w:p>
        </w:tc>
        <w:tc>
          <w:tcPr>
            <w:tcW w:w="464" w:type="pct"/>
            <w:tcBorders>
              <w:top w:val="nil"/>
              <w:left w:val="nil"/>
              <w:bottom w:val="single" w:sz="4" w:space="0" w:color="auto"/>
              <w:right w:val="single" w:sz="4" w:space="0" w:color="auto"/>
            </w:tcBorders>
            <w:hideMark/>
          </w:tcPr>
          <w:p w14:paraId="05EA7B15" w14:textId="6388C3F5" w:rsidR="006447B6" w:rsidRPr="00556A6D" w:rsidRDefault="006447B6" w:rsidP="006447B6">
            <w:pPr>
              <w:jc w:val="right"/>
              <w:rPr>
                <w:rFonts w:asciiTheme="majorBidi" w:hAnsiTheme="majorBidi" w:cstheme="majorBidi"/>
                <w:b/>
                <w:bCs/>
                <w:color w:val="000000"/>
                <w:sz w:val="20"/>
                <w:szCs w:val="20"/>
              </w:rPr>
            </w:pPr>
            <w:r>
              <w:rPr>
                <w:rFonts w:asciiTheme="majorBidi" w:hAnsiTheme="majorBidi"/>
                <w:b/>
                <w:color w:val="000000"/>
                <w:sz w:val="20"/>
              </w:rPr>
              <w:t>180 000</w:t>
            </w:r>
          </w:p>
        </w:tc>
      </w:tr>
      <w:tr w:rsidR="006447B6" w:rsidRPr="00556A6D" w14:paraId="789387C0"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53650048" w14:textId="77777777" w:rsidR="006447B6" w:rsidRPr="00556A6D" w:rsidRDefault="006447B6" w:rsidP="006447B6">
            <w:pPr>
              <w:jc w:val="left"/>
              <w:rPr>
                <w:rFonts w:asciiTheme="majorBidi" w:hAnsiTheme="majorBidi" w:cstheme="majorBidi"/>
                <w:color w:val="000000"/>
                <w:sz w:val="20"/>
                <w:szCs w:val="20"/>
              </w:rPr>
            </w:pPr>
            <w:r>
              <w:rPr>
                <w:rFonts w:asciiTheme="majorBidi" w:hAnsiTheme="majorBidi"/>
                <w:color w:val="000000"/>
                <w:sz w:val="20"/>
              </w:rPr>
              <w:t>2.2</w:t>
            </w:r>
          </w:p>
        </w:tc>
        <w:tc>
          <w:tcPr>
            <w:tcW w:w="1590" w:type="pct"/>
            <w:tcBorders>
              <w:top w:val="nil"/>
              <w:left w:val="nil"/>
              <w:bottom w:val="single" w:sz="4" w:space="0" w:color="auto"/>
              <w:right w:val="single" w:sz="4" w:space="0" w:color="auto"/>
            </w:tcBorders>
            <w:hideMark/>
          </w:tcPr>
          <w:p w14:paraId="64C8A18F" w14:textId="77777777" w:rsidR="006447B6" w:rsidRPr="00556A6D" w:rsidRDefault="006447B6" w:rsidP="006447B6">
            <w:pPr>
              <w:jc w:val="left"/>
              <w:rPr>
                <w:rFonts w:asciiTheme="majorBidi" w:hAnsiTheme="majorBidi" w:cstheme="majorBidi"/>
                <w:color w:val="000000"/>
                <w:sz w:val="20"/>
                <w:szCs w:val="20"/>
              </w:rPr>
            </w:pPr>
            <w:r>
              <w:rPr>
                <w:rFonts w:asciiTheme="majorBidi" w:hAnsiTheme="majorBidi"/>
                <w:color w:val="000000"/>
                <w:sz w:val="20"/>
              </w:rPr>
              <w:t>Coûts d’appui pour l’agence principale ($US)</w:t>
            </w:r>
          </w:p>
        </w:tc>
        <w:tc>
          <w:tcPr>
            <w:tcW w:w="463" w:type="pct"/>
            <w:tcBorders>
              <w:top w:val="nil"/>
              <w:left w:val="nil"/>
              <w:bottom w:val="single" w:sz="4" w:space="0" w:color="auto"/>
              <w:right w:val="single" w:sz="4" w:space="0" w:color="auto"/>
            </w:tcBorders>
            <w:hideMark/>
          </w:tcPr>
          <w:p w14:paraId="7FEAD38C" w14:textId="77B4E3C9" w:rsidR="006447B6" w:rsidRPr="00556A6D" w:rsidRDefault="006447B6" w:rsidP="006447B6">
            <w:pPr>
              <w:jc w:val="right"/>
              <w:rPr>
                <w:rFonts w:asciiTheme="majorBidi" w:hAnsiTheme="majorBidi" w:cstheme="majorBidi"/>
                <w:b/>
                <w:bCs/>
                <w:color w:val="000000"/>
                <w:sz w:val="20"/>
                <w:szCs w:val="20"/>
              </w:rPr>
            </w:pPr>
            <w:r>
              <w:rPr>
                <w:rFonts w:asciiTheme="majorBidi" w:hAnsiTheme="majorBidi"/>
                <w:b/>
                <w:color w:val="000000"/>
                <w:sz w:val="20"/>
              </w:rPr>
              <w:t>21 460</w:t>
            </w:r>
          </w:p>
        </w:tc>
        <w:tc>
          <w:tcPr>
            <w:tcW w:w="424" w:type="pct"/>
            <w:tcBorders>
              <w:top w:val="nil"/>
              <w:left w:val="nil"/>
              <w:bottom w:val="single" w:sz="4" w:space="0" w:color="auto"/>
              <w:right w:val="single" w:sz="4" w:space="0" w:color="auto"/>
            </w:tcBorders>
            <w:hideMark/>
          </w:tcPr>
          <w:p w14:paraId="6EC29193" w14:textId="460819AE" w:rsidR="006447B6" w:rsidRPr="00556A6D" w:rsidRDefault="006447B6" w:rsidP="006447B6">
            <w:pPr>
              <w:jc w:val="right"/>
              <w:rPr>
                <w:rFonts w:asciiTheme="majorBidi" w:hAnsiTheme="majorBidi" w:cstheme="majorBidi"/>
                <w:color w:val="000000"/>
                <w:sz w:val="20"/>
                <w:szCs w:val="20"/>
              </w:rPr>
            </w:pPr>
            <w:r>
              <w:rPr>
                <w:rFonts w:asciiTheme="majorBidi" w:hAnsiTheme="majorBidi"/>
                <w:color w:val="000000"/>
                <w:sz w:val="20"/>
              </w:rPr>
              <w:t>0</w:t>
            </w:r>
          </w:p>
        </w:tc>
        <w:tc>
          <w:tcPr>
            <w:tcW w:w="424" w:type="pct"/>
            <w:tcBorders>
              <w:top w:val="nil"/>
              <w:left w:val="nil"/>
              <w:bottom w:val="single" w:sz="4" w:space="0" w:color="auto"/>
              <w:right w:val="single" w:sz="4" w:space="0" w:color="auto"/>
            </w:tcBorders>
            <w:hideMark/>
          </w:tcPr>
          <w:p w14:paraId="3957AE03" w14:textId="5A79DDB1" w:rsidR="006447B6" w:rsidRPr="00556A6D" w:rsidRDefault="006447B6" w:rsidP="006447B6">
            <w:pPr>
              <w:jc w:val="right"/>
              <w:rPr>
                <w:rFonts w:asciiTheme="majorBidi" w:hAnsiTheme="majorBidi" w:cstheme="majorBidi"/>
                <w:color w:val="000000"/>
                <w:sz w:val="20"/>
                <w:szCs w:val="20"/>
              </w:rPr>
            </w:pPr>
            <w:r>
              <w:rPr>
                <w:rFonts w:asciiTheme="majorBidi" w:hAnsiTheme="majorBidi"/>
                <w:color w:val="000000"/>
                <w:sz w:val="20"/>
              </w:rPr>
              <w:t>0</w:t>
            </w:r>
          </w:p>
        </w:tc>
        <w:tc>
          <w:tcPr>
            <w:tcW w:w="463" w:type="pct"/>
            <w:tcBorders>
              <w:top w:val="nil"/>
              <w:left w:val="nil"/>
              <w:bottom w:val="single" w:sz="4" w:space="0" w:color="auto"/>
              <w:right w:val="single" w:sz="4" w:space="0" w:color="auto"/>
            </w:tcBorders>
            <w:hideMark/>
          </w:tcPr>
          <w:p w14:paraId="73BB7B6F" w14:textId="35609CC9" w:rsidR="006447B6" w:rsidRPr="00556A6D" w:rsidRDefault="006447B6" w:rsidP="006447B6">
            <w:pPr>
              <w:jc w:val="right"/>
              <w:rPr>
                <w:rFonts w:asciiTheme="majorBidi" w:hAnsiTheme="majorBidi" w:cstheme="majorBidi"/>
                <w:b/>
                <w:bCs/>
                <w:color w:val="000000"/>
                <w:sz w:val="20"/>
                <w:szCs w:val="20"/>
              </w:rPr>
            </w:pPr>
            <w:r>
              <w:rPr>
                <w:rFonts w:asciiTheme="majorBidi" w:hAnsiTheme="majorBidi"/>
                <w:color w:val="000000"/>
                <w:sz w:val="20"/>
              </w:rPr>
              <w:t>1 940</w:t>
            </w:r>
          </w:p>
        </w:tc>
        <w:tc>
          <w:tcPr>
            <w:tcW w:w="424" w:type="pct"/>
            <w:tcBorders>
              <w:top w:val="nil"/>
              <w:left w:val="nil"/>
              <w:bottom w:val="single" w:sz="4" w:space="0" w:color="auto"/>
              <w:right w:val="single" w:sz="4" w:space="0" w:color="auto"/>
            </w:tcBorders>
            <w:hideMark/>
          </w:tcPr>
          <w:p w14:paraId="7A7B4310" w14:textId="79C027AE" w:rsidR="006447B6" w:rsidRPr="00556A6D" w:rsidRDefault="006447B6" w:rsidP="006447B6">
            <w:pPr>
              <w:jc w:val="right"/>
              <w:rPr>
                <w:rFonts w:asciiTheme="majorBidi" w:hAnsiTheme="majorBidi" w:cstheme="majorBidi"/>
                <w:color w:val="000000"/>
                <w:sz w:val="20"/>
                <w:szCs w:val="20"/>
              </w:rPr>
            </w:pPr>
            <w:r>
              <w:rPr>
                <w:rFonts w:asciiTheme="majorBidi" w:hAnsiTheme="majorBidi"/>
                <w:color w:val="000000"/>
                <w:sz w:val="20"/>
              </w:rPr>
              <w:t>0</w:t>
            </w:r>
          </w:p>
        </w:tc>
        <w:tc>
          <w:tcPr>
            <w:tcW w:w="424" w:type="pct"/>
            <w:tcBorders>
              <w:top w:val="nil"/>
              <w:left w:val="nil"/>
              <w:bottom w:val="single" w:sz="4" w:space="0" w:color="auto"/>
              <w:right w:val="single" w:sz="4" w:space="0" w:color="auto"/>
            </w:tcBorders>
            <w:hideMark/>
          </w:tcPr>
          <w:p w14:paraId="65C8B2D3" w14:textId="4F26E428" w:rsidR="006447B6" w:rsidRPr="00556A6D" w:rsidRDefault="006447B6" w:rsidP="006447B6">
            <w:pPr>
              <w:jc w:val="right"/>
              <w:rPr>
                <w:rFonts w:asciiTheme="majorBidi" w:hAnsiTheme="majorBidi" w:cstheme="majorBidi"/>
                <w:color w:val="000000"/>
                <w:sz w:val="20"/>
                <w:szCs w:val="20"/>
              </w:rPr>
            </w:pPr>
            <w:r>
              <w:rPr>
                <w:rFonts w:asciiTheme="majorBidi" w:hAnsiTheme="majorBidi"/>
                <w:color w:val="000000"/>
                <w:sz w:val="20"/>
              </w:rPr>
              <w:t>0</w:t>
            </w:r>
          </w:p>
        </w:tc>
        <w:tc>
          <w:tcPr>
            <w:tcW w:w="464" w:type="pct"/>
            <w:tcBorders>
              <w:top w:val="nil"/>
              <w:left w:val="nil"/>
              <w:bottom w:val="single" w:sz="4" w:space="0" w:color="auto"/>
              <w:right w:val="single" w:sz="4" w:space="0" w:color="auto"/>
            </w:tcBorders>
            <w:hideMark/>
          </w:tcPr>
          <w:p w14:paraId="5F8125C9" w14:textId="34BB2BDE" w:rsidR="006447B6" w:rsidRPr="00556A6D" w:rsidRDefault="006447B6" w:rsidP="006447B6">
            <w:pPr>
              <w:jc w:val="right"/>
              <w:rPr>
                <w:rFonts w:asciiTheme="majorBidi" w:hAnsiTheme="majorBidi" w:cstheme="majorBidi"/>
                <w:b/>
                <w:bCs/>
                <w:color w:val="000000"/>
                <w:sz w:val="20"/>
                <w:szCs w:val="20"/>
              </w:rPr>
            </w:pPr>
            <w:r>
              <w:rPr>
                <w:rFonts w:asciiTheme="majorBidi" w:hAnsiTheme="majorBidi"/>
                <w:b/>
                <w:color w:val="000000"/>
                <w:sz w:val="20"/>
              </w:rPr>
              <w:t>23 400</w:t>
            </w:r>
          </w:p>
        </w:tc>
      </w:tr>
      <w:tr w:rsidR="006447B6" w:rsidRPr="00556A6D" w14:paraId="1BDBD80F"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4ECBDAFE" w14:textId="77777777" w:rsidR="006447B6" w:rsidRPr="00556A6D" w:rsidRDefault="006447B6" w:rsidP="006447B6">
            <w:pPr>
              <w:jc w:val="left"/>
              <w:rPr>
                <w:rFonts w:asciiTheme="majorBidi" w:hAnsiTheme="majorBidi" w:cstheme="majorBidi"/>
                <w:color w:val="000000"/>
                <w:sz w:val="20"/>
                <w:szCs w:val="20"/>
              </w:rPr>
            </w:pPr>
            <w:r>
              <w:rPr>
                <w:rFonts w:asciiTheme="majorBidi" w:hAnsiTheme="majorBidi"/>
                <w:color w:val="000000"/>
                <w:sz w:val="20"/>
              </w:rPr>
              <w:t>3.1</w:t>
            </w:r>
          </w:p>
        </w:tc>
        <w:tc>
          <w:tcPr>
            <w:tcW w:w="1590" w:type="pct"/>
            <w:tcBorders>
              <w:top w:val="nil"/>
              <w:left w:val="nil"/>
              <w:bottom w:val="single" w:sz="4" w:space="0" w:color="auto"/>
              <w:right w:val="single" w:sz="4" w:space="0" w:color="auto"/>
            </w:tcBorders>
            <w:hideMark/>
          </w:tcPr>
          <w:p w14:paraId="7D9D210E" w14:textId="77777777" w:rsidR="006447B6" w:rsidRPr="00556A6D" w:rsidRDefault="006447B6" w:rsidP="006447B6">
            <w:pPr>
              <w:jc w:val="left"/>
              <w:rPr>
                <w:rFonts w:asciiTheme="majorBidi" w:hAnsiTheme="majorBidi" w:cstheme="majorBidi"/>
                <w:color w:val="000000"/>
                <w:sz w:val="20"/>
                <w:szCs w:val="20"/>
              </w:rPr>
            </w:pPr>
            <w:r>
              <w:rPr>
                <w:rFonts w:asciiTheme="majorBidi" w:hAnsiTheme="majorBidi"/>
                <w:color w:val="000000"/>
                <w:sz w:val="20"/>
              </w:rPr>
              <w:t>Financement total convenu ($US)</w:t>
            </w:r>
          </w:p>
        </w:tc>
        <w:tc>
          <w:tcPr>
            <w:tcW w:w="463" w:type="pct"/>
            <w:tcBorders>
              <w:top w:val="nil"/>
              <w:left w:val="nil"/>
              <w:bottom w:val="single" w:sz="4" w:space="0" w:color="auto"/>
              <w:right w:val="single" w:sz="4" w:space="0" w:color="auto"/>
            </w:tcBorders>
            <w:hideMark/>
          </w:tcPr>
          <w:p w14:paraId="100A0DAD" w14:textId="7A7EBED1" w:rsidR="006447B6" w:rsidRPr="00556A6D" w:rsidRDefault="006447B6" w:rsidP="006447B6">
            <w:pPr>
              <w:jc w:val="right"/>
              <w:rPr>
                <w:rFonts w:asciiTheme="majorBidi" w:hAnsiTheme="majorBidi" w:cstheme="majorBidi"/>
                <w:color w:val="000000"/>
                <w:sz w:val="20"/>
                <w:szCs w:val="20"/>
              </w:rPr>
            </w:pPr>
            <w:r>
              <w:rPr>
                <w:rFonts w:asciiTheme="majorBidi" w:hAnsiTheme="majorBidi"/>
                <w:color w:val="000000"/>
                <w:sz w:val="20"/>
              </w:rPr>
              <w:t>165 075</w:t>
            </w:r>
          </w:p>
        </w:tc>
        <w:tc>
          <w:tcPr>
            <w:tcW w:w="424" w:type="pct"/>
            <w:tcBorders>
              <w:top w:val="nil"/>
              <w:left w:val="nil"/>
              <w:bottom w:val="single" w:sz="4" w:space="0" w:color="auto"/>
              <w:right w:val="single" w:sz="4" w:space="0" w:color="auto"/>
            </w:tcBorders>
            <w:hideMark/>
          </w:tcPr>
          <w:p w14:paraId="6CBB556D" w14:textId="0F20E753" w:rsidR="006447B6" w:rsidRPr="00556A6D" w:rsidRDefault="006447B6" w:rsidP="006447B6">
            <w:pPr>
              <w:jc w:val="right"/>
              <w:rPr>
                <w:rFonts w:asciiTheme="majorBidi" w:hAnsiTheme="majorBidi" w:cstheme="majorBidi"/>
                <w:color w:val="000000"/>
                <w:sz w:val="20"/>
                <w:szCs w:val="20"/>
              </w:rPr>
            </w:pPr>
            <w:r>
              <w:rPr>
                <w:rFonts w:asciiTheme="majorBidi" w:hAnsiTheme="majorBidi"/>
                <w:color w:val="000000"/>
                <w:sz w:val="20"/>
              </w:rPr>
              <w:t>0</w:t>
            </w:r>
          </w:p>
        </w:tc>
        <w:tc>
          <w:tcPr>
            <w:tcW w:w="424" w:type="pct"/>
            <w:tcBorders>
              <w:top w:val="nil"/>
              <w:left w:val="nil"/>
              <w:bottom w:val="single" w:sz="4" w:space="0" w:color="auto"/>
              <w:right w:val="single" w:sz="4" w:space="0" w:color="auto"/>
            </w:tcBorders>
            <w:hideMark/>
          </w:tcPr>
          <w:p w14:paraId="69C91D8C" w14:textId="325A8DDA" w:rsidR="006447B6" w:rsidRPr="00556A6D" w:rsidRDefault="006447B6" w:rsidP="006447B6">
            <w:pPr>
              <w:jc w:val="right"/>
              <w:rPr>
                <w:rFonts w:asciiTheme="majorBidi" w:hAnsiTheme="majorBidi" w:cstheme="majorBidi"/>
                <w:color w:val="000000"/>
                <w:sz w:val="20"/>
                <w:szCs w:val="20"/>
              </w:rPr>
            </w:pPr>
            <w:r>
              <w:rPr>
                <w:rFonts w:asciiTheme="majorBidi" w:hAnsiTheme="majorBidi"/>
                <w:color w:val="000000"/>
                <w:sz w:val="20"/>
              </w:rPr>
              <w:t>0</w:t>
            </w:r>
          </w:p>
        </w:tc>
        <w:tc>
          <w:tcPr>
            <w:tcW w:w="463" w:type="pct"/>
            <w:tcBorders>
              <w:top w:val="nil"/>
              <w:left w:val="nil"/>
              <w:bottom w:val="single" w:sz="4" w:space="0" w:color="auto"/>
              <w:right w:val="single" w:sz="4" w:space="0" w:color="auto"/>
            </w:tcBorders>
            <w:hideMark/>
          </w:tcPr>
          <w:p w14:paraId="637F73E0" w14:textId="50E94390" w:rsidR="006447B6" w:rsidRPr="00556A6D" w:rsidRDefault="006447B6" w:rsidP="006447B6">
            <w:pPr>
              <w:jc w:val="right"/>
              <w:rPr>
                <w:rFonts w:asciiTheme="majorBidi" w:hAnsiTheme="majorBidi" w:cstheme="majorBidi"/>
                <w:color w:val="000000"/>
                <w:sz w:val="20"/>
                <w:szCs w:val="20"/>
              </w:rPr>
            </w:pPr>
            <w:r>
              <w:rPr>
                <w:sz w:val="20"/>
              </w:rPr>
              <w:t>14 925</w:t>
            </w:r>
          </w:p>
        </w:tc>
        <w:tc>
          <w:tcPr>
            <w:tcW w:w="424" w:type="pct"/>
            <w:tcBorders>
              <w:top w:val="nil"/>
              <w:left w:val="nil"/>
              <w:bottom w:val="single" w:sz="4" w:space="0" w:color="auto"/>
              <w:right w:val="single" w:sz="4" w:space="0" w:color="auto"/>
            </w:tcBorders>
            <w:hideMark/>
          </w:tcPr>
          <w:p w14:paraId="2B8D476C" w14:textId="5025DC94" w:rsidR="006447B6" w:rsidRPr="00556A6D" w:rsidRDefault="006447B6" w:rsidP="006447B6">
            <w:pPr>
              <w:jc w:val="right"/>
              <w:rPr>
                <w:rFonts w:asciiTheme="majorBidi" w:hAnsiTheme="majorBidi" w:cstheme="majorBidi"/>
                <w:color w:val="000000"/>
                <w:sz w:val="20"/>
                <w:szCs w:val="20"/>
              </w:rPr>
            </w:pPr>
            <w:r>
              <w:rPr>
                <w:rFonts w:asciiTheme="majorBidi" w:hAnsiTheme="majorBidi"/>
                <w:color w:val="000000"/>
                <w:sz w:val="20"/>
              </w:rPr>
              <w:t>0</w:t>
            </w:r>
          </w:p>
        </w:tc>
        <w:tc>
          <w:tcPr>
            <w:tcW w:w="424" w:type="pct"/>
            <w:tcBorders>
              <w:top w:val="nil"/>
              <w:left w:val="nil"/>
              <w:bottom w:val="single" w:sz="4" w:space="0" w:color="auto"/>
              <w:right w:val="single" w:sz="4" w:space="0" w:color="auto"/>
            </w:tcBorders>
            <w:hideMark/>
          </w:tcPr>
          <w:p w14:paraId="65F9B50D" w14:textId="2E32DCD0" w:rsidR="006447B6" w:rsidRPr="00556A6D" w:rsidRDefault="006447B6" w:rsidP="006447B6">
            <w:pPr>
              <w:jc w:val="right"/>
              <w:rPr>
                <w:rFonts w:asciiTheme="majorBidi" w:hAnsiTheme="majorBidi" w:cstheme="majorBidi"/>
                <w:color w:val="000000"/>
                <w:sz w:val="20"/>
                <w:szCs w:val="20"/>
              </w:rPr>
            </w:pPr>
            <w:r>
              <w:rPr>
                <w:rFonts w:asciiTheme="majorBidi" w:hAnsiTheme="majorBidi"/>
                <w:color w:val="000000"/>
                <w:sz w:val="20"/>
              </w:rPr>
              <w:t>0</w:t>
            </w:r>
          </w:p>
        </w:tc>
        <w:tc>
          <w:tcPr>
            <w:tcW w:w="464" w:type="pct"/>
            <w:tcBorders>
              <w:top w:val="nil"/>
              <w:left w:val="nil"/>
              <w:bottom w:val="single" w:sz="4" w:space="0" w:color="auto"/>
              <w:right w:val="single" w:sz="4" w:space="0" w:color="auto"/>
            </w:tcBorders>
            <w:hideMark/>
          </w:tcPr>
          <w:p w14:paraId="37A3A41E" w14:textId="74534637" w:rsidR="006447B6" w:rsidRPr="00556A6D" w:rsidRDefault="006447B6" w:rsidP="006447B6">
            <w:pPr>
              <w:jc w:val="right"/>
              <w:rPr>
                <w:rFonts w:asciiTheme="majorBidi" w:hAnsiTheme="majorBidi" w:cstheme="majorBidi"/>
                <w:color w:val="000000"/>
                <w:sz w:val="20"/>
                <w:szCs w:val="20"/>
              </w:rPr>
            </w:pPr>
            <w:r>
              <w:rPr>
                <w:sz w:val="20"/>
              </w:rPr>
              <w:t>180 000</w:t>
            </w:r>
          </w:p>
        </w:tc>
      </w:tr>
      <w:tr w:rsidR="006447B6" w:rsidRPr="00556A6D" w14:paraId="1E0DA52C"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5BFC8406" w14:textId="77777777" w:rsidR="006447B6" w:rsidRPr="00556A6D" w:rsidRDefault="006447B6" w:rsidP="006447B6">
            <w:pPr>
              <w:jc w:val="left"/>
              <w:rPr>
                <w:rFonts w:asciiTheme="majorBidi" w:hAnsiTheme="majorBidi" w:cstheme="majorBidi"/>
                <w:color w:val="000000"/>
                <w:sz w:val="20"/>
                <w:szCs w:val="20"/>
              </w:rPr>
            </w:pPr>
            <w:r>
              <w:rPr>
                <w:rFonts w:asciiTheme="majorBidi" w:hAnsiTheme="majorBidi"/>
                <w:color w:val="000000"/>
                <w:sz w:val="20"/>
              </w:rPr>
              <w:t>3.2</w:t>
            </w:r>
          </w:p>
        </w:tc>
        <w:tc>
          <w:tcPr>
            <w:tcW w:w="1590" w:type="pct"/>
            <w:tcBorders>
              <w:top w:val="nil"/>
              <w:left w:val="nil"/>
              <w:bottom w:val="single" w:sz="4" w:space="0" w:color="auto"/>
              <w:right w:val="single" w:sz="4" w:space="0" w:color="auto"/>
            </w:tcBorders>
            <w:hideMark/>
          </w:tcPr>
          <w:p w14:paraId="0161CC73" w14:textId="77777777" w:rsidR="006447B6" w:rsidRPr="00556A6D" w:rsidRDefault="006447B6" w:rsidP="006447B6">
            <w:pPr>
              <w:jc w:val="left"/>
              <w:rPr>
                <w:rFonts w:asciiTheme="majorBidi" w:hAnsiTheme="majorBidi" w:cstheme="majorBidi"/>
                <w:color w:val="000000"/>
                <w:sz w:val="20"/>
                <w:szCs w:val="20"/>
              </w:rPr>
            </w:pPr>
            <w:r>
              <w:rPr>
                <w:rFonts w:asciiTheme="majorBidi" w:hAnsiTheme="majorBidi"/>
                <w:color w:val="000000"/>
                <w:sz w:val="20"/>
              </w:rPr>
              <w:t>Total des coûts d’appui ($US)</w:t>
            </w:r>
          </w:p>
        </w:tc>
        <w:tc>
          <w:tcPr>
            <w:tcW w:w="463" w:type="pct"/>
            <w:tcBorders>
              <w:top w:val="nil"/>
              <w:left w:val="nil"/>
              <w:bottom w:val="single" w:sz="4" w:space="0" w:color="auto"/>
              <w:right w:val="single" w:sz="4" w:space="0" w:color="auto"/>
            </w:tcBorders>
            <w:hideMark/>
          </w:tcPr>
          <w:p w14:paraId="1FED0B55" w14:textId="20D072B0" w:rsidR="006447B6" w:rsidRPr="00556A6D" w:rsidRDefault="006447B6" w:rsidP="006447B6">
            <w:pPr>
              <w:jc w:val="right"/>
              <w:rPr>
                <w:rFonts w:asciiTheme="majorBidi" w:hAnsiTheme="majorBidi" w:cstheme="majorBidi"/>
                <w:color w:val="000000"/>
                <w:sz w:val="20"/>
                <w:szCs w:val="20"/>
              </w:rPr>
            </w:pPr>
            <w:r>
              <w:rPr>
                <w:rFonts w:asciiTheme="majorBidi" w:hAnsiTheme="majorBidi"/>
                <w:color w:val="000000"/>
                <w:sz w:val="20"/>
              </w:rPr>
              <w:t>21 460</w:t>
            </w:r>
          </w:p>
        </w:tc>
        <w:tc>
          <w:tcPr>
            <w:tcW w:w="424" w:type="pct"/>
            <w:tcBorders>
              <w:top w:val="nil"/>
              <w:left w:val="nil"/>
              <w:bottom w:val="single" w:sz="4" w:space="0" w:color="auto"/>
              <w:right w:val="single" w:sz="4" w:space="0" w:color="auto"/>
            </w:tcBorders>
            <w:hideMark/>
          </w:tcPr>
          <w:p w14:paraId="63D86E28" w14:textId="7EB711DA" w:rsidR="006447B6" w:rsidRPr="00556A6D" w:rsidRDefault="006447B6" w:rsidP="006447B6">
            <w:pPr>
              <w:jc w:val="right"/>
              <w:rPr>
                <w:rFonts w:asciiTheme="majorBidi" w:hAnsiTheme="majorBidi" w:cstheme="majorBidi"/>
                <w:color w:val="000000"/>
                <w:sz w:val="20"/>
                <w:szCs w:val="20"/>
              </w:rPr>
            </w:pPr>
            <w:r>
              <w:rPr>
                <w:rFonts w:asciiTheme="majorBidi" w:hAnsiTheme="majorBidi"/>
                <w:color w:val="000000"/>
                <w:sz w:val="20"/>
              </w:rPr>
              <w:t>0</w:t>
            </w:r>
          </w:p>
        </w:tc>
        <w:tc>
          <w:tcPr>
            <w:tcW w:w="424" w:type="pct"/>
            <w:tcBorders>
              <w:top w:val="nil"/>
              <w:left w:val="nil"/>
              <w:bottom w:val="single" w:sz="4" w:space="0" w:color="auto"/>
              <w:right w:val="single" w:sz="4" w:space="0" w:color="auto"/>
            </w:tcBorders>
            <w:hideMark/>
          </w:tcPr>
          <w:p w14:paraId="0106D54E" w14:textId="1664528C" w:rsidR="006447B6" w:rsidRPr="00556A6D" w:rsidRDefault="006447B6" w:rsidP="006447B6">
            <w:pPr>
              <w:jc w:val="right"/>
              <w:rPr>
                <w:rFonts w:asciiTheme="majorBidi" w:hAnsiTheme="majorBidi" w:cstheme="majorBidi"/>
                <w:color w:val="000000"/>
                <w:sz w:val="20"/>
                <w:szCs w:val="20"/>
              </w:rPr>
            </w:pPr>
            <w:r>
              <w:rPr>
                <w:rFonts w:asciiTheme="majorBidi" w:hAnsiTheme="majorBidi"/>
                <w:color w:val="000000"/>
                <w:sz w:val="20"/>
              </w:rPr>
              <w:t>0</w:t>
            </w:r>
          </w:p>
        </w:tc>
        <w:tc>
          <w:tcPr>
            <w:tcW w:w="463" w:type="pct"/>
            <w:tcBorders>
              <w:top w:val="nil"/>
              <w:left w:val="nil"/>
              <w:bottom w:val="single" w:sz="4" w:space="0" w:color="auto"/>
              <w:right w:val="single" w:sz="4" w:space="0" w:color="auto"/>
            </w:tcBorders>
            <w:hideMark/>
          </w:tcPr>
          <w:p w14:paraId="7E31C82E" w14:textId="49362FE3" w:rsidR="006447B6" w:rsidRPr="00556A6D" w:rsidRDefault="006447B6" w:rsidP="006447B6">
            <w:pPr>
              <w:jc w:val="right"/>
              <w:rPr>
                <w:rFonts w:asciiTheme="majorBidi" w:hAnsiTheme="majorBidi" w:cstheme="majorBidi"/>
                <w:color w:val="000000"/>
                <w:sz w:val="20"/>
                <w:szCs w:val="20"/>
              </w:rPr>
            </w:pPr>
            <w:r>
              <w:rPr>
                <w:sz w:val="20"/>
              </w:rPr>
              <w:t>1 940</w:t>
            </w:r>
          </w:p>
        </w:tc>
        <w:tc>
          <w:tcPr>
            <w:tcW w:w="424" w:type="pct"/>
            <w:tcBorders>
              <w:top w:val="nil"/>
              <w:left w:val="nil"/>
              <w:bottom w:val="single" w:sz="4" w:space="0" w:color="auto"/>
              <w:right w:val="single" w:sz="4" w:space="0" w:color="auto"/>
            </w:tcBorders>
            <w:hideMark/>
          </w:tcPr>
          <w:p w14:paraId="56D98B6A" w14:textId="7FF4909D" w:rsidR="006447B6" w:rsidRPr="00556A6D" w:rsidRDefault="006447B6" w:rsidP="006447B6">
            <w:pPr>
              <w:jc w:val="right"/>
              <w:rPr>
                <w:rFonts w:asciiTheme="majorBidi" w:hAnsiTheme="majorBidi" w:cstheme="majorBidi"/>
                <w:color w:val="000000"/>
                <w:sz w:val="20"/>
                <w:szCs w:val="20"/>
              </w:rPr>
            </w:pPr>
            <w:r>
              <w:rPr>
                <w:rFonts w:asciiTheme="majorBidi" w:hAnsiTheme="majorBidi"/>
                <w:color w:val="000000"/>
                <w:sz w:val="20"/>
              </w:rPr>
              <w:t>0</w:t>
            </w:r>
          </w:p>
        </w:tc>
        <w:tc>
          <w:tcPr>
            <w:tcW w:w="424" w:type="pct"/>
            <w:tcBorders>
              <w:top w:val="nil"/>
              <w:left w:val="nil"/>
              <w:bottom w:val="single" w:sz="4" w:space="0" w:color="auto"/>
              <w:right w:val="single" w:sz="4" w:space="0" w:color="auto"/>
            </w:tcBorders>
            <w:hideMark/>
          </w:tcPr>
          <w:p w14:paraId="72C64CE1" w14:textId="574181C6" w:rsidR="006447B6" w:rsidRPr="00556A6D" w:rsidRDefault="006447B6" w:rsidP="006447B6">
            <w:pPr>
              <w:jc w:val="right"/>
              <w:rPr>
                <w:rFonts w:asciiTheme="majorBidi" w:hAnsiTheme="majorBidi" w:cstheme="majorBidi"/>
                <w:color w:val="000000"/>
                <w:sz w:val="20"/>
                <w:szCs w:val="20"/>
              </w:rPr>
            </w:pPr>
            <w:r>
              <w:rPr>
                <w:rFonts w:asciiTheme="majorBidi" w:hAnsiTheme="majorBidi"/>
                <w:color w:val="000000"/>
                <w:sz w:val="20"/>
              </w:rPr>
              <w:t>0</w:t>
            </w:r>
          </w:p>
        </w:tc>
        <w:tc>
          <w:tcPr>
            <w:tcW w:w="464" w:type="pct"/>
            <w:tcBorders>
              <w:top w:val="nil"/>
              <w:left w:val="nil"/>
              <w:bottom w:val="single" w:sz="4" w:space="0" w:color="auto"/>
              <w:right w:val="single" w:sz="4" w:space="0" w:color="auto"/>
            </w:tcBorders>
            <w:hideMark/>
          </w:tcPr>
          <w:p w14:paraId="3C8038BE" w14:textId="675F0D3A" w:rsidR="006447B6" w:rsidRPr="00556A6D" w:rsidRDefault="006447B6" w:rsidP="006447B6">
            <w:pPr>
              <w:jc w:val="right"/>
              <w:rPr>
                <w:rFonts w:asciiTheme="majorBidi" w:hAnsiTheme="majorBidi" w:cstheme="majorBidi"/>
                <w:color w:val="000000"/>
                <w:sz w:val="20"/>
                <w:szCs w:val="20"/>
              </w:rPr>
            </w:pPr>
            <w:r>
              <w:rPr>
                <w:sz w:val="20"/>
              </w:rPr>
              <w:t>23 400</w:t>
            </w:r>
          </w:p>
        </w:tc>
      </w:tr>
      <w:tr w:rsidR="006447B6" w:rsidRPr="00556A6D" w14:paraId="77B40A37" w14:textId="77777777" w:rsidTr="00146D56">
        <w:trPr>
          <w:trHeight w:val="20"/>
        </w:trPr>
        <w:tc>
          <w:tcPr>
            <w:tcW w:w="324" w:type="pct"/>
            <w:tcBorders>
              <w:top w:val="nil"/>
              <w:left w:val="single" w:sz="4" w:space="0" w:color="auto"/>
              <w:bottom w:val="single" w:sz="4" w:space="0" w:color="auto"/>
              <w:right w:val="single" w:sz="4" w:space="0" w:color="auto"/>
            </w:tcBorders>
            <w:hideMark/>
          </w:tcPr>
          <w:p w14:paraId="0C863BCA" w14:textId="77777777" w:rsidR="006447B6" w:rsidRPr="00556A6D" w:rsidRDefault="006447B6" w:rsidP="006447B6">
            <w:pPr>
              <w:jc w:val="left"/>
              <w:rPr>
                <w:rFonts w:asciiTheme="majorBidi" w:hAnsiTheme="majorBidi" w:cstheme="majorBidi"/>
                <w:color w:val="000000"/>
                <w:sz w:val="20"/>
                <w:szCs w:val="20"/>
              </w:rPr>
            </w:pPr>
            <w:r>
              <w:rPr>
                <w:rFonts w:asciiTheme="majorBidi" w:hAnsiTheme="majorBidi"/>
                <w:color w:val="000000"/>
                <w:sz w:val="20"/>
              </w:rPr>
              <w:t>3.3</w:t>
            </w:r>
          </w:p>
        </w:tc>
        <w:tc>
          <w:tcPr>
            <w:tcW w:w="1590" w:type="pct"/>
            <w:tcBorders>
              <w:top w:val="nil"/>
              <w:left w:val="nil"/>
              <w:bottom w:val="single" w:sz="4" w:space="0" w:color="auto"/>
              <w:right w:val="single" w:sz="4" w:space="0" w:color="auto"/>
            </w:tcBorders>
            <w:hideMark/>
          </w:tcPr>
          <w:p w14:paraId="14B06DB5" w14:textId="77777777" w:rsidR="006447B6" w:rsidRPr="00556A6D" w:rsidRDefault="006447B6" w:rsidP="006447B6">
            <w:pPr>
              <w:jc w:val="left"/>
              <w:rPr>
                <w:rFonts w:asciiTheme="majorBidi" w:hAnsiTheme="majorBidi" w:cstheme="majorBidi"/>
                <w:color w:val="000000"/>
                <w:sz w:val="20"/>
                <w:szCs w:val="20"/>
              </w:rPr>
            </w:pPr>
            <w:r>
              <w:rPr>
                <w:rFonts w:asciiTheme="majorBidi" w:hAnsiTheme="majorBidi"/>
                <w:color w:val="000000"/>
                <w:sz w:val="20"/>
              </w:rPr>
              <w:t>Total des coûts convenus ($US)</w:t>
            </w:r>
          </w:p>
        </w:tc>
        <w:tc>
          <w:tcPr>
            <w:tcW w:w="463" w:type="pct"/>
            <w:tcBorders>
              <w:top w:val="nil"/>
              <w:left w:val="nil"/>
              <w:bottom w:val="single" w:sz="4" w:space="0" w:color="auto"/>
              <w:right w:val="single" w:sz="4" w:space="0" w:color="auto"/>
            </w:tcBorders>
            <w:hideMark/>
          </w:tcPr>
          <w:p w14:paraId="4F6D6A81" w14:textId="3181C7BC" w:rsidR="006447B6" w:rsidRPr="00556A6D" w:rsidRDefault="006447B6" w:rsidP="006447B6">
            <w:pPr>
              <w:jc w:val="right"/>
              <w:rPr>
                <w:rFonts w:asciiTheme="majorBidi" w:hAnsiTheme="majorBidi" w:cstheme="majorBidi"/>
                <w:color w:val="000000"/>
                <w:sz w:val="20"/>
                <w:szCs w:val="20"/>
              </w:rPr>
            </w:pPr>
            <w:r>
              <w:rPr>
                <w:rFonts w:asciiTheme="majorBidi" w:hAnsiTheme="majorBidi"/>
                <w:color w:val="000000"/>
                <w:sz w:val="20"/>
              </w:rPr>
              <w:t>186 535</w:t>
            </w:r>
          </w:p>
        </w:tc>
        <w:tc>
          <w:tcPr>
            <w:tcW w:w="424" w:type="pct"/>
            <w:tcBorders>
              <w:top w:val="nil"/>
              <w:left w:val="nil"/>
              <w:bottom w:val="single" w:sz="4" w:space="0" w:color="auto"/>
              <w:right w:val="single" w:sz="4" w:space="0" w:color="auto"/>
            </w:tcBorders>
            <w:hideMark/>
          </w:tcPr>
          <w:p w14:paraId="339BC815" w14:textId="36742B7C" w:rsidR="006447B6" w:rsidRPr="00556A6D" w:rsidRDefault="006447B6" w:rsidP="006447B6">
            <w:pPr>
              <w:jc w:val="right"/>
              <w:rPr>
                <w:rFonts w:asciiTheme="majorBidi" w:hAnsiTheme="majorBidi" w:cstheme="majorBidi"/>
                <w:color w:val="000000"/>
                <w:sz w:val="20"/>
                <w:szCs w:val="20"/>
              </w:rPr>
            </w:pPr>
            <w:r>
              <w:rPr>
                <w:rFonts w:asciiTheme="majorBidi" w:hAnsiTheme="majorBidi"/>
                <w:color w:val="000000"/>
                <w:sz w:val="20"/>
              </w:rPr>
              <w:t>0</w:t>
            </w:r>
          </w:p>
        </w:tc>
        <w:tc>
          <w:tcPr>
            <w:tcW w:w="424" w:type="pct"/>
            <w:tcBorders>
              <w:top w:val="nil"/>
              <w:left w:val="nil"/>
              <w:bottom w:val="single" w:sz="4" w:space="0" w:color="auto"/>
              <w:right w:val="single" w:sz="4" w:space="0" w:color="auto"/>
            </w:tcBorders>
            <w:hideMark/>
          </w:tcPr>
          <w:p w14:paraId="7A5792B6" w14:textId="3825032F" w:rsidR="006447B6" w:rsidRPr="00556A6D" w:rsidRDefault="006447B6" w:rsidP="006447B6">
            <w:pPr>
              <w:jc w:val="right"/>
              <w:rPr>
                <w:rFonts w:asciiTheme="majorBidi" w:hAnsiTheme="majorBidi" w:cstheme="majorBidi"/>
                <w:color w:val="000000"/>
                <w:sz w:val="20"/>
                <w:szCs w:val="20"/>
              </w:rPr>
            </w:pPr>
            <w:r>
              <w:rPr>
                <w:rFonts w:asciiTheme="majorBidi" w:hAnsiTheme="majorBidi"/>
                <w:color w:val="000000"/>
                <w:sz w:val="20"/>
              </w:rPr>
              <w:t>0</w:t>
            </w:r>
          </w:p>
        </w:tc>
        <w:tc>
          <w:tcPr>
            <w:tcW w:w="463" w:type="pct"/>
            <w:tcBorders>
              <w:top w:val="nil"/>
              <w:left w:val="nil"/>
              <w:bottom w:val="single" w:sz="4" w:space="0" w:color="auto"/>
              <w:right w:val="single" w:sz="4" w:space="0" w:color="auto"/>
            </w:tcBorders>
            <w:hideMark/>
          </w:tcPr>
          <w:p w14:paraId="0CA43C18" w14:textId="0874499C" w:rsidR="006447B6" w:rsidRPr="00556A6D" w:rsidRDefault="006447B6" w:rsidP="006447B6">
            <w:pPr>
              <w:jc w:val="right"/>
              <w:rPr>
                <w:rFonts w:asciiTheme="majorBidi" w:hAnsiTheme="majorBidi" w:cstheme="majorBidi"/>
                <w:color w:val="000000"/>
                <w:sz w:val="20"/>
                <w:szCs w:val="20"/>
              </w:rPr>
            </w:pPr>
            <w:r>
              <w:rPr>
                <w:rFonts w:asciiTheme="majorBidi" w:hAnsiTheme="majorBidi"/>
                <w:color w:val="000000"/>
                <w:sz w:val="20"/>
              </w:rPr>
              <w:t>16 865</w:t>
            </w:r>
          </w:p>
        </w:tc>
        <w:tc>
          <w:tcPr>
            <w:tcW w:w="424" w:type="pct"/>
            <w:tcBorders>
              <w:top w:val="nil"/>
              <w:left w:val="nil"/>
              <w:bottom w:val="single" w:sz="4" w:space="0" w:color="auto"/>
              <w:right w:val="single" w:sz="4" w:space="0" w:color="auto"/>
            </w:tcBorders>
            <w:hideMark/>
          </w:tcPr>
          <w:p w14:paraId="13A20E75" w14:textId="458EE188" w:rsidR="006447B6" w:rsidRPr="00556A6D" w:rsidRDefault="006447B6" w:rsidP="006447B6">
            <w:pPr>
              <w:jc w:val="right"/>
              <w:rPr>
                <w:rFonts w:asciiTheme="majorBidi" w:hAnsiTheme="majorBidi" w:cstheme="majorBidi"/>
                <w:color w:val="000000"/>
                <w:sz w:val="20"/>
                <w:szCs w:val="20"/>
              </w:rPr>
            </w:pPr>
            <w:r>
              <w:rPr>
                <w:rFonts w:asciiTheme="majorBidi" w:hAnsiTheme="majorBidi"/>
                <w:color w:val="000000"/>
                <w:sz w:val="20"/>
              </w:rPr>
              <w:t>0</w:t>
            </w:r>
          </w:p>
        </w:tc>
        <w:tc>
          <w:tcPr>
            <w:tcW w:w="424" w:type="pct"/>
            <w:tcBorders>
              <w:top w:val="nil"/>
              <w:left w:val="nil"/>
              <w:bottom w:val="single" w:sz="4" w:space="0" w:color="auto"/>
              <w:right w:val="single" w:sz="4" w:space="0" w:color="auto"/>
            </w:tcBorders>
            <w:hideMark/>
          </w:tcPr>
          <w:p w14:paraId="4B1158A6" w14:textId="5A61FB26" w:rsidR="006447B6" w:rsidRPr="00556A6D" w:rsidRDefault="006447B6" w:rsidP="006447B6">
            <w:pPr>
              <w:jc w:val="right"/>
              <w:rPr>
                <w:rFonts w:asciiTheme="majorBidi" w:hAnsiTheme="majorBidi" w:cstheme="majorBidi"/>
                <w:color w:val="000000"/>
                <w:sz w:val="20"/>
                <w:szCs w:val="20"/>
              </w:rPr>
            </w:pPr>
            <w:r>
              <w:rPr>
                <w:rFonts w:asciiTheme="majorBidi" w:hAnsiTheme="majorBidi"/>
                <w:color w:val="000000"/>
                <w:sz w:val="20"/>
              </w:rPr>
              <w:t>0</w:t>
            </w:r>
          </w:p>
        </w:tc>
        <w:tc>
          <w:tcPr>
            <w:tcW w:w="464" w:type="pct"/>
            <w:tcBorders>
              <w:top w:val="nil"/>
              <w:left w:val="nil"/>
              <w:bottom w:val="single" w:sz="4" w:space="0" w:color="auto"/>
              <w:right w:val="single" w:sz="4" w:space="0" w:color="auto"/>
            </w:tcBorders>
            <w:hideMark/>
          </w:tcPr>
          <w:p w14:paraId="7382B058" w14:textId="441759BC" w:rsidR="006447B6" w:rsidRPr="00556A6D" w:rsidRDefault="006447B6" w:rsidP="006447B6">
            <w:pPr>
              <w:jc w:val="right"/>
              <w:rPr>
                <w:rFonts w:asciiTheme="majorBidi" w:hAnsiTheme="majorBidi" w:cstheme="majorBidi"/>
                <w:color w:val="000000"/>
                <w:sz w:val="20"/>
                <w:szCs w:val="20"/>
              </w:rPr>
            </w:pPr>
            <w:r>
              <w:rPr>
                <w:rFonts w:asciiTheme="majorBidi" w:hAnsiTheme="majorBidi"/>
                <w:color w:val="000000"/>
                <w:sz w:val="20"/>
              </w:rPr>
              <w:t>203 400</w:t>
            </w:r>
          </w:p>
        </w:tc>
      </w:tr>
    </w:tbl>
    <w:p w14:paraId="50F8CFB3" w14:textId="77777777" w:rsidR="00B867FD" w:rsidRPr="00556A6D" w:rsidRDefault="00B867FD" w:rsidP="00B867FD">
      <w:pPr>
        <w:keepNext/>
        <w:spacing w:before="240" w:after="240"/>
        <w:rPr>
          <w:b/>
          <w:bCs/>
        </w:rPr>
      </w:pPr>
      <w:r>
        <w:rPr>
          <w:b/>
        </w:rPr>
        <w:t>Recommandation</w:t>
      </w:r>
    </w:p>
    <w:p w14:paraId="7444D945" w14:textId="77777777" w:rsidR="00B867FD" w:rsidRPr="00556A6D" w:rsidRDefault="00B867FD" w:rsidP="00B22B73">
      <w:pPr>
        <w:pStyle w:val="Heading1"/>
        <w:keepNext/>
        <w:numPr>
          <w:ilvl w:val="0"/>
          <w:numId w:val="7"/>
        </w:numPr>
      </w:pPr>
      <w:r>
        <w:t>Le Comité exécutif pourrait envisager :</w:t>
      </w:r>
    </w:p>
    <w:p w14:paraId="105024B4" w14:textId="77777777" w:rsidR="00B867FD" w:rsidRPr="00556A6D" w:rsidRDefault="00B867FD" w:rsidP="00B22B73">
      <w:pPr>
        <w:pStyle w:val="Heading2"/>
        <w:widowControl/>
        <w:numPr>
          <w:ilvl w:val="1"/>
          <w:numId w:val="117"/>
        </w:numPr>
        <w:ind w:left="1440" w:hanging="540"/>
      </w:pPr>
      <w:r>
        <w:t>de prendre note de la demande du Gouvernement de l’Arménie de transférer à l’ONUDI toutes les activités incluses dans la phase III du plan de gestion de l’élimination des HCFC (PGEH) et la phase I du plan de mise en œuvre de l’Amendement de Kigali (KIP) pour le HFC initialement prévue pour mise en œuvre par le PNUE ;</w:t>
      </w:r>
    </w:p>
    <w:p w14:paraId="6D9CD1F3" w14:textId="77777777" w:rsidR="00B867FD" w:rsidRPr="00556A6D" w:rsidRDefault="00B867FD" w:rsidP="00B22B73">
      <w:pPr>
        <w:pStyle w:val="Heading2"/>
        <w:keepNext/>
        <w:widowControl/>
        <w:numPr>
          <w:ilvl w:val="1"/>
          <w:numId w:val="117"/>
        </w:numPr>
        <w:ind w:left="1440" w:hanging="540"/>
      </w:pPr>
      <w:r>
        <w:t>concernant la phase III du PGEH :</w:t>
      </w:r>
    </w:p>
    <w:p w14:paraId="342F38D6" w14:textId="77777777" w:rsidR="00B867FD" w:rsidRPr="00556A6D" w:rsidRDefault="00B867FD" w:rsidP="00B22B73">
      <w:pPr>
        <w:pStyle w:val="Heading3"/>
        <w:widowControl/>
        <w:numPr>
          <w:ilvl w:val="2"/>
          <w:numId w:val="118"/>
        </w:numPr>
        <w:ind w:left="2160" w:hanging="720"/>
      </w:pPr>
      <w:r>
        <w:t>de prendre note de la décision 97/-- sur le remboursement des soldes par le PNUE pour la mise en œuvre de sa première tranche ;</w:t>
      </w:r>
    </w:p>
    <w:p w14:paraId="12A43067" w14:textId="77777777" w:rsidR="00B867FD" w:rsidRPr="00556A6D" w:rsidRDefault="00B867FD" w:rsidP="00B22B73">
      <w:pPr>
        <w:pStyle w:val="Heading3"/>
        <w:keepNext/>
        <w:widowControl/>
        <w:numPr>
          <w:ilvl w:val="2"/>
          <w:numId w:val="118"/>
        </w:numPr>
        <w:ind w:left="2160" w:hanging="720"/>
      </w:pPr>
      <w:r>
        <w:t>d’approuver :</w:t>
      </w:r>
    </w:p>
    <w:p w14:paraId="3FE19DE9" w14:textId="509EF60D" w:rsidR="00B867FD" w:rsidRPr="00556A6D" w:rsidRDefault="00B867FD" w:rsidP="00B22B73">
      <w:pPr>
        <w:pStyle w:val="Heading4"/>
        <w:keepNext w:val="0"/>
        <w:numPr>
          <w:ilvl w:val="3"/>
          <w:numId w:val="7"/>
        </w:numPr>
        <w:spacing w:before="0" w:after="240"/>
        <w:ind w:left="2762" w:hanging="590"/>
      </w:pPr>
      <w:r>
        <w:t>le transfert de fonds à l’ONUDI d’un montant de 58 300 $US, plus des coûts d’appui à l’agence de 4 081 $US, à inclure dans la première tranche en cours ;</w:t>
      </w:r>
    </w:p>
    <w:p w14:paraId="4D73B9DA" w14:textId="7D523426" w:rsidR="00B867FD" w:rsidRPr="00556A6D" w:rsidRDefault="00B867FD" w:rsidP="00B22B73">
      <w:pPr>
        <w:pStyle w:val="Heading4"/>
        <w:keepNext w:val="0"/>
        <w:numPr>
          <w:ilvl w:val="3"/>
          <w:numId w:val="7"/>
        </w:numPr>
        <w:spacing w:before="0" w:after="240"/>
        <w:ind w:left="2762" w:hanging="590"/>
      </w:pPr>
      <w:r>
        <w:t>le transfert du PNUE à l’ONUDI du financement de 94 300 $US, plus des coûts d’appui à l’agence de 6 601 $US, approuvés en principe, associés aux deuxième et troisième tranches ;</w:t>
      </w:r>
    </w:p>
    <w:p w14:paraId="6BADC19A" w14:textId="61C766AD" w:rsidR="00B867FD" w:rsidRPr="00556A6D" w:rsidRDefault="00B867FD" w:rsidP="00B22B73">
      <w:pPr>
        <w:pStyle w:val="Heading3"/>
        <w:widowControl/>
        <w:numPr>
          <w:ilvl w:val="2"/>
          <w:numId w:val="118"/>
        </w:numPr>
        <w:ind w:left="2160" w:hanging="720"/>
      </w:pPr>
      <w:r>
        <w:t>de prendre note également que le secrétariat du Fonds a actualisé l’Accord entre le Gouvernement de l’Arménie et le Comité exécutif pour la phase III du PGEH, tel que contenu à l’annexe XV au présent document, notamment l’appendice 2-A, suite au transfert de la composante du PNUE à l’ONUDI, et le paragraphe 17, qui a été ajouté pour indiquer que l’Accord actualisé annule et remplace celui conclu à la 96</w:t>
      </w:r>
      <w:r>
        <w:rPr>
          <w:vertAlign w:val="superscript"/>
        </w:rPr>
        <w:t>e</w:t>
      </w:r>
      <w:r>
        <w:t> réunion (décision 96/33) ;</w:t>
      </w:r>
    </w:p>
    <w:p w14:paraId="03E90FE2" w14:textId="77777777" w:rsidR="00B867FD" w:rsidRPr="00556A6D" w:rsidRDefault="00B867FD" w:rsidP="00B22B73">
      <w:pPr>
        <w:pStyle w:val="Heading2"/>
        <w:keepNext/>
        <w:widowControl/>
        <w:numPr>
          <w:ilvl w:val="1"/>
          <w:numId w:val="117"/>
        </w:numPr>
        <w:ind w:left="1440" w:hanging="630"/>
      </w:pPr>
      <w:r>
        <w:t>concernant la phase I du KIP :</w:t>
      </w:r>
    </w:p>
    <w:p w14:paraId="1F1309F9" w14:textId="77777777" w:rsidR="00B867FD" w:rsidRPr="00556A6D" w:rsidRDefault="00B867FD" w:rsidP="00B22B73">
      <w:pPr>
        <w:pStyle w:val="Heading3"/>
        <w:widowControl/>
        <w:numPr>
          <w:ilvl w:val="2"/>
          <w:numId w:val="119"/>
        </w:numPr>
        <w:ind w:left="2160" w:hanging="720"/>
      </w:pPr>
      <w:r>
        <w:t>de prendre note de la décision 97/-- sur le remboursement des soldes par le PNUE pour la mise en œuvre de sa première tranche ;</w:t>
      </w:r>
    </w:p>
    <w:p w14:paraId="0C0D0903" w14:textId="30EC3080" w:rsidR="00593914" w:rsidRPr="00556A6D" w:rsidRDefault="00593914" w:rsidP="00B22B73">
      <w:pPr>
        <w:pStyle w:val="Heading3"/>
        <w:numPr>
          <w:ilvl w:val="2"/>
          <w:numId w:val="119"/>
        </w:numPr>
        <w:tabs>
          <w:tab w:val="left" w:pos="3686"/>
        </w:tabs>
        <w:ind w:left="2160" w:hanging="720"/>
      </w:pPr>
      <w:r>
        <w:t xml:space="preserve">d’approuver le transfert à l’ONUDI du financement de 66 000 $US, plus des coûts </w:t>
      </w:r>
      <w:r>
        <w:lastRenderedPageBreak/>
        <w:t>d’appui à l’agence de 8 580 $US, à inclure dans la première tranche en cours ; et</w:t>
      </w:r>
    </w:p>
    <w:p w14:paraId="3F6F2A18" w14:textId="6C2E71A4" w:rsidR="00B867FD" w:rsidRPr="00556A6D" w:rsidRDefault="00B867FD" w:rsidP="00B22B73">
      <w:pPr>
        <w:pStyle w:val="Heading3"/>
        <w:widowControl/>
        <w:numPr>
          <w:ilvl w:val="2"/>
          <w:numId w:val="119"/>
        </w:numPr>
        <w:ind w:left="2160" w:hanging="720"/>
      </w:pPr>
      <w:r>
        <w:t>que le secrétariat du Fonds a mis à jour le calendrier des engagements de réduction des HFC et les tranches de financement au titre du plan de mise en œuvre de l’Amendement de Kigali pour les HFC de l’Arménie (décision 94/39), et a intégré le calendrier mis à jour dans le projet d’accord entre le Gouvernement de l’Arménie et le Comité exécutif pour la phase I du KIP, tel que présenté dans l’annexe II au document </w:t>
      </w:r>
      <w:fldSimple w:instr=" DOCPROPERTY &quot;Document number&quot;  \* MERGEFORMAT ">
        <w:r w:rsidRPr="00556A6D">
          <w:t>UNEP/OzL.Pro/ExCom/97/</w:t>
        </w:r>
      </w:fldSimple>
      <w:r>
        <w:t>17.</w:t>
      </w:r>
    </w:p>
    <w:p w14:paraId="1DDB8FF3" w14:textId="575F9BB4" w:rsidR="002B7196" w:rsidRPr="00556A6D" w:rsidRDefault="002B7196" w:rsidP="00B22B73">
      <w:pPr>
        <w:pStyle w:val="ListParagraph"/>
        <w:keepNext/>
        <w:numPr>
          <w:ilvl w:val="0"/>
          <w:numId w:val="9"/>
        </w:numPr>
        <w:spacing w:after="240"/>
        <w:rPr>
          <w:b/>
          <w:bCs/>
        </w:rPr>
      </w:pPr>
      <w:r>
        <w:rPr>
          <w:b/>
        </w:rPr>
        <w:t>Rapport relatif à une demande d’annulation de divers projets</w:t>
      </w:r>
    </w:p>
    <w:p w14:paraId="0B2E1ECE" w14:textId="4895AD00" w:rsidR="002B7196" w:rsidRPr="00556A6D" w:rsidRDefault="002B7196" w:rsidP="002B7196">
      <w:pPr>
        <w:spacing w:after="240"/>
        <w:ind w:left="720"/>
        <w:rPr>
          <w:b/>
          <w:bCs/>
          <w:u w:val="single"/>
        </w:rPr>
      </w:pPr>
      <w:r>
        <w:rPr>
          <w:b/>
          <w:u w:val="single"/>
        </w:rPr>
        <w:t>Nicaragua : Demande du Gouvernement pour annuler des projets en cours</w:t>
      </w:r>
      <w:r>
        <w:rPr>
          <w:b/>
        </w:rPr>
        <w:t xml:space="preserve"> (ONUDI)</w:t>
      </w:r>
    </w:p>
    <w:p w14:paraId="0360858A" w14:textId="77777777" w:rsidR="002B7196" w:rsidRPr="00556A6D" w:rsidRDefault="002B7196" w:rsidP="002B7196">
      <w:pPr>
        <w:spacing w:after="240"/>
        <w:rPr>
          <w:b/>
        </w:rPr>
      </w:pPr>
      <w:r>
        <w:rPr>
          <w:b/>
        </w:rPr>
        <w:t>Contexte</w:t>
      </w:r>
    </w:p>
    <w:p w14:paraId="28EFBFE9" w14:textId="0CF465D7" w:rsidR="002B7196" w:rsidRPr="00556A6D" w:rsidRDefault="002B7196" w:rsidP="00B22B73">
      <w:pPr>
        <w:pStyle w:val="ListParagraph"/>
        <w:numPr>
          <w:ilvl w:val="0"/>
          <w:numId w:val="7"/>
        </w:numPr>
        <w:spacing w:after="240"/>
        <w:outlineLvl w:val="0"/>
        <w:rPr>
          <w:rFonts w:eastAsiaTheme="minorHAnsi"/>
        </w:rPr>
      </w:pPr>
      <w:r>
        <w:t>Le 18 février 2025, l’ONUDI et le PNUE ont reçu une demande du Ministère de l’environnement et des ressources naturelles du Nicaragua relative à la décision de conclure les projets suivants :</w:t>
      </w:r>
    </w:p>
    <w:p w14:paraId="10A21564" w14:textId="77777777" w:rsidR="002B7196" w:rsidRPr="00556A6D" w:rsidRDefault="002B7196" w:rsidP="00B22B73">
      <w:pPr>
        <w:widowControl w:val="0"/>
        <w:numPr>
          <w:ilvl w:val="1"/>
          <w:numId w:val="120"/>
        </w:numPr>
        <w:spacing w:after="240"/>
        <w:ind w:left="1440" w:hanging="540"/>
        <w:outlineLvl w:val="1"/>
        <w:rPr>
          <w:rFonts w:eastAsiaTheme="minorHAnsi"/>
        </w:rPr>
      </w:pPr>
      <w:r>
        <w:t>renforcement des institutions (phase XI) ;</w:t>
      </w:r>
    </w:p>
    <w:p w14:paraId="351B60F4" w14:textId="77777777" w:rsidR="002B7196" w:rsidRPr="00556A6D" w:rsidRDefault="002B7196" w:rsidP="00B22B73">
      <w:pPr>
        <w:widowControl w:val="0"/>
        <w:numPr>
          <w:ilvl w:val="1"/>
          <w:numId w:val="120"/>
        </w:numPr>
        <w:spacing w:after="240"/>
        <w:ind w:left="1440" w:hanging="540"/>
        <w:outlineLvl w:val="1"/>
        <w:rPr>
          <w:rFonts w:eastAsiaTheme="minorHAnsi"/>
        </w:rPr>
      </w:pPr>
      <w:r>
        <w:t>plan de gestion de l’élimination des HCFC (PGEH) (phase II, deuxième tranche) et rapport de vérification ;</w:t>
      </w:r>
    </w:p>
    <w:p w14:paraId="766334A3" w14:textId="77777777" w:rsidR="002B7196" w:rsidRPr="00556A6D" w:rsidRDefault="002B7196" w:rsidP="00B22B73">
      <w:pPr>
        <w:widowControl w:val="0"/>
        <w:numPr>
          <w:ilvl w:val="1"/>
          <w:numId w:val="120"/>
        </w:numPr>
        <w:spacing w:after="240"/>
        <w:ind w:left="1440" w:hanging="540"/>
        <w:outlineLvl w:val="1"/>
        <w:rPr>
          <w:rFonts w:eastAsiaTheme="minorHAnsi"/>
        </w:rPr>
      </w:pPr>
      <w:r>
        <w:t>plan de mise en œuvre de l’Amendement de Kigali (KIP) pour les HFC (phase I, première tranche) ;</w:t>
      </w:r>
    </w:p>
    <w:p w14:paraId="56E7380E" w14:textId="77777777" w:rsidR="002B7196" w:rsidRPr="00556A6D" w:rsidRDefault="002B7196" w:rsidP="00B22B73">
      <w:pPr>
        <w:widowControl w:val="0"/>
        <w:numPr>
          <w:ilvl w:val="1"/>
          <w:numId w:val="120"/>
        </w:numPr>
        <w:spacing w:after="240"/>
        <w:ind w:left="1440" w:hanging="540"/>
        <w:outlineLvl w:val="1"/>
        <w:rPr>
          <w:rFonts w:eastAsiaTheme="minorHAnsi"/>
        </w:rPr>
      </w:pPr>
      <w:r>
        <w:t>projet pilote visant à maintenir et/ou améliorer l’efficacité énergétique des technologies et équipements de remplacement dans le contexte de la réduction progressive des HFC ; et</w:t>
      </w:r>
    </w:p>
    <w:p w14:paraId="7F5E436E" w14:textId="77777777" w:rsidR="002B7196" w:rsidRPr="00556A6D" w:rsidRDefault="002B7196" w:rsidP="00B22B73">
      <w:pPr>
        <w:widowControl w:val="0"/>
        <w:numPr>
          <w:ilvl w:val="1"/>
          <w:numId w:val="120"/>
        </w:numPr>
        <w:spacing w:after="240"/>
        <w:ind w:left="1440" w:hanging="540"/>
        <w:outlineLvl w:val="1"/>
        <w:rPr>
          <w:rFonts w:eastAsiaTheme="minorHAnsi"/>
        </w:rPr>
      </w:pPr>
      <w:r>
        <w:t>préparation d’un inventaire national des stocks de déchets des substances réglementées et d’un plan national pour la gestion de ces substances.</w:t>
      </w:r>
    </w:p>
    <w:p w14:paraId="5E4DC4B3" w14:textId="77777777" w:rsidR="002B7196" w:rsidRPr="00556A6D" w:rsidRDefault="002B7196" w:rsidP="00B22B73">
      <w:pPr>
        <w:numPr>
          <w:ilvl w:val="0"/>
          <w:numId w:val="7"/>
        </w:numPr>
        <w:spacing w:after="240"/>
        <w:outlineLvl w:val="0"/>
        <w:rPr>
          <w:rFonts w:eastAsiaTheme="minorHAnsi"/>
        </w:rPr>
      </w:pPr>
      <w:r>
        <w:t>À la 96</w:t>
      </w:r>
      <w:r>
        <w:rPr>
          <w:vertAlign w:val="superscript"/>
        </w:rPr>
        <w:t>e</w:t>
      </w:r>
      <w:r>
        <w:t> réunion, le Comité exécutif a pris note de la demande du Gouvernement du Nicaragua et du remboursement par le PNUE des fonds pour les projets suivants : NIC/EEF/92/TAS/50, NIC/SEV/92/INS/51, NIC/DES/93/PRP/52, NIC/EEF/93/DEM/54, NIC/KIP/93/TAS/55 et NIC/PHA/94/TAS/58. Le Comité exécutif a également prié l’ONUDI de fournir, à la 97</w:t>
      </w:r>
      <w:r>
        <w:rPr>
          <w:vertAlign w:val="superscript"/>
        </w:rPr>
        <w:t>e</w:t>
      </w:r>
      <w:r>
        <w:t> réunion, une clarification sur l’état des projets au Nicaragua en cours de mise en œuvre par l’ONUDI ; et le secrétariat d’assurer le suivi, avec le Gouvernement du Nicaragua, des sujets liés aux projets financés par le Fonds multilatéral (décision 96/15).</w:t>
      </w:r>
    </w:p>
    <w:p w14:paraId="687FFD0A" w14:textId="77777777" w:rsidR="002B7196" w:rsidRPr="00556A6D" w:rsidRDefault="002B7196" w:rsidP="002B7196">
      <w:pPr>
        <w:spacing w:after="240"/>
        <w:rPr>
          <w:rFonts w:eastAsiaTheme="minorHAnsi"/>
          <w:b/>
          <w:bCs/>
        </w:rPr>
      </w:pPr>
      <w:r>
        <w:rPr>
          <w:b/>
        </w:rPr>
        <w:t>Annulation de projets mis en œuvre par l’ONUDI</w:t>
      </w:r>
    </w:p>
    <w:p w14:paraId="111B45B2" w14:textId="77777777" w:rsidR="002B7196" w:rsidRPr="00556A6D" w:rsidRDefault="002B7196" w:rsidP="00B22B73">
      <w:pPr>
        <w:numPr>
          <w:ilvl w:val="0"/>
          <w:numId w:val="7"/>
        </w:numPr>
        <w:spacing w:after="240"/>
        <w:outlineLvl w:val="0"/>
        <w:rPr>
          <w:rFonts w:eastAsiaTheme="minorHAnsi"/>
        </w:rPr>
      </w:pPr>
      <w:r>
        <w:t>Le 1</w:t>
      </w:r>
      <w:r>
        <w:rPr>
          <w:vertAlign w:val="superscript"/>
        </w:rPr>
        <w:t>er</w:t>
      </w:r>
      <w:r>
        <w:t> août 2025, après une communication du Gouvernement du Nicaragua, l’ONUDI a expliqué que tous les projets en cours de mise en œuvre par l’ONUDI devaient être annulés, et a présenté la demande d’annulation des projets au secrétariat pour les composantes de l’ONUDI des projets suivants :</w:t>
      </w:r>
    </w:p>
    <w:p w14:paraId="5E4D8811" w14:textId="77777777" w:rsidR="002B7196" w:rsidRPr="00556A6D" w:rsidRDefault="002B7196" w:rsidP="00B22B73">
      <w:pPr>
        <w:widowControl w:val="0"/>
        <w:numPr>
          <w:ilvl w:val="1"/>
          <w:numId w:val="121"/>
        </w:numPr>
        <w:spacing w:after="240"/>
        <w:ind w:left="1440" w:hanging="540"/>
        <w:outlineLvl w:val="1"/>
        <w:rPr>
          <w:rFonts w:eastAsiaTheme="minorHAnsi"/>
        </w:rPr>
      </w:pPr>
      <w:r>
        <w:t>phase II du PGEH, deuxième tranche ;</w:t>
      </w:r>
    </w:p>
    <w:p w14:paraId="5F69DC2D" w14:textId="77777777" w:rsidR="002B7196" w:rsidRPr="00556A6D" w:rsidRDefault="002B7196" w:rsidP="00B22B73">
      <w:pPr>
        <w:widowControl w:val="0"/>
        <w:numPr>
          <w:ilvl w:val="1"/>
          <w:numId w:val="121"/>
        </w:numPr>
        <w:spacing w:after="240"/>
        <w:ind w:left="1440" w:hanging="540"/>
        <w:outlineLvl w:val="1"/>
        <w:rPr>
          <w:rFonts w:eastAsiaTheme="minorHAnsi"/>
        </w:rPr>
      </w:pPr>
      <w:r>
        <w:t>phase II du PGEH, deuxième tranche – activités supplémentaires pour l’efficacité énergétique ;</w:t>
      </w:r>
    </w:p>
    <w:p w14:paraId="7B3088AE" w14:textId="77777777" w:rsidR="002B7196" w:rsidRPr="00556A6D" w:rsidRDefault="002B7196" w:rsidP="00B22B73">
      <w:pPr>
        <w:widowControl w:val="0"/>
        <w:numPr>
          <w:ilvl w:val="1"/>
          <w:numId w:val="121"/>
        </w:numPr>
        <w:spacing w:after="240"/>
        <w:ind w:left="1440" w:hanging="540"/>
        <w:outlineLvl w:val="1"/>
        <w:rPr>
          <w:rFonts w:eastAsiaTheme="minorHAnsi"/>
        </w:rPr>
      </w:pPr>
      <w:r>
        <w:t>phase I du KIP, première tranche ;</w:t>
      </w:r>
    </w:p>
    <w:p w14:paraId="0FF86F5A" w14:textId="77777777" w:rsidR="002B7196" w:rsidRPr="00556A6D" w:rsidRDefault="002B7196" w:rsidP="00B22B73">
      <w:pPr>
        <w:widowControl w:val="0"/>
        <w:numPr>
          <w:ilvl w:val="1"/>
          <w:numId w:val="121"/>
        </w:numPr>
        <w:spacing w:after="240"/>
        <w:ind w:left="1440" w:hanging="540"/>
        <w:outlineLvl w:val="1"/>
        <w:rPr>
          <w:rFonts w:eastAsiaTheme="minorHAnsi"/>
        </w:rPr>
      </w:pPr>
      <w:r>
        <w:t xml:space="preserve">projet pilote visant à maintenir et/ou améliorer l’efficacité énergétique des technologies et </w:t>
      </w:r>
      <w:r>
        <w:lastRenderedPageBreak/>
        <w:t>équipements de remplacement dans le contexte de la réduction progressive des HFC ; et</w:t>
      </w:r>
    </w:p>
    <w:p w14:paraId="48D49827" w14:textId="77777777" w:rsidR="002B7196" w:rsidRPr="00556A6D" w:rsidRDefault="002B7196" w:rsidP="00B22B73">
      <w:pPr>
        <w:widowControl w:val="0"/>
        <w:numPr>
          <w:ilvl w:val="1"/>
          <w:numId w:val="121"/>
        </w:numPr>
        <w:spacing w:after="240"/>
        <w:ind w:left="1440" w:hanging="540"/>
        <w:outlineLvl w:val="1"/>
        <w:rPr>
          <w:rFonts w:eastAsiaTheme="minorHAnsi"/>
        </w:rPr>
      </w:pPr>
      <w:r>
        <w:t>préparation d’un inventaire national des stocks de déchets des substances réglementées et d’un plan national pour la gestion de ces substances.</w:t>
      </w:r>
    </w:p>
    <w:p w14:paraId="1EDDDC73" w14:textId="77777777" w:rsidR="002B7196" w:rsidRPr="00556A6D" w:rsidRDefault="002B7196" w:rsidP="00B22B73">
      <w:pPr>
        <w:numPr>
          <w:ilvl w:val="0"/>
          <w:numId w:val="7"/>
        </w:numPr>
        <w:spacing w:after="240"/>
        <w:outlineLvl w:val="0"/>
        <w:rPr>
          <w:rFonts w:eastAsiaTheme="minorHAnsi"/>
        </w:rPr>
      </w:pPr>
      <w:r>
        <w:t>Le remboursement associé des soldes inutilisés est présenté dans le document UNEP/OzL.Pro/ExCom/97/4.</w:t>
      </w:r>
    </w:p>
    <w:p w14:paraId="405ED7CF" w14:textId="77777777" w:rsidR="002B7196" w:rsidRPr="00556A6D" w:rsidRDefault="002B7196" w:rsidP="002B7196">
      <w:pPr>
        <w:keepNext/>
        <w:spacing w:after="240"/>
        <w:outlineLvl w:val="0"/>
        <w:rPr>
          <w:b/>
        </w:rPr>
      </w:pPr>
      <w:r>
        <w:rPr>
          <w:b/>
        </w:rPr>
        <w:t>Observations du secrétariat</w:t>
      </w:r>
    </w:p>
    <w:p w14:paraId="1189E43D" w14:textId="77777777" w:rsidR="002B7196" w:rsidRPr="00556A6D" w:rsidRDefault="002B7196" w:rsidP="00B22B73">
      <w:pPr>
        <w:numPr>
          <w:ilvl w:val="0"/>
          <w:numId w:val="7"/>
        </w:numPr>
        <w:spacing w:after="240"/>
        <w:outlineLvl w:val="0"/>
      </w:pPr>
      <w:r>
        <w:t>Le secrétariat prend note que l’annulation de tous les projets mis en œuvre par l’ONUDI représente la finalisation de tous les projets financés par le Fonds multilatéral au Nicaragua. Le secrétariat prend également note que le Gouvernement du Nicaragua a présenté le rapport de mise en œuvre du programme de pays et les données de l’article 7 pour l’année 2024, et que le niveau de consommation de HCFC communiqué était inférieur au niveau du Protocole de Montréal et au niveau de consommation maximale admissible établi dans l’Accord du PGEH entre le pays et le Comité exécutif. Le secrétariat comprend que sans l’Accord de PGEH, le pays suivrait les objectifs du Protocole de Montréal.</w:t>
      </w:r>
    </w:p>
    <w:p w14:paraId="7205A8F0" w14:textId="31F30529" w:rsidR="002B7196" w:rsidRPr="00556A6D" w:rsidRDefault="002B7196" w:rsidP="00B22B73">
      <w:pPr>
        <w:numPr>
          <w:ilvl w:val="0"/>
          <w:numId w:val="7"/>
        </w:numPr>
        <w:spacing w:after="240"/>
        <w:outlineLvl w:val="0"/>
      </w:pPr>
      <w:r>
        <w:t>Le secrétariat a communiqué avec le Gouvernement du Nicaragua pour confirmer que le processus d’annulation des projets de l’ONUDI était en cours. Dans sa communication, le secrétariat a pris note que le Nicaragua a ratifié le Protocole de Montréal et tous ses amendements, et que c’était l’un des premiers pays à ratifier l’Amendement de Kigali. Les fonds fournis par le Fonds multilatéral aident des pays à se mettre en conformité avec les dispositions du Protocole de Montréal et à renforcer le soutien institutionnel, ce qui est utile pour la mise en conformité avec le Protocole et pour la mise en œuvre nationale des projets. Le secrétariat a proposé toute assistance ou clarification nécessaire en ce qui concerne les projets financés par le Fonds multilatéral avant que le Comité exécutif annule les derniers projets pour le Nicaragua qui devaient être examinés aux 97</w:t>
      </w:r>
      <w:r>
        <w:rPr>
          <w:vertAlign w:val="superscript"/>
        </w:rPr>
        <w:t>e</w:t>
      </w:r>
      <w:r>
        <w:t xml:space="preserve"> et 98</w:t>
      </w:r>
      <w:r>
        <w:rPr>
          <w:vertAlign w:val="superscript"/>
        </w:rPr>
        <w:t>e</w:t>
      </w:r>
      <w:r>
        <w:t> réunions.</w:t>
      </w:r>
    </w:p>
    <w:p w14:paraId="5E2EE28A" w14:textId="77777777" w:rsidR="002B7196" w:rsidRPr="00556A6D" w:rsidRDefault="002B7196" w:rsidP="00B22B73">
      <w:pPr>
        <w:numPr>
          <w:ilvl w:val="0"/>
          <w:numId w:val="7"/>
        </w:numPr>
        <w:spacing w:after="240"/>
        <w:outlineLvl w:val="0"/>
        <w:rPr>
          <w:rFonts w:eastAsiaTheme="minorHAnsi"/>
        </w:rPr>
      </w:pPr>
      <w:r>
        <w:t>Bien qu’aucune réponse n’ait été reçue au moment de la publication du présent document, en marge de la trente-septième Réunion des Parties, le secrétariat a rencontré l’administrateur national de l’ozone du Nicaragua, qui a réitéré verbalement l’engagement du pays envers le Protocole de Montréal et a indiqué qu’une réponse officielle était en cours de rédaction.</w:t>
      </w:r>
    </w:p>
    <w:p w14:paraId="47B5C2F1" w14:textId="77777777" w:rsidR="002B7196" w:rsidRPr="00556A6D" w:rsidRDefault="002B7196" w:rsidP="002B7196">
      <w:pPr>
        <w:keepNext/>
        <w:keepLines/>
        <w:spacing w:after="240"/>
        <w:outlineLvl w:val="0"/>
        <w:rPr>
          <w:b/>
        </w:rPr>
      </w:pPr>
      <w:r>
        <w:rPr>
          <w:b/>
        </w:rPr>
        <w:t>Recommandation</w:t>
      </w:r>
    </w:p>
    <w:p w14:paraId="2304663A" w14:textId="77777777" w:rsidR="002B7196" w:rsidRPr="00556A6D" w:rsidRDefault="002B7196" w:rsidP="00B22B73">
      <w:pPr>
        <w:numPr>
          <w:ilvl w:val="0"/>
          <w:numId w:val="7"/>
        </w:numPr>
        <w:spacing w:after="240"/>
        <w:outlineLvl w:val="0"/>
        <w:rPr>
          <w:rFonts w:eastAsiaTheme="minorHAnsi"/>
        </w:rPr>
      </w:pPr>
      <w:r>
        <w:t>Le Comité exécutif pourrait envisager :</w:t>
      </w:r>
    </w:p>
    <w:p w14:paraId="7AD28E44" w14:textId="77777777" w:rsidR="002B7196" w:rsidRPr="00556A6D" w:rsidRDefault="002B7196" w:rsidP="00B22B73">
      <w:pPr>
        <w:widowControl w:val="0"/>
        <w:numPr>
          <w:ilvl w:val="1"/>
          <w:numId w:val="122"/>
        </w:numPr>
        <w:spacing w:after="240"/>
        <w:ind w:left="1440" w:hanging="540"/>
        <w:outlineLvl w:val="1"/>
        <w:rPr>
          <w:rFonts w:eastAsiaTheme="minorHAnsi"/>
        </w:rPr>
      </w:pPr>
      <w:r>
        <w:t>de prendre note :</w:t>
      </w:r>
    </w:p>
    <w:p w14:paraId="7AA8C6AD" w14:textId="77777777" w:rsidR="002B7196" w:rsidRPr="00556A6D" w:rsidRDefault="002B7196" w:rsidP="00B22B73">
      <w:pPr>
        <w:widowControl w:val="0"/>
        <w:numPr>
          <w:ilvl w:val="2"/>
          <w:numId w:val="124"/>
        </w:numPr>
        <w:spacing w:after="240"/>
        <w:ind w:left="2160" w:hanging="720"/>
        <w:outlineLvl w:val="2"/>
        <w:rPr>
          <w:rFonts w:eastAsiaTheme="minorHAnsi"/>
        </w:rPr>
      </w:pPr>
      <w:r>
        <w:t>que le Gouvernement du Nicaragua a confirmé l’annulation des projets en cours suivants mis en œuvre par l’ONUDI : NIC/PHA/92/INV/48, NIC/EEF/92/TAS/49, NIC/DES/93/PRP/53, NIC/EEF/93/DEM/56 et NIC/KIP/93/INV/57 ;</w:t>
      </w:r>
    </w:p>
    <w:p w14:paraId="37DAE458" w14:textId="77777777" w:rsidR="002B7196" w:rsidRPr="00556A6D" w:rsidRDefault="002B7196" w:rsidP="00B22B73">
      <w:pPr>
        <w:widowControl w:val="0"/>
        <w:numPr>
          <w:ilvl w:val="2"/>
          <w:numId w:val="124"/>
        </w:numPr>
        <w:spacing w:after="240"/>
        <w:ind w:left="2160" w:hanging="720"/>
        <w:outlineLvl w:val="2"/>
        <w:rPr>
          <w:rFonts w:eastAsiaTheme="minorHAnsi"/>
        </w:rPr>
      </w:pPr>
      <w:r>
        <w:t xml:space="preserve">que </w:t>
      </w:r>
      <w:bookmarkStart w:id="9" w:name="_Hlk211080274"/>
      <w:r>
        <w:t>le financement des projets NIC/DES/93/PRP/53, NIC/EEF/93/DEM/56 et NIC/KIP/93/INV/57 a été remboursé par l’ONUDI à la 97</w:t>
      </w:r>
      <w:r>
        <w:rPr>
          <w:vertAlign w:val="superscript"/>
        </w:rPr>
        <w:t>e</w:t>
      </w:r>
      <w:r>
        <w:t> réunion, comme indiqué dans l’annexe III au document UNEP/OzL.Pro/ExCom/97/4 (Rapport sur les soldes et la disponibilité des ressources) ;</w:t>
      </w:r>
    </w:p>
    <w:p w14:paraId="6376C36E" w14:textId="77777777" w:rsidR="002B7196" w:rsidRPr="00556A6D" w:rsidRDefault="002B7196" w:rsidP="00B22B73">
      <w:pPr>
        <w:widowControl w:val="0"/>
        <w:numPr>
          <w:ilvl w:val="2"/>
          <w:numId w:val="124"/>
        </w:numPr>
        <w:spacing w:after="240"/>
        <w:ind w:left="2160" w:hanging="720"/>
        <w:outlineLvl w:val="2"/>
        <w:rPr>
          <w:rFonts w:eastAsiaTheme="minorHAnsi"/>
        </w:rPr>
      </w:pPr>
      <w:r>
        <w:t>que le financement des projets NIC/PHA/92/INV/48 et NIC/EEF/92/TAS/49 sera remboursé par l’ONUDI à la 98</w:t>
      </w:r>
      <w:r>
        <w:rPr>
          <w:vertAlign w:val="superscript"/>
        </w:rPr>
        <w:t>e</w:t>
      </w:r>
      <w:r>
        <w:t> réunion ; et</w:t>
      </w:r>
    </w:p>
    <w:bookmarkEnd w:id="9"/>
    <w:p w14:paraId="5E344D64" w14:textId="77777777" w:rsidR="002B7196" w:rsidRPr="00556A6D" w:rsidRDefault="002B7196" w:rsidP="00B22B73">
      <w:pPr>
        <w:widowControl w:val="0"/>
        <w:numPr>
          <w:ilvl w:val="1"/>
          <w:numId w:val="123"/>
        </w:numPr>
        <w:spacing w:after="240"/>
        <w:outlineLvl w:val="1"/>
        <w:rPr>
          <w:rFonts w:eastAsiaTheme="minorHAnsi"/>
        </w:rPr>
      </w:pPr>
      <w:r>
        <w:t>de demander au secrétariat d’effectuer le suivi auprès du Gouvernement du Nicaragua sur les questions relatives aux projets soutenus par le Fonds multilatéral.</w:t>
      </w:r>
    </w:p>
    <w:p w14:paraId="3A4C4173" w14:textId="77777777" w:rsidR="00972828" w:rsidRPr="00556A6D" w:rsidRDefault="00972828" w:rsidP="004E7F9C">
      <w:pPr>
        <w:sectPr w:rsidR="00972828" w:rsidRPr="00556A6D" w:rsidSect="00CB1DBA">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pPr>
    </w:p>
    <w:p w14:paraId="32CC8696" w14:textId="77777777" w:rsidR="008E5C6F" w:rsidRPr="008E5C6F" w:rsidRDefault="008E5C6F" w:rsidP="008E5C6F">
      <w:pPr>
        <w:shd w:val="clear" w:color="auto" w:fill="FFFFFF" w:themeFill="background1"/>
        <w:spacing w:after="240"/>
        <w:jc w:val="center"/>
        <w:rPr>
          <w:b/>
          <w:lang w:val="en-US"/>
        </w:rPr>
      </w:pPr>
      <w:r w:rsidRPr="008E5C6F">
        <w:rPr>
          <w:b/>
          <w:lang w:val="en-US"/>
        </w:rPr>
        <w:lastRenderedPageBreak/>
        <w:t>Annex I</w:t>
      </w:r>
    </w:p>
    <w:p w14:paraId="6B53EE9F" w14:textId="77777777" w:rsidR="008E5C6F" w:rsidRPr="008E5C6F" w:rsidRDefault="008E5C6F" w:rsidP="008E5C6F">
      <w:pPr>
        <w:shd w:val="clear" w:color="auto" w:fill="FFFFFF" w:themeFill="background1"/>
        <w:spacing w:after="120"/>
        <w:jc w:val="center"/>
        <w:rPr>
          <w:b/>
          <w:lang w:val="en-US"/>
        </w:rPr>
      </w:pPr>
      <w:r w:rsidRPr="008E5C6F">
        <w:rPr>
          <w:b/>
          <w:lang w:val="en-US"/>
        </w:rPr>
        <w:t>DRAFT AGREEMENT BETWEEN THE GOVERNMENT OF ALBANIA</w:t>
      </w:r>
      <w:r w:rsidRPr="008E5C6F">
        <w:rPr>
          <w:b/>
          <w:shd w:val="clear" w:color="auto" w:fill="F2DBDB" w:themeFill="accent2" w:themeFillTint="33"/>
          <w:lang w:val="en-US"/>
        </w:rPr>
        <w:br/>
      </w:r>
      <w:r w:rsidRPr="008E5C6F">
        <w:rPr>
          <w:b/>
          <w:lang w:val="en-US"/>
        </w:rPr>
        <w:t>AND THE EXECUTIVE COMMITTEE OF THE MULTILATERAL FUND</w:t>
      </w:r>
      <w:r w:rsidRPr="008E5C6F">
        <w:rPr>
          <w:b/>
          <w:lang w:val="en-US"/>
        </w:rPr>
        <w:br/>
        <w:t>FOR THE REDUCTION IN CONSUMPTION OF HYDROFLUOROCARBONS</w:t>
      </w:r>
      <w:r w:rsidRPr="008E5C6F">
        <w:rPr>
          <w:b/>
          <w:lang w:val="en-US"/>
        </w:rPr>
        <w:br/>
        <w:t>IN ACCORDANCE WITH STAGE I OF THE KIGALI HFC IMPLEMENTATION PLAN</w:t>
      </w:r>
    </w:p>
    <w:p w14:paraId="0DF64A91" w14:textId="77777777" w:rsidR="008E5C6F" w:rsidRPr="008E5C6F" w:rsidRDefault="008E5C6F" w:rsidP="008E5C6F">
      <w:pPr>
        <w:shd w:val="clear" w:color="auto" w:fill="FFFFFF" w:themeFill="background1"/>
        <w:jc w:val="center"/>
        <w:rPr>
          <w:b/>
          <w:shd w:val="clear" w:color="auto" w:fill="F2DBDB" w:themeFill="accent2" w:themeFillTint="33"/>
          <w:lang w:val="en-US"/>
        </w:rPr>
      </w:pPr>
      <w:r w:rsidRPr="008E5C6F">
        <w:rPr>
          <w:b/>
          <w:lang w:val="en-US"/>
        </w:rPr>
        <w:t>(Period: 2023-2030</w:t>
      </w:r>
      <w:r w:rsidRPr="008E5C6F">
        <w:rPr>
          <w:b/>
          <w:bCs/>
          <w:lang w:val="en-US"/>
        </w:rPr>
        <w:t>)</w:t>
      </w:r>
    </w:p>
    <w:p w14:paraId="3C975971" w14:textId="77777777" w:rsidR="008E5C6F" w:rsidRPr="008E5C6F" w:rsidRDefault="008E5C6F" w:rsidP="008E5C6F">
      <w:pPr>
        <w:shd w:val="clear" w:color="auto" w:fill="FFFFFF" w:themeFill="background1"/>
        <w:spacing w:before="240" w:after="240"/>
        <w:jc w:val="left"/>
        <w:rPr>
          <w:b/>
          <w:lang w:val="en-US"/>
        </w:rPr>
      </w:pPr>
      <w:r w:rsidRPr="008E5C6F">
        <w:rPr>
          <w:b/>
          <w:lang w:val="en-US"/>
        </w:rPr>
        <w:t>Purpose</w:t>
      </w:r>
    </w:p>
    <w:p w14:paraId="154F29CE" w14:textId="77777777" w:rsidR="008E5C6F" w:rsidRPr="008E5C6F" w:rsidRDefault="008E5C6F" w:rsidP="00B22B73">
      <w:pPr>
        <w:pStyle w:val="Heading1"/>
        <w:numPr>
          <w:ilvl w:val="0"/>
          <w:numId w:val="24"/>
        </w:numPr>
        <w:rPr>
          <w:rFonts w:eastAsiaTheme="minorEastAsia"/>
          <w:lang w:val="en-US" w:eastAsia="zh-CN"/>
        </w:rPr>
      </w:pPr>
      <w:r w:rsidRPr="008E5C6F">
        <w:rPr>
          <w:rFonts w:eastAsiaTheme="minorEastAsia"/>
          <w:lang w:val="en-US" w:eastAsia="zh-CN"/>
        </w:rPr>
        <w:t xml:space="preserve">This Agreement represents the understanding of the Government of Albania (“the Country”) and the Executive Committee with respect to the reduction of controlled use of </w:t>
      </w:r>
      <w:bookmarkStart w:id="10" w:name="_Hlk146706470"/>
      <w:r w:rsidRPr="008E5C6F">
        <w:rPr>
          <w:rFonts w:eastAsiaTheme="minorEastAsia"/>
          <w:lang w:val="en-US" w:eastAsia="zh-CN"/>
        </w:rPr>
        <w:t>Annex F substances set out in Appendix 1</w:t>
      </w:r>
      <w:r w:rsidRPr="008E5C6F">
        <w:rPr>
          <w:rFonts w:eastAsiaTheme="minorEastAsia"/>
          <w:lang w:val="en-US" w:eastAsia="zh-CN"/>
        </w:rPr>
        <w:noBreakHyphen/>
        <w:t xml:space="preserve">A (“The Substances”) </w:t>
      </w:r>
      <w:bookmarkStart w:id="11" w:name="_Hlk128135089"/>
      <w:bookmarkEnd w:id="10"/>
      <w:r w:rsidRPr="008E5C6F">
        <w:rPr>
          <w:rFonts w:eastAsiaTheme="minorEastAsia"/>
          <w:lang w:val="en-US" w:eastAsia="zh-CN"/>
        </w:rPr>
        <w:t xml:space="preserve">to a sustained level of </w:t>
      </w:r>
      <w:bookmarkStart w:id="12" w:name="_Hlk130660551"/>
      <w:r w:rsidRPr="008E5C6F">
        <w:rPr>
          <w:rFonts w:eastAsiaTheme="minorEastAsia"/>
          <w:lang w:val="en-US" w:eastAsia="zh-CN"/>
        </w:rPr>
        <w:t>795,464</w:t>
      </w:r>
      <w:r w:rsidRPr="008E5C6F">
        <w:rPr>
          <w:rFonts w:eastAsiaTheme="minorEastAsia"/>
          <w:shd w:val="clear" w:color="auto" w:fill="FFFFFF" w:themeFill="background1"/>
          <w:lang w:val="en-US" w:eastAsia="zh-CN"/>
        </w:rPr>
        <w:t> CO</w:t>
      </w:r>
      <w:r w:rsidRPr="008E5C6F">
        <w:rPr>
          <w:rFonts w:eastAsiaTheme="minorEastAsia"/>
          <w:shd w:val="clear" w:color="auto" w:fill="FFFFFF" w:themeFill="background1"/>
          <w:vertAlign w:val="subscript"/>
          <w:lang w:val="en-US" w:eastAsia="zh-CN"/>
        </w:rPr>
        <w:t>2</w:t>
      </w:r>
      <w:r w:rsidRPr="008E5C6F">
        <w:rPr>
          <w:rFonts w:eastAsiaTheme="minorEastAsia"/>
          <w:lang w:val="en-US" w:eastAsia="zh-CN"/>
        </w:rPr>
        <w:noBreakHyphen/>
        <w:t>equivalent (CO</w:t>
      </w:r>
      <w:r w:rsidRPr="008E5C6F">
        <w:rPr>
          <w:rFonts w:eastAsiaTheme="minorEastAsia"/>
          <w:vertAlign w:val="subscript"/>
          <w:lang w:val="en-US" w:eastAsia="zh-CN"/>
        </w:rPr>
        <w:t>2</w:t>
      </w:r>
      <w:r w:rsidRPr="008E5C6F">
        <w:rPr>
          <w:rFonts w:eastAsiaTheme="minorEastAsia"/>
          <w:lang w:val="en-US" w:eastAsia="zh-CN"/>
        </w:rPr>
        <w:noBreakHyphen/>
        <w:t xml:space="preserve">eq) tonnes </w:t>
      </w:r>
      <w:bookmarkEnd w:id="12"/>
      <w:r w:rsidRPr="008E5C6F">
        <w:rPr>
          <w:rFonts w:eastAsiaTheme="minorEastAsia"/>
          <w:lang w:val="en-US" w:eastAsia="zh-CN"/>
        </w:rPr>
        <w:t>by 1 January 2029 in compliance with the Montreal Protocol schedule and the terms of this Agreement.</w:t>
      </w:r>
    </w:p>
    <w:bookmarkEnd w:id="11"/>
    <w:p w14:paraId="190390F1"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meet the annual consumption limits of Annex F substances as set out in row 1.2 of Appendix 2</w:t>
      </w:r>
      <w:r w:rsidRPr="008E5C6F">
        <w:rPr>
          <w:rFonts w:eastAsiaTheme="minorEastAsia"/>
          <w:lang w:val="en-US" w:eastAsia="zh-CN"/>
        </w:rPr>
        <w:noBreakHyphen/>
        <w:t xml:space="preserve">A (“The Targets, and Funding”) in this Agreement as well as in the Montreal Protocol reduction schedule for </w:t>
      </w:r>
      <w:bookmarkStart w:id="13" w:name="_Hlk130659199"/>
      <w:r w:rsidRPr="008E5C6F">
        <w:rPr>
          <w:rFonts w:eastAsiaTheme="minorEastAsia"/>
          <w:lang w:val="en-US" w:eastAsia="zh-CN"/>
        </w:rPr>
        <w:t>Annex F substances mentioned in Appendix 1-A.</w:t>
      </w:r>
      <w:bookmarkEnd w:id="13"/>
      <w:r w:rsidRPr="008E5C6F">
        <w:rPr>
          <w:rFonts w:eastAsiaTheme="minorEastAsia"/>
          <w:lang w:val="en-US" w:eastAsia="zh-CN"/>
        </w:rPr>
        <w:t xml:space="preserve">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8E5C6F">
        <w:rPr>
          <w:rFonts w:eastAsiaTheme="minorEastAsia"/>
          <w:lang w:val="en-US" w:eastAsia="zh-CN"/>
        </w:rPr>
        <w:noBreakHyphen/>
        <w:t>A as the final reduction step under this Agreement for Annex  F substances specified in Appendix 1</w:t>
      </w:r>
      <w:r w:rsidRPr="008E5C6F">
        <w:rPr>
          <w:rFonts w:eastAsiaTheme="minorEastAsia"/>
          <w:lang w:val="en-US" w:eastAsia="zh-CN"/>
        </w:rPr>
        <w:noBreakHyphen/>
        <w:t>A.</w:t>
      </w:r>
    </w:p>
    <w:p w14:paraId="38DC1D81"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6F64C14A"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07583583" w14:textId="77777777" w:rsidR="008E5C6F" w:rsidRPr="008E5C6F" w:rsidRDefault="008E5C6F" w:rsidP="008E5C6F">
      <w:pPr>
        <w:keepNext/>
        <w:spacing w:after="240"/>
        <w:rPr>
          <w:b/>
          <w:lang w:val="en-US"/>
        </w:rPr>
      </w:pPr>
      <w:r w:rsidRPr="008E5C6F">
        <w:rPr>
          <w:b/>
          <w:lang w:val="en-US"/>
        </w:rPr>
        <w:t>Conditions for funding release</w:t>
      </w:r>
    </w:p>
    <w:p w14:paraId="5E099F5B"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32334BD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4F037A9"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meeting of these Targets has been independently verified for all relevant years, unless the Executive Committee decided that such verification would not be required;</w:t>
      </w:r>
    </w:p>
    <w:p w14:paraId="3E944B13"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Country had submitted a Tranche Implementation Report in accordance with Appendix 4</w:t>
      </w:r>
      <w:r w:rsidRPr="008E5C6F">
        <w:rPr>
          <w:rFonts w:eastAsiaTheme="minorEastAsia"/>
          <w:lang w:val="en-US" w:eastAsia="zh-CN"/>
        </w:rPr>
        <w:noBreakHyphen/>
        <w:t xml:space="preserve">A (“Format of Tranche Implementation Reports and Plans”) covering each previous calendar year; that it had achieved a significant level of implementation of </w:t>
      </w:r>
      <w:r w:rsidRPr="008E5C6F">
        <w:rPr>
          <w:rFonts w:eastAsiaTheme="minorEastAsia"/>
          <w:lang w:val="en-US" w:eastAsia="zh-CN"/>
        </w:rPr>
        <w:lastRenderedPageBreak/>
        <w:t>activities initiated with previously approved tranches; and that the rate of disbursement of funding available from the previously approved tranche was more than 20 per cent; and</w:t>
      </w:r>
    </w:p>
    <w:p w14:paraId="5A10FB55"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Country has submitted a Tranche Implementation Plan in accordance with Appendix 4</w:t>
      </w:r>
      <w:r w:rsidRPr="008E5C6F">
        <w:rPr>
          <w:rFonts w:eastAsiaTheme="minorEastAsia"/>
          <w:lang w:val="en-US" w:eastAsia="zh-CN"/>
        </w:rPr>
        <w:noBreakHyphen/>
        <w:t>A covering each calendar year until and including the year for which the Funding Approval Schedule foresees the submission of the next tranche or, in case of the final tranche, until completion of all activities foreseen.</w:t>
      </w:r>
    </w:p>
    <w:p w14:paraId="5886C724" w14:textId="77777777" w:rsidR="008E5C6F" w:rsidRPr="008E5C6F" w:rsidRDefault="008E5C6F" w:rsidP="008E5C6F">
      <w:pPr>
        <w:keepNext/>
        <w:spacing w:after="240"/>
        <w:rPr>
          <w:b/>
          <w:lang w:val="en-US"/>
        </w:rPr>
      </w:pPr>
      <w:r w:rsidRPr="008E5C6F">
        <w:rPr>
          <w:b/>
          <w:lang w:val="en-US"/>
        </w:rPr>
        <w:t>Monitoring</w:t>
      </w:r>
    </w:p>
    <w:p w14:paraId="4592930F"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w:t>
      </w:r>
      <w:bookmarkStart w:id="14" w:name="_Hlk128740135"/>
      <w:r w:rsidRPr="008E5C6F">
        <w:rPr>
          <w:rFonts w:eastAsiaTheme="minorEastAsia"/>
          <w:lang w:val="en-US" w:eastAsia="zh-CN"/>
        </w:rPr>
        <w:t>roles and responsibilities set out in the same appendix.</w:t>
      </w:r>
    </w:p>
    <w:p w14:paraId="23207E44" w14:textId="77777777" w:rsidR="008E5C6F" w:rsidRPr="008E5C6F" w:rsidRDefault="008E5C6F" w:rsidP="008E5C6F">
      <w:pPr>
        <w:keepNext/>
        <w:spacing w:after="240"/>
        <w:rPr>
          <w:b/>
          <w:lang w:val="en-US"/>
        </w:rPr>
      </w:pPr>
      <w:bookmarkStart w:id="15" w:name="_Hlk130666479"/>
      <w:r w:rsidRPr="008E5C6F">
        <w:rPr>
          <w:b/>
          <w:lang w:val="en-US"/>
        </w:rPr>
        <w:t>Flexibility in the reallocation of funds</w:t>
      </w:r>
    </w:p>
    <w:bookmarkEnd w:id="15"/>
    <w:p w14:paraId="3098CC0C"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w:t>
      </w:r>
      <w:bookmarkStart w:id="16" w:name="_Hlk130666540"/>
      <w:r w:rsidRPr="008E5C6F">
        <w:rPr>
          <w:rFonts w:eastAsiaTheme="minorEastAsia"/>
          <w:lang w:val="en-US" w:eastAsia="zh-CN"/>
        </w:rPr>
        <w:t>, in accordance with the following considerations:</w:t>
      </w:r>
      <w:bookmarkEnd w:id="16"/>
    </w:p>
    <w:bookmarkEnd w:id="14"/>
    <w:p w14:paraId="70D8BDED"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45FB1792"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 xml:space="preserve">Issues potentially concerning the rules and policies of the Multilateral Fund; </w:t>
      </w:r>
    </w:p>
    <w:p w14:paraId="4CC41A39"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 xml:space="preserve">Changes that would modify any clause of this Agreement; </w:t>
      </w:r>
    </w:p>
    <w:p w14:paraId="1A2EE2E9"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Changes in the annual levels of funding allocated to the individual bilateral or implementing agencies for the different tranches;</w:t>
      </w:r>
    </w:p>
    <w:p w14:paraId="13C3D532"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5AD69CC1"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Changes in alternative technologies, on the understanding that any submission for such a request would identify the associated incremental costs, the potential impact on the climate, and any differences in CO</w:t>
      </w:r>
      <w:r w:rsidRPr="008E5C6F">
        <w:rPr>
          <w:rFonts w:eastAsiaTheme="minorEastAsia"/>
          <w:vertAlign w:val="subscript"/>
          <w:lang w:val="en-US" w:eastAsia="zh-CN"/>
        </w:rPr>
        <w:t>2</w:t>
      </w:r>
      <w:r w:rsidRPr="008E5C6F">
        <w:rPr>
          <w:rFonts w:eastAsiaTheme="minorEastAsia"/>
          <w:lang w:val="en-US" w:eastAsia="zh-CN"/>
        </w:rPr>
        <w:t>-eq tonnes to be phased down if applicable, as well as confirm that the Country agrees that potential savings related to the change of technology would accordingly decrease the overall funding level under this Agreement;</w:t>
      </w:r>
    </w:p>
    <w:p w14:paraId="76487DCA"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Reallocations not categorized as major changes may be incorporated into the approved Tranche Implementation Plan, under implementation at the time, and reported to the Executive Committee in the subsequent Tranche Implementation Report; and</w:t>
      </w:r>
    </w:p>
    <w:p w14:paraId="560E9AE1"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Any remaining funds held by the bilateral or implementing agencies or the Country under the Plan will be returned to the Multilateral Fund upon completion of the last tranche foreseen under this Agreement.</w:t>
      </w:r>
    </w:p>
    <w:p w14:paraId="0958842E"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23D39568" w14:textId="77777777" w:rsidR="008E5C6F" w:rsidRPr="008E5C6F" w:rsidRDefault="008E5C6F" w:rsidP="008E5C6F">
      <w:pPr>
        <w:spacing w:after="240"/>
        <w:rPr>
          <w:b/>
          <w:lang w:val="en-US"/>
        </w:rPr>
      </w:pPr>
      <w:r w:rsidRPr="008E5C6F">
        <w:rPr>
          <w:b/>
          <w:lang w:val="en-US"/>
        </w:rPr>
        <w:t>Bilateral and implementing agencies</w:t>
      </w:r>
    </w:p>
    <w:p w14:paraId="07176F35"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the Cooperating IA taking part in this Agreement.</w:t>
      </w:r>
    </w:p>
    <w:p w14:paraId="2911EF1D"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8E5C6F">
        <w:rPr>
          <w:rFonts w:eastAsiaTheme="minorEastAsia"/>
          <w:lang w:val="en-US" w:eastAsia="zh-CN"/>
        </w:rPr>
        <w:noBreakHyphen/>
        <w:t>A and Appendix 6-B, respectively. The Executive Committee agrees, in principle, to provide the Lead IA and the Cooperating IA with the fees set out in rows 2.2 and 2.4 of Appendix 2</w:t>
      </w:r>
      <w:r w:rsidRPr="008E5C6F">
        <w:rPr>
          <w:rFonts w:eastAsiaTheme="minorEastAsia"/>
          <w:lang w:val="en-US" w:eastAsia="zh-CN"/>
        </w:rPr>
        <w:noBreakHyphen/>
        <w:t>A.</w:t>
      </w:r>
    </w:p>
    <w:p w14:paraId="300F017B" w14:textId="77777777" w:rsidR="008E5C6F" w:rsidRPr="008E5C6F" w:rsidRDefault="008E5C6F" w:rsidP="008E5C6F">
      <w:pPr>
        <w:widowControl w:val="0"/>
        <w:spacing w:after="240"/>
        <w:rPr>
          <w:b/>
          <w:lang w:val="en-US"/>
        </w:rPr>
      </w:pPr>
      <w:bookmarkStart w:id="17" w:name="_Hlk131268859"/>
      <w:r w:rsidRPr="008E5C6F">
        <w:rPr>
          <w:b/>
          <w:lang w:val="en-US"/>
        </w:rPr>
        <w:t>Non-compliance with the Targets in the Agreement</w:t>
      </w:r>
    </w:p>
    <w:bookmarkEnd w:id="17"/>
    <w:p w14:paraId="4AB88C45"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w:t>
      </w:r>
      <w:bookmarkStart w:id="18" w:name="_Hlk131270712"/>
      <w:r w:rsidRPr="008E5C6F">
        <w:rPr>
          <w:rFonts w:eastAsiaTheme="minorEastAsia"/>
          <w:lang w:val="en-US" w:eastAsia="zh-CN"/>
        </w:rPr>
        <w:t>CO</w:t>
      </w:r>
      <w:r w:rsidRPr="008E5C6F">
        <w:rPr>
          <w:rFonts w:eastAsiaTheme="minorEastAsia"/>
          <w:vertAlign w:val="subscript"/>
          <w:lang w:val="en-US" w:eastAsia="zh-CN"/>
        </w:rPr>
        <w:t>2</w:t>
      </w:r>
      <w:r w:rsidRPr="008E5C6F">
        <w:rPr>
          <w:rFonts w:eastAsiaTheme="minorEastAsia"/>
          <w:lang w:val="en-US" w:eastAsia="zh-CN"/>
        </w:rPr>
        <w:noBreakHyphen/>
        <w:t>eq </w:t>
      </w:r>
      <w:bookmarkEnd w:id="18"/>
      <w:r w:rsidRPr="008E5C6F">
        <w:rPr>
          <w:rFonts w:eastAsiaTheme="minorEastAsia"/>
          <w:lang w:val="en-US" w:eastAsia="zh-CN"/>
        </w:rPr>
        <w:t>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24EA22F0"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Funding of this Agreement will not be modified on the basis of any future Executive Committee decisions that may affect the funding of any other consumption sector projects or any other related activities in the Country.</w:t>
      </w:r>
    </w:p>
    <w:p w14:paraId="454B0BEE"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6B1592E2" w14:textId="77777777" w:rsidR="008E5C6F" w:rsidRPr="008E5C6F" w:rsidRDefault="008E5C6F" w:rsidP="008E5C6F">
      <w:pPr>
        <w:keepNext/>
        <w:spacing w:after="240"/>
        <w:rPr>
          <w:b/>
          <w:lang w:val="en-US"/>
        </w:rPr>
      </w:pPr>
      <w:r w:rsidRPr="008E5C6F">
        <w:rPr>
          <w:b/>
          <w:lang w:val="en-US"/>
        </w:rPr>
        <w:t>Date of completion</w:t>
      </w:r>
    </w:p>
    <w:p w14:paraId="35B0D7BF"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completion of the Plan and the associated Agreement will take place at the end of the year following the last year for which a maximum allowable total consumption level has been specified in Appendix 2</w:t>
      </w:r>
      <w:r w:rsidRPr="008E5C6F">
        <w:rPr>
          <w:rFonts w:eastAsiaTheme="minorEastAsia"/>
          <w:lang w:val="en-US" w:eastAsia="zh-CN"/>
        </w:rPr>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w:t>
      </w:r>
      <w:r w:rsidRPr="008E5C6F">
        <w:rPr>
          <w:rFonts w:eastAsiaTheme="minorEastAsia"/>
          <w:lang w:val="en-US" w:eastAsia="zh-CN"/>
        </w:rPr>
        <w:lastRenderedPageBreak/>
        <w:t>and 1(d) of Appendix 4</w:t>
      </w:r>
      <w:r w:rsidRPr="008E5C6F">
        <w:rPr>
          <w:rFonts w:eastAsiaTheme="minorEastAsia"/>
          <w:vertAlign w:val="subscript"/>
          <w:lang w:val="en-US" w:eastAsia="zh-CN"/>
        </w:rPr>
        <w:noBreakHyphen/>
      </w:r>
      <w:r w:rsidRPr="008E5C6F">
        <w:rPr>
          <w:rFonts w:eastAsiaTheme="minorEastAsia"/>
          <w:lang w:val="en-US" w:eastAsia="zh-CN"/>
        </w:rPr>
        <w:t xml:space="preserve">A will continue until the time of the completion of the Plan unless otherwise specified by the Executive Committee. </w:t>
      </w:r>
      <w:bookmarkStart w:id="19" w:name="_Hlk130668684"/>
    </w:p>
    <w:bookmarkEnd w:id="19"/>
    <w:p w14:paraId="5C5186BD" w14:textId="77777777" w:rsidR="008E5C6F" w:rsidRPr="008E5C6F" w:rsidRDefault="008E5C6F" w:rsidP="008E5C6F">
      <w:pPr>
        <w:keepNext/>
        <w:spacing w:after="240"/>
        <w:outlineLvl w:val="0"/>
        <w:rPr>
          <w:rFonts w:eastAsiaTheme="minorEastAsia"/>
          <w:b/>
          <w:lang w:val="en-US" w:eastAsia="zh-CN"/>
        </w:rPr>
      </w:pPr>
      <w:r w:rsidRPr="008E5C6F">
        <w:rPr>
          <w:rFonts w:eastAsiaTheme="minorEastAsia"/>
          <w:b/>
          <w:lang w:val="en-US" w:eastAsia="zh-CN"/>
        </w:rPr>
        <w:t>Validity</w:t>
      </w:r>
    </w:p>
    <w:p w14:paraId="3EAADE05"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C144C18"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This Agreement may be modified or terminated only by mutual written agreement of the Country and the Executive Committee of the Multilateral Fund.</w:t>
      </w:r>
    </w:p>
    <w:p w14:paraId="71B80C3B" w14:textId="77777777" w:rsidR="008E5C6F" w:rsidRPr="008E5C6F" w:rsidRDefault="008E5C6F" w:rsidP="008E5C6F">
      <w:pPr>
        <w:widowControl w:val="0"/>
        <w:tabs>
          <w:tab w:val="left" w:pos="3544"/>
        </w:tabs>
        <w:spacing w:before="360" w:after="240"/>
        <w:outlineLvl w:val="0"/>
        <w:rPr>
          <w:rFonts w:eastAsiaTheme="minorEastAsia"/>
          <w:b/>
          <w:lang w:val="en-US" w:eastAsia="zh-CN"/>
        </w:rPr>
      </w:pPr>
      <w:r w:rsidRPr="008E5C6F">
        <w:rPr>
          <w:rFonts w:eastAsiaTheme="minorEastAsia"/>
          <w:b/>
          <w:lang w:val="en-US" w:eastAsia="zh-CN"/>
        </w:rPr>
        <w:t>APPENDICES</w:t>
      </w:r>
    </w:p>
    <w:p w14:paraId="3CBA39A1" w14:textId="77777777" w:rsidR="008E5C6F" w:rsidRPr="008E5C6F" w:rsidRDefault="008E5C6F" w:rsidP="008E5C6F">
      <w:pPr>
        <w:widowControl w:val="0"/>
        <w:spacing w:before="360" w:after="120"/>
        <w:outlineLvl w:val="0"/>
        <w:rPr>
          <w:rFonts w:eastAsiaTheme="minorEastAsia"/>
          <w:b/>
          <w:lang w:val="en-US" w:eastAsia="zh-CN"/>
        </w:rPr>
      </w:pPr>
      <w:r w:rsidRPr="008E5C6F">
        <w:rPr>
          <w:rFonts w:eastAsiaTheme="minorEastAsia"/>
          <w:b/>
          <w:lang w:val="en-US" w:eastAsia="zh-CN"/>
        </w:rPr>
        <w:t>APPENDIX 1-A: THE SUBSTANCES</w:t>
      </w:r>
    </w:p>
    <w:tbl>
      <w:tblPr>
        <w:tblW w:w="5246"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6"/>
        <w:gridCol w:w="5174"/>
      </w:tblGrid>
      <w:tr w:rsidR="008E5C6F" w:rsidRPr="002055E3" w14:paraId="27A00FE6" w14:textId="77777777" w:rsidTr="00A0746A">
        <w:trPr>
          <w:trHeight w:val="413"/>
        </w:trPr>
        <w:tc>
          <w:tcPr>
            <w:tcW w:w="2363" w:type="pct"/>
            <w:vAlign w:val="center"/>
          </w:tcPr>
          <w:p w14:paraId="4F41BB9D" w14:textId="77777777" w:rsidR="008E5C6F" w:rsidRPr="008E5C6F" w:rsidRDefault="008E5C6F" w:rsidP="00A0746A">
            <w:pPr>
              <w:widowControl w:val="0"/>
              <w:jc w:val="center"/>
              <w:rPr>
                <w:b/>
                <w:bCs/>
                <w:sz w:val="20"/>
                <w:szCs w:val="20"/>
                <w:lang w:val="en-US"/>
              </w:rPr>
            </w:pPr>
            <w:bookmarkStart w:id="20" w:name="_Hlk131268561"/>
            <w:r w:rsidRPr="008E5C6F">
              <w:rPr>
                <w:b/>
                <w:bCs/>
                <w:sz w:val="20"/>
                <w:szCs w:val="20"/>
                <w:lang w:val="en-US"/>
              </w:rPr>
              <w:t>Substances</w:t>
            </w:r>
          </w:p>
        </w:tc>
        <w:tc>
          <w:tcPr>
            <w:tcW w:w="2637" w:type="pct"/>
            <w:vAlign w:val="center"/>
          </w:tcPr>
          <w:p w14:paraId="27C765FB" w14:textId="77777777" w:rsidR="008E5C6F" w:rsidRPr="008E5C6F" w:rsidRDefault="008E5C6F" w:rsidP="00A0746A">
            <w:pPr>
              <w:widowControl w:val="0"/>
              <w:jc w:val="center"/>
              <w:rPr>
                <w:b/>
                <w:bCs/>
                <w:sz w:val="20"/>
                <w:szCs w:val="20"/>
                <w:lang w:val="en-US"/>
              </w:rPr>
            </w:pPr>
            <w:r w:rsidRPr="008E5C6F">
              <w:rPr>
                <w:b/>
                <w:bCs/>
                <w:sz w:val="20"/>
                <w:szCs w:val="20"/>
                <w:lang w:val="en-US"/>
              </w:rPr>
              <w:t>Starting point for aggregate reductions in consumption</w:t>
            </w:r>
          </w:p>
        </w:tc>
      </w:tr>
      <w:bookmarkEnd w:id="20"/>
      <w:tr w:rsidR="008E5C6F" w:rsidRPr="008E5C6F" w14:paraId="5A87D26D" w14:textId="77777777" w:rsidTr="00A0746A">
        <w:trPr>
          <w:trHeight w:val="206"/>
        </w:trPr>
        <w:tc>
          <w:tcPr>
            <w:tcW w:w="2363" w:type="pct"/>
          </w:tcPr>
          <w:p w14:paraId="428EA97F" w14:textId="77777777" w:rsidR="008E5C6F" w:rsidRPr="008E5C6F" w:rsidRDefault="008E5C6F" w:rsidP="00A0746A">
            <w:pPr>
              <w:widowControl w:val="0"/>
              <w:jc w:val="center"/>
              <w:rPr>
                <w:sz w:val="20"/>
                <w:szCs w:val="20"/>
                <w:lang w:val="en-US"/>
              </w:rPr>
            </w:pPr>
            <w:r w:rsidRPr="008E5C6F">
              <w:rPr>
                <w:sz w:val="20"/>
                <w:szCs w:val="20"/>
                <w:lang w:val="en-US"/>
              </w:rPr>
              <w:t>HFCs</w:t>
            </w:r>
          </w:p>
        </w:tc>
        <w:tc>
          <w:tcPr>
            <w:tcW w:w="2637" w:type="pct"/>
          </w:tcPr>
          <w:p w14:paraId="760936CA" w14:textId="77777777" w:rsidR="008E5C6F" w:rsidRPr="008E5C6F" w:rsidRDefault="008E5C6F" w:rsidP="00A0746A">
            <w:pPr>
              <w:widowControl w:val="0"/>
              <w:jc w:val="center"/>
              <w:rPr>
                <w:sz w:val="20"/>
                <w:szCs w:val="20"/>
                <w:lang w:val="en-US"/>
              </w:rPr>
            </w:pPr>
            <w:r w:rsidRPr="008E5C6F">
              <w:rPr>
                <w:sz w:val="20"/>
                <w:szCs w:val="20"/>
                <w:lang w:val="en-US"/>
              </w:rPr>
              <w:t>n/a</w:t>
            </w:r>
          </w:p>
        </w:tc>
      </w:tr>
    </w:tbl>
    <w:p w14:paraId="27A080EE" w14:textId="77777777" w:rsidR="008E5C6F" w:rsidRPr="008E5C6F" w:rsidRDefault="008E5C6F" w:rsidP="008E5C6F">
      <w:pPr>
        <w:keepNext/>
        <w:widowControl w:val="0"/>
        <w:spacing w:before="360" w:after="120"/>
        <w:outlineLvl w:val="0"/>
        <w:rPr>
          <w:rFonts w:eastAsiaTheme="minorEastAsia"/>
          <w:b/>
          <w:lang w:val="en-US" w:eastAsia="zh-CN"/>
        </w:rPr>
      </w:pPr>
      <w:r w:rsidRPr="008E5C6F">
        <w:rPr>
          <w:rFonts w:eastAsiaTheme="minorEastAsia"/>
          <w:b/>
          <w:lang w:val="en-US" w:eastAsia="zh-CN"/>
        </w:rPr>
        <w:t>APPENDIX 2-A: THE TARGETS, AND FUNDING</w:t>
      </w:r>
    </w:p>
    <w:tbl>
      <w:tblPr>
        <w:tblW w:w="5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20"/>
        <w:gridCol w:w="1100"/>
        <w:gridCol w:w="800"/>
        <w:gridCol w:w="736"/>
        <w:gridCol w:w="852"/>
        <w:gridCol w:w="819"/>
        <w:gridCol w:w="820"/>
        <w:gridCol w:w="834"/>
        <w:gridCol w:w="820"/>
        <w:gridCol w:w="868"/>
        <w:gridCol w:w="835"/>
        <w:gridCol w:w="814"/>
      </w:tblGrid>
      <w:tr w:rsidR="008E5C6F" w:rsidRPr="008E5C6F" w14:paraId="27CA288D" w14:textId="77777777" w:rsidTr="00A0746A">
        <w:trPr>
          <w:trHeight w:val="50"/>
          <w:tblHeader/>
          <w:jc w:val="center"/>
        </w:trPr>
        <w:tc>
          <w:tcPr>
            <w:tcW w:w="253" w:type="pct"/>
            <w:vAlign w:val="center"/>
            <w:hideMark/>
          </w:tcPr>
          <w:p w14:paraId="537F026D"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Row</w:t>
            </w:r>
          </w:p>
        </w:tc>
        <w:tc>
          <w:tcPr>
            <w:tcW w:w="944" w:type="pct"/>
            <w:gridSpan w:val="2"/>
            <w:vAlign w:val="center"/>
            <w:hideMark/>
          </w:tcPr>
          <w:p w14:paraId="4A8CF2E1"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Particulars</w:t>
            </w:r>
          </w:p>
        </w:tc>
        <w:tc>
          <w:tcPr>
            <w:tcW w:w="383" w:type="pct"/>
            <w:vAlign w:val="center"/>
            <w:hideMark/>
          </w:tcPr>
          <w:p w14:paraId="1C4E6F11"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2023</w:t>
            </w:r>
          </w:p>
        </w:tc>
        <w:tc>
          <w:tcPr>
            <w:tcW w:w="442" w:type="pct"/>
            <w:vAlign w:val="center"/>
            <w:hideMark/>
          </w:tcPr>
          <w:p w14:paraId="0807A40A" w14:textId="77777777" w:rsidR="008E5C6F" w:rsidRPr="008E5C6F" w:rsidRDefault="008E5C6F" w:rsidP="00A0746A">
            <w:pPr>
              <w:keepNext/>
              <w:keepLines/>
              <w:ind w:left="-90" w:right="-90"/>
              <w:jc w:val="center"/>
              <w:rPr>
                <w:b/>
                <w:bCs/>
                <w:color w:val="000000"/>
                <w:sz w:val="18"/>
                <w:szCs w:val="18"/>
                <w:lang w:val="en-US" w:eastAsia="en-CA"/>
              </w:rPr>
            </w:pPr>
            <w:r w:rsidRPr="008E5C6F">
              <w:rPr>
                <w:b/>
                <w:bCs/>
                <w:color w:val="000000"/>
                <w:sz w:val="18"/>
                <w:szCs w:val="18"/>
                <w:lang w:val="en-US" w:eastAsia="en-CA"/>
              </w:rPr>
              <w:t>2024</w:t>
            </w:r>
          </w:p>
        </w:tc>
        <w:tc>
          <w:tcPr>
            <w:tcW w:w="425" w:type="pct"/>
            <w:vAlign w:val="center"/>
          </w:tcPr>
          <w:p w14:paraId="282CC457"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2025</w:t>
            </w:r>
          </w:p>
        </w:tc>
        <w:tc>
          <w:tcPr>
            <w:tcW w:w="399" w:type="pct"/>
            <w:vAlign w:val="center"/>
            <w:hideMark/>
          </w:tcPr>
          <w:p w14:paraId="5874F3A1"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2026</w:t>
            </w:r>
          </w:p>
        </w:tc>
        <w:tc>
          <w:tcPr>
            <w:tcW w:w="433" w:type="pct"/>
            <w:vAlign w:val="center"/>
            <w:hideMark/>
          </w:tcPr>
          <w:p w14:paraId="19B33FE8" w14:textId="77777777" w:rsidR="008E5C6F" w:rsidRPr="008E5C6F" w:rsidRDefault="008E5C6F" w:rsidP="00A0746A">
            <w:pPr>
              <w:keepNext/>
              <w:keepLines/>
              <w:ind w:left="-80" w:right="-80"/>
              <w:jc w:val="center"/>
              <w:rPr>
                <w:b/>
                <w:bCs/>
                <w:color w:val="000000"/>
                <w:sz w:val="18"/>
                <w:szCs w:val="18"/>
                <w:lang w:val="en-US" w:eastAsia="en-CA"/>
              </w:rPr>
            </w:pPr>
            <w:r w:rsidRPr="008E5C6F">
              <w:rPr>
                <w:b/>
                <w:bCs/>
                <w:color w:val="000000"/>
                <w:sz w:val="18"/>
                <w:szCs w:val="18"/>
                <w:lang w:val="en-US" w:eastAsia="en-CA"/>
              </w:rPr>
              <w:t>2027</w:t>
            </w:r>
          </w:p>
        </w:tc>
        <w:tc>
          <w:tcPr>
            <w:tcW w:w="416" w:type="pct"/>
            <w:vAlign w:val="center"/>
          </w:tcPr>
          <w:p w14:paraId="0CA767A6"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2028</w:t>
            </w:r>
          </w:p>
        </w:tc>
        <w:tc>
          <w:tcPr>
            <w:tcW w:w="450" w:type="pct"/>
            <w:vAlign w:val="center"/>
            <w:hideMark/>
          </w:tcPr>
          <w:p w14:paraId="0D3FFFE8"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2029</w:t>
            </w:r>
          </w:p>
        </w:tc>
        <w:tc>
          <w:tcPr>
            <w:tcW w:w="433" w:type="pct"/>
            <w:vAlign w:val="center"/>
          </w:tcPr>
          <w:p w14:paraId="6B492E63"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2030</w:t>
            </w:r>
          </w:p>
        </w:tc>
        <w:tc>
          <w:tcPr>
            <w:tcW w:w="423" w:type="pct"/>
            <w:vAlign w:val="center"/>
            <w:hideMark/>
          </w:tcPr>
          <w:p w14:paraId="71857443"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Total</w:t>
            </w:r>
          </w:p>
        </w:tc>
      </w:tr>
      <w:tr w:rsidR="008E5C6F" w:rsidRPr="008E5C6F" w14:paraId="4AD3380A" w14:textId="77777777" w:rsidTr="00A0746A">
        <w:trPr>
          <w:trHeight w:val="685"/>
          <w:jc w:val="center"/>
        </w:trPr>
        <w:tc>
          <w:tcPr>
            <w:tcW w:w="253" w:type="pct"/>
            <w:vMerge w:val="restart"/>
            <w:hideMark/>
          </w:tcPr>
          <w:p w14:paraId="11826698" w14:textId="77777777" w:rsidR="008E5C6F" w:rsidRPr="008E5C6F" w:rsidRDefault="008E5C6F" w:rsidP="00A0746A">
            <w:pPr>
              <w:keepNext/>
              <w:keepLines/>
              <w:jc w:val="left"/>
              <w:rPr>
                <w:color w:val="000000"/>
                <w:sz w:val="18"/>
                <w:szCs w:val="18"/>
                <w:lang w:val="en-US" w:eastAsia="en-CA"/>
              </w:rPr>
            </w:pPr>
            <w:r w:rsidRPr="008E5C6F">
              <w:rPr>
                <w:color w:val="000000"/>
                <w:sz w:val="18"/>
                <w:szCs w:val="18"/>
                <w:lang w:val="en-US" w:eastAsia="en-CA"/>
              </w:rPr>
              <w:t>1.1</w:t>
            </w:r>
          </w:p>
        </w:tc>
        <w:tc>
          <w:tcPr>
            <w:tcW w:w="545" w:type="pct"/>
            <w:vMerge w:val="restart"/>
            <w:hideMark/>
          </w:tcPr>
          <w:p w14:paraId="52A67FA1" w14:textId="77777777" w:rsidR="008E5C6F" w:rsidRPr="008E5C6F" w:rsidRDefault="008E5C6F" w:rsidP="00A0746A">
            <w:pPr>
              <w:keepNext/>
              <w:keepLines/>
              <w:ind w:right="-90"/>
              <w:jc w:val="left"/>
              <w:rPr>
                <w:color w:val="000000"/>
                <w:sz w:val="18"/>
                <w:szCs w:val="18"/>
                <w:lang w:val="en-US" w:eastAsia="en-CA"/>
              </w:rPr>
            </w:pPr>
            <w:r w:rsidRPr="008E5C6F">
              <w:rPr>
                <w:color w:val="000000"/>
                <w:sz w:val="18"/>
                <w:szCs w:val="18"/>
                <w:lang w:val="en-US" w:eastAsia="en-CA"/>
              </w:rPr>
              <w:t>Montreal Protocol reduction schedule of Annex F substances</w:t>
            </w:r>
          </w:p>
        </w:tc>
        <w:tc>
          <w:tcPr>
            <w:tcW w:w="399" w:type="pct"/>
            <w:tcMar>
              <w:right w:w="57" w:type="dxa"/>
            </w:tcMar>
            <w:vAlign w:val="center"/>
          </w:tcPr>
          <w:p w14:paraId="587B15FC" w14:textId="77777777" w:rsidR="008E5C6F" w:rsidRPr="008E5C6F" w:rsidRDefault="008E5C6F" w:rsidP="00A0746A">
            <w:pPr>
              <w:keepNext/>
              <w:keepLines/>
              <w:ind w:right="-203"/>
              <w:jc w:val="left"/>
              <w:rPr>
                <w:color w:val="000000"/>
                <w:sz w:val="18"/>
                <w:szCs w:val="18"/>
                <w:lang w:val="en-US" w:eastAsia="en-CA"/>
              </w:rPr>
            </w:pPr>
            <w:r w:rsidRPr="008E5C6F">
              <w:rPr>
                <w:sz w:val="18"/>
                <w:szCs w:val="18"/>
                <w:lang w:val="en-US"/>
              </w:rPr>
              <w:t>%</w:t>
            </w:r>
          </w:p>
        </w:tc>
        <w:tc>
          <w:tcPr>
            <w:tcW w:w="383" w:type="pct"/>
            <w:shd w:val="clear" w:color="auto" w:fill="FFFFFF" w:themeFill="background1"/>
            <w:vAlign w:val="center"/>
          </w:tcPr>
          <w:p w14:paraId="05073DDE"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n/a</w:t>
            </w:r>
          </w:p>
        </w:tc>
        <w:tc>
          <w:tcPr>
            <w:tcW w:w="442" w:type="pct"/>
            <w:vAlign w:val="center"/>
          </w:tcPr>
          <w:p w14:paraId="01DD0E8C"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freeze</w:t>
            </w:r>
          </w:p>
        </w:tc>
        <w:tc>
          <w:tcPr>
            <w:tcW w:w="425" w:type="pct"/>
            <w:vAlign w:val="center"/>
          </w:tcPr>
          <w:p w14:paraId="1883BA5F"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freeze</w:t>
            </w:r>
          </w:p>
        </w:tc>
        <w:tc>
          <w:tcPr>
            <w:tcW w:w="399" w:type="pct"/>
            <w:vAlign w:val="center"/>
          </w:tcPr>
          <w:p w14:paraId="10919A1F"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freeze</w:t>
            </w:r>
          </w:p>
        </w:tc>
        <w:tc>
          <w:tcPr>
            <w:tcW w:w="433" w:type="pct"/>
            <w:vAlign w:val="center"/>
          </w:tcPr>
          <w:p w14:paraId="3CD245F1"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freeze</w:t>
            </w:r>
          </w:p>
        </w:tc>
        <w:tc>
          <w:tcPr>
            <w:tcW w:w="416" w:type="pct"/>
            <w:vAlign w:val="center"/>
          </w:tcPr>
          <w:p w14:paraId="69D20E9B"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freeze</w:t>
            </w:r>
          </w:p>
        </w:tc>
        <w:tc>
          <w:tcPr>
            <w:tcW w:w="450" w:type="pct"/>
            <w:vAlign w:val="center"/>
          </w:tcPr>
          <w:p w14:paraId="3A874B44"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10</w:t>
            </w:r>
          </w:p>
        </w:tc>
        <w:tc>
          <w:tcPr>
            <w:tcW w:w="433" w:type="pct"/>
            <w:vAlign w:val="center"/>
          </w:tcPr>
          <w:p w14:paraId="735F4C50"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10</w:t>
            </w:r>
          </w:p>
        </w:tc>
        <w:tc>
          <w:tcPr>
            <w:tcW w:w="423" w:type="pct"/>
            <w:shd w:val="clear" w:color="auto" w:fill="FFFFFF" w:themeFill="background1"/>
            <w:vAlign w:val="center"/>
          </w:tcPr>
          <w:p w14:paraId="29FF8662"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n/a</w:t>
            </w:r>
          </w:p>
        </w:tc>
      </w:tr>
      <w:tr w:rsidR="008E5C6F" w:rsidRPr="008E5C6F" w14:paraId="3AFE7333" w14:textId="77777777" w:rsidTr="00A0746A">
        <w:trPr>
          <w:trHeight w:val="685"/>
          <w:jc w:val="center"/>
        </w:trPr>
        <w:tc>
          <w:tcPr>
            <w:tcW w:w="253" w:type="pct"/>
            <w:vMerge/>
          </w:tcPr>
          <w:p w14:paraId="2419BAB1" w14:textId="77777777" w:rsidR="008E5C6F" w:rsidRPr="008E5C6F" w:rsidRDefault="008E5C6F" w:rsidP="00A0746A">
            <w:pPr>
              <w:keepNext/>
              <w:keepLines/>
              <w:jc w:val="left"/>
              <w:rPr>
                <w:color w:val="000000"/>
                <w:sz w:val="18"/>
                <w:szCs w:val="18"/>
                <w:lang w:val="en-US" w:eastAsia="en-CA"/>
              </w:rPr>
            </w:pPr>
          </w:p>
        </w:tc>
        <w:tc>
          <w:tcPr>
            <w:tcW w:w="545" w:type="pct"/>
            <w:vMerge/>
          </w:tcPr>
          <w:p w14:paraId="0A1BD0BA" w14:textId="77777777" w:rsidR="008E5C6F" w:rsidRPr="008E5C6F" w:rsidRDefault="008E5C6F" w:rsidP="00A0746A">
            <w:pPr>
              <w:keepNext/>
              <w:keepLines/>
              <w:jc w:val="left"/>
              <w:rPr>
                <w:color w:val="000000"/>
                <w:sz w:val="18"/>
                <w:szCs w:val="18"/>
                <w:lang w:val="en-US" w:eastAsia="en-CA"/>
              </w:rPr>
            </w:pPr>
          </w:p>
        </w:tc>
        <w:tc>
          <w:tcPr>
            <w:tcW w:w="399" w:type="pct"/>
            <w:tcMar>
              <w:right w:w="57" w:type="dxa"/>
            </w:tcMar>
            <w:vAlign w:val="center"/>
          </w:tcPr>
          <w:p w14:paraId="68231A6D" w14:textId="77777777" w:rsidR="008E5C6F" w:rsidRPr="008E5C6F" w:rsidRDefault="008E5C6F" w:rsidP="00A0746A">
            <w:pPr>
              <w:keepNext/>
              <w:keepLines/>
              <w:ind w:right="-61"/>
              <w:jc w:val="left"/>
              <w:rPr>
                <w:color w:val="000000"/>
                <w:sz w:val="18"/>
                <w:szCs w:val="18"/>
                <w:lang w:val="en-US" w:eastAsia="en-CA"/>
              </w:rPr>
            </w:pPr>
            <w:r w:rsidRPr="008E5C6F">
              <w:rPr>
                <w:sz w:val="18"/>
                <w:szCs w:val="18"/>
                <w:lang w:val="en-US"/>
              </w:rPr>
              <w:t>CO</w:t>
            </w:r>
            <w:r w:rsidRPr="008E5C6F">
              <w:rPr>
                <w:sz w:val="18"/>
                <w:szCs w:val="18"/>
                <w:vertAlign w:val="subscript"/>
                <w:lang w:val="en-US"/>
              </w:rPr>
              <w:t>2</w:t>
            </w:r>
            <w:r w:rsidRPr="008E5C6F">
              <w:rPr>
                <w:sz w:val="18"/>
                <w:szCs w:val="18"/>
                <w:lang w:val="en-US"/>
              </w:rPr>
              <w:noBreakHyphen/>
              <w:t xml:space="preserve">eq </w:t>
            </w:r>
            <w:r w:rsidRPr="008E5C6F">
              <w:rPr>
                <w:color w:val="000000"/>
                <w:sz w:val="18"/>
                <w:szCs w:val="18"/>
                <w:lang w:val="en-US" w:eastAsia="en-CA"/>
              </w:rPr>
              <w:t>tonnes</w:t>
            </w:r>
          </w:p>
        </w:tc>
        <w:tc>
          <w:tcPr>
            <w:tcW w:w="383" w:type="pct"/>
            <w:shd w:val="clear" w:color="auto" w:fill="FFFFFF" w:themeFill="background1"/>
            <w:vAlign w:val="center"/>
          </w:tcPr>
          <w:p w14:paraId="25B9C3E8"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n/a</w:t>
            </w:r>
          </w:p>
        </w:tc>
        <w:tc>
          <w:tcPr>
            <w:tcW w:w="442" w:type="pct"/>
            <w:vAlign w:val="center"/>
          </w:tcPr>
          <w:p w14:paraId="629D5BDE" w14:textId="77777777" w:rsidR="008E5C6F" w:rsidRPr="008E5C6F" w:rsidRDefault="008E5C6F" w:rsidP="00A0746A">
            <w:pPr>
              <w:jc w:val="center"/>
              <w:rPr>
                <w:color w:val="000000"/>
                <w:sz w:val="18"/>
                <w:szCs w:val="18"/>
                <w:lang w:val="en-US" w:eastAsia="en-CA"/>
              </w:rPr>
            </w:pPr>
            <w:r w:rsidRPr="008E5C6F">
              <w:rPr>
                <w:color w:val="000000"/>
                <w:sz w:val="18"/>
                <w:szCs w:val="18"/>
                <w:lang w:val="en-US" w:eastAsia="en-CA"/>
              </w:rPr>
              <w:t>883,849</w:t>
            </w:r>
          </w:p>
        </w:tc>
        <w:tc>
          <w:tcPr>
            <w:tcW w:w="425" w:type="pct"/>
            <w:vAlign w:val="center"/>
          </w:tcPr>
          <w:p w14:paraId="49DA4384" w14:textId="77777777" w:rsidR="008E5C6F" w:rsidRPr="008E5C6F" w:rsidRDefault="008E5C6F" w:rsidP="00A0746A">
            <w:pPr>
              <w:jc w:val="center"/>
              <w:rPr>
                <w:color w:val="000000"/>
                <w:sz w:val="18"/>
                <w:szCs w:val="18"/>
                <w:lang w:val="en-US" w:eastAsia="en-CA"/>
              </w:rPr>
            </w:pPr>
            <w:r w:rsidRPr="008E5C6F">
              <w:rPr>
                <w:color w:val="000000"/>
                <w:sz w:val="18"/>
                <w:szCs w:val="18"/>
                <w:lang w:val="en-US" w:eastAsia="en-CA"/>
              </w:rPr>
              <w:t>883,849</w:t>
            </w:r>
          </w:p>
        </w:tc>
        <w:tc>
          <w:tcPr>
            <w:tcW w:w="399" w:type="pct"/>
            <w:vAlign w:val="center"/>
          </w:tcPr>
          <w:p w14:paraId="555D000F" w14:textId="77777777" w:rsidR="008E5C6F" w:rsidRPr="008E5C6F" w:rsidRDefault="008E5C6F" w:rsidP="00A0746A">
            <w:pPr>
              <w:jc w:val="center"/>
              <w:rPr>
                <w:color w:val="000000"/>
                <w:sz w:val="18"/>
                <w:szCs w:val="18"/>
                <w:lang w:val="en-US" w:eastAsia="en-CA"/>
              </w:rPr>
            </w:pPr>
            <w:r w:rsidRPr="008E5C6F">
              <w:rPr>
                <w:color w:val="000000"/>
                <w:sz w:val="18"/>
                <w:szCs w:val="18"/>
                <w:lang w:val="en-US" w:eastAsia="en-CA"/>
              </w:rPr>
              <w:t>883,849</w:t>
            </w:r>
          </w:p>
        </w:tc>
        <w:tc>
          <w:tcPr>
            <w:tcW w:w="433" w:type="pct"/>
            <w:vAlign w:val="center"/>
          </w:tcPr>
          <w:p w14:paraId="6BD828DF" w14:textId="77777777" w:rsidR="008E5C6F" w:rsidRPr="008E5C6F" w:rsidRDefault="008E5C6F" w:rsidP="00A0746A">
            <w:pPr>
              <w:jc w:val="center"/>
              <w:rPr>
                <w:color w:val="000000"/>
                <w:sz w:val="18"/>
                <w:szCs w:val="18"/>
                <w:lang w:val="en-US" w:eastAsia="en-CA"/>
              </w:rPr>
            </w:pPr>
            <w:r w:rsidRPr="008E5C6F">
              <w:rPr>
                <w:color w:val="000000"/>
                <w:sz w:val="18"/>
                <w:szCs w:val="18"/>
                <w:lang w:val="en-US" w:eastAsia="en-CA"/>
              </w:rPr>
              <w:t>883,849</w:t>
            </w:r>
          </w:p>
        </w:tc>
        <w:tc>
          <w:tcPr>
            <w:tcW w:w="416" w:type="pct"/>
            <w:vAlign w:val="center"/>
          </w:tcPr>
          <w:p w14:paraId="5EA4E2A7" w14:textId="77777777" w:rsidR="008E5C6F" w:rsidRPr="008E5C6F" w:rsidRDefault="008E5C6F" w:rsidP="00A0746A">
            <w:pPr>
              <w:jc w:val="center"/>
              <w:rPr>
                <w:color w:val="000000"/>
                <w:sz w:val="18"/>
                <w:szCs w:val="18"/>
                <w:lang w:val="en-US" w:eastAsia="en-CA"/>
              </w:rPr>
            </w:pPr>
            <w:r w:rsidRPr="008E5C6F">
              <w:rPr>
                <w:color w:val="000000"/>
                <w:sz w:val="18"/>
                <w:szCs w:val="18"/>
                <w:lang w:val="en-US" w:eastAsia="en-CA"/>
              </w:rPr>
              <w:t>883,849</w:t>
            </w:r>
          </w:p>
        </w:tc>
        <w:tc>
          <w:tcPr>
            <w:tcW w:w="450" w:type="pct"/>
            <w:vAlign w:val="center"/>
          </w:tcPr>
          <w:p w14:paraId="76981361" w14:textId="77777777" w:rsidR="008E5C6F" w:rsidRPr="008E5C6F" w:rsidRDefault="008E5C6F" w:rsidP="00A0746A">
            <w:pPr>
              <w:ind w:right="4"/>
              <w:jc w:val="center"/>
              <w:rPr>
                <w:color w:val="000000"/>
                <w:sz w:val="18"/>
                <w:szCs w:val="18"/>
                <w:lang w:val="en-US" w:eastAsia="en-CA"/>
              </w:rPr>
            </w:pPr>
            <w:r w:rsidRPr="008E5C6F">
              <w:rPr>
                <w:color w:val="000000"/>
                <w:sz w:val="18"/>
                <w:szCs w:val="18"/>
                <w:lang w:val="en-US" w:eastAsia="en-CA"/>
              </w:rPr>
              <w:t>795,464</w:t>
            </w:r>
          </w:p>
        </w:tc>
        <w:tc>
          <w:tcPr>
            <w:tcW w:w="433" w:type="pct"/>
            <w:vAlign w:val="center"/>
          </w:tcPr>
          <w:p w14:paraId="432C73F6" w14:textId="77777777" w:rsidR="008E5C6F" w:rsidRPr="008E5C6F" w:rsidRDefault="008E5C6F" w:rsidP="00A0746A">
            <w:pPr>
              <w:jc w:val="center"/>
              <w:rPr>
                <w:color w:val="000000"/>
                <w:sz w:val="18"/>
                <w:szCs w:val="18"/>
                <w:lang w:val="en-US" w:eastAsia="en-CA"/>
              </w:rPr>
            </w:pPr>
            <w:r w:rsidRPr="008E5C6F">
              <w:rPr>
                <w:color w:val="000000"/>
                <w:sz w:val="18"/>
                <w:szCs w:val="18"/>
                <w:lang w:val="en-US" w:eastAsia="en-CA"/>
              </w:rPr>
              <w:t>795,464</w:t>
            </w:r>
          </w:p>
        </w:tc>
        <w:tc>
          <w:tcPr>
            <w:tcW w:w="423" w:type="pct"/>
            <w:shd w:val="clear" w:color="auto" w:fill="FFFFFF" w:themeFill="background1"/>
            <w:vAlign w:val="center"/>
          </w:tcPr>
          <w:p w14:paraId="1B698ACC"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n/a</w:t>
            </w:r>
          </w:p>
        </w:tc>
      </w:tr>
      <w:tr w:rsidR="008E5C6F" w:rsidRPr="008E5C6F" w14:paraId="580C08F3" w14:textId="77777777" w:rsidTr="00A0746A">
        <w:trPr>
          <w:trHeight w:val="685"/>
          <w:jc w:val="center"/>
        </w:trPr>
        <w:tc>
          <w:tcPr>
            <w:tcW w:w="253" w:type="pct"/>
            <w:vMerge w:val="restart"/>
            <w:hideMark/>
          </w:tcPr>
          <w:p w14:paraId="4E96431E"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1.2</w:t>
            </w:r>
          </w:p>
        </w:tc>
        <w:tc>
          <w:tcPr>
            <w:tcW w:w="545" w:type="pct"/>
            <w:vMerge w:val="restart"/>
            <w:hideMark/>
          </w:tcPr>
          <w:p w14:paraId="7599BCB2"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Maximum allowable total consumption of Annex F substances</w:t>
            </w:r>
          </w:p>
        </w:tc>
        <w:tc>
          <w:tcPr>
            <w:tcW w:w="399" w:type="pct"/>
            <w:tcMar>
              <w:right w:w="57" w:type="dxa"/>
            </w:tcMar>
            <w:vAlign w:val="center"/>
          </w:tcPr>
          <w:p w14:paraId="25E900F6" w14:textId="77777777" w:rsidR="008E5C6F" w:rsidRPr="008E5C6F" w:rsidRDefault="008E5C6F" w:rsidP="00A0746A">
            <w:pPr>
              <w:ind w:left="-82"/>
              <w:jc w:val="left"/>
              <w:rPr>
                <w:color w:val="000000"/>
                <w:sz w:val="18"/>
                <w:szCs w:val="18"/>
                <w:lang w:val="en-US" w:eastAsia="en-CA"/>
              </w:rPr>
            </w:pPr>
            <w:r w:rsidRPr="008E5C6F">
              <w:rPr>
                <w:sz w:val="18"/>
                <w:szCs w:val="18"/>
                <w:lang w:val="en-US"/>
              </w:rPr>
              <w:t>Reduction in %</w:t>
            </w:r>
          </w:p>
        </w:tc>
        <w:tc>
          <w:tcPr>
            <w:tcW w:w="383" w:type="pct"/>
            <w:shd w:val="clear" w:color="auto" w:fill="FFFFFF" w:themeFill="background1"/>
            <w:vAlign w:val="center"/>
          </w:tcPr>
          <w:p w14:paraId="76D6A06D" w14:textId="77777777" w:rsidR="008E5C6F" w:rsidRPr="008E5C6F" w:rsidRDefault="008E5C6F" w:rsidP="00A0746A">
            <w:pPr>
              <w:jc w:val="center"/>
              <w:rPr>
                <w:color w:val="000000"/>
                <w:sz w:val="18"/>
                <w:szCs w:val="18"/>
                <w:lang w:val="en-US" w:eastAsia="en-CA"/>
              </w:rPr>
            </w:pPr>
            <w:r w:rsidRPr="008E5C6F">
              <w:rPr>
                <w:color w:val="000000"/>
                <w:sz w:val="18"/>
                <w:szCs w:val="18"/>
                <w:lang w:val="en-US" w:eastAsia="en-CA"/>
              </w:rPr>
              <w:t>n/a</w:t>
            </w:r>
          </w:p>
        </w:tc>
        <w:tc>
          <w:tcPr>
            <w:tcW w:w="442" w:type="pct"/>
            <w:vAlign w:val="center"/>
          </w:tcPr>
          <w:p w14:paraId="22D5653E" w14:textId="77777777" w:rsidR="008E5C6F" w:rsidRPr="008E5C6F" w:rsidRDefault="008E5C6F" w:rsidP="00A0746A">
            <w:pPr>
              <w:ind w:left="-100" w:right="-105"/>
              <w:jc w:val="center"/>
              <w:rPr>
                <w:color w:val="000000"/>
                <w:sz w:val="18"/>
                <w:szCs w:val="18"/>
                <w:lang w:val="en-US" w:eastAsia="en-CA"/>
              </w:rPr>
            </w:pPr>
            <w:r w:rsidRPr="008E5C6F">
              <w:rPr>
                <w:color w:val="000000" w:themeColor="text1"/>
                <w:sz w:val="18"/>
                <w:szCs w:val="18"/>
                <w:lang w:val="en-US" w:eastAsia="en-CA"/>
              </w:rPr>
              <w:t>0.0</w:t>
            </w:r>
          </w:p>
        </w:tc>
        <w:tc>
          <w:tcPr>
            <w:tcW w:w="425" w:type="pct"/>
            <w:vAlign w:val="center"/>
          </w:tcPr>
          <w:p w14:paraId="6F99C7DF" w14:textId="77777777" w:rsidR="008E5C6F" w:rsidRPr="008E5C6F" w:rsidRDefault="008E5C6F" w:rsidP="00A0746A">
            <w:pPr>
              <w:ind w:left="-100" w:right="-105"/>
              <w:jc w:val="center"/>
              <w:rPr>
                <w:color w:val="000000"/>
                <w:sz w:val="18"/>
                <w:szCs w:val="18"/>
                <w:lang w:val="en-US" w:eastAsia="en-CA"/>
              </w:rPr>
            </w:pPr>
            <w:r w:rsidRPr="008E5C6F">
              <w:rPr>
                <w:color w:val="000000" w:themeColor="text1"/>
                <w:sz w:val="18"/>
                <w:szCs w:val="18"/>
                <w:lang w:val="en-US" w:eastAsia="en-CA"/>
              </w:rPr>
              <w:t>0.0</w:t>
            </w:r>
          </w:p>
        </w:tc>
        <w:tc>
          <w:tcPr>
            <w:tcW w:w="399" w:type="pct"/>
            <w:vAlign w:val="center"/>
          </w:tcPr>
          <w:p w14:paraId="7995B9BC" w14:textId="77777777" w:rsidR="008E5C6F" w:rsidRPr="008E5C6F" w:rsidRDefault="008E5C6F" w:rsidP="00A0746A">
            <w:pPr>
              <w:ind w:left="-100" w:right="-105"/>
              <w:jc w:val="center"/>
              <w:rPr>
                <w:color w:val="000000"/>
                <w:sz w:val="18"/>
                <w:szCs w:val="18"/>
                <w:lang w:val="en-US" w:eastAsia="en-CA"/>
              </w:rPr>
            </w:pPr>
            <w:r w:rsidRPr="008E5C6F">
              <w:rPr>
                <w:color w:val="000000" w:themeColor="text1"/>
                <w:sz w:val="18"/>
                <w:szCs w:val="18"/>
                <w:lang w:val="en-US" w:eastAsia="en-CA"/>
              </w:rPr>
              <w:t>0.0</w:t>
            </w:r>
          </w:p>
        </w:tc>
        <w:tc>
          <w:tcPr>
            <w:tcW w:w="433" w:type="pct"/>
            <w:vAlign w:val="center"/>
          </w:tcPr>
          <w:p w14:paraId="000347BA" w14:textId="77777777" w:rsidR="008E5C6F" w:rsidRPr="008E5C6F" w:rsidRDefault="008E5C6F" w:rsidP="00A0746A">
            <w:pPr>
              <w:ind w:left="-100" w:right="-105"/>
              <w:jc w:val="center"/>
              <w:rPr>
                <w:color w:val="000000"/>
                <w:sz w:val="18"/>
                <w:szCs w:val="18"/>
                <w:lang w:val="en-US" w:eastAsia="en-CA"/>
              </w:rPr>
            </w:pPr>
            <w:r w:rsidRPr="008E5C6F">
              <w:rPr>
                <w:color w:val="000000" w:themeColor="text1"/>
                <w:sz w:val="18"/>
                <w:szCs w:val="18"/>
                <w:lang w:val="en-US" w:eastAsia="en-CA"/>
              </w:rPr>
              <w:t>0.0</w:t>
            </w:r>
          </w:p>
        </w:tc>
        <w:tc>
          <w:tcPr>
            <w:tcW w:w="416" w:type="pct"/>
            <w:vAlign w:val="center"/>
          </w:tcPr>
          <w:p w14:paraId="18E369BD" w14:textId="77777777" w:rsidR="008E5C6F" w:rsidRPr="008E5C6F" w:rsidRDefault="008E5C6F" w:rsidP="00A0746A">
            <w:pPr>
              <w:ind w:left="-100" w:right="-105"/>
              <w:jc w:val="center"/>
              <w:rPr>
                <w:color w:val="000000"/>
                <w:sz w:val="18"/>
                <w:szCs w:val="18"/>
                <w:lang w:val="en-US" w:eastAsia="en-CA"/>
              </w:rPr>
            </w:pPr>
            <w:r w:rsidRPr="008E5C6F">
              <w:rPr>
                <w:color w:val="000000" w:themeColor="text1"/>
                <w:sz w:val="18"/>
                <w:szCs w:val="18"/>
                <w:lang w:val="en-US" w:eastAsia="en-CA"/>
              </w:rPr>
              <w:t>0.0</w:t>
            </w:r>
          </w:p>
        </w:tc>
        <w:tc>
          <w:tcPr>
            <w:tcW w:w="450" w:type="pct"/>
            <w:vAlign w:val="center"/>
          </w:tcPr>
          <w:p w14:paraId="675C2FDB" w14:textId="77777777" w:rsidR="008E5C6F" w:rsidRPr="008E5C6F" w:rsidRDefault="008E5C6F" w:rsidP="00A0746A">
            <w:pPr>
              <w:ind w:left="-100" w:right="-105"/>
              <w:jc w:val="center"/>
              <w:rPr>
                <w:color w:val="000000"/>
                <w:sz w:val="18"/>
                <w:szCs w:val="18"/>
                <w:lang w:val="en-US" w:eastAsia="en-CA"/>
              </w:rPr>
            </w:pPr>
            <w:r w:rsidRPr="008E5C6F">
              <w:rPr>
                <w:color w:val="000000"/>
                <w:sz w:val="18"/>
                <w:szCs w:val="18"/>
                <w:lang w:val="en-US" w:eastAsia="en-CA"/>
              </w:rPr>
              <w:t>10.0</w:t>
            </w:r>
          </w:p>
        </w:tc>
        <w:tc>
          <w:tcPr>
            <w:tcW w:w="433" w:type="pct"/>
            <w:vAlign w:val="center"/>
          </w:tcPr>
          <w:p w14:paraId="56A4D510" w14:textId="77777777" w:rsidR="008E5C6F" w:rsidRPr="008E5C6F" w:rsidRDefault="008E5C6F" w:rsidP="00A0746A">
            <w:pPr>
              <w:ind w:left="-100" w:right="-105"/>
              <w:jc w:val="center"/>
              <w:rPr>
                <w:color w:val="000000"/>
                <w:sz w:val="18"/>
                <w:szCs w:val="18"/>
                <w:lang w:val="en-US" w:eastAsia="en-CA"/>
              </w:rPr>
            </w:pPr>
            <w:r w:rsidRPr="008E5C6F">
              <w:rPr>
                <w:color w:val="000000"/>
                <w:sz w:val="18"/>
                <w:szCs w:val="18"/>
                <w:lang w:val="en-US" w:eastAsia="en-CA"/>
              </w:rPr>
              <w:t>10.0</w:t>
            </w:r>
          </w:p>
        </w:tc>
        <w:tc>
          <w:tcPr>
            <w:tcW w:w="423" w:type="pct"/>
            <w:shd w:val="clear" w:color="auto" w:fill="FFFFFF" w:themeFill="background1"/>
            <w:vAlign w:val="center"/>
          </w:tcPr>
          <w:p w14:paraId="0C8EA992" w14:textId="77777777" w:rsidR="008E5C6F" w:rsidRPr="008E5C6F" w:rsidRDefault="008E5C6F" w:rsidP="00A0746A">
            <w:pPr>
              <w:jc w:val="center"/>
              <w:rPr>
                <w:color w:val="000000"/>
                <w:sz w:val="18"/>
                <w:szCs w:val="18"/>
                <w:lang w:val="en-US" w:eastAsia="en-CA"/>
              </w:rPr>
            </w:pPr>
            <w:r w:rsidRPr="008E5C6F">
              <w:rPr>
                <w:color w:val="000000"/>
                <w:sz w:val="18"/>
                <w:szCs w:val="18"/>
                <w:lang w:val="en-US" w:eastAsia="en-CA"/>
              </w:rPr>
              <w:t>n/a</w:t>
            </w:r>
          </w:p>
        </w:tc>
      </w:tr>
      <w:tr w:rsidR="008E5C6F" w:rsidRPr="008E5C6F" w14:paraId="63455FD0" w14:textId="77777777" w:rsidTr="00A0746A">
        <w:trPr>
          <w:trHeight w:val="685"/>
          <w:jc w:val="center"/>
        </w:trPr>
        <w:tc>
          <w:tcPr>
            <w:tcW w:w="253" w:type="pct"/>
            <w:vMerge/>
          </w:tcPr>
          <w:p w14:paraId="60C033FB" w14:textId="77777777" w:rsidR="008E5C6F" w:rsidRPr="008E5C6F" w:rsidRDefault="008E5C6F" w:rsidP="00A0746A">
            <w:pPr>
              <w:jc w:val="left"/>
              <w:rPr>
                <w:color w:val="000000"/>
                <w:sz w:val="18"/>
                <w:szCs w:val="18"/>
                <w:lang w:val="en-US" w:eastAsia="en-CA"/>
              </w:rPr>
            </w:pPr>
          </w:p>
        </w:tc>
        <w:tc>
          <w:tcPr>
            <w:tcW w:w="545" w:type="pct"/>
            <w:vMerge/>
          </w:tcPr>
          <w:p w14:paraId="48971EFE" w14:textId="77777777" w:rsidR="008E5C6F" w:rsidRPr="008E5C6F" w:rsidRDefault="008E5C6F" w:rsidP="00A0746A">
            <w:pPr>
              <w:jc w:val="left"/>
              <w:rPr>
                <w:color w:val="000000"/>
                <w:sz w:val="18"/>
                <w:szCs w:val="18"/>
                <w:lang w:val="en-US" w:eastAsia="en-CA"/>
              </w:rPr>
            </w:pPr>
          </w:p>
        </w:tc>
        <w:tc>
          <w:tcPr>
            <w:tcW w:w="399" w:type="pct"/>
            <w:tcMar>
              <w:right w:w="57" w:type="dxa"/>
            </w:tcMar>
            <w:vAlign w:val="center"/>
          </w:tcPr>
          <w:p w14:paraId="688CC4F2" w14:textId="77777777" w:rsidR="008E5C6F" w:rsidRPr="008E5C6F" w:rsidRDefault="008E5C6F" w:rsidP="00A0746A">
            <w:pPr>
              <w:ind w:right="-60"/>
              <w:jc w:val="left"/>
              <w:rPr>
                <w:color w:val="000000"/>
                <w:sz w:val="18"/>
                <w:szCs w:val="18"/>
                <w:lang w:val="en-US" w:eastAsia="en-CA"/>
              </w:rPr>
            </w:pPr>
            <w:r w:rsidRPr="008E5C6F">
              <w:rPr>
                <w:sz w:val="18"/>
                <w:szCs w:val="18"/>
                <w:lang w:val="en-US"/>
              </w:rPr>
              <w:t>CO</w:t>
            </w:r>
            <w:r w:rsidRPr="008E5C6F">
              <w:rPr>
                <w:sz w:val="18"/>
                <w:szCs w:val="18"/>
                <w:vertAlign w:val="subscript"/>
                <w:lang w:val="en-US"/>
              </w:rPr>
              <w:t>2</w:t>
            </w:r>
            <w:r w:rsidRPr="008E5C6F">
              <w:rPr>
                <w:sz w:val="18"/>
                <w:szCs w:val="18"/>
                <w:lang w:val="en-US"/>
              </w:rPr>
              <w:noBreakHyphen/>
              <w:t xml:space="preserve">eq </w:t>
            </w:r>
            <w:r w:rsidRPr="008E5C6F">
              <w:rPr>
                <w:color w:val="000000"/>
                <w:sz w:val="18"/>
                <w:szCs w:val="18"/>
                <w:lang w:val="en-US" w:eastAsia="en-CA"/>
              </w:rPr>
              <w:t>tonnes</w:t>
            </w:r>
          </w:p>
        </w:tc>
        <w:tc>
          <w:tcPr>
            <w:tcW w:w="383" w:type="pct"/>
            <w:shd w:val="clear" w:color="auto" w:fill="FFFFFF" w:themeFill="background1"/>
            <w:vAlign w:val="center"/>
          </w:tcPr>
          <w:p w14:paraId="7B6C6D79" w14:textId="77777777" w:rsidR="008E5C6F" w:rsidRPr="008E5C6F" w:rsidRDefault="008E5C6F" w:rsidP="00A0746A">
            <w:pPr>
              <w:jc w:val="center"/>
              <w:rPr>
                <w:color w:val="000000"/>
                <w:sz w:val="18"/>
                <w:szCs w:val="18"/>
                <w:lang w:val="en-US" w:eastAsia="en-CA"/>
              </w:rPr>
            </w:pPr>
            <w:r w:rsidRPr="008E5C6F">
              <w:rPr>
                <w:color w:val="000000"/>
                <w:sz w:val="18"/>
                <w:szCs w:val="18"/>
                <w:lang w:val="en-US" w:eastAsia="en-CA"/>
              </w:rPr>
              <w:t>n/a</w:t>
            </w:r>
          </w:p>
        </w:tc>
        <w:tc>
          <w:tcPr>
            <w:tcW w:w="442" w:type="pct"/>
            <w:vAlign w:val="center"/>
          </w:tcPr>
          <w:p w14:paraId="09B0BAF0" w14:textId="77777777" w:rsidR="008E5C6F" w:rsidRPr="008E5C6F" w:rsidRDefault="008E5C6F" w:rsidP="00A0746A">
            <w:pPr>
              <w:jc w:val="center"/>
              <w:rPr>
                <w:color w:val="000000"/>
                <w:sz w:val="18"/>
                <w:szCs w:val="18"/>
                <w:lang w:val="en-US" w:eastAsia="en-CA"/>
              </w:rPr>
            </w:pPr>
            <w:r w:rsidRPr="008E5C6F">
              <w:rPr>
                <w:color w:val="000000"/>
                <w:sz w:val="18"/>
                <w:szCs w:val="18"/>
                <w:lang w:val="en-US" w:eastAsia="en-CA"/>
              </w:rPr>
              <w:t>883,849</w:t>
            </w:r>
          </w:p>
        </w:tc>
        <w:tc>
          <w:tcPr>
            <w:tcW w:w="425" w:type="pct"/>
            <w:vAlign w:val="center"/>
          </w:tcPr>
          <w:p w14:paraId="5C0045F4" w14:textId="77777777" w:rsidR="008E5C6F" w:rsidRPr="008E5C6F" w:rsidRDefault="008E5C6F" w:rsidP="00A0746A">
            <w:pPr>
              <w:jc w:val="center"/>
              <w:rPr>
                <w:color w:val="000000"/>
                <w:sz w:val="18"/>
                <w:szCs w:val="18"/>
                <w:lang w:val="en-US" w:eastAsia="en-CA"/>
              </w:rPr>
            </w:pPr>
            <w:r w:rsidRPr="008E5C6F">
              <w:rPr>
                <w:color w:val="000000"/>
                <w:sz w:val="18"/>
                <w:szCs w:val="18"/>
                <w:lang w:val="en-US" w:eastAsia="en-CA"/>
              </w:rPr>
              <w:t>883,849</w:t>
            </w:r>
          </w:p>
        </w:tc>
        <w:tc>
          <w:tcPr>
            <w:tcW w:w="399" w:type="pct"/>
            <w:vAlign w:val="center"/>
          </w:tcPr>
          <w:p w14:paraId="11888765" w14:textId="77777777" w:rsidR="008E5C6F" w:rsidRPr="008E5C6F" w:rsidRDefault="008E5C6F" w:rsidP="00A0746A">
            <w:pPr>
              <w:jc w:val="center"/>
              <w:rPr>
                <w:color w:val="000000"/>
                <w:sz w:val="20"/>
                <w:szCs w:val="20"/>
                <w:lang w:val="en-US" w:eastAsia="en-CA"/>
              </w:rPr>
            </w:pPr>
            <w:r w:rsidRPr="008E5C6F">
              <w:rPr>
                <w:color w:val="000000" w:themeColor="text1"/>
                <w:sz w:val="20"/>
                <w:szCs w:val="20"/>
                <w:lang w:val="en-US" w:eastAsia="en-CA"/>
              </w:rPr>
              <w:t>883,849</w:t>
            </w:r>
          </w:p>
        </w:tc>
        <w:tc>
          <w:tcPr>
            <w:tcW w:w="433" w:type="pct"/>
            <w:vAlign w:val="center"/>
          </w:tcPr>
          <w:p w14:paraId="3DBEFACB" w14:textId="77777777" w:rsidR="008E5C6F" w:rsidRPr="008E5C6F" w:rsidRDefault="008E5C6F" w:rsidP="00A0746A">
            <w:pPr>
              <w:jc w:val="center"/>
              <w:rPr>
                <w:color w:val="000000"/>
                <w:sz w:val="20"/>
                <w:szCs w:val="20"/>
                <w:lang w:val="en-US" w:eastAsia="en-CA"/>
              </w:rPr>
            </w:pPr>
            <w:r w:rsidRPr="008E5C6F">
              <w:rPr>
                <w:color w:val="000000" w:themeColor="text1"/>
                <w:sz w:val="20"/>
                <w:szCs w:val="20"/>
                <w:lang w:val="en-US" w:eastAsia="en-CA"/>
              </w:rPr>
              <w:t>883,849</w:t>
            </w:r>
          </w:p>
        </w:tc>
        <w:tc>
          <w:tcPr>
            <w:tcW w:w="416" w:type="pct"/>
            <w:vAlign w:val="center"/>
          </w:tcPr>
          <w:p w14:paraId="62A81410" w14:textId="77777777" w:rsidR="008E5C6F" w:rsidRPr="008E5C6F" w:rsidRDefault="008E5C6F" w:rsidP="00A0746A">
            <w:pPr>
              <w:jc w:val="center"/>
              <w:rPr>
                <w:color w:val="000000"/>
                <w:sz w:val="20"/>
                <w:szCs w:val="20"/>
                <w:lang w:val="en-US" w:eastAsia="en-CA"/>
              </w:rPr>
            </w:pPr>
            <w:r w:rsidRPr="008E5C6F">
              <w:rPr>
                <w:color w:val="000000" w:themeColor="text1"/>
                <w:sz w:val="20"/>
                <w:szCs w:val="20"/>
                <w:lang w:val="en-US" w:eastAsia="en-CA"/>
              </w:rPr>
              <w:t>883,849</w:t>
            </w:r>
          </w:p>
        </w:tc>
        <w:tc>
          <w:tcPr>
            <w:tcW w:w="450" w:type="pct"/>
            <w:vAlign w:val="center"/>
          </w:tcPr>
          <w:p w14:paraId="65168D3E" w14:textId="77777777" w:rsidR="008E5C6F" w:rsidRPr="008E5C6F" w:rsidRDefault="008E5C6F" w:rsidP="00A0746A">
            <w:pPr>
              <w:ind w:right="4"/>
              <w:jc w:val="center"/>
              <w:rPr>
                <w:color w:val="000000"/>
                <w:sz w:val="20"/>
                <w:szCs w:val="20"/>
                <w:lang w:val="en-US" w:eastAsia="en-CA"/>
              </w:rPr>
            </w:pPr>
            <w:r w:rsidRPr="008E5C6F">
              <w:rPr>
                <w:color w:val="000000" w:themeColor="text1"/>
                <w:sz w:val="20"/>
                <w:szCs w:val="20"/>
                <w:lang w:val="en-US" w:eastAsia="en-CA"/>
              </w:rPr>
              <w:t>795,464</w:t>
            </w:r>
          </w:p>
        </w:tc>
        <w:tc>
          <w:tcPr>
            <w:tcW w:w="433" w:type="pct"/>
            <w:vAlign w:val="center"/>
          </w:tcPr>
          <w:p w14:paraId="2D355ECA" w14:textId="77777777" w:rsidR="008E5C6F" w:rsidRPr="008E5C6F" w:rsidRDefault="008E5C6F" w:rsidP="00A0746A">
            <w:pPr>
              <w:jc w:val="center"/>
              <w:rPr>
                <w:color w:val="000000"/>
                <w:sz w:val="20"/>
                <w:szCs w:val="20"/>
                <w:lang w:val="en-US" w:eastAsia="en-CA"/>
              </w:rPr>
            </w:pPr>
            <w:r w:rsidRPr="008E5C6F">
              <w:rPr>
                <w:color w:val="000000" w:themeColor="text1"/>
                <w:sz w:val="20"/>
                <w:szCs w:val="20"/>
                <w:lang w:val="en-US" w:eastAsia="en-CA"/>
              </w:rPr>
              <w:t>795,464</w:t>
            </w:r>
          </w:p>
        </w:tc>
        <w:tc>
          <w:tcPr>
            <w:tcW w:w="423" w:type="pct"/>
            <w:shd w:val="clear" w:color="auto" w:fill="FFFFFF" w:themeFill="background1"/>
            <w:vAlign w:val="center"/>
          </w:tcPr>
          <w:p w14:paraId="738227FF" w14:textId="77777777" w:rsidR="008E5C6F" w:rsidRPr="008E5C6F" w:rsidRDefault="008E5C6F" w:rsidP="00A0746A">
            <w:pPr>
              <w:jc w:val="center"/>
              <w:rPr>
                <w:color w:val="000000"/>
                <w:sz w:val="20"/>
                <w:szCs w:val="20"/>
                <w:lang w:val="en-US" w:eastAsia="en-CA"/>
              </w:rPr>
            </w:pPr>
            <w:r w:rsidRPr="008E5C6F">
              <w:rPr>
                <w:color w:val="000000" w:themeColor="text1"/>
                <w:sz w:val="20"/>
                <w:szCs w:val="20"/>
                <w:lang w:val="en-US" w:eastAsia="en-CA"/>
              </w:rPr>
              <w:t>n/a</w:t>
            </w:r>
          </w:p>
        </w:tc>
      </w:tr>
      <w:tr w:rsidR="008E5C6F" w:rsidRPr="008E5C6F" w14:paraId="345F769E" w14:textId="77777777" w:rsidTr="00A0746A">
        <w:trPr>
          <w:trHeight w:val="116"/>
          <w:jc w:val="center"/>
        </w:trPr>
        <w:tc>
          <w:tcPr>
            <w:tcW w:w="253" w:type="pct"/>
            <w:hideMark/>
          </w:tcPr>
          <w:p w14:paraId="7779AA44"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2.1</w:t>
            </w:r>
          </w:p>
        </w:tc>
        <w:tc>
          <w:tcPr>
            <w:tcW w:w="944" w:type="pct"/>
            <w:gridSpan w:val="2"/>
            <w:hideMark/>
          </w:tcPr>
          <w:p w14:paraId="1185EEA3"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Lead IA (UNIDO) agreed funding (US $)</w:t>
            </w:r>
          </w:p>
        </w:tc>
        <w:tc>
          <w:tcPr>
            <w:tcW w:w="383" w:type="pct"/>
            <w:vAlign w:val="center"/>
          </w:tcPr>
          <w:p w14:paraId="5A20A779" w14:textId="77777777" w:rsidR="008E5C6F" w:rsidRPr="008E5C6F" w:rsidRDefault="008E5C6F" w:rsidP="00A0746A">
            <w:pPr>
              <w:ind w:left="-90"/>
              <w:jc w:val="right"/>
              <w:rPr>
                <w:color w:val="000000"/>
                <w:sz w:val="18"/>
                <w:szCs w:val="18"/>
                <w:lang w:val="en-US" w:eastAsia="en-CA"/>
              </w:rPr>
            </w:pPr>
            <w:r w:rsidRPr="008E5C6F">
              <w:rPr>
                <w:color w:val="000000"/>
                <w:sz w:val="18"/>
                <w:szCs w:val="18"/>
                <w:lang w:val="en-US"/>
              </w:rPr>
              <w:t>129,390</w:t>
            </w:r>
          </w:p>
        </w:tc>
        <w:tc>
          <w:tcPr>
            <w:tcW w:w="442" w:type="pct"/>
            <w:vAlign w:val="center"/>
          </w:tcPr>
          <w:p w14:paraId="31C5B901"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25" w:type="pct"/>
            <w:vAlign w:val="center"/>
          </w:tcPr>
          <w:p w14:paraId="0957325C"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399" w:type="pct"/>
            <w:vAlign w:val="center"/>
          </w:tcPr>
          <w:p w14:paraId="7133A279" w14:textId="77777777" w:rsidR="008E5C6F" w:rsidRPr="008E5C6F" w:rsidRDefault="008E5C6F" w:rsidP="00A0746A">
            <w:pPr>
              <w:jc w:val="right"/>
              <w:rPr>
                <w:color w:val="000000"/>
                <w:sz w:val="18"/>
                <w:szCs w:val="18"/>
                <w:lang w:val="en-US" w:eastAsia="en-CA"/>
              </w:rPr>
            </w:pPr>
            <w:r w:rsidRPr="008E5C6F">
              <w:rPr>
                <w:color w:val="000000"/>
                <w:sz w:val="18"/>
                <w:szCs w:val="18"/>
                <w:lang w:val="en-US"/>
              </w:rPr>
              <w:t>94,610</w:t>
            </w:r>
          </w:p>
        </w:tc>
        <w:tc>
          <w:tcPr>
            <w:tcW w:w="433" w:type="pct"/>
            <w:vAlign w:val="center"/>
          </w:tcPr>
          <w:p w14:paraId="64ECFEDB"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16" w:type="pct"/>
            <w:vAlign w:val="center"/>
          </w:tcPr>
          <w:p w14:paraId="72F9FDFC"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vAlign w:val="center"/>
          </w:tcPr>
          <w:p w14:paraId="7B9191FF"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33" w:type="pct"/>
            <w:vAlign w:val="center"/>
          </w:tcPr>
          <w:p w14:paraId="1A9AE1BE" w14:textId="77777777" w:rsidR="008E5C6F" w:rsidRPr="008E5C6F" w:rsidRDefault="008E5C6F" w:rsidP="00A0746A">
            <w:pPr>
              <w:ind w:left="-170"/>
              <w:jc w:val="right"/>
              <w:rPr>
                <w:color w:val="000000"/>
                <w:sz w:val="18"/>
                <w:szCs w:val="18"/>
                <w:lang w:val="en-US" w:eastAsia="en-CA"/>
              </w:rPr>
            </w:pPr>
            <w:r w:rsidRPr="008E5C6F">
              <w:rPr>
                <w:color w:val="000000"/>
                <w:sz w:val="18"/>
                <w:szCs w:val="18"/>
                <w:lang w:val="en-US"/>
              </w:rPr>
              <w:t>36,000</w:t>
            </w:r>
          </w:p>
        </w:tc>
        <w:tc>
          <w:tcPr>
            <w:tcW w:w="423" w:type="pct"/>
            <w:vAlign w:val="center"/>
          </w:tcPr>
          <w:p w14:paraId="42D30479" w14:textId="77777777" w:rsidR="008E5C6F" w:rsidRPr="008E5C6F" w:rsidRDefault="008E5C6F" w:rsidP="00A0746A">
            <w:pPr>
              <w:ind w:left="-170"/>
              <w:jc w:val="right"/>
              <w:rPr>
                <w:color w:val="000000"/>
                <w:sz w:val="18"/>
                <w:szCs w:val="18"/>
                <w:lang w:val="en-US" w:eastAsia="en-CA"/>
              </w:rPr>
            </w:pPr>
            <w:r w:rsidRPr="008E5C6F">
              <w:rPr>
                <w:color w:val="000000"/>
                <w:sz w:val="18"/>
                <w:szCs w:val="18"/>
                <w:lang w:val="en-US"/>
              </w:rPr>
              <w:t>260,000</w:t>
            </w:r>
          </w:p>
        </w:tc>
      </w:tr>
      <w:tr w:rsidR="008E5C6F" w:rsidRPr="008E5C6F" w14:paraId="37D7216C" w14:textId="77777777" w:rsidTr="00A0746A">
        <w:trPr>
          <w:trHeight w:val="56"/>
          <w:jc w:val="center"/>
        </w:trPr>
        <w:tc>
          <w:tcPr>
            <w:tcW w:w="253" w:type="pct"/>
            <w:hideMark/>
          </w:tcPr>
          <w:p w14:paraId="4D564B03"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2.2</w:t>
            </w:r>
          </w:p>
        </w:tc>
        <w:tc>
          <w:tcPr>
            <w:tcW w:w="944" w:type="pct"/>
            <w:gridSpan w:val="2"/>
            <w:hideMark/>
          </w:tcPr>
          <w:p w14:paraId="0288941A"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Support costs for Lead IA (US $)</w:t>
            </w:r>
          </w:p>
        </w:tc>
        <w:tc>
          <w:tcPr>
            <w:tcW w:w="383" w:type="pct"/>
            <w:vAlign w:val="center"/>
          </w:tcPr>
          <w:p w14:paraId="4CA64D09" w14:textId="77777777" w:rsidR="008E5C6F" w:rsidRPr="008E5C6F" w:rsidRDefault="008E5C6F" w:rsidP="00A0746A">
            <w:pPr>
              <w:ind w:left="-90"/>
              <w:jc w:val="right"/>
              <w:rPr>
                <w:color w:val="000000"/>
                <w:sz w:val="18"/>
                <w:szCs w:val="18"/>
                <w:lang w:val="en-US" w:eastAsia="en-CA"/>
              </w:rPr>
            </w:pPr>
            <w:r w:rsidRPr="008E5C6F">
              <w:rPr>
                <w:color w:val="000000"/>
                <w:sz w:val="18"/>
                <w:szCs w:val="18"/>
                <w:lang w:val="en-US"/>
              </w:rPr>
              <w:t>16,821</w:t>
            </w:r>
          </w:p>
        </w:tc>
        <w:tc>
          <w:tcPr>
            <w:tcW w:w="442" w:type="pct"/>
            <w:vAlign w:val="center"/>
          </w:tcPr>
          <w:p w14:paraId="22E636D4"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25" w:type="pct"/>
            <w:vAlign w:val="center"/>
          </w:tcPr>
          <w:p w14:paraId="74D2245A"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399" w:type="pct"/>
            <w:vAlign w:val="center"/>
          </w:tcPr>
          <w:p w14:paraId="3CC97985" w14:textId="77777777" w:rsidR="008E5C6F" w:rsidRPr="008E5C6F" w:rsidRDefault="008E5C6F" w:rsidP="00A0746A">
            <w:pPr>
              <w:jc w:val="right"/>
              <w:rPr>
                <w:color w:val="000000"/>
                <w:sz w:val="18"/>
                <w:szCs w:val="18"/>
                <w:lang w:val="en-US" w:eastAsia="en-CA"/>
              </w:rPr>
            </w:pPr>
            <w:r w:rsidRPr="008E5C6F">
              <w:rPr>
                <w:color w:val="000000"/>
                <w:sz w:val="18"/>
                <w:szCs w:val="18"/>
                <w:lang w:val="en-US"/>
              </w:rPr>
              <w:t>12,299</w:t>
            </w:r>
          </w:p>
        </w:tc>
        <w:tc>
          <w:tcPr>
            <w:tcW w:w="433" w:type="pct"/>
            <w:vAlign w:val="center"/>
          </w:tcPr>
          <w:p w14:paraId="1847C1A7"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16" w:type="pct"/>
            <w:vAlign w:val="center"/>
          </w:tcPr>
          <w:p w14:paraId="13DCF172"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vAlign w:val="center"/>
          </w:tcPr>
          <w:p w14:paraId="1E276AB9"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33" w:type="pct"/>
            <w:vAlign w:val="center"/>
          </w:tcPr>
          <w:p w14:paraId="6935F98C" w14:textId="77777777" w:rsidR="008E5C6F" w:rsidRPr="008E5C6F" w:rsidRDefault="008E5C6F" w:rsidP="00A0746A">
            <w:pPr>
              <w:ind w:left="-170"/>
              <w:jc w:val="right"/>
              <w:rPr>
                <w:color w:val="000000"/>
                <w:sz w:val="18"/>
                <w:szCs w:val="18"/>
                <w:lang w:val="en-US" w:eastAsia="en-CA"/>
              </w:rPr>
            </w:pPr>
            <w:r w:rsidRPr="008E5C6F">
              <w:rPr>
                <w:color w:val="000000"/>
                <w:sz w:val="18"/>
                <w:szCs w:val="18"/>
                <w:lang w:val="en-US"/>
              </w:rPr>
              <w:t>4,680</w:t>
            </w:r>
          </w:p>
        </w:tc>
        <w:tc>
          <w:tcPr>
            <w:tcW w:w="423" w:type="pct"/>
            <w:vAlign w:val="center"/>
          </w:tcPr>
          <w:p w14:paraId="56B34E7E" w14:textId="77777777" w:rsidR="008E5C6F" w:rsidRPr="008E5C6F" w:rsidRDefault="008E5C6F" w:rsidP="00A0746A">
            <w:pPr>
              <w:ind w:left="-170"/>
              <w:jc w:val="right"/>
              <w:rPr>
                <w:color w:val="000000"/>
                <w:sz w:val="18"/>
                <w:szCs w:val="18"/>
                <w:lang w:val="en-US" w:eastAsia="en-CA"/>
              </w:rPr>
            </w:pPr>
            <w:r w:rsidRPr="008E5C6F">
              <w:rPr>
                <w:color w:val="000000"/>
                <w:sz w:val="18"/>
                <w:szCs w:val="18"/>
                <w:lang w:val="en-US"/>
              </w:rPr>
              <w:t>33,800</w:t>
            </w:r>
          </w:p>
        </w:tc>
      </w:tr>
      <w:tr w:rsidR="008E5C6F" w:rsidRPr="008E5C6F" w14:paraId="45FFDFEF" w14:textId="77777777" w:rsidTr="00A0746A">
        <w:trPr>
          <w:trHeight w:val="56"/>
          <w:jc w:val="center"/>
        </w:trPr>
        <w:tc>
          <w:tcPr>
            <w:tcW w:w="253" w:type="pct"/>
          </w:tcPr>
          <w:p w14:paraId="532A0A6B"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2.3</w:t>
            </w:r>
          </w:p>
        </w:tc>
        <w:tc>
          <w:tcPr>
            <w:tcW w:w="944" w:type="pct"/>
            <w:gridSpan w:val="2"/>
          </w:tcPr>
          <w:p w14:paraId="0EDE9114"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Cooperating IA (UNEP) agreed funding (US $)</w:t>
            </w:r>
          </w:p>
        </w:tc>
        <w:tc>
          <w:tcPr>
            <w:tcW w:w="383" w:type="pct"/>
            <w:vAlign w:val="center"/>
          </w:tcPr>
          <w:p w14:paraId="0B705674" w14:textId="77777777" w:rsidR="008E5C6F" w:rsidRPr="008E5C6F" w:rsidRDefault="008E5C6F" w:rsidP="00A0746A">
            <w:pPr>
              <w:ind w:left="-90"/>
              <w:jc w:val="right"/>
              <w:rPr>
                <w:sz w:val="18"/>
                <w:szCs w:val="18"/>
                <w:lang w:val="en-US"/>
              </w:rPr>
            </w:pPr>
            <w:r w:rsidRPr="008E5C6F">
              <w:rPr>
                <w:color w:val="000000"/>
                <w:sz w:val="18"/>
                <w:szCs w:val="18"/>
                <w:lang w:val="en-US"/>
              </w:rPr>
              <w:t>50,000</w:t>
            </w:r>
          </w:p>
        </w:tc>
        <w:tc>
          <w:tcPr>
            <w:tcW w:w="442" w:type="pct"/>
            <w:vAlign w:val="center"/>
          </w:tcPr>
          <w:p w14:paraId="6FB15DBB"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25" w:type="pct"/>
            <w:vAlign w:val="center"/>
          </w:tcPr>
          <w:p w14:paraId="0265B49E" w14:textId="77777777" w:rsidR="008E5C6F" w:rsidRPr="008E5C6F" w:rsidRDefault="008E5C6F" w:rsidP="00A0746A">
            <w:pPr>
              <w:jc w:val="right"/>
              <w:rPr>
                <w:sz w:val="18"/>
                <w:szCs w:val="18"/>
                <w:lang w:val="en-US"/>
              </w:rPr>
            </w:pPr>
            <w:r w:rsidRPr="008E5C6F">
              <w:rPr>
                <w:color w:val="000000"/>
                <w:sz w:val="18"/>
                <w:szCs w:val="18"/>
                <w:lang w:val="en-US" w:eastAsia="en-CA"/>
              </w:rPr>
              <w:t>0</w:t>
            </w:r>
          </w:p>
        </w:tc>
        <w:tc>
          <w:tcPr>
            <w:tcW w:w="399" w:type="pct"/>
            <w:vAlign w:val="center"/>
          </w:tcPr>
          <w:p w14:paraId="12CEB13F" w14:textId="77777777" w:rsidR="008E5C6F" w:rsidRPr="008E5C6F" w:rsidRDefault="008E5C6F" w:rsidP="00A0746A">
            <w:pPr>
              <w:jc w:val="right"/>
              <w:rPr>
                <w:sz w:val="18"/>
                <w:szCs w:val="18"/>
                <w:lang w:val="en-US"/>
              </w:rPr>
            </w:pPr>
            <w:r w:rsidRPr="008E5C6F">
              <w:rPr>
                <w:color w:val="0D0D0D"/>
                <w:sz w:val="18"/>
                <w:szCs w:val="18"/>
                <w:lang w:val="en-US"/>
              </w:rPr>
              <w:t>50,000</w:t>
            </w:r>
          </w:p>
        </w:tc>
        <w:tc>
          <w:tcPr>
            <w:tcW w:w="433" w:type="pct"/>
            <w:vAlign w:val="center"/>
          </w:tcPr>
          <w:p w14:paraId="1E7278EF"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16" w:type="pct"/>
            <w:vAlign w:val="center"/>
          </w:tcPr>
          <w:p w14:paraId="28963866" w14:textId="77777777" w:rsidR="008E5C6F" w:rsidRPr="008E5C6F" w:rsidRDefault="008E5C6F" w:rsidP="00A0746A">
            <w:pPr>
              <w:jc w:val="right"/>
              <w:rPr>
                <w:sz w:val="18"/>
                <w:szCs w:val="18"/>
                <w:lang w:val="en-US"/>
              </w:rPr>
            </w:pPr>
            <w:r w:rsidRPr="008E5C6F">
              <w:rPr>
                <w:color w:val="000000"/>
                <w:sz w:val="18"/>
                <w:szCs w:val="18"/>
                <w:lang w:val="en-US"/>
              </w:rPr>
              <w:t>0</w:t>
            </w:r>
          </w:p>
        </w:tc>
        <w:tc>
          <w:tcPr>
            <w:tcW w:w="450" w:type="pct"/>
            <w:vAlign w:val="center"/>
          </w:tcPr>
          <w:p w14:paraId="25FE7726" w14:textId="77777777" w:rsidR="008E5C6F" w:rsidRPr="008E5C6F" w:rsidRDefault="008E5C6F" w:rsidP="00A0746A">
            <w:pPr>
              <w:jc w:val="right"/>
              <w:rPr>
                <w:sz w:val="18"/>
                <w:szCs w:val="18"/>
                <w:lang w:val="en-US"/>
              </w:rPr>
            </w:pPr>
            <w:r w:rsidRPr="008E5C6F">
              <w:rPr>
                <w:color w:val="000000"/>
                <w:sz w:val="18"/>
                <w:szCs w:val="18"/>
                <w:lang w:val="en-US" w:eastAsia="en-CA"/>
              </w:rPr>
              <w:t>0</w:t>
            </w:r>
          </w:p>
        </w:tc>
        <w:tc>
          <w:tcPr>
            <w:tcW w:w="433" w:type="pct"/>
            <w:vAlign w:val="center"/>
          </w:tcPr>
          <w:p w14:paraId="2E2DBB55" w14:textId="77777777" w:rsidR="008E5C6F" w:rsidRPr="008E5C6F" w:rsidRDefault="008E5C6F" w:rsidP="00A0746A">
            <w:pPr>
              <w:ind w:left="-170"/>
              <w:jc w:val="right"/>
              <w:rPr>
                <w:sz w:val="18"/>
                <w:szCs w:val="18"/>
                <w:lang w:val="en-US"/>
              </w:rPr>
            </w:pPr>
            <w:r w:rsidRPr="008E5C6F">
              <w:rPr>
                <w:color w:val="000000"/>
                <w:sz w:val="18"/>
                <w:szCs w:val="18"/>
                <w:lang w:val="en-US"/>
              </w:rPr>
              <w:t>0</w:t>
            </w:r>
          </w:p>
        </w:tc>
        <w:tc>
          <w:tcPr>
            <w:tcW w:w="423" w:type="pct"/>
            <w:vAlign w:val="center"/>
          </w:tcPr>
          <w:p w14:paraId="2B786D25" w14:textId="77777777" w:rsidR="008E5C6F" w:rsidRPr="008E5C6F" w:rsidRDefault="008E5C6F" w:rsidP="00A0746A">
            <w:pPr>
              <w:ind w:left="-170"/>
              <w:jc w:val="right"/>
              <w:rPr>
                <w:sz w:val="18"/>
                <w:szCs w:val="18"/>
                <w:lang w:val="en-US"/>
              </w:rPr>
            </w:pPr>
            <w:r w:rsidRPr="008E5C6F">
              <w:rPr>
                <w:color w:val="000000"/>
                <w:sz w:val="18"/>
                <w:szCs w:val="18"/>
                <w:lang w:val="en-US"/>
              </w:rPr>
              <w:t>100,000</w:t>
            </w:r>
          </w:p>
        </w:tc>
      </w:tr>
      <w:tr w:rsidR="008E5C6F" w:rsidRPr="008E5C6F" w14:paraId="7F85AE0E" w14:textId="77777777" w:rsidTr="00A0746A">
        <w:trPr>
          <w:trHeight w:val="56"/>
          <w:jc w:val="center"/>
        </w:trPr>
        <w:tc>
          <w:tcPr>
            <w:tcW w:w="253" w:type="pct"/>
          </w:tcPr>
          <w:p w14:paraId="043EB636"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2.4</w:t>
            </w:r>
          </w:p>
        </w:tc>
        <w:tc>
          <w:tcPr>
            <w:tcW w:w="944" w:type="pct"/>
            <w:gridSpan w:val="2"/>
          </w:tcPr>
          <w:p w14:paraId="74E0D5AF"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Support costs for Cooperating IA (US $)</w:t>
            </w:r>
          </w:p>
        </w:tc>
        <w:tc>
          <w:tcPr>
            <w:tcW w:w="383" w:type="pct"/>
            <w:vAlign w:val="center"/>
          </w:tcPr>
          <w:p w14:paraId="707290E2" w14:textId="77777777" w:rsidR="008E5C6F" w:rsidRPr="008E5C6F" w:rsidRDefault="008E5C6F" w:rsidP="00A0746A">
            <w:pPr>
              <w:ind w:left="-90"/>
              <w:jc w:val="right"/>
              <w:rPr>
                <w:sz w:val="18"/>
                <w:szCs w:val="18"/>
                <w:lang w:val="en-US"/>
              </w:rPr>
            </w:pPr>
            <w:r w:rsidRPr="008E5C6F">
              <w:rPr>
                <w:color w:val="000000"/>
                <w:sz w:val="18"/>
                <w:szCs w:val="18"/>
                <w:lang w:val="en-US"/>
              </w:rPr>
              <w:t>6,500</w:t>
            </w:r>
          </w:p>
        </w:tc>
        <w:tc>
          <w:tcPr>
            <w:tcW w:w="442" w:type="pct"/>
            <w:vAlign w:val="center"/>
          </w:tcPr>
          <w:p w14:paraId="762D271C"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25" w:type="pct"/>
            <w:vAlign w:val="center"/>
          </w:tcPr>
          <w:p w14:paraId="3D424480" w14:textId="77777777" w:rsidR="008E5C6F" w:rsidRPr="008E5C6F" w:rsidRDefault="008E5C6F" w:rsidP="00A0746A">
            <w:pPr>
              <w:jc w:val="right"/>
              <w:rPr>
                <w:sz w:val="18"/>
                <w:szCs w:val="18"/>
                <w:lang w:val="en-US"/>
              </w:rPr>
            </w:pPr>
            <w:r w:rsidRPr="008E5C6F">
              <w:rPr>
                <w:color w:val="000000"/>
                <w:sz w:val="18"/>
                <w:szCs w:val="18"/>
                <w:lang w:val="en-US" w:eastAsia="en-CA"/>
              </w:rPr>
              <w:t>0</w:t>
            </w:r>
          </w:p>
        </w:tc>
        <w:tc>
          <w:tcPr>
            <w:tcW w:w="399" w:type="pct"/>
            <w:vAlign w:val="center"/>
          </w:tcPr>
          <w:p w14:paraId="324AA88F" w14:textId="77777777" w:rsidR="008E5C6F" w:rsidRPr="008E5C6F" w:rsidRDefault="008E5C6F" w:rsidP="00A0746A">
            <w:pPr>
              <w:jc w:val="right"/>
              <w:rPr>
                <w:sz w:val="18"/>
                <w:szCs w:val="18"/>
                <w:lang w:val="en-US"/>
              </w:rPr>
            </w:pPr>
            <w:r w:rsidRPr="008E5C6F">
              <w:rPr>
                <w:color w:val="0D0D0D"/>
                <w:sz w:val="18"/>
                <w:szCs w:val="18"/>
                <w:lang w:val="en-US"/>
              </w:rPr>
              <w:t>6,500</w:t>
            </w:r>
          </w:p>
        </w:tc>
        <w:tc>
          <w:tcPr>
            <w:tcW w:w="433" w:type="pct"/>
            <w:vAlign w:val="center"/>
          </w:tcPr>
          <w:p w14:paraId="7531496B"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16" w:type="pct"/>
            <w:vAlign w:val="center"/>
          </w:tcPr>
          <w:p w14:paraId="7EDA750B" w14:textId="77777777" w:rsidR="008E5C6F" w:rsidRPr="008E5C6F" w:rsidRDefault="008E5C6F" w:rsidP="00A0746A">
            <w:pPr>
              <w:jc w:val="right"/>
              <w:rPr>
                <w:sz w:val="18"/>
                <w:szCs w:val="18"/>
                <w:lang w:val="en-US"/>
              </w:rPr>
            </w:pPr>
            <w:r w:rsidRPr="008E5C6F">
              <w:rPr>
                <w:color w:val="000000"/>
                <w:sz w:val="18"/>
                <w:szCs w:val="18"/>
                <w:lang w:val="en-US"/>
              </w:rPr>
              <w:t>0</w:t>
            </w:r>
          </w:p>
        </w:tc>
        <w:tc>
          <w:tcPr>
            <w:tcW w:w="450" w:type="pct"/>
            <w:vAlign w:val="center"/>
          </w:tcPr>
          <w:p w14:paraId="1DC92BD9" w14:textId="77777777" w:rsidR="008E5C6F" w:rsidRPr="008E5C6F" w:rsidRDefault="008E5C6F" w:rsidP="00A0746A">
            <w:pPr>
              <w:jc w:val="right"/>
              <w:rPr>
                <w:sz w:val="18"/>
                <w:szCs w:val="18"/>
                <w:lang w:val="en-US"/>
              </w:rPr>
            </w:pPr>
            <w:r w:rsidRPr="008E5C6F">
              <w:rPr>
                <w:color w:val="000000"/>
                <w:sz w:val="18"/>
                <w:szCs w:val="18"/>
                <w:lang w:val="en-US" w:eastAsia="en-CA"/>
              </w:rPr>
              <w:t>0</w:t>
            </w:r>
          </w:p>
        </w:tc>
        <w:tc>
          <w:tcPr>
            <w:tcW w:w="433" w:type="pct"/>
            <w:vAlign w:val="center"/>
          </w:tcPr>
          <w:p w14:paraId="49A3D941" w14:textId="77777777" w:rsidR="008E5C6F" w:rsidRPr="008E5C6F" w:rsidRDefault="008E5C6F" w:rsidP="00A0746A">
            <w:pPr>
              <w:ind w:left="-170"/>
              <w:jc w:val="right"/>
              <w:rPr>
                <w:sz w:val="18"/>
                <w:szCs w:val="18"/>
                <w:lang w:val="en-US"/>
              </w:rPr>
            </w:pPr>
            <w:r w:rsidRPr="008E5C6F">
              <w:rPr>
                <w:color w:val="000000"/>
                <w:sz w:val="18"/>
                <w:szCs w:val="18"/>
                <w:lang w:val="en-US"/>
              </w:rPr>
              <w:t>0</w:t>
            </w:r>
          </w:p>
        </w:tc>
        <w:tc>
          <w:tcPr>
            <w:tcW w:w="423" w:type="pct"/>
            <w:vAlign w:val="center"/>
          </w:tcPr>
          <w:p w14:paraId="2DD28003" w14:textId="77777777" w:rsidR="008E5C6F" w:rsidRPr="008E5C6F" w:rsidRDefault="008E5C6F" w:rsidP="00A0746A">
            <w:pPr>
              <w:ind w:left="-170"/>
              <w:jc w:val="right"/>
              <w:rPr>
                <w:sz w:val="18"/>
                <w:szCs w:val="18"/>
                <w:lang w:val="en-US"/>
              </w:rPr>
            </w:pPr>
            <w:r w:rsidRPr="008E5C6F">
              <w:rPr>
                <w:color w:val="000000"/>
                <w:sz w:val="18"/>
                <w:szCs w:val="18"/>
                <w:lang w:val="en-US"/>
              </w:rPr>
              <w:t>13,000</w:t>
            </w:r>
          </w:p>
        </w:tc>
      </w:tr>
      <w:tr w:rsidR="008E5C6F" w:rsidRPr="008E5C6F" w14:paraId="72D8A724" w14:textId="77777777" w:rsidTr="00A0746A">
        <w:trPr>
          <w:trHeight w:val="62"/>
          <w:jc w:val="center"/>
        </w:trPr>
        <w:tc>
          <w:tcPr>
            <w:tcW w:w="253" w:type="pct"/>
            <w:hideMark/>
          </w:tcPr>
          <w:p w14:paraId="46734D6A"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3.1</w:t>
            </w:r>
          </w:p>
        </w:tc>
        <w:tc>
          <w:tcPr>
            <w:tcW w:w="944" w:type="pct"/>
            <w:gridSpan w:val="2"/>
            <w:hideMark/>
          </w:tcPr>
          <w:p w14:paraId="506DBEF0"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Total agreed funding (US $)</w:t>
            </w:r>
          </w:p>
        </w:tc>
        <w:tc>
          <w:tcPr>
            <w:tcW w:w="383" w:type="pct"/>
            <w:vAlign w:val="center"/>
          </w:tcPr>
          <w:p w14:paraId="1D42D874" w14:textId="77777777" w:rsidR="008E5C6F" w:rsidRPr="008E5C6F" w:rsidRDefault="008E5C6F" w:rsidP="00A0746A">
            <w:pPr>
              <w:ind w:left="-90"/>
              <w:jc w:val="right"/>
              <w:rPr>
                <w:color w:val="000000"/>
                <w:sz w:val="18"/>
                <w:szCs w:val="18"/>
                <w:lang w:val="en-US" w:eastAsia="en-CA"/>
              </w:rPr>
            </w:pPr>
            <w:r w:rsidRPr="008E5C6F">
              <w:rPr>
                <w:color w:val="000000"/>
                <w:sz w:val="18"/>
                <w:szCs w:val="18"/>
                <w:lang w:val="en-US"/>
              </w:rPr>
              <w:t>179,390</w:t>
            </w:r>
          </w:p>
        </w:tc>
        <w:tc>
          <w:tcPr>
            <w:tcW w:w="442" w:type="pct"/>
            <w:vAlign w:val="center"/>
          </w:tcPr>
          <w:p w14:paraId="287696C2"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25" w:type="pct"/>
            <w:vAlign w:val="center"/>
          </w:tcPr>
          <w:p w14:paraId="6882684A"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399" w:type="pct"/>
            <w:vAlign w:val="center"/>
          </w:tcPr>
          <w:p w14:paraId="6DE7DA96" w14:textId="77777777" w:rsidR="008E5C6F" w:rsidRPr="008E5C6F" w:rsidRDefault="008E5C6F" w:rsidP="00A0746A">
            <w:pPr>
              <w:jc w:val="right"/>
              <w:rPr>
                <w:color w:val="000000"/>
                <w:sz w:val="18"/>
                <w:szCs w:val="18"/>
                <w:lang w:val="en-US" w:eastAsia="en-CA"/>
              </w:rPr>
            </w:pPr>
            <w:r w:rsidRPr="008E5C6F">
              <w:rPr>
                <w:color w:val="000000"/>
                <w:sz w:val="18"/>
                <w:szCs w:val="18"/>
                <w:lang w:val="en-US"/>
              </w:rPr>
              <w:t>144,610</w:t>
            </w:r>
          </w:p>
        </w:tc>
        <w:tc>
          <w:tcPr>
            <w:tcW w:w="433" w:type="pct"/>
            <w:vAlign w:val="center"/>
          </w:tcPr>
          <w:p w14:paraId="72B9A86C"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16" w:type="pct"/>
            <w:vAlign w:val="center"/>
          </w:tcPr>
          <w:p w14:paraId="577F21DB" w14:textId="77777777" w:rsidR="008E5C6F" w:rsidRPr="008E5C6F" w:rsidRDefault="008E5C6F" w:rsidP="00A0746A">
            <w:pPr>
              <w:jc w:val="right"/>
              <w:rPr>
                <w:color w:val="000000"/>
                <w:sz w:val="18"/>
                <w:szCs w:val="18"/>
                <w:lang w:val="en-US" w:eastAsia="en-CA"/>
              </w:rPr>
            </w:pPr>
            <w:r w:rsidRPr="008E5C6F">
              <w:rPr>
                <w:color w:val="000000"/>
                <w:sz w:val="18"/>
                <w:szCs w:val="18"/>
                <w:lang w:val="en-US"/>
              </w:rPr>
              <w:t>0</w:t>
            </w:r>
          </w:p>
        </w:tc>
        <w:tc>
          <w:tcPr>
            <w:tcW w:w="450" w:type="pct"/>
            <w:vAlign w:val="center"/>
          </w:tcPr>
          <w:p w14:paraId="4342BAAE"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33" w:type="pct"/>
            <w:vAlign w:val="center"/>
          </w:tcPr>
          <w:p w14:paraId="7200832B" w14:textId="77777777" w:rsidR="008E5C6F" w:rsidRPr="008E5C6F" w:rsidRDefault="008E5C6F" w:rsidP="00A0746A">
            <w:pPr>
              <w:ind w:left="-90"/>
              <w:jc w:val="right"/>
              <w:rPr>
                <w:color w:val="000000"/>
                <w:sz w:val="18"/>
                <w:szCs w:val="18"/>
                <w:lang w:val="en-US" w:eastAsia="en-CA"/>
              </w:rPr>
            </w:pPr>
            <w:r w:rsidRPr="008E5C6F">
              <w:rPr>
                <w:color w:val="000000"/>
                <w:sz w:val="18"/>
                <w:szCs w:val="18"/>
                <w:lang w:val="en-US"/>
              </w:rPr>
              <w:t>36,000</w:t>
            </w:r>
          </w:p>
        </w:tc>
        <w:tc>
          <w:tcPr>
            <w:tcW w:w="423" w:type="pct"/>
            <w:vAlign w:val="center"/>
          </w:tcPr>
          <w:p w14:paraId="18B50049" w14:textId="77777777" w:rsidR="008E5C6F" w:rsidRPr="008E5C6F" w:rsidRDefault="008E5C6F" w:rsidP="00A0746A">
            <w:pPr>
              <w:ind w:left="-90"/>
              <w:jc w:val="right"/>
              <w:rPr>
                <w:color w:val="000000"/>
                <w:sz w:val="18"/>
                <w:szCs w:val="18"/>
                <w:lang w:val="en-US" w:eastAsia="en-CA"/>
              </w:rPr>
            </w:pPr>
            <w:r w:rsidRPr="008E5C6F">
              <w:rPr>
                <w:color w:val="000000"/>
                <w:sz w:val="18"/>
                <w:szCs w:val="18"/>
                <w:lang w:val="en-US"/>
              </w:rPr>
              <w:t>360,000</w:t>
            </w:r>
          </w:p>
        </w:tc>
      </w:tr>
      <w:tr w:rsidR="008E5C6F" w:rsidRPr="008E5C6F" w14:paraId="78E57236" w14:textId="77777777" w:rsidTr="00A0746A">
        <w:trPr>
          <w:trHeight w:val="62"/>
          <w:jc w:val="center"/>
        </w:trPr>
        <w:tc>
          <w:tcPr>
            <w:tcW w:w="253" w:type="pct"/>
            <w:hideMark/>
          </w:tcPr>
          <w:p w14:paraId="7C90F9E0"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3.2</w:t>
            </w:r>
          </w:p>
        </w:tc>
        <w:tc>
          <w:tcPr>
            <w:tcW w:w="944" w:type="pct"/>
            <w:gridSpan w:val="2"/>
            <w:hideMark/>
          </w:tcPr>
          <w:p w14:paraId="60CEF27F"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Total support costs (US $)</w:t>
            </w:r>
          </w:p>
        </w:tc>
        <w:tc>
          <w:tcPr>
            <w:tcW w:w="383" w:type="pct"/>
            <w:vAlign w:val="center"/>
          </w:tcPr>
          <w:p w14:paraId="7E39D02B" w14:textId="77777777" w:rsidR="008E5C6F" w:rsidRPr="008E5C6F" w:rsidRDefault="008E5C6F" w:rsidP="00A0746A">
            <w:pPr>
              <w:ind w:left="-90"/>
              <w:jc w:val="right"/>
              <w:rPr>
                <w:color w:val="000000"/>
                <w:sz w:val="18"/>
                <w:szCs w:val="18"/>
                <w:lang w:val="en-US" w:eastAsia="en-CA"/>
              </w:rPr>
            </w:pPr>
            <w:r w:rsidRPr="008E5C6F">
              <w:rPr>
                <w:color w:val="000000"/>
                <w:sz w:val="18"/>
                <w:szCs w:val="18"/>
                <w:lang w:val="en-US"/>
              </w:rPr>
              <w:t>23,321</w:t>
            </w:r>
          </w:p>
        </w:tc>
        <w:tc>
          <w:tcPr>
            <w:tcW w:w="442" w:type="pct"/>
            <w:vAlign w:val="center"/>
          </w:tcPr>
          <w:p w14:paraId="0AF40041"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25" w:type="pct"/>
            <w:vAlign w:val="center"/>
          </w:tcPr>
          <w:p w14:paraId="4DBA7030"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399" w:type="pct"/>
            <w:vAlign w:val="center"/>
          </w:tcPr>
          <w:p w14:paraId="046ED295" w14:textId="77777777" w:rsidR="008E5C6F" w:rsidRPr="008E5C6F" w:rsidRDefault="008E5C6F" w:rsidP="00A0746A">
            <w:pPr>
              <w:jc w:val="right"/>
              <w:rPr>
                <w:color w:val="000000"/>
                <w:sz w:val="18"/>
                <w:szCs w:val="18"/>
                <w:lang w:val="en-US" w:eastAsia="en-CA"/>
              </w:rPr>
            </w:pPr>
            <w:r w:rsidRPr="008E5C6F">
              <w:rPr>
                <w:color w:val="000000"/>
                <w:sz w:val="18"/>
                <w:szCs w:val="18"/>
                <w:lang w:val="en-US"/>
              </w:rPr>
              <w:t>18,799</w:t>
            </w:r>
          </w:p>
        </w:tc>
        <w:tc>
          <w:tcPr>
            <w:tcW w:w="433" w:type="pct"/>
            <w:vAlign w:val="center"/>
          </w:tcPr>
          <w:p w14:paraId="2A915C3F"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16" w:type="pct"/>
            <w:vAlign w:val="center"/>
          </w:tcPr>
          <w:p w14:paraId="258CA69E" w14:textId="77777777" w:rsidR="008E5C6F" w:rsidRPr="008E5C6F" w:rsidRDefault="008E5C6F" w:rsidP="00A0746A">
            <w:pPr>
              <w:jc w:val="right"/>
              <w:rPr>
                <w:color w:val="000000"/>
                <w:sz w:val="18"/>
                <w:szCs w:val="18"/>
                <w:lang w:val="en-US" w:eastAsia="en-CA"/>
              </w:rPr>
            </w:pPr>
            <w:r w:rsidRPr="008E5C6F">
              <w:rPr>
                <w:color w:val="000000"/>
                <w:sz w:val="18"/>
                <w:szCs w:val="18"/>
                <w:lang w:val="en-US"/>
              </w:rPr>
              <w:t>0</w:t>
            </w:r>
          </w:p>
        </w:tc>
        <w:tc>
          <w:tcPr>
            <w:tcW w:w="450" w:type="pct"/>
            <w:vAlign w:val="center"/>
          </w:tcPr>
          <w:p w14:paraId="1FE0CB0D"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33" w:type="pct"/>
            <w:vAlign w:val="center"/>
          </w:tcPr>
          <w:p w14:paraId="0DDA686C" w14:textId="77777777" w:rsidR="008E5C6F" w:rsidRPr="008E5C6F" w:rsidRDefault="008E5C6F" w:rsidP="00A0746A">
            <w:pPr>
              <w:jc w:val="right"/>
              <w:rPr>
                <w:color w:val="000000"/>
                <w:sz w:val="18"/>
                <w:szCs w:val="18"/>
                <w:lang w:val="en-US" w:eastAsia="en-CA"/>
              </w:rPr>
            </w:pPr>
            <w:r w:rsidRPr="008E5C6F">
              <w:rPr>
                <w:color w:val="000000"/>
                <w:sz w:val="18"/>
                <w:szCs w:val="18"/>
                <w:lang w:val="en-US"/>
              </w:rPr>
              <w:t>4,680</w:t>
            </w:r>
          </w:p>
        </w:tc>
        <w:tc>
          <w:tcPr>
            <w:tcW w:w="423" w:type="pct"/>
            <w:vAlign w:val="center"/>
          </w:tcPr>
          <w:p w14:paraId="0EE4C1A4" w14:textId="77777777" w:rsidR="008E5C6F" w:rsidRPr="008E5C6F" w:rsidRDefault="008E5C6F" w:rsidP="00A0746A">
            <w:pPr>
              <w:jc w:val="right"/>
              <w:rPr>
                <w:color w:val="000000"/>
                <w:sz w:val="18"/>
                <w:szCs w:val="18"/>
                <w:lang w:val="en-US" w:eastAsia="en-CA"/>
              </w:rPr>
            </w:pPr>
            <w:r w:rsidRPr="008E5C6F">
              <w:rPr>
                <w:color w:val="000000"/>
                <w:sz w:val="18"/>
                <w:szCs w:val="18"/>
                <w:lang w:val="en-US"/>
              </w:rPr>
              <w:t>46,800</w:t>
            </w:r>
          </w:p>
        </w:tc>
      </w:tr>
      <w:tr w:rsidR="008E5C6F" w:rsidRPr="008E5C6F" w14:paraId="7F28ED42" w14:textId="77777777" w:rsidTr="00A0746A">
        <w:trPr>
          <w:trHeight w:val="53"/>
          <w:jc w:val="center"/>
        </w:trPr>
        <w:tc>
          <w:tcPr>
            <w:tcW w:w="253" w:type="pct"/>
            <w:hideMark/>
          </w:tcPr>
          <w:p w14:paraId="155B8651"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3.3</w:t>
            </w:r>
          </w:p>
        </w:tc>
        <w:tc>
          <w:tcPr>
            <w:tcW w:w="944" w:type="pct"/>
            <w:gridSpan w:val="2"/>
            <w:hideMark/>
          </w:tcPr>
          <w:p w14:paraId="733C9F46"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Total agreed costs (US $)</w:t>
            </w:r>
          </w:p>
        </w:tc>
        <w:tc>
          <w:tcPr>
            <w:tcW w:w="383" w:type="pct"/>
            <w:vAlign w:val="center"/>
          </w:tcPr>
          <w:p w14:paraId="77B73610" w14:textId="77777777" w:rsidR="008E5C6F" w:rsidRPr="008E5C6F" w:rsidRDefault="008E5C6F" w:rsidP="00A0746A">
            <w:pPr>
              <w:ind w:left="-90"/>
              <w:jc w:val="right"/>
              <w:rPr>
                <w:color w:val="000000"/>
                <w:sz w:val="18"/>
                <w:szCs w:val="18"/>
                <w:lang w:val="en-US" w:eastAsia="en-CA"/>
              </w:rPr>
            </w:pPr>
            <w:r w:rsidRPr="008E5C6F">
              <w:rPr>
                <w:color w:val="000000"/>
                <w:sz w:val="18"/>
                <w:szCs w:val="18"/>
                <w:lang w:val="en-US"/>
              </w:rPr>
              <w:t>202,711</w:t>
            </w:r>
          </w:p>
        </w:tc>
        <w:tc>
          <w:tcPr>
            <w:tcW w:w="442" w:type="pct"/>
            <w:vAlign w:val="center"/>
          </w:tcPr>
          <w:p w14:paraId="4AA20AE8"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25" w:type="pct"/>
            <w:vAlign w:val="center"/>
          </w:tcPr>
          <w:p w14:paraId="4589534D"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399" w:type="pct"/>
            <w:vAlign w:val="center"/>
          </w:tcPr>
          <w:p w14:paraId="404D95D4" w14:textId="77777777" w:rsidR="008E5C6F" w:rsidRPr="008E5C6F" w:rsidRDefault="008E5C6F" w:rsidP="00A0746A">
            <w:pPr>
              <w:jc w:val="right"/>
              <w:rPr>
                <w:color w:val="000000"/>
                <w:sz w:val="18"/>
                <w:szCs w:val="18"/>
                <w:lang w:val="en-US" w:eastAsia="en-CA"/>
              </w:rPr>
            </w:pPr>
            <w:r w:rsidRPr="008E5C6F">
              <w:rPr>
                <w:color w:val="000000"/>
                <w:sz w:val="18"/>
                <w:szCs w:val="18"/>
                <w:lang w:val="en-US"/>
              </w:rPr>
              <w:t>163,409</w:t>
            </w:r>
          </w:p>
        </w:tc>
        <w:tc>
          <w:tcPr>
            <w:tcW w:w="433" w:type="pct"/>
            <w:vAlign w:val="center"/>
          </w:tcPr>
          <w:p w14:paraId="7B79AC38"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16" w:type="pct"/>
            <w:vAlign w:val="center"/>
          </w:tcPr>
          <w:p w14:paraId="05D0E81E"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vAlign w:val="center"/>
          </w:tcPr>
          <w:p w14:paraId="3A657F78"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33" w:type="pct"/>
            <w:vAlign w:val="center"/>
          </w:tcPr>
          <w:p w14:paraId="62D7FDC0" w14:textId="77777777" w:rsidR="008E5C6F" w:rsidRPr="008E5C6F" w:rsidRDefault="008E5C6F" w:rsidP="00A0746A">
            <w:pPr>
              <w:ind w:left="-90"/>
              <w:jc w:val="right"/>
              <w:rPr>
                <w:color w:val="000000"/>
                <w:sz w:val="18"/>
                <w:szCs w:val="18"/>
                <w:lang w:val="en-US" w:eastAsia="en-CA"/>
              </w:rPr>
            </w:pPr>
            <w:r w:rsidRPr="008E5C6F">
              <w:rPr>
                <w:color w:val="000000"/>
                <w:sz w:val="18"/>
                <w:szCs w:val="18"/>
                <w:lang w:val="en-US"/>
              </w:rPr>
              <w:t>40,680</w:t>
            </w:r>
          </w:p>
        </w:tc>
        <w:tc>
          <w:tcPr>
            <w:tcW w:w="423" w:type="pct"/>
            <w:vAlign w:val="center"/>
          </w:tcPr>
          <w:p w14:paraId="132EA2D1" w14:textId="77777777" w:rsidR="008E5C6F" w:rsidRPr="008E5C6F" w:rsidRDefault="008E5C6F" w:rsidP="00A0746A">
            <w:pPr>
              <w:ind w:left="-90"/>
              <w:jc w:val="right"/>
              <w:rPr>
                <w:color w:val="000000"/>
                <w:sz w:val="18"/>
                <w:szCs w:val="18"/>
                <w:lang w:val="en-US" w:eastAsia="en-CA"/>
              </w:rPr>
            </w:pPr>
            <w:r w:rsidRPr="008E5C6F">
              <w:rPr>
                <w:color w:val="000000"/>
                <w:sz w:val="18"/>
                <w:szCs w:val="18"/>
                <w:lang w:val="en-US"/>
              </w:rPr>
              <w:t>406,800</w:t>
            </w:r>
          </w:p>
        </w:tc>
      </w:tr>
    </w:tbl>
    <w:p w14:paraId="60230C2A" w14:textId="77777777" w:rsidR="008E5C6F" w:rsidRPr="008E5C6F" w:rsidRDefault="008E5C6F" w:rsidP="008E5C6F">
      <w:pPr>
        <w:keepNext/>
        <w:spacing w:before="360" w:after="240"/>
        <w:rPr>
          <w:b/>
          <w:lang w:val="en-US"/>
        </w:rPr>
      </w:pPr>
      <w:r w:rsidRPr="008E5C6F">
        <w:rPr>
          <w:b/>
          <w:lang w:val="en-US"/>
        </w:rPr>
        <w:t>APPENDIX 3-A: FUNDING APPROVAL SCHEDULE</w:t>
      </w:r>
    </w:p>
    <w:p w14:paraId="3B968598" w14:textId="77777777" w:rsidR="008E5C6F" w:rsidRPr="008E5C6F" w:rsidRDefault="008E5C6F" w:rsidP="00B22B73">
      <w:pPr>
        <w:pStyle w:val="Heading1"/>
        <w:numPr>
          <w:ilvl w:val="0"/>
          <w:numId w:val="25"/>
        </w:numPr>
        <w:rPr>
          <w:rFonts w:eastAsiaTheme="minorEastAsia"/>
          <w:lang w:val="en-US" w:eastAsia="zh-CN"/>
        </w:rPr>
      </w:pPr>
      <w:r w:rsidRPr="008E5C6F">
        <w:rPr>
          <w:rFonts w:eastAsiaTheme="minorEastAsia"/>
          <w:lang w:val="en-US" w:eastAsia="zh-CN"/>
        </w:rPr>
        <w:t>Funding for the future tranches will be considered for approval at the second meeting of the year specified in Appendix 2-A.</w:t>
      </w:r>
    </w:p>
    <w:p w14:paraId="188FE5FF" w14:textId="77777777" w:rsidR="008E5C6F" w:rsidRPr="008E5C6F" w:rsidRDefault="008E5C6F" w:rsidP="008E5C6F">
      <w:pPr>
        <w:keepNext/>
        <w:spacing w:before="360" w:after="240"/>
        <w:rPr>
          <w:b/>
          <w:lang w:val="en-US"/>
        </w:rPr>
      </w:pPr>
      <w:bookmarkStart w:id="21" w:name="_Hlk130669478"/>
      <w:r w:rsidRPr="008E5C6F">
        <w:rPr>
          <w:b/>
          <w:lang w:val="en-US"/>
        </w:rPr>
        <w:lastRenderedPageBreak/>
        <w:t>APPENDIX 4-A: FORMAT OF THE TRANCHE IMPLEMENTATION REPORTS AND PLANS</w:t>
      </w:r>
    </w:p>
    <w:bookmarkEnd w:id="21"/>
    <w:p w14:paraId="63772FF1" w14:textId="77777777" w:rsidR="008E5C6F" w:rsidRPr="008E5C6F" w:rsidRDefault="008E5C6F" w:rsidP="00B22B73">
      <w:pPr>
        <w:pStyle w:val="Heading1"/>
        <w:numPr>
          <w:ilvl w:val="0"/>
          <w:numId w:val="26"/>
        </w:numPr>
        <w:rPr>
          <w:rFonts w:eastAsiaTheme="minorEastAsia"/>
          <w:lang w:val="en-US" w:eastAsia="zh-CN"/>
        </w:rPr>
      </w:pPr>
      <w:r w:rsidRPr="008E5C6F">
        <w:rPr>
          <w:rFonts w:eastAsiaTheme="minorEastAsia"/>
          <w:lang w:val="en-US" w:eastAsia="zh-CN"/>
        </w:rPr>
        <w:t>The submission of the Tranche Implementation Report and Plans for each tranche request will consist of four parts:</w:t>
      </w:r>
    </w:p>
    <w:p w14:paraId="6E77154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8E5C6F">
        <w:rPr>
          <w:rFonts w:eastAsiaTheme="minorEastAsia"/>
          <w:lang w:val="en-US"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8E5C6F">
        <w:rPr>
          <w:rFonts w:eastAsiaTheme="minorEastAsia"/>
          <w:lang w:val="en-US" w:eastAsia="zh-CN"/>
        </w:rPr>
        <w:noBreakHyphen/>
        <w:t>in of alternatives, to allow the Secretariat to inform the Executive Committee on the resulting change in climate</w:t>
      </w:r>
      <w:r w:rsidRPr="008E5C6F">
        <w:rPr>
          <w:rFonts w:eastAsiaTheme="minorEastAsia"/>
          <w:lang w:val="en-US"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69773D3F"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E75839D"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D46DCD4"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 Executive Summary of about five paragraphs, summarizing the information contained in subparagraphs 1(a) to 1(c) above.</w:t>
      </w:r>
    </w:p>
    <w:p w14:paraId="42926CBC" w14:textId="77777777" w:rsidR="008E5C6F" w:rsidRPr="008E5C6F" w:rsidRDefault="008E5C6F" w:rsidP="008E5C6F">
      <w:pPr>
        <w:keepNext/>
        <w:spacing w:before="360" w:after="240" w:line="360" w:lineRule="auto"/>
        <w:rPr>
          <w:b/>
          <w:bCs/>
          <w:lang w:val="en-US"/>
        </w:rPr>
      </w:pPr>
      <w:r w:rsidRPr="008E5C6F">
        <w:rPr>
          <w:b/>
          <w:bCs/>
          <w:lang w:val="en-US"/>
        </w:rPr>
        <w:t>APPENDIX 5-A: MONITORING INSTITUTIONS AND ROLES</w:t>
      </w:r>
    </w:p>
    <w:p w14:paraId="06623939" w14:textId="77777777" w:rsidR="008E5C6F" w:rsidRPr="008E5C6F" w:rsidRDefault="008E5C6F" w:rsidP="00B22B73">
      <w:pPr>
        <w:numPr>
          <w:ilvl w:val="0"/>
          <w:numId w:val="13"/>
        </w:numPr>
        <w:spacing w:after="240"/>
        <w:outlineLvl w:val="0"/>
        <w:rPr>
          <w:rFonts w:eastAsiaTheme="minorEastAsia"/>
          <w:lang w:val="en-US" w:eastAsia="zh-CN"/>
        </w:rPr>
      </w:pPr>
      <w:r w:rsidRPr="008E5C6F">
        <w:rPr>
          <w:rFonts w:eastAsiaTheme="minorEastAsia"/>
          <w:lang w:val="en-US" w:eastAsia="zh-CN"/>
        </w:rPr>
        <w:t>The national ozone unit (NOU), under the Ministry of Tourism and Environment in the Country is responsible for monitoring the progress of implementation of activities in the Plan. </w:t>
      </w:r>
    </w:p>
    <w:p w14:paraId="0139F9C8"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2830185E"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lastRenderedPageBreak/>
        <w:t>The Ministry of Tourism and Environment will be responsible for the sustainability of consumption reduction targets achieved through the agreement. </w:t>
      </w:r>
    </w:p>
    <w:p w14:paraId="58239628" w14:textId="77777777" w:rsidR="008E5C6F" w:rsidRPr="008E5C6F" w:rsidRDefault="008E5C6F" w:rsidP="008E5C6F">
      <w:pPr>
        <w:keepNext/>
        <w:spacing w:before="360" w:after="240"/>
        <w:rPr>
          <w:b/>
          <w:lang w:val="en-US"/>
        </w:rPr>
      </w:pPr>
      <w:r w:rsidRPr="008E5C6F">
        <w:rPr>
          <w:b/>
          <w:lang w:val="en-US"/>
        </w:rPr>
        <w:t>APPENDIX 6-A: ROLE OF THE LEAD IMPLEMENTING AGENCY</w:t>
      </w:r>
    </w:p>
    <w:p w14:paraId="684450DC" w14:textId="77777777" w:rsidR="008E5C6F" w:rsidRPr="008E5C6F" w:rsidRDefault="008E5C6F" w:rsidP="00B22B73">
      <w:pPr>
        <w:numPr>
          <w:ilvl w:val="0"/>
          <w:numId w:val="11"/>
        </w:numPr>
        <w:spacing w:after="240"/>
        <w:outlineLvl w:val="0"/>
        <w:rPr>
          <w:rFonts w:eastAsiaTheme="minorEastAsia"/>
          <w:lang w:val="en-US" w:eastAsia="zh-CN"/>
        </w:rPr>
      </w:pPr>
      <w:r w:rsidRPr="008E5C6F">
        <w:rPr>
          <w:rFonts w:eastAsiaTheme="minorEastAsia"/>
          <w:lang w:val="en-US" w:eastAsia="zh-CN"/>
        </w:rPr>
        <w:t>The Lead IA will be responsible for a range of activities, including at least the following:</w:t>
      </w:r>
    </w:p>
    <w:p w14:paraId="1FDF05A7"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performance and financial verification in accordance with this Agreement and with its specific internal procedures and requirements as set out in the Country’s Plan;</w:t>
      </w:r>
    </w:p>
    <w:p w14:paraId="49E8A99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Assisting the Country in the preparation of the Tranche Implementation Reports and Plans as per Appendix 4</w:t>
      </w:r>
      <w:r w:rsidRPr="008E5C6F">
        <w:rPr>
          <w:rFonts w:eastAsiaTheme="minorEastAsia"/>
          <w:lang w:val="en-US" w:eastAsia="zh-CN"/>
        </w:rPr>
        <w:noBreakHyphen/>
        <w:t>A;</w:t>
      </w:r>
    </w:p>
    <w:p w14:paraId="7DBDE79A"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Providing independent verification to the Executive Committee that the Targets have been met and associated tranche activities have been completed as indicated in the Tranche Implementation Plan, consistent with Appendix 4-A;</w:t>
      </w:r>
    </w:p>
    <w:p w14:paraId="796B0D88"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that the experiences and progress are reflected in the updates to the overall Plan and in the future Tranche Implementation Plans, consistent with subparagraph 1(c) of Appendix 4</w:t>
      </w:r>
      <w:r w:rsidRPr="008E5C6F">
        <w:rPr>
          <w:rFonts w:eastAsiaTheme="minorEastAsia"/>
          <w:lang w:val="en-US" w:eastAsia="zh-CN"/>
        </w:rPr>
        <w:noBreakHyphen/>
        <w:t>A;</w:t>
      </w:r>
    </w:p>
    <w:p w14:paraId="1AF30DB9"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Fulfilling the reporting requirements of the Tranche Implementation Reports and Plans and of the overall Plan as specified in Appendix 4-A for submission to the Executive Committee, including the activities implemented by the Cooperating IA;</w:t>
      </w:r>
    </w:p>
    <w:p w14:paraId="79623AA9"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48715809"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that appropriate independent technical experts carry out the technical reviews;</w:t>
      </w:r>
    </w:p>
    <w:p w14:paraId="3F4B27D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Carrying out the required supervision missions;</w:t>
      </w:r>
    </w:p>
    <w:p w14:paraId="41432889"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the presence of an operating mechanism to allow for an effective and transparent implementation of the Tranche Implementation Plan and accurate data reporting;</w:t>
      </w:r>
    </w:p>
    <w:p w14:paraId="4876DEAB"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Coordinating the activities of the Cooperating IA and ensuring the appropriate sequence of activities;</w:t>
      </w:r>
    </w:p>
    <w:p w14:paraId="13492A3A"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78E5C051"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that disbursements made to the Country are based on the use of the indicators;</w:t>
      </w:r>
    </w:p>
    <w:p w14:paraId="210FEE0C"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Providing assistance with the policy, management and technical support when required;</w:t>
      </w:r>
    </w:p>
    <w:p w14:paraId="7B2BF755"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Reaching consensus with the Cooperating IA on any planning, coordination and reporting arrangements required to facilitate the implementation of the Plan; and</w:t>
      </w:r>
    </w:p>
    <w:p w14:paraId="60BC61D3"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lastRenderedPageBreak/>
        <w:t>Timely releasing funds to the Country/participating enterprises for completing the activities related to the project.</w:t>
      </w:r>
    </w:p>
    <w:p w14:paraId="3601D5DC"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F763C93" w14:textId="77777777" w:rsidR="008E5C6F" w:rsidRPr="008E5C6F" w:rsidRDefault="008E5C6F" w:rsidP="008E5C6F">
      <w:pPr>
        <w:spacing w:before="360" w:after="240"/>
        <w:rPr>
          <w:b/>
          <w:bCs/>
          <w:szCs w:val="18"/>
          <w:lang w:val="en-US" w:eastAsia="zh-CN"/>
        </w:rPr>
      </w:pPr>
      <w:r w:rsidRPr="008E5C6F">
        <w:rPr>
          <w:b/>
          <w:bCs/>
          <w:szCs w:val="18"/>
          <w:lang w:val="en-US" w:eastAsia="zh-CN"/>
        </w:rPr>
        <w:t>APPENDIX 6-B: ROLE OF THE COOPERATING IMPLEMENTING AGENCIES</w:t>
      </w:r>
    </w:p>
    <w:p w14:paraId="75FEC391" w14:textId="77777777" w:rsidR="008E5C6F" w:rsidRPr="008E5C6F" w:rsidRDefault="008E5C6F" w:rsidP="00B22B73">
      <w:pPr>
        <w:numPr>
          <w:ilvl w:val="0"/>
          <w:numId w:val="12"/>
        </w:numPr>
        <w:spacing w:after="240"/>
        <w:outlineLvl w:val="0"/>
        <w:rPr>
          <w:rFonts w:eastAsiaTheme="minorEastAsia"/>
          <w:b/>
          <w:bCs/>
          <w:lang w:val="en-US" w:eastAsia="zh-CN"/>
        </w:rPr>
      </w:pPr>
      <w:r w:rsidRPr="008E5C6F">
        <w:rPr>
          <w:rFonts w:eastAsiaTheme="minorEastAsia"/>
          <w:lang w:val="en-US" w:eastAsia="zh-CN"/>
        </w:rPr>
        <w:t>The Cooperating IA will be responsible for a range of activities. These activities are specified in the Plan, including at least the following:</w:t>
      </w:r>
    </w:p>
    <w:p w14:paraId="49A18EBB"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Providing assistance for policy development when required;</w:t>
      </w:r>
    </w:p>
    <w:p w14:paraId="55ED7BEA"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Assisting the Country in the implementation and assessment of the activities funded by the Cooperating IA, and referring to the Lead IA to ensure a coordinated sequence of activities;</w:t>
      </w:r>
    </w:p>
    <w:p w14:paraId="12B7B40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Providing reports to the Lead IA on these activities, for inclusion in the consolidated reports as per Appendix 4-A; and</w:t>
      </w:r>
    </w:p>
    <w:p w14:paraId="2C811E5F"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Reaching consensus with the Lead IA on any planning, coordination and reporting arrangements required to facilitate the implementation of the Plan.</w:t>
      </w:r>
    </w:p>
    <w:p w14:paraId="7076E917" w14:textId="77777777" w:rsidR="008E5C6F" w:rsidRPr="008E5C6F" w:rsidRDefault="008E5C6F" w:rsidP="008E5C6F">
      <w:pPr>
        <w:keepNext/>
        <w:spacing w:before="360" w:after="240"/>
        <w:rPr>
          <w:b/>
          <w:lang w:val="en-US"/>
        </w:rPr>
      </w:pPr>
      <w:r w:rsidRPr="008E5C6F">
        <w:rPr>
          <w:b/>
          <w:lang w:val="en-US"/>
        </w:rPr>
        <w:t>APPENDIX 7-A: REDUCTIONS IN FUNDING FOR FAILURE TO COMPLY WITH THE TARGETS IN THE AGREEMENT</w:t>
      </w:r>
    </w:p>
    <w:p w14:paraId="1CD91B9B" w14:textId="77777777" w:rsidR="008E5C6F" w:rsidRPr="008E5C6F" w:rsidRDefault="008E5C6F" w:rsidP="00B22B73">
      <w:pPr>
        <w:pStyle w:val="Heading1"/>
        <w:numPr>
          <w:ilvl w:val="0"/>
          <w:numId w:val="27"/>
        </w:numPr>
        <w:rPr>
          <w:rFonts w:eastAsiaTheme="minorEastAsia"/>
          <w:lang w:val="en-US" w:eastAsia="zh-CN"/>
        </w:rPr>
      </w:pPr>
      <w:r w:rsidRPr="008E5C6F">
        <w:rPr>
          <w:rFonts w:eastAsiaTheme="minorEastAsia"/>
          <w:lang w:val="en-US" w:eastAsia="zh-CN"/>
        </w:rPr>
        <w:t>In accordance with paragraph 11 of the Agreement, the amount of funding provided may be reduced by US $7.00</w:t>
      </w:r>
      <w:r w:rsidRPr="008E5C6F">
        <w:rPr>
          <w:rFonts w:eastAsiaTheme="minorEastAsia"/>
          <w:shd w:val="clear" w:color="auto" w:fill="FFFFFF" w:themeFill="background1"/>
          <w:lang w:val="en-US" w:eastAsia="zh-CN"/>
        </w:rPr>
        <w:t xml:space="preserve"> per CO</w:t>
      </w:r>
      <w:r w:rsidRPr="008E5C6F">
        <w:rPr>
          <w:rFonts w:eastAsiaTheme="minorEastAsia"/>
          <w:shd w:val="clear" w:color="auto" w:fill="FFFFFF" w:themeFill="background1"/>
          <w:vertAlign w:val="subscript"/>
          <w:lang w:val="en-US" w:eastAsia="zh-CN"/>
        </w:rPr>
        <w:t>2</w:t>
      </w:r>
      <w:r w:rsidRPr="008E5C6F">
        <w:rPr>
          <w:rFonts w:eastAsiaTheme="minorEastAsia"/>
          <w:shd w:val="clear" w:color="auto" w:fill="FFFFFF" w:themeFill="background1"/>
          <w:lang w:val="en-US" w:eastAsia="zh-CN"/>
        </w:rPr>
        <w:t>-eq tonne</w:t>
      </w:r>
      <w:r w:rsidRPr="008E5C6F">
        <w:rPr>
          <w:rFonts w:eastAsiaTheme="minorEastAsia"/>
          <w:lang w:val="en-US" w:eastAsia="zh-CN"/>
        </w:rPr>
        <w:t xml:space="preserv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w:t>
      </w:r>
      <w:r w:rsidRPr="008E5C6F">
        <w:rPr>
          <w:rFonts w:eastAsiaTheme="minorEastAsia"/>
          <w:lang w:val="en-US" w:eastAsia="zh-CN"/>
        </w:rPr>
        <w:noBreakHyphen/>
        <w:t>, confiscated, destroyed, exported, or returned to the country of origin.</w:t>
      </w:r>
    </w:p>
    <w:p w14:paraId="5004D3B6" w14:textId="77777777" w:rsidR="008E5C6F" w:rsidRPr="008E5C6F" w:rsidRDefault="008E5C6F" w:rsidP="008E5C6F">
      <w:pPr>
        <w:rPr>
          <w:sz w:val="24"/>
          <w:szCs w:val="20"/>
          <w:lang w:val="en-US" w:eastAsia="zh-CN"/>
        </w:rPr>
      </w:pPr>
    </w:p>
    <w:p w14:paraId="643AD51E" w14:textId="77777777" w:rsidR="008E5C6F" w:rsidRPr="008E5C6F" w:rsidRDefault="008E5C6F" w:rsidP="008E5C6F">
      <w:pPr>
        <w:spacing w:after="240"/>
        <w:jc w:val="center"/>
        <w:rPr>
          <w:b/>
          <w:bCs/>
          <w:lang w:val="en-US"/>
        </w:rPr>
      </w:pPr>
    </w:p>
    <w:p w14:paraId="400EBE3C" w14:textId="77777777" w:rsidR="008E5C6F" w:rsidRPr="008E5C6F" w:rsidRDefault="008E5C6F" w:rsidP="008E5C6F">
      <w:pPr>
        <w:spacing w:after="240"/>
        <w:jc w:val="center"/>
        <w:rPr>
          <w:b/>
          <w:bCs/>
          <w:lang w:val="en-US"/>
        </w:rPr>
      </w:pPr>
    </w:p>
    <w:p w14:paraId="10A4D193" w14:textId="77777777" w:rsidR="008E5C6F" w:rsidRPr="008E5C6F" w:rsidRDefault="008E5C6F" w:rsidP="008E5C6F">
      <w:pPr>
        <w:spacing w:after="240"/>
        <w:jc w:val="center"/>
        <w:rPr>
          <w:b/>
          <w:bCs/>
          <w:lang w:val="en-US"/>
        </w:rPr>
        <w:sectPr w:rsidR="008E5C6F" w:rsidRPr="008E5C6F" w:rsidSect="008E5C6F">
          <w:headerReference w:type="even" r:id="rId21"/>
          <w:headerReference w:type="default" r:id="rId22"/>
          <w:pgSz w:w="12240" w:h="15840" w:code="1"/>
          <w:pgMar w:top="720" w:right="1440" w:bottom="864" w:left="1440" w:header="720" w:footer="475" w:gutter="0"/>
          <w:pgNumType w:start="1"/>
          <w:cols w:space="720"/>
          <w:docGrid w:linePitch="299"/>
        </w:sectPr>
      </w:pPr>
    </w:p>
    <w:p w14:paraId="1E08BCB6" w14:textId="77777777" w:rsidR="008E5C6F" w:rsidRPr="008E5C6F" w:rsidRDefault="008E5C6F" w:rsidP="008E5C6F">
      <w:pPr>
        <w:shd w:val="clear" w:color="auto" w:fill="FFFFFF" w:themeFill="background1"/>
        <w:spacing w:after="240"/>
        <w:jc w:val="center"/>
        <w:rPr>
          <w:b/>
          <w:lang w:val="en-US"/>
        </w:rPr>
      </w:pPr>
      <w:r w:rsidRPr="008E5C6F">
        <w:rPr>
          <w:b/>
          <w:lang w:val="en-US"/>
        </w:rPr>
        <w:lastRenderedPageBreak/>
        <w:t>Annex II</w:t>
      </w:r>
    </w:p>
    <w:p w14:paraId="503C5075" w14:textId="77777777" w:rsidR="008E5C6F" w:rsidRPr="008E5C6F" w:rsidRDefault="008E5C6F" w:rsidP="008E5C6F">
      <w:pPr>
        <w:shd w:val="clear" w:color="auto" w:fill="FFFFFF" w:themeFill="background1"/>
        <w:spacing w:after="120"/>
        <w:jc w:val="center"/>
        <w:rPr>
          <w:b/>
          <w:lang w:val="en-US"/>
        </w:rPr>
      </w:pPr>
      <w:r w:rsidRPr="008E5C6F">
        <w:rPr>
          <w:b/>
          <w:lang w:val="en-US"/>
        </w:rPr>
        <w:t>DRAFT AGREEMENT BETWEEN THE GOVERNMENT OF ARMENIA</w:t>
      </w:r>
      <w:r w:rsidRPr="008E5C6F">
        <w:rPr>
          <w:b/>
          <w:shd w:val="clear" w:color="auto" w:fill="F2DBDB" w:themeFill="accent2" w:themeFillTint="33"/>
          <w:lang w:val="en-US"/>
        </w:rPr>
        <w:br/>
      </w:r>
      <w:r w:rsidRPr="008E5C6F">
        <w:rPr>
          <w:b/>
          <w:lang w:val="en-US"/>
        </w:rPr>
        <w:t>AND THE EXECUTIVE COMMITTEE OF THE MULTILATERAL FUND</w:t>
      </w:r>
      <w:r w:rsidRPr="008E5C6F">
        <w:rPr>
          <w:b/>
          <w:lang w:val="en-US"/>
        </w:rPr>
        <w:br/>
        <w:t>FOR THE REDUCTION IN CONSUMPTION OF HYDROFLUOROCARBONS</w:t>
      </w:r>
      <w:r w:rsidRPr="008E5C6F">
        <w:rPr>
          <w:b/>
          <w:lang w:val="en-US"/>
        </w:rPr>
        <w:br/>
        <w:t>IN ACCORDANCE WITH STAGE I OF THE KIGALI HFC IMPLEMENTATION PLAN</w:t>
      </w:r>
    </w:p>
    <w:p w14:paraId="34E77724" w14:textId="77777777" w:rsidR="008E5C6F" w:rsidRPr="008E5C6F" w:rsidRDefault="008E5C6F" w:rsidP="008E5C6F">
      <w:pPr>
        <w:shd w:val="clear" w:color="auto" w:fill="FFFFFF" w:themeFill="background1"/>
        <w:jc w:val="center"/>
        <w:rPr>
          <w:b/>
          <w:shd w:val="clear" w:color="auto" w:fill="F2DBDB" w:themeFill="accent2" w:themeFillTint="33"/>
          <w:lang w:val="en-US"/>
        </w:rPr>
      </w:pPr>
      <w:r w:rsidRPr="008E5C6F">
        <w:rPr>
          <w:b/>
          <w:lang w:val="en-US"/>
        </w:rPr>
        <w:t>(Period: 2024-2029</w:t>
      </w:r>
      <w:r w:rsidRPr="008E5C6F">
        <w:rPr>
          <w:b/>
          <w:bCs/>
          <w:lang w:val="en-US"/>
        </w:rPr>
        <w:t>)</w:t>
      </w:r>
    </w:p>
    <w:p w14:paraId="2ED2635D" w14:textId="77777777" w:rsidR="008E5C6F" w:rsidRPr="008E5C6F" w:rsidRDefault="008E5C6F" w:rsidP="008E5C6F">
      <w:pPr>
        <w:shd w:val="clear" w:color="auto" w:fill="FFFFFF" w:themeFill="background1"/>
        <w:spacing w:before="240" w:after="240"/>
        <w:jc w:val="left"/>
        <w:rPr>
          <w:b/>
          <w:lang w:val="en-US"/>
        </w:rPr>
      </w:pPr>
      <w:r w:rsidRPr="008E5C6F">
        <w:rPr>
          <w:b/>
          <w:lang w:val="en-US"/>
        </w:rPr>
        <w:t>Purpose</w:t>
      </w:r>
    </w:p>
    <w:p w14:paraId="583AC4F8" w14:textId="77777777" w:rsidR="008E5C6F" w:rsidRPr="008E5C6F" w:rsidRDefault="008E5C6F" w:rsidP="00B22B73">
      <w:pPr>
        <w:pStyle w:val="Heading1"/>
        <w:numPr>
          <w:ilvl w:val="0"/>
          <w:numId w:val="98"/>
        </w:numPr>
        <w:rPr>
          <w:lang w:val="en-US"/>
        </w:rPr>
      </w:pPr>
      <w:r w:rsidRPr="008E5C6F">
        <w:rPr>
          <w:lang w:val="en-US"/>
        </w:rPr>
        <w:t>This Agreement represents the understanding of the Government of Armenia (“the Country”) and the Executive Committee with respect to the reduction of controlled use of Annex F substances set out in Appendix 1</w:t>
      </w:r>
      <w:r w:rsidRPr="008E5C6F">
        <w:rPr>
          <w:lang w:val="en-US"/>
        </w:rPr>
        <w:noBreakHyphen/>
        <w:t>A (“The Substances”) to a sustained level of 427,729</w:t>
      </w:r>
      <w:r w:rsidRPr="008E5C6F">
        <w:rPr>
          <w:shd w:val="clear" w:color="auto" w:fill="FFFFFF" w:themeFill="background1"/>
          <w:lang w:val="en-US"/>
        </w:rPr>
        <w:t> CO</w:t>
      </w:r>
      <w:r w:rsidRPr="008E5C6F">
        <w:rPr>
          <w:shd w:val="clear" w:color="auto" w:fill="FFFFFF" w:themeFill="background1"/>
          <w:vertAlign w:val="subscript"/>
          <w:lang w:val="en-US"/>
        </w:rPr>
        <w:t>2</w:t>
      </w:r>
      <w:r w:rsidRPr="008E5C6F">
        <w:rPr>
          <w:lang w:val="en-US"/>
        </w:rPr>
        <w:noBreakHyphen/>
        <w:t>equivalent (CO</w:t>
      </w:r>
      <w:r w:rsidRPr="008E5C6F">
        <w:rPr>
          <w:vertAlign w:val="subscript"/>
          <w:lang w:val="en-US"/>
        </w:rPr>
        <w:t>2</w:t>
      </w:r>
      <w:r w:rsidRPr="008E5C6F">
        <w:rPr>
          <w:lang w:val="en-US"/>
        </w:rPr>
        <w:noBreakHyphen/>
        <w:t>eq) tonnes by 1 January 2029 in compliance with the Montreal Protocol schedule and the terms of this Agreement.</w:t>
      </w:r>
    </w:p>
    <w:p w14:paraId="61A3444B" w14:textId="77777777" w:rsidR="008E5C6F" w:rsidRPr="008E5C6F" w:rsidRDefault="008E5C6F" w:rsidP="008E5C6F">
      <w:pPr>
        <w:pStyle w:val="Heading1"/>
        <w:rPr>
          <w:lang w:val="en-US"/>
        </w:rPr>
      </w:pPr>
      <w:r w:rsidRPr="008E5C6F">
        <w:rPr>
          <w:lang w:val="en-US"/>
        </w:rPr>
        <w:t>The Country agrees to meet the annual consumption limits of Annex F substances as set out in row 1.2 of Appendix 2</w:t>
      </w:r>
      <w:r w:rsidRPr="008E5C6F">
        <w:rPr>
          <w:lang w:val="en-US"/>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8E5C6F">
        <w:rPr>
          <w:lang w:val="en-US"/>
        </w:rPr>
        <w:noBreakHyphen/>
        <w:t>A as the final reduction step under this Agreement for Annex F substances specified in Appendix 1</w:t>
      </w:r>
      <w:r w:rsidRPr="008E5C6F">
        <w:rPr>
          <w:lang w:val="en-US"/>
        </w:rPr>
        <w:noBreakHyphen/>
        <w:t>A.</w:t>
      </w:r>
    </w:p>
    <w:p w14:paraId="4F7FE828" w14:textId="77777777" w:rsidR="008E5C6F" w:rsidRPr="008E5C6F" w:rsidRDefault="008E5C6F" w:rsidP="008E5C6F">
      <w:pPr>
        <w:pStyle w:val="Heading1"/>
        <w:rPr>
          <w:lang w:val="en-US"/>
        </w:rPr>
      </w:pPr>
      <w:r w:rsidRPr="008E5C6F">
        <w:rPr>
          <w:lang w:val="en-US"/>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8FA2A7C" w14:textId="77777777" w:rsidR="008E5C6F" w:rsidRPr="008E5C6F" w:rsidRDefault="008E5C6F" w:rsidP="008E5C6F">
      <w:pPr>
        <w:pStyle w:val="Heading1"/>
        <w:rPr>
          <w:lang w:val="en-US"/>
        </w:rPr>
      </w:pPr>
      <w:r w:rsidRPr="008E5C6F">
        <w:rPr>
          <w:lang w:val="en-US"/>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303CBCBA" w14:textId="77777777" w:rsidR="008E5C6F" w:rsidRPr="008E5C6F" w:rsidRDefault="008E5C6F" w:rsidP="008E5C6F">
      <w:pPr>
        <w:keepNext/>
        <w:spacing w:after="240"/>
        <w:rPr>
          <w:b/>
          <w:lang w:val="en-US"/>
        </w:rPr>
      </w:pPr>
      <w:r w:rsidRPr="008E5C6F">
        <w:rPr>
          <w:b/>
          <w:lang w:val="en-US"/>
        </w:rPr>
        <w:t>Conditions for funding release</w:t>
      </w:r>
    </w:p>
    <w:p w14:paraId="2520F1C8" w14:textId="77777777" w:rsidR="008E5C6F" w:rsidRPr="008E5C6F" w:rsidRDefault="008E5C6F" w:rsidP="008E5C6F">
      <w:pPr>
        <w:pStyle w:val="Heading1"/>
        <w:keepNext/>
        <w:tabs>
          <w:tab w:val="clear" w:pos="0"/>
        </w:tabs>
        <w:rPr>
          <w:lang w:val="en-US"/>
        </w:rPr>
      </w:pPr>
      <w:r w:rsidRPr="008E5C6F">
        <w:rPr>
          <w:lang w:val="en-US"/>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7BE840B2" w14:textId="77777777" w:rsidR="008E5C6F" w:rsidRPr="008E5C6F" w:rsidRDefault="008E5C6F" w:rsidP="008E5C6F">
      <w:pPr>
        <w:pStyle w:val="Heading2"/>
        <w:keepNext/>
        <w:widowControl/>
        <w:tabs>
          <w:tab w:val="clear" w:pos="0"/>
          <w:tab w:val="num" w:pos="-720"/>
        </w:tabs>
        <w:rPr>
          <w:lang w:val="en-US"/>
        </w:rPr>
      </w:pPr>
      <w:r w:rsidRPr="008E5C6F">
        <w:rPr>
          <w:lang w:val="en-US"/>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806F1F7" w14:textId="77777777" w:rsidR="008E5C6F" w:rsidRPr="008E5C6F" w:rsidRDefault="008E5C6F" w:rsidP="008E5C6F">
      <w:pPr>
        <w:pStyle w:val="Heading2"/>
        <w:keepNext/>
        <w:widowControl/>
        <w:tabs>
          <w:tab w:val="clear" w:pos="0"/>
          <w:tab w:val="num" w:pos="-720"/>
        </w:tabs>
        <w:rPr>
          <w:lang w:val="en-US"/>
        </w:rPr>
      </w:pPr>
      <w:r w:rsidRPr="008E5C6F">
        <w:rPr>
          <w:lang w:val="en-US"/>
        </w:rPr>
        <w:t>That the meeting of these Targets has been independently verified for all relevant years, unless the Executive Committee decided that such verification would not be required;</w:t>
      </w:r>
    </w:p>
    <w:p w14:paraId="5D7D4999" w14:textId="77777777" w:rsidR="008E5C6F" w:rsidRPr="008E5C6F" w:rsidRDefault="008E5C6F" w:rsidP="008E5C6F">
      <w:pPr>
        <w:pStyle w:val="Heading2"/>
        <w:keepNext/>
        <w:widowControl/>
        <w:tabs>
          <w:tab w:val="clear" w:pos="0"/>
          <w:tab w:val="num" w:pos="-720"/>
        </w:tabs>
        <w:rPr>
          <w:lang w:val="en-US"/>
        </w:rPr>
      </w:pPr>
      <w:r w:rsidRPr="008E5C6F">
        <w:rPr>
          <w:lang w:val="en-US"/>
        </w:rPr>
        <w:t>That the Country had submitted a Tranche Implementation Report in accordance with Appendix 4</w:t>
      </w:r>
      <w:r w:rsidRPr="008E5C6F">
        <w:rPr>
          <w:lang w:val="en-US"/>
        </w:rPr>
        <w:noBreakHyphen/>
        <w:t xml:space="preserve">A (“Format of Tranche Implementation Reports and Plans”) covering each previous calendar year; that it had achieved a significant level of implementation of </w:t>
      </w:r>
      <w:r w:rsidRPr="008E5C6F">
        <w:rPr>
          <w:lang w:val="en-US"/>
        </w:rPr>
        <w:lastRenderedPageBreak/>
        <w:t>activities initiated with previously approved tranches; and that the rate of disbursement of funding available from the previously approved tranche was more than 20 per cent; and</w:t>
      </w:r>
    </w:p>
    <w:p w14:paraId="2A7D6D9E" w14:textId="77777777" w:rsidR="008E5C6F" w:rsidRPr="008E5C6F" w:rsidRDefault="008E5C6F" w:rsidP="008E5C6F">
      <w:pPr>
        <w:pStyle w:val="Heading2"/>
        <w:keepNext/>
        <w:widowControl/>
        <w:tabs>
          <w:tab w:val="clear" w:pos="0"/>
          <w:tab w:val="num" w:pos="-720"/>
        </w:tabs>
        <w:rPr>
          <w:lang w:val="en-US"/>
        </w:rPr>
      </w:pPr>
      <w:r w:rsidRPr="008E5C6F">
        <w:rPr>
          <w:lang w:val="en-US"/>
        </w:rPr>
        <w:t>That the Country has submitted a Tranche Implementation Plan in accordance with Appendix 4</w:t>
      </w:r>
      <w:r w:rsidRPr="008E5C6F">
        <w:rPr>
          <w:lang w:val="en-US"/>
        </w:rPr>
        <w:noBreakHyphen/>
        <w:t>A covering each calendar year until and including the year for which the Funding Approval Schedule foresees the submission of the next tranche or, in case of the final tranche, until completion of all activities foreseen.</w:t>
      </w:r>
    </w:p>
    <w:p w14:paraId="28E3039E" w14:textId="77777777" w:rsidR="008E5C6F" w:rsidRPr="008E5C6F" w:rsidRDefault="008E5C6F" w:rsidP="008E5C6F">
      <w:pPr>
        <w:keepNext/>
        <w:spacing w:after="240"/>
        <w:rPr>
          <w:b/>
          <w:lang w:val="en-US"/>
        </w:rPr>
      </w:pPr>
      <w:r w:rsidRPr="008E5C6F">
        <w:rPr>
          <w:b/>
          <w:lang w:val="en-US"/>
        </w:rPr>
        <w:t>Monitoring</w:t>
      </w:r>
    </w:p>
    <w:p w14:paraId="280E873C" w14:textId="77777777" w:rsidR="008E5C6F" w:rsidRPr="008E5C6F" w:rsidRDefault="008E5C6F" w:rsidP="008E5C6F">
      <w:pPr>
        <w:pStyle w:val="Heading1"/>
        <w:tabs>
          <w:tab w:val="clear" w:pos="0"/>
        </w:tabs>
        <w:rPr>
          <w:lang w:val="en-US"/>
        </w:rPr>
      </w:pPr>
      <w:r w:rsidRPr="008E5C6F">
        <w:rPr>
          <w:lang w:val="en-US"/>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066E389" w14:textId="77777777" w:rsidR="008E5C6F" w:rsidRPr="008E5C6F" w:rsidRDefault="008E5C6F" w:rsidP="008E5C6F">
      <w:pPr>
        <w:keepNext/>
        <w:spacing w:after="240"/>
        <w:rPr>
          <w:b/>
          <w:lang w:val="en-US"/>
        </w:rPr>
      </w:pPr>
      <w:r w:rsidRPr="008E5C6F">
        <w:rPr>
          <w:b/>
          <w:lang w:val="en-US"/>
        </w:rPr>
        <w:t>Flexibility in the reallocation of funds</w:t>
      </w:r>
    </w:p>
    <w:p w14:paraId="1633D756" w14:textId="77777777" w:rsidR="008E5C6F" w:rsidRPr="008E5C6F" w:rsidRDefault="008E5C6F" w:rsidP="008E5C6F">
      <w:pPr>
        <w:pStyle w:val="Heading1"/>
        <w:tabs>
          <w:tab w:val="clear" w:pos="0"/>
        </w:tabs>
        <w:rPr>
          <w:lang w:val="en-US"/>
        </w:rPr>
      </w:pPr>
      <w:r w:rsidRPr="008E5C6F">
        <w:rPr>
          <w:lang w:val="en-US"/>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DD8CC8A" w14:textId="77777777" w:rsidR="008E5C6F" w:rsidRPr="008E5C6F" w:rsidRDefault="008E5C6F" w:rsidP="008E5C6F">
      <w:pPr>
        <w:pStyle w:val="Heading2"/>
        <w:tabs>
          <w:tab w:val="clear" w:pos="0"/>
          <w:tab w:val="num" w:pos="-720"/>
        </w:tabs>
        <w:rPr>
          <w:lang w:val="en-US"/>
        </w:rPr>
      </w:pPr>
      <w:r w:rsidRPr="008E5C6F">
        <w:rPr>
          <w:lang w:val="en-US"/>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612BC337" w14:textId="77777777" w:rsidR="008E5C6F" w:rsidRPr="008E5C6F" w:rsidRDefault="008E5C6F" w:rsidP="008E5C6F">
      <w:pPr>
        <w:pStyle w:val="Heading3"/>
        <w:rPr>
          <w:lang w:val="en-US"/>
        </w:rPr>
      </w:pPr>
      <w:r w:rsidRPr="008E5C6F">
        <w:rPr>
          <w:lang w:val="en-US"/>
        </w:rPr>
        <w:t xml:space="preserve">Issues potentially concerning the rules and policies of the Multilateral Fund; </w:t>
      </w:r>
    </w:p>
    <w:p w14:paraId="66ED0333" w14:textId="77777777" w:rsidR="008E5C6F" w:rsidRPr="008E5C6F" w:rsidRDefault="008E5C6F" w:rsidP="008E5C6F">
      <w:pPr>
        <w:pStyle w:val="Heading3"/>
        <w:rPr>
          <w:lang w:val="en-US"/>
        </w:rPr>
      </w:pPr>
      <w:r w:rsidRPr="008E5C6F">
        <w:rPr>
          <w:lang w:val="en-US"/>
        </w:rPr>
        <w:t xml:space="preserve">Changes that would modify any clause of this Agreement; </w:t>
      </w:r>
    </w:p>
    <w:p w14:paraId="2DA09CC9" w14:textId="77777777" w:rsidR="008E5C6F" w:rsidRPr="008E5C6F" w:rsidRDefault="008E5C6F" w:rsidP="008E5C6F">
      <w:pPr>
        <w:pStyle w:val="Heading3"/>
        <w:rPr>
          <w:lang w:val="en-US"/>
        </w:rPr>
      </w:pPr>
      <w:r w:rsidRPr="008E5C6F">
        <w:rPr>
          <w:lang w:val="en-US"/>
        </w:rPr>
        <w:t>Changes in the annual levels of funding allocated to the individual bilateral or implementing agencies for the different tranches;</w:t>
      </w:r>
    </w:p>
    <w:p w14:paraId="05AB9C05" w14:textId="77777777" w:rsidR="008E5C6F" w:rsidRPr="008E5C6F" w:rsidRDefault="008E5C6F" w:rsidP="008E5C6F">
      <w:pPr>
        <w:pStyle w:val="Heading3"/>
        <w:rPr>
          <w:lang w:val="en-US"/>
        </w:rPr>
      </w:pPr>
      <w:r w:rsidRPr="008E5C6F">
        <w:rPr>
          <w:lang w:val="en-US"/>
        </w:rPr>
        <w:t>Provision of funding for activities not included in the current endorsed Tranche Implementation Plan, or removal of an activity in the Tranche Implementation Plan, with a cost greater than 30 per cent of the total cost of the last approved tranche;</w:t>
      </w:r>
    </w:p>
    <w:p w14:paraId="238D2CDB" w14:textId="77777777" w:rsidR="008E5C6F" w:rsidRPr="008E5C6F" w:rsidRDefault="008E5C6F" w:rsidP="008E5C6F">
      <w:pPr>
        <w:pStyle w:val="Heading3"/>
        <w:rPr>
          <w:lang w:val="en-US"/>
        </w:rPr>
      </w:pPr>
      <w:r w:rsidRPr="008E5C6F">
        <w:rPr>
          <w:lang w:val="en-US"/>
        </w:rPr>
        <w:t>Changes in alternative technologies, on the understanding that any submission for such a request would identify the associated incremental costs, the potential impact on the climate, and any differences in CO</w:t>
      </w:r>
      <w:r w:rsidRPr="008E5C6F">
        <w:rPr>
          <w:vertAlign w:val="subscript"/>
          <w:lang w:val="en-US"/>
        </w:rPr>
        <w:t>2</w:t>
      </w:r>
      <w:r w:rsidRPr="008E5C6F">
        <w:rPr>
          <w:lang w:val="en-US"/>
        </w:rPr>
        <w:t>-eq tonnes to be phased down if applicable, as well as confirm that the Country agrees that potential savings related to the change of technology would accordingly decrease the overall funding level under this Agreement;</w:t>
      </w:r>
    </w:p>
    <w:p w14:paraId="79FE9A82" w14:textId="77777777" w:rsidR="008E5C6F" w:rsidRPr="008E5C6F" w:rsidRDefault="008E5C6F" w:rsidP="008E5C6F">
      <w:pPr>
        <w:pStyle w:val="Heading2"/>
        <w:tabs>
          <w:tab w:val="clear" w:pos="0"/>
          <w:tab w:val="num" w:pos="-720"/>
        </w:tabs>
        <w:rPr>
          <w:lang w:val="en-US"/>
        </w:rPr>
      </w:pPr>
      <w:r w:rsidRPr="008E5C6F">
        <w:rPr>
          <w:lang w:val="en-US"/>
        </w:rPr>
        <w:t xml:space="preserve">Reallocations not categorized as major changes may be incorporated into the approved Tranche Implementation Plan, under implementation at the time, and reported to the Executive Committee in the subsequent Tranche Implementation Report; </w:t>
      </w:r>
      <w:r w:rsidRPr="008E5C6F">
        <w:rPr>
          <w:shd w:val="clear" w:color="auto" w:fill="FFFFFF" w:themeFill="background1"/>
          <w:lang w:val="en-US"/>
        </w:rPr>
        <w:t>and</w:t>
      </w:r>
    </w:p>
    <w:p w14:paraId="377A5BF9" w14:textId="77777777" w:rsidR="008E5C6F" w:rsidRPr="008E5C6F" w:rsidRDefault="008E5C6F" w:rsidP="008E5C6F">
      <w:pPr>
        <w:pStyle w:val="Heading2"/>
        <w:rPr>
          <w:lang w:val="en-US"/>
        </w:rPr>
      </w:pPr>
      <w:r w:rsidRPr="008E5C6F">
        <w:rPr>
          <w:lang w:val="en-US"/>
        </w:rPr>
        <w:t>Any remaining funds held by the bilateral or implementing agencies or the Country under the Plan will be returned to the Multilateral Fund upon completion of the last tranche foreseen under this Agreement.</w:t>
      </w:r>
    </w:p>
    <w:p w14:paraId="6C2724EA" w14:textId="77777777" w:rsidR="008E5C6F" w:rsidRPr="008E5C6F" w:rsidRDefault="008E5C6F" w:rsidP="008E5C6F">
      <w:pPr>
        <w:pStyle w:val="Heading1"/>
        <w:tabs>
          <w:tab w:val="clear" w:pos="0"/>
        </w:tabs>
        <w:rPr>
          <w:lang w:val="en-US"/>
        </w:rPr>
      </w:pPr>
      <w:r w:rsidRPr="008E5C6F">
        <w:rPr>
          <w:lang w:val="en-US"/>
        </w:rPr>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4C00D75" w14:textId="77777777" w:rsidR="008E5C6F" w:rsidRPr="008E5C6F" w:rsidRDefault="008E5C6F" w:rsidP="008E5C6F">
      <w:pPr>
        <w:spacing w:after="240"/>
        <w:rPr>
          <w:b/>
          <w:lang w:val="en-US"/>
        </w:rPr>
      </w:pPr>
      <w:r w:rsidRPr="008E5C6F">
        <w:rPr>
          <w:b/>
          <w:lang w:val="en-US"/>
        </w:rPr>
        <w:t>Bilateral and implementing agencies</w:t>
      </w:r>
    </w:p>
    <w:p w14:paraId="46D1236F" w14:textId="77777777" w:rsidR="008E5C6F" w:rsidRPr="008E5C6F" w:rsidRDefault="008E5C6F" w:rsidP="008E5C6F">
      <w:pPr>
        <w:pStyle w:val="Heading1"/>
        <w:tabs>
          <w:tab w:val="clear" w:pos="0"/>
        </w:tabs>
        <w:rPr>
          <w:lang w:val="en-US"/>
        </w:rPr>
      </w:pPr>
      <w:r w:rsidRPr="008E5C6F">
        <w:rPr>
          <w:lang w:val="en-US"/>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604942AC" w14:textId="77777777" w:rsidR="008E5C6F" w:rsidRPr="008E5C6F" w:rsidRDefault="008E5C6F" w:rsidP="008E5C6F">
      <w:pPr>
        <w:pStyle w:val="Heading1"/>
        <w:tabs>
          <w:tab w:val="clear" w:pos="0"/>
        </w:tabs>
        <w:rPr>
          <w:lang w:val="en-US"/>
        </w:rPr>
      </w:pPr>
      <w:r w:rsidRPr="008E5C6F">
        <w:rPr>
          <w:lang w:val="en-US"/>
        </w:rPr>
        <w:t>The Lead IA will be responsible for ensuring coordinated planning, implementation and reporting of all activities under this Agreement, including but not limited to the independent verification as per subparagraph 5(b). The role of the Lead IA is contained in Appendix 6</w:t>
      </w:r>
      <w:r w:rsidRPr="008E5C6F">
        <w:rPr>
          <w:lang w:val="en-US"/>
        </w:rPr>
        <w:noBreakHyphen/>
        <w:t>A. The Executive Committee agrees, in principle, to provide the Lead IA with the fees set out in row 2.2 of Appendix 2</w:t>
      </w:r>
      <w:r w:rsidRPr="008E5C6F">
        <w:rPr>
          <w:lang w:val="en-US"/>
        </w:rPr>
        <w:noBreakHyphen/>
        <w:t>A.</w:t>
      </w:r>
    </w:p>
    <w:p w14:paraId="758FA928" w14:textId="77777777" w:rsidR="008E5C6F" w:rsidRPr="008E5C6F" w:rsidRDefault="008E5C6F" w:rsidP="008E5C6F">
      <w:pPr>
        <w:widowControl w:val="0"/>
        <w:spacing w:after="240"/>
        <w:rPr>
          <w:b/>
          <w:lang w:val="en-US"/>
        </w:rPr>
      </w:pPr>
      <w:r w:rsidRPr="008E5C6F">
        <w:rPr>
          <w:b/>
          <w:lang w:val="en-US"/>
        </w:rPr>
        <w:t>Non-compliance with the Targets in the Agreement</w:t>
      </w:r>
    </w:p>
    <w:p w14:paraId="23595A38" w14:textId="77777777" w:rsidR="008E5C6F" w:rsidRPr="008E5C6F" w:rsidRDefault="008E5C6F" w:rsidP="008E5C6F">
      <w:pPr>
        <w:pStyle w:val="Heading1"/>
        <w:tabs>
          <w:tab w:val="clear" w:pos="0"/>
        </w:tabs>
        <w:rPr>
          <w:lang w:val="en-US"/>
        </w:rPr>
      </w:pPr>
      <w:r w:rsidRPr="008E5C6F">
        <w:rPr>
          <w:lang w:val="en-US"/>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8E5C6F">
        <w:rPr>
          <w:vertAlign w:val="subscript"/>
          <w:lang w:val="en-US"/>
        </w:rPr>
        <w:t>2</w:t>
      </w:r>
      <w:r w:rsidRPr="008E5C6F">
        <w:rPr>
          <w:lang w:val="en-US"/>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5E6E565" w14:textId="77777777" w:rsidR="008E5C6F" w:rsidRPr="008E5C6F" w:rsidRDefault="008E5C6F" w:rsidP="008E5C6F">
      <w:pPr>
        <w:pStyle w:val="Heading1"/>
        <w:tabs>
          <w:tab w:val="clear" w:pos="0"/>
        </w:tabs>
        <w:rPr>
          <w:lang w:val="en-US"/>
        </w:rPr>
      </w:pPr>
      <w:r w:rsidRPr="008E5C6F">
        <w:rPr>
          <w:lang w:val="en-US"/>
        </w:rPr>
        <w:t>The Funding of this Agreement will not be modified on the basis of any future Executive Committee decisions that may affect the funding of any other consumption sector projects or any other related activities in the Country.</w:t>
      </w:r>
    </w:p>
    <w:p w14:paraId="75FB1F5E" w14:textId="77777777" w:rsidR="008E5C6F" w:rsidRPr="008E5C6F" w:rsidRDefault="008E5C6F" w:rsidP="008E5C6F">
      <w:pPr>
        <w:pStyle w:val="Heading1"/>
        <w:tabs>
          <w:tab w:val="clear" w:pos="0"/>
        </w:tabs>
        <w:rPr>
          <w:lang w:val="en-US"/>
        </w:rPr>
      </w:pPr>
      <w:r w:rsidRPr="008E5C6F">
        <w:rPr>
          <w:lang w:val="en-US"/>
        </w:rPr>
        <w:t>The Country will comply with any reasonable request of the Executive Committee and the Lead IA to facilitate implementation of this Agreement. In particular, it will provide the Lead IA with access to the information necessary to verify compliance with this Agreement.</w:t>
      </w:r>
    </w:p>
    <w:p w14:paraId="3DEF4485" w14:textId="77777777" w:rsidR="008E5C6F" w:rsidRPr="008E5C6F" w:rsidRDefault="008E5C6F" w:rsidP="008E5C6F">
      <w:pPr>
        <w:keepNext/>
        <w:spacing w:after="240"/>
        <w:rPr>
          <w:b/>
          <w:lang w:val="en-US"/>
        </w:rPr>
      </w:pPr>
      <w:r w:rsidRPr="008E5C6F">
        <w:rPr>
          <w:b/>
          <w:lang w:val="en-US"/>
        </w:rPr>
        <w:t>Date of completion</w:t>
      </w:r>
    </w:p>
    <w:p w14:paraId="1F248766" w14:textId="77777777" w:rsidR="008E5C6F" w:rsidRPr="008E5C6F" w:rsidRDefault="008E5C6F" w:rsidP="008E5C6F">
      <w:pPr>
        <w:pStyle w:val="Heading1"/>
        <w:keepNext/>
        <w:tabs>
          <w:tab w:val="clear" w:pos="0"/>
        </w:tabs>
        <w:rPr>
          <w:lang w:val="en-US"/>
        </w:rPr>
      </w:pPr>
      <w:r w:rsidRPr="008E5C6F">
        <w:rPr>
          <w:lang w:val="en-US"/>
        </w:rPr>
        <w:t>The completion of the Plan and the associated Agreement will take place at the end of the year following the last year for which a maximum allowable total consumption level has been specified in Appendix 2</w:t>
      </w:r>
      <w:r w:rsidRPr="008E5C6F">
        <w:rPr>
          <w:lang w:val="en-US"/>
        </w:rPr>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w:t>
      </w:r>
      <w:r w:rsidRPr="008E5C6F">
        <w:rPr>
          <w:lang w:val="en-US"/>
        </w:rPr>
        <w:lastRenderedPageBreak/>
        <w:t>and 1(d) of Appendix 4</w:t>
      </w:r>
      <w:r w:rsidRPr="008E5C6F">
        <w:rPr>
          <w:lang w:val="en-US"/>
        </w:rPr>
        <w:noBreakHyphen/>
        <w:t xml:space="preserve">A will continue until the time of the completion of the Plan unless otherwise specified by the Executive Committee. </w:t>
      </w:r>
    </w:p>
    <w:p w14:paraId="576B08CE" w14:textId="77777777" w:rsidR="008E5C6F" w:rsidRPr="008E5C6F" w:rsidRDefault="008E5C6F" w:rsidP="008E5C6F">
      <w:pPr>
        <w:pStyle w:val="Heading1"/>
        <w:keepNext/>
        <w:numPr>
          <w:ilvl w:val="0"/>
          <w:numId w:val="0"/>
        </w:numPr>
        <w:rPr>
          <w:b/>
          <w:lang w:val="en-US"/>
        </w:rPr>
      </w:pPr>
      <w:r w:rsidRPr="008E5C6F">
        <w:rPr>
          <w:b/>
          <w:lang w:val="en-US"/>
        </w:rPr>
        <w:t>Validity</w:t>
      </w:r>
    </w:p>
    <w:p w14:paraId="403D9BE1" w14:textId="77777777" w:rsidR="008E5C6F" w:rsidRPr="008E5C6F" w:rsidRDefault="008E5C6F" w:rsidP="008E5C6F">
      <w:pPr>
        <w:pStyle w:val="Heading1"/>
        <w:tabs>
          <w:tab w:val="clear" w:pos="0"/>
        </w:tabs>
        <w:rPr>
          <w:lang w:val="en-US"/>
        </w:rPr>
      </w:pPr>
      <w:r w:rsidRPr="008E5C6F">
        <w:rPr>
          <w:lang w:val="en-US"/>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691E6CD" w14:textId="77777777" w:rsidR="008E5C6F" w:rsidRPr="008E5C6F" w:rsidRDefault="008E5C6F" w:rsidP="008E5C6F">
      <w:pPr>
        <w:pStyle w:val="Heading1"/>
        <w:widowControl w:val="0"/>
        <w:tabs>
          <w:tab w:val="clear" w:pos="0"/>
        </w:tabs>
        <w:rPr>
          <w:lang w:val="en-US"/>
        </w:rPr>
      </w:pPr>
      <w:r w:rsidRPr="008E5C6F">
        <w:rPr>
          <w:lang w:val="en-US"/>
        </w:rPr>
        <w:t>This Agreement may be modified or terminated only by mutual written agreement of the Country and the Executive Committee of the Multilateral Fund.</w:t>
      </w:r>
    </w:p>
    <w:p w14:paraId="764FF4B3" w14:textId="77777777" w:rsidR="008E5C6F" w:rsidRPr="008E5C6F" w:rsidRDefault="008E5C6F" w:rsidP="008E5C6F">
      <w:pPr>
        <w:pStyle w:val="Heading1"/>
        <w:widowControl w:val="0"/>
        <w:numPr>
          <w:ilvl w:val="0"/>
          <w:numId w:val="0"/>
        </w:numPr>
        <w:tabs>
          <w:tab w:val="left" w:pos="3544"/>
        </w:tabs>
        <w:spacing w:before="360"/>
        <w:rPr>
          <w:b/>
          <w:lang w:val="en-US"/>
        </w:rPr>
      </w:pPr>
      <w:r w:rsidRPr="008E5C6F">
        <w:rPr>
          <w:b/>
          <w:lang w:val="en-US"/>
        </w:rPr>
        <w:t>APPENDICES</w:t>
      </w:r>
    </w:p>
    <w:p w14:paraId="746B7A00" w14:textId="77777777" w:rsidR="008E5C6F" w:rsidRPr="008E5C6F" w:rsidRDefault="008E5C6F" w:rsidP="008E5C6F">
      <w:pPr>
        <w:pStyle w:val="Heading1"/>
        <w:widowControl w:val="0"/>
        <w:numPr>
          <w:ilvl w:val="0"/>
          <w:numId w:val="0"/>
        </w:numPr>
        <w:spacing w:before="360" w:after="120"/>
        <w:rPr>
          <w:b/>
          <w:lang w:val="en-US"/>
        </w:rPr>
      </w:pPr>
      <w:r w:rsidRPr="008E5C6F">
        <w:rPr>
          <w:b/>
          <w:lang w:val="en-U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3"/>
        <w:gridCol w:w="4987"/>
      </w:tblGrid>
      <w:tr w:rsidR="008E5C6F" w:rsidRPr="002055E3" w14:paraId="15181F21" w14:textId="77777777" w:rsidTr="00A0746A">
        <w:trPr>
          <w:trHeight w:val="413"/>
        </w:trPr>
        <w:tc>
          <w:tcPr>
            <w:tcW w:w="2333" w:type="pct"/>
            <w:vAlign w:val="center"/>
          </w:tcPr>
          <w:p w14:paraId="5A343F52" w14:textId="77777777" w:rsidR="008E5C6F" w:rsidRPr="008E5C6F" w:rsidRDefault="008E5C6F" w:rsidP="00A0746A">
            <w:pPr>
              <w:widowControl w:val="0"/>
              <w:jc w:val="center"/>
              <w:rPr>
                <w:b/>
                <w:bCs/>
                <w:sz w:val="20"/>
                <w:lang w:val="en-US"/>
              </w:rPr>
            </w:pPr>
            <w:r w:rsidRPr="008E5C6F">
              <w:rPr>
                <w:b/>
                <w:bCs/>
                <w:sz w:val="20"/>
                <w:lang w:val="en-US"/>
              </w:rPr>
              <w:t>Substances</w:t>
            </w:r>
          </w:p>
        </w:tc>
        <w:tc>
          <w:tcPr>
            <w:tcW w:w="2667" w:type="pct"/>
            <w:vAlign w:val="center"/>
          </w:tcPr>
          <w:p w14:paraId="216E073B" w14:textId="77777777" w:rsidR="008E5C6F" w:rsidRPr="008E5C6F" w:rsidRDefault="008E5C6F" w:rsidP="00A0746A">
            <w:pPr>
              <w:widowControl w:val="0"/>
              <w:jc w:val="center"/>
              <w:rPr>
                <w:b/>
                <w:bCs/>
                <w:sz w:val="20"/>
                <w:lang w:val="en-US"/>
              </w:rPr>
            </w:pPr>
            <w:r w:rsidRPr="008E5C6F">
              <w:rPr>
                <w:b/>
                <w:bCs/>
                <w:sz w:val="20"/>
                <w:lang w:val="en-US"/>
              </w:rPr>
              <w:t>Starting point for aggregate reductions in consumption</w:t>
            </w:r>
          </w:p>
        </w:tc>
      </w:tr>
      <w:tr w:rsidR="008E5C6F" w:rsidRPr="008E5C6F" w14:paraId="21793A18" w14:textId="77777777" w:rsidTr="00A0746A">
        <w:trPr>
          <w:trHeight w:val="413"/>
        </w:trPr>
        <w:tc>
          <w:tcPr>
            <w:tcW w:w="2333" w:type="pct"/>
            <w:vAlign w:val="center"/>
          </w:tcPr>
          <w:p w14:paraId="596EED68" w14:textId="77777777" w:rsidR="008E5C6F" w:rsidRPr="008E5C6F" w:rsidRDefault="008E5C6F" w:rsidP="00A0746A">
            <w:pPr>
              <w:widowControl w:val="0"/>
              <w:jc w:val="center"/>
              <w:rPr>
                <w:sz w:val="20"/>
                <w:lang w:val="en-US"/>
              </w:rPr>
            </w:pPr>
            <w:r w:rsidRPr="008E5C6F">
              <w:rPr>
                <w:sz w:val="20"/>
                <w:lang w:val="en-US"/>
              </w:rPr>
              <w:t>HFCs</w:t>
            </w:r>
          </w:p>
        </w:tc>
        <w:tc>
          <w:tcPr>
            <w:tcW w:w="2667" w:type="pct"/>
            <w:vAlign w:val="center"/>
          </w:tcPr>
          <w:p w14:paraId="0F96A65F" w14:textId="77777777" w:rsidR="008E5C6F" w:rsidRPr="008E5C6F" w:rsidRDefault="008E5C6F" w:rsidP="00A0746A">
            <w:pPr>
              <w:widowControl w:val="0"/>
              <w:jc w:val="center"/>
              <w:rPr>
                <w:sz w:val="20"/>
                <w:lang w:val="en-US"/>
              </w:rPr>
            </w:pPr>
            <w:r w:rsidRPr="008E5C6F">
              <w:rPr>
                <w:sz w:val="20"/>
                <w:lang w:val="en-US"/>
              </w:rPr>
              <w:t>n/a</w:t>
            </w:r>
          </w:p>
        </w:tc>
      </w:tr>
    </w:tbl>
    <w:p w14:paraId="42B66B4F" w14:textId="77777777" w:rsidR="008E5C6F" w:rsidRPr="008E5C6F" w:rsidRDefault="008E5C6F" w:rsidP="008E5C6F">
      <w:pPr>
        <w:pStyle w:val="Heading1"/>
        <w:keepNext/>
        <w:widowControl w:val="0"/>
        <w:numPr>
          <w:ilvl w:val="0"/>
          <w:numId w:val="0"/>
        </w:numPr>
        <w:spacing w:before="360" w:after="120"/>
        <w:rPr>
          <w:b/>
          <w:lang w:val="en-US"/>
        </w:rPr>
      </w:pPr>
      <w:r w:rsidRPr="008E5C6F">
        <w:rPr>
          <w:b/>
          <w:lang w:val="en-US"/>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30"/>
        <w:gridCol w:w="1607"/>
        <w:gridCol w:w="983"/>
        <w:gridCol w:w="890"/>
        <w:gridCol w:w="890"/>
        <w:gridCol w:w="890"/>
        <w:gridCol w:w="890"/>
        <w:gridCol w:w="890"/>
        <w:gridCol w:w="890"/>
        <w:gridCol w:w="890"/>
      </w:tblGrid>
      <w:tr w:rsidR="008E5C6F" w:rsidRPr="008E5C6F" w14:paraId="47B7FB93" w14:textId="77777777" w:rsidTr="00A0746A">
        <w:trPr>
          <w:cantSplit/>
          <w:trHeight w:val="50"/>
          <w:tblHeader/>
          <w:jc w:val="center"/>
        </w:trPr>
        <w:tc>
          <w:tcPr>
            <w:tcW w:w="283" w:type="pct"/>
            <w:vAlign w:val="center"/>
            <w:hideMark/>
          </w:tcPr>
          <w:p w14:paraId="6B3F7F34"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Row</w:t>
            </w:r>
          </w:p>
        </w:tc>
        <w:tc>
          <w:tcPr>
            <w:tcW w:w="1384" w:type="pct"/>
            <w:gridSpan w:val="2"/>
            <w:vAlign w:val="center"/>
            <w:hideMark/>
          </w:tcPr>
          <w:p w14:paraId="7DFFCEFF"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Particulars</w:t>
            </w:r>
          </w:p>
        </w:tc>
        <w:tc>
          <w:tcPr>
            <w:tcW w:w="476" w:type="pct"/>
            <w:vAlign w:val="center"/>
            <w:hideMark/>
          </w:tcPr>
          <w:p w14:paraId="59B4F60F"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2024</w:t>
            </w:r>
          </w:p>
        </w:tc>
        <w:tc>
          <w:tcPr>
            <w:tcW w:w="476" w:type="pct"/>
            <w:vAlign w:val="center"/>
          </w:tcPr>
          <w:p w14:paraId="0E508D2C"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2025</w:t>
            </w:r>
          </w:p>
        </w:tc>
        <w:tc>
          <w:tcPr>
            <w:tcW w:w="476" w:type="pct"/>
            <w:vAlign w:val="center"/>
          </w:tcPr>
          <w:p w14:paraId="43447DCB" w14:textId="77777777" w:rsidR="008E5C6F" w:rsidRPr="008E5C6F" w:rsidRDefault="008E5C6F" w:rsidP="00A0746A">
            <w:pPr>
              <w:keepNext/>
              <w:keepLines/>
              <w:ind w:left="-80" w:right="-80"/>
              <w:jc w:val="center"/>
              <w:rPr>
                <w:b/>
                <w:bCs/>
                <w:color w:val="000000"/>
                <w:sz w:val="18"/>
                <w:szCs w:val="18"/>
                <w:lang w:val="en-US" w:eastAsia="en-CA"/>
              </w:rPr>
            </w:pPr>
            <w:r w:rsidRPr="008E5C6F">
              <w:rPr>
                <w:b/>
                <w:bCs/>
                <w:color w:val="000000"/>
                <w:sz w:val="18"/>
                <w:szCs w:val="18"/>
                <w:lang w:val="en-US" w:eastAsia="en-CA"/>
              </w:rPr>
              <w:t>2026</w:t>
            </w:r>
          </w:p>
        </w:tc>
        <w:tc>
          <w:tcPr>
            <w:tcW w:w="476" w:type="pct"/>
            <w:vAlign w:val="center"/>
            <w:hideMark/>
          </w:tcPr>
          <w:p w14:paraId="359AA00D" w14:textId="77777777" w:rsidR="008E5C6F" w:rsidRPr="008E5C6F" w:rsidRDefault="008E5C6F" w:rsidP="00A0746A">
            <w:pPr>
              <w:keepNext/>
              <w:keepLines/>
              <w:ind w:left="-80" w:right="-80"/>
              <w:jc w:val="center"/>
              <w:rPr>
                <w:b/>
                <w:bCs/>
                <w:color w:val="000000"/>
                <w:sz w:val="18"/>
                <w:szCs w:val="18"/>
                <w:lang w:val="en-US" w:eastAsia="en-CA"/>
              </w:rPr>
            </w:pPr>
            <w:r w:rsidRPr="008E5C6F">
              <w:rPr>
                <w:b/>
                <w:bCs/>
                <w:color w:val="000000"/>
                <w:sz w:val="18"/>
                <w:szCs w:val="18"/>
                <w:lang w:val="en-US" w:eastAsia="en-CA"/>
              </w:rPr>
              <w:t>2027</w:t>
            </w:r>
          </w:p>
        </w:tc>
        <w:tc>
          <w:tcPr>
            <w:tcW w:w="476" w:type="pct"/>
            <w:vAlign w:val="center"/>
          </w:tcPr>
          <w:p w14:paraId="07FADB42"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2028</w:t>
            </w:r>
          </w:p>
        </w:tc>
        <w:tc>
          <w:tcPr>
            <w:tcW w:w="476" w:type="pct"/>
            <w:vAlign w:val="center"/>
            <w:hideMark/>
          </w:tcPr>
          <w:p w14:paraId="3DBA1FDC"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2029</w:t>
            </w:r>
          </w:p>
        </w:tc>
        <w:tc>
          <w:tcPr>
            <w:tcW w:w="476" w:type="pct"/>
            <w:vAlign w:val="center"/>
            <w:hideMark/>
          </w:tcPr>
          <w:p w14:paraId="28650D32"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Total</w:t>
            </w:r>
          </w:p>
        </w:tc>
      </w:tr>
      <w:tr w:rsidR="008E5C6F" w:rsidRPr="008E5C6F" w14:paraId="16D1B86E" w14:textId="77777777" w:rsidTr="00A0746A">
        <w:trPr>
          <w:trHeight w:val="350"/>
          <w:jc w:val="center"/>
        </w:trPr>
        <w:tc>
          <w:tcPr>
            <w:tcW w:w="283" w:type="pct"/>
            <w:vMerge w:val="restart"/>
            <w:hideMark/>
          </w:tcPr>
          <w:p w14:paraId="783B0A05" w14:textId="77777777" w:rsidR="008E5C6F" w:rsidRPr="008E5C6F" w:rsidRDefault="008E5C6F" w:rsidP="00A0746A">
            <w:pPr>
              <w:keepNext/>
              <w:keepLines/>
              <w:jc w:val="left"/>
              <w:rPr>
                <w:color w:val="000000"/>
                <w:sz w:val="18"/>
                <w:szCs w:val="18"/>
                <w:lang w:val="en-US" w:eastAsia="en-CA"/>
              </w:rPr>
            </w:pPr>
            <w:r w:rsidRPr="008E5C6F">
              <w:rPr>
                <w:color w:val="000000"/>
                <w:sz w:val="18"/>
                <w:szCs w:val="18"/>
                <w:lang w:val="en-US" w:eastAsia="en-CA"/>
              </w:rPr>
              <w:t>1.1</w:t>
            </w:r>
          </w:p>
        </w:tc>
        <w:tc>
          <w:tcPr>
            <w:tcW w:w="859" w:type="pct"/>
            <w:vMerge w:val="restart"/>
            <w:hideMark/>
          </w:tcPr>
          <w:p w14:paraId="0BFC56EF" w14:textId="77777777" w:rsidR="008E5C6F" w:rsidRPr="008E5C6F" w:rsidRDefault="008E5C6F" w:rsidP="00A0746A">
            <w:pPr>
              <w:keepNext/>
              <w:keepLines/>
              <w:ind w:right="-90"/>
              <w:jc w:val="left"/>
              <w:rPr>
                <w:color w:val="000000"/>
                <w:sz w:val="18"/>
                <w:szCs w:val="18"/>
                <w:lang w:val="en-US" w:eastAsia="en-CA"/>
              </w:rPr>
            </w:pPr>
            <w:r w:rsidRPr="008E5C6F">
              <w:rPr>
                <w:color w:val="000000"/>
                <w:sz w:val="18"/>
                <w:szCs w:val="18"/>
                <w:lang w:val="en-US" w:eastAsia="en-CA"/>
              </w:rPr>
              <w:t>Montreal Protocol reduction schedule of Annex F substances</w:t>
            </w:r>
          </w:p>
        </w:tc>
        <w:tc>
          <w:tcPr>
            <w:tcW w:w="525" w:type="pct"/>
            <w:tcMar>
              <w:right w:w="57" w:type="dxa"/>
            </w:tcMar>
            <w:vAlign w:val="center"/>
          </w:tcPr>
          <w:p w14:paraId="6A9FBEB3" w14:textId="77777777" w:rsidR="008E5C6F" w:rsidRPr="008E5C6F" w:rsidRDefault="008E5C6F" w:rsidP="00A0746A">
            <w:pPr>
              <w:keepNext/>
              <w:keepLines/>
              <w:ind w:right="-203"/>
              <w:jc w:val="left"/>
              <w:rPr>
                <w:color w:val="000000"/>
                <w:sz w:val="18"/>
                <w:szCs w:val="18"/>
                <w:lang w:val="en-US" w:eastAsia="en-CA"/>
              </w:rPr>
            </w:pPr>
            <w:r w:rsidRPr="008E5C6F">
              <w:rPr>
                <w:sz w:val="18"/>
                <w:szCs w:val="18"/>
                <w:lang w:val="en-US"/>
              </w:rPr>
              <w:t>%</w:t>
            </w:r>
          </w:p>
        </w:tc>
        <w:tc>
          <w:tcPr>
            <w:tcW w:w="476" w:type="pct"/>
            <w:vAlign w:val="center"/>
          </w:tcPr>
          <w:p w14:paraId="0D63DBDB"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freeze</w:t>
            </w:r>
          </w:p>
        </w:tc>
        <w:tc>
          <w:tcPr>
            <w:tcW w:w="476" w:type="pct"/>
            <w:vAlign w:val="center"/>
          </w:tcPr>
          <w:p w14:paraId="4AF61994"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freeze</w:t>
            </w:r>
          </w:p>
        </w:tc>
        <w:tc>
          <w:tcPr>
            <w:tcW w:w="476" w:type="pct"/>
            <w:vAlign w:val="center"/>
          </w:tcPr>
          <w:p w14:paraId="5E40255F"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freeze</w:t>
            </w:r>
          </w:p>
        </w:tc>
        <w:tc>
          <w:tcPr>
            <w:tcW w:w="476" w:type="pct"/>
            <w:vAlign w:val="center"/>
          </w:tcPr>
          <w:p w14:paraId="5DE688D9"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freeze</w:t>
            </w:r>
          </w:p>
        </w:tc>
        <w:tc>
          <w:tcPr>
            <w:tcW w:w="476" w:type="pct"/>
            <w:vAlign w:val="center"/>
          </w:tcPr>
          <w:p w14:paraId="701CD6C7"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freeze</w:t>
            </w:r>
          </w:p>
        </w:tc>
        <w:tc>
          <w:tcPr>
            <w:tcW w:w="476" w:type="pct"/>
            <w:vAlign w:val="center"/>
          </w:tcPr>
          <w:p w14:paraId="1D688A5B"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10</w:t>
            </w:r>
          </w:p>
        </w:tc>
        <w:tc>
          <w:tcPr>
            <w:tcW w:w="476" w:type="pct"/>
            <w:shd w:val="clear" w:color="auto" w:fill="FFFFFF" w:themeFill="background1"/>
            <w:vAlign w:val="center"/>
          </w:tcPr>
          <w:p w14:paraId="4E90747D"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n/a</w:t>
            </w:r>
          </w:p>
        </w:tc>
      </w:tr>
      <w:tr w:rsidR="008E5C6F" w:rsidRPr="008E5C6F" w14:paraId="11F11B44" w14:textId="77777777" w:rsidTr="00A0746A">
        <w:trPr>
          <w:trHeight w:val="142"/>
          <w:jc w:val="center"/>
        </w:trPr>
        <w:tc>
          <w:tcPr>
            <w:tcW w:w="283" w:type="pct"/>
            <w:vMerge/>
          </w:tcPr>
          <w:p w14:paraId="069CFF59" w14:textId="77777777" w:rsidR="008E5C6F" w:rsidRPr="008E5C6F" w:rsidRDefault="008E5C6F" w:rsidP="00A0746A">
            <w:pPr>
              <w:keepNext/>
              <w:keepLines/>
              <w:jc w:val="left"/>
              <w:rPr>
                <w:color w:val="000000"/>
                <w:sz w:val="18"/>
                <w:szCs w:val="18"/>
                <w:lang w:val="en-US" w:eastAsia="en-CA"/>
              </w:rPr>
            </w:pPr>
          </w:p>
        </w:tc>
        <w:tc>
          <w:tcPr>
            <w:tcW w:w="859" w:type="pct"/>
            <w:vMerge/>
          </w:tcPr>
          <w:p w14:paraId="4FFCB353" w14:textId="77777777" w:rsidR="008E5C6F" w:rsidRPr="008E5C6F" w:rsidRDefault="008E5C6F" w:rsidP="00A0746A">
            <w:pPr>
              <w:keepNext/>
              <w:keepLines/>
              <w:jc w:val="left"/>
              <w:rPr>
                <w:color w:val="000000"/>
                <w:sz w:val="18"/>
                <w:szCs w:val="18"/>
                <w:lang w:val="en-US" w:eastAsia="en-CA"/>
              </w:rPr>
            </w:pPr>
          </w:p>
        </w:tc>
        <w:tc>
          <w:tcPr>
            <w:tcW w:w="525" w:type="pct"/>
            <w:tcMar>
              <w:right w:w="57" w:type="dxa"/>
            </w:tcMar>
            <w:vAlign w:val="center"/>
          </w:tcPr>
          <w:p w14:paraId="2C78679F" w14:textId="77777777" w:rsidR="008E5C6F" w:rsidRPr="008E5C6F" w:rsidRDefault="008E5C6F" w:rsidP="00A0746A">
            <w:pPr>
              <w:keepNext/>
              <w:keepLines/>
              <w:ind w:right="-61"/>
              <w:jc w:val="left"/>
              <w:rPr>
                <w:color w:val="000000"/>
                <w:sz w:val="18"/>
                <w:szCs w:val="18"/>
                <w:lang w:val="en-US" w:eastAsia="en-CA"/>
              </w:rPr>
            </w:pPr>
            <w:r w:rsidRPr="008E5C6F">
              <w:rPr>
                <w:sz w:val="18"/>
                <w:szCs w:val="18"/>
                <w:lang w:val="en-US"/>
              </w:rPr>
              <w:t>CO</w:t>
            </w:r>
            <w:r w:rsidRPr="008E5C6F">
              <w:rPr>
                <w:sz w:val="18"/>
                <w:szCs w:val="18"/>
                <w:vertAlign w:val="subscript"/>
                <w:lang w:val="en-US"/>
              </w:rPr>
              <w:t>2</w:t>
            </w:r>
            <w:r w:rsidRPr="008E5C6F">
              <w:rPr>
                <w:sz w:val="18"/>
                <w:szCs w:val="18"/>
                <w:lang w:val="en-US"/>
              </w:rPr>
              <w:noBreakHyphen/>
              <w:t xml:space="preserve">eq </w:t>
            </w:r>
            <w:r w:rsidRPr="008E5C6F">
              <w:rPr>
                <w:color w:val="000000"/>
                <w:sz w:val="18"/>
                <w:szCs w:val="18"/>
                <w:lang w:val="en-US" w:eastAsia="en-CA"/>
              </w:rPr>
              <w:t>tonnes</w:t>
            </w:r>
          </w:p>
        </w:tc>
        <w:tc>
          <w:tcPr>
            <w:tcW w:w="476" w:type="pct"/>
            <w:vAlign w:val="center"/>
          </w:tcPr>
          <w:p w14:paraId="222C0AE4" w14:textId="77777777" w:rsidR="008E5C6F" w:rsidRPr="008E5C6F" w:rsidRDefault="008E5C6F" w:rsidP="00A0746A">
            <w:pPr>
              <w:keepNext/>
              <w:keepLines/>
              <w:jc w:val="right"/>
              <w:rPr>
                <w:color w:val="000000"/>
                <w:sz w:val="18"/>
                <w:szCs w:val="18"/>
                <w:lang w:val="en-US" w:eastAsia="en-CA"/>
              </w:rPr>
            </w:pPr>
            <w:r w:rsidRPr="008E5C6F">
              <w:rPr>
                <w:sz w:val="18"/>
                <w:szCs w:val="18"/>
                <w:lang w:val="en-US"/>
              </w:rPr>
              <w:t>475,254</w:t>
            </w:r>
          </w:p>
        </w:tc>
        <w:tc>
          <w:tcPr>
            <w:tcW w:w="476" w:type="pct"/>
            <w:vAlign w:val="center"/>
          </w:tcPr>
          <w:p w14:paraId="0EAA954A" w14:textId="77777777" w:rsidR="008E5C6F" w:rsidRPr="008E5C6F" w:rsidRDefault="008E5C6F" w:rsidP="00A0746A">
            <w:pPr>
              <w:keepNext/>
              <w:keepLines/>
              <w:jc w:val="right"/>
              <w:rPr>
                <w:color w:val="000000"/>
                <w:sz w:val="18"/>
                <w:szCs w:val="18"/>
                <w:lang w:val="en-US" w:eastAsia="en-CA"/>
              </w:rPr>
            </w:pPr>
            <w:r w:rsidRPr="008E5C6F">
              <w:rPr>
                <w:sz w:val="18"/>
                <w:szCs w:val="18"/>
                <w:lang w:val="en-US"/>
              </w:rPr>
              <w:t>475,254</w:t>
            </w:r>
          </w:p>
        </w:tc>
        <w:tc>
          <w:tcPr>
            <w:tcW w:w="476" w:type="pct"/>
            <w:vAlign w:val="center"/>
          </w:tcPr>
          <w:p w14:paraId="412DDDCC" w14:textId="77777777" w:rsidR="008E5C6F" w:rsidRPr="008E5C6F" w:rsidRDefault="008E5C6F" w:rsidP="00A0746A">
            <w:pPr>
              <w:keepNext/>
              <w:keepLines/>
              <w:jc w:val="right"/>
              <w:rPr>
                <w:sz w:val="18"/>
                <w:szCs w:val="18"/>
                <w:lang w:val="en-US"/>
              </w:rPr>
            </w:pPr>
            <w:r w:rsidRPr="008E5C6F">
              <w:rPr>
                <w:sz w:val="18"/>
                <w:szCs w:val="18"/>
                <w:lang w:val="en-US"/>
              </w:rPr>
              <w:t>475,254</w:t>
            </w:r>
          </w:p>
        </w:tc>
        <w:tc>
          <w:tcPr>
            <w:tcW w:w="476" w:type="pct"/>
            <w:vAlign w:val="center"/>
          </w:tcPr>
          <w:p w14:paraId="17A2B181" w14:textId="77777777" w:rsidR="008E5C6F" w:rsidRPr="008E5C6F" w:rsidRDefault="008E5C6F" w:rsidP="00A0746A">
            <w:pPr>
              <w:keepNext/>
              <w:keepLines/>
              <w:jc w:val="right"/>
              <w:rPr>
                <w:color w:val="000000"/>
                <w:sz w:val="18"/>
                <w:szCs w:val="18"/>
                <w:lang w:val="en-US" w:eastAsia="en-CA"/>
              </w:rPr>
            </w:pPr>
            <w:r w:rsidRPr="008E5C6F">
              <w:rPr>
                <w:sz w:val="18"/>
                <w:szCs w:val="18"/>
                <w:lang w:val="en-US"/>
              </w:rPr>
              <w:t>475,254</w:t>
            </w:r>
          </w:p>
        </w:tc>
        <w:tc>
          <w:tcPr>
            <w:tcW w:w="476" w:type="pct"/>
            <w:vAlign w:val="center"/>
          </w:tcPr>
          <w:p w14:paraId="578065E6" w14:textId="77777777" w:rsidR="008E5C6F" w:rsidRPr="008E5C6F" w:rsidRDefault="008E5C6F" w:rsidP="00A0746A">
            <w:pPr>
              <w:keepNext/>
              <w:keepLines/>
              <w:jc w:val="right"/>
              <w:rPr>
                <w:color w:val="000000"/>
                <w:sz w:val="18"/>
                <w:szCs w:val="18"/>
                <w:lang w:val="en-US" w:eastAsia="en-CA"/>
              </w:rPr>
            </w:pPr>
            <w:r w:rsidRPr="008E5C6F">
              <w:rPr>
                <w:sz w:val="18"/>
                <w:szCs w:val="18"/>
                <w:lang w:val="en-US"/>
              </w:rPr>
              <w:t>475,254</w:t>
            </w:r>
          </w:p>
        </w:tc>
        <w:tc>
          <w:tcPr>
            <w:tcW w:w="476" w:type="pct"/>
            <w:vAlign w:val="center"/>
          </w:tcPr>
          <w:p w14:paraId="73D1FFB2" w14:textId="77777777" w:rsidR="008E5C6F" w:rsidRPr="008E5C6F" w:rsidRDefault="008E5C6F" w:rsidP="00A0746A">
            <w:pPr>
              <w:keepNext/>
              <w:keepLines/>
              <w:ind w:right="4"/>
              <w:jc w:val="right"/>
              <w:rPr>
                <w:color w:val="000000"/>
                <w:sz w:val="18"/>
                <w:szCs w:val="18"/>
                <w:lang w:val="en-US" w:eastAsia="en-CA"/>
              </w:rPr>
            </w:pPr>
            <w:r w:rsidRPr="008E5C6F">
              <w:rPr>
                <w:sz w:val="18"/>
                <w:szCs w:val="18"/>
                <w:lang w:val="en-US"/>
              </w:rPr>
              <w:t>427,729</w:t>
            </w:r>
          </w:p>
        </w:tc>
        <w:tc>
          <w:tcPr>
            <w:tcW w:w="476" w:type="pct"/>
            <w:shd w:val="clear" w:color="auto" w:fill="FFFFFF" w:themeFill="background1"/>
            <w:vAlign w:val="center"/>
          </w:tcPr>
          <w:p w14:paraId="5A4B3305"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n/a</w:t>
            </w:r>
          </w:p>
        </w:tc>
      </w:tr>
      <w:tr w:rsidR="008E5C6F" w:rsidRPr="008E5C6F" w14:paraId="6C4A64F1" w14:textId="77777777" w:rsidTr="00A0746A">
        <w:trPr>
          <w:trHeight w:val="376"/>
          <w:jc w:val="center"/>
        </w:trPr>
        <w:tc>
          <w:tcPr>
            <w:tcW w:w="283" w:type="pct"/>
            <w:vMerge w:val="restart"/>
            <w:hideMark/>
          </w:tcPr>
          <w:p w14:paraId="69AFA803"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1.2</w:t>
            </w:r>
          </w:p>
        </w:tc>
        <w:tc>
          <w:tcPr>
            <w:tcW w:w="859" w:type="pct"/>
            <w:vMerge w:val="restart"/>
            <w:hideMark/>
          </w:tcPr>
          <w:p w14:paraId="12CD70A8"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Maximum allowable total consumption of Annex F substances</w:t>
            </w:r>
          </w:p>
        </w:tc>
        <w:tc>
          <w:tcPr>
            <w:tcW w:w="525" w:type="pct"/>
            <w:tcMar>
              <w:right w:w="57" w:type="dxa"/>
            </w:tcMar>
            <w:vAlign w:val="center"/>
          </w:tcPr>
          <w:p w14:paraId="6E679048" w14:textId="77777777" w:rsidR="008E5C6F" w:rsidRPr="008E5C6F" w:rsidRDefault="008E5C6F" w:rsidP="00A0746A">
            <w:pPr>
              <w:jc w:val="left"/>
              <w:rPr>
                <w:color w:val="000000"/>
                <w:sz w:val="18"/>
                <w:szCs w:val="18"/>
                <w:lang w:val="en-US" w:eastAsia="en-CA"/>
              </w:rPr>
            </w:pPr>
            <w:r w:rsidRPr="008E5C6F">
              <w:rPr>
                <w:sz w:val="18"/>
                <w:szCs w:val="18"/>
                <w:lang w:val="en-US"/>
              </w:rPr>
              <w:t>Reduction in %</w:t>
            </w:r>
          </w:p>
        </w:tc>
        <w:tc>
          <w:tcPr>
            <w:tcW w:w="476" w:type="pct"/>
            <w:vAlign w:val="center"/>
          </w:tcPr>
          <w:p w14:paraId="1616FD4A" w14:textId="77777777" w:rsidR="008E5C6F" w:rsidRPr="008E5C6F" w:rsidRDefault="008E5C6F" w:rsidP="00A0746A">
            <w:pPr>
              <w:ind w:right="-20"/>
              <w:jc w:val="center"/>
              <w:rPr>
                <w:color w:val="000000"/>
                <w:sz w:val="18"/>
                <w:szCs w:val="18"/>
                <w:lang w:val="en-US" w:eastAsia="en-CA"/>
              </w:rPr>
            </w:pPr>
            <w:r w:rsidRPr="008E5C6F">
              <w:rPr>
                <w:color w:val="000000"/>
                <w:sz w:val="18"/>
                <w:szCs w:val="18"/>
                <w:lang w:val="en-US" w:eastAsia="en-CA"/>
              </w:rPr>
              <w:t>0.0</w:t>
            </w:r>
          </w:p>
        </w:tc>
        <w:tc>
          <w:tcPr>
            <w:tcW w:w="476" w:type="pct"/>
            <w:vAlign w:val="center"/>
          </w:tcPr>
          <w:p w14:paraId="0AFFBF5A" w14:textId="77777777" w:rsidR="008E5C6F" w:rsidRPr="008E5C6F" w:rsidRDefault="008E5C6F" w:rsidP="00A0746A">
            <w:pPr>
              <w:ind w:left="-21" w:right="-20"/>
              <w:jc w:val="center"/>
              <w:rPr>
                <w:color w:val="000000"/>
                <w:sz w:val="18"/>
                <w:szCs w:val="18"/>
                <w:lang w:val="en-US" w:eastAsia="en-CA"/>
              </w:rPr>
            </w:pPr>
            <w:r w:rsidRPr="008E5C6F">
              <w:rPr>
                <w:color w:val="000000"/>
                <w:sz w:val="18"/>
                <w:szCs w:val="18"/>
                <w:lang w:val="en-US" w:eastAsia="en-CA"/>
              </w:rPr>
              <w:t>0.0</w:t>
            </w:r>
          </w:p>
        </w:tc>
        <w:tc>
          <w:tcPr>
            <w:tcW w:w="476" w:type="pct"/>
            <w:vAlign w:val="center"/>
          </w:tcPr>
          <w:p w14:paraId="105C8D68" w14:textId="77777777" w:rsidR="008E5C6F" w:rsidRPr="008E5C6F" w:rsidRDefault="008E5C6F" w:rsidP="00A0746A">
            <w:pPr>
              <w:ind w:right="-20"/>
              <w:jc w:val="center"/>
              <w:rPr>
                <w:color w:val="000000"/>
                <w:sz w:val="18"/>
                <w:szCs w:val="18"/>
                <w:lang w:val="en-US" w:eastAsia="en-CA"/>
              </w:rPr>
            </w:pPr>
            <w:r w:rsidRPr="008E5C6F">
              <w:rPr>
                <w:color w:val="000000"/>
                <w:sz w:val="18"/>
                <w:szCs w:val="18"/>
                <w:lang w:val="en-US" w:eastAsia="en-CA"/>
              </w:rPr>
              <w:t>0.0</w:t>
            </w:r>
          </w:p>
        </w:tc>
        <w:tc>
          <w:tcPr>
            <w:tcW w:w="476" w:type="pct"/>
            <w:vAlign w:val="center"/>
          </w:tcPr>
          <w:p w14:paraId="49A97A9D" w14:textId="77777777" w:rsidR="008E5C6F" w:rsidRPr="008E5C6F" w:rsidRDefault="008E5C6F" w:rsidP="00A0746A">
            <w:pPr>
              <w:ind w:right="-20"/>
              <w:jc w:val="center"/>
              <w:rPr>
                <w:color w:val="000000"/>
                <w:sz w:val="18"/>
                <w:szCs w:val="18"/>
                <w:lang w:val="en-US" w:eastAsia="en-CA"/>
              </w:rPr>
            </w:pPr>
            <w:r w:rsidRPr="008E5C6F">
              <w:rPr>
                <w:color w:val="000000"/>
                <w:sz w:val="18"/>
                <w:szCs w:val="18"/>
                <w:lang w:val="en-US" w:eastAsia="en-CA"/>
              </w:rPr>
              <w:t>0.0</w:t>
            </w:r>
          </w:p>
        </w:tc>
        <w:tc>
          <w:tcPr>
            <w:tcW w:w="476" w:type="pct"/>
            <w:vAlign w:val="center"/>
          </w:tcPr>
          <w:p w14:paraId="05D1BCD8" w14:textId="77777777" w:rsidR="008E5C6F" w:rsidRPr="008E5C6F" w:rsidRDefault="008E5C6F" w:rsidP="00A0746A">
            <w:pPr>
              <w:ind w:right="-20"/>
              <w:jc w:val="center"/>
              <w:rPr>
                <w:color w:val="000000"/>
                <w:sz w:val="18"/>
                <w:szCs w:val="18"/>
                <w:lang w:val="en-US" w:eastAsia="en-CA"/>
              </w:rPr>
            </w:pPr>
            <w:r w:rsidRPr="008E5C6F">
              <w:rPr>
                <w:color w:val="000000"/>
                <w:sz w:val="18"/>
                <w:szCs w:val="18"/>
                <w:lang w:val="en-US" w:eastAsia="en-CA"/>
              </w:rPr>
              <w:t>0.0</w:t>
            </w:r>
          </w:p>
        </w:tc>
        <w:tc>
          <w:tcPr>
            <w:tcW w:w="476" w:type="pct"/>
            <w:vAlign w:val="center"/>
          </w:tcPr>
          <w:p w14:paraId="5A465BD8" w14:textId="77777777" w:rsidR="008E5C6F" w:rsidRPr="008E5C6F" w:rsidRDefault="008E5C6F" w:rsidP="00A0746A">
            <w:pPr>
              <w:jc w:val="center"/>
              <w:rPr>
                <w:color w:val="000000"/>
                <w:sz w:val="18"/>
                <w:szCs w:val="18"/>
                <w:lang w:val="en-US" w:eastAsia="en-CA"/>
              </w:rPr>
            </w:pPr>
            <w:r w:rsidRPr="008E5C6F">
              <w:rPr>
                <w:color w:val="000000"/>
                <w:sz w:val="18"/>
                <w:szCs w:val="18"/>
                <w:lang w:val="en-US" w:eastAsia="en-CA"/>
              </w:rPr>
              <w:t>10.0</w:t>
            </w:r>
          </w:p>
        </w:tc>
        <w:tc>
          <w:tcPr>
            <w:tcW w:w="476" w:type="pct"/>
            <w:shd w:val="clear" w:color="auto" w:fill="FFFFFF" w:themeFill="background1"/>
            <w:vAlign w:val="center"/>
          </w:tcPr>
          <w:p w14:paraId="583E6235" w14:textId="77777777" w:rsidR="008E5C6F" w:rsidRPr="008E5C6F" w:rsidRDefault="008E5C6F" w:rsidP="00A0746A">
            <w:pPr>
              <w:jc w:val="center"/>
              <w:rPr>
                <w:color w:val="000000"/>
                <w:sz w:val="18"/>
                <w:szCs w:val="18"/>
                <w:lang w:val="en-US" w:eastAsia="en-CA"/>
              </w:rPr>
            </w:pPr>
            <w:r w:rsidRPr="008E5C6F">
              <w:rPr>
                <w:color w:val="000000"/>
                <w:sz w:val="18"/>
                <w:szCs w:val="18"/>
                <w:lang w:val="en-US" w:eastAsia="en-CA"/>
              </w:rPr>
              <w:t>n/a</w:t>
            </w:r>
          </w:p>
        </w:tc>
      </w:tr>
      <w:tr w:rsidR="008E5C6F" w:rsidRPr="008E5C6F" w14:paraId="422A89E7" w14:textId="77777777" w:rsidTr="00A0746A">
        <w:trPr>
          <w:trHeight w:val="139"/>
          <w:jc w:val="center"/>
        </w:trPr>
        <w:tc>
          <w:tcPr>
            <w:tcW w:w="283" w:type="pct"/>
            <w:vMerge/>
          </w:tcPr>
          <w:p w14:paraId="7D0F5BA5" w14:textId="77777777" w:rsidR="008E5C6F" w:rsidRPr="008E5C6F" w:rsidRDefault="008E5C6F" w:rsidP="00A0746A">
            <w:pPr>
              <w:jc w:val="left"/>
              <w:rPr>
                <w:color w:val="000000"/>
                <w:sz w:val="18"/>
                <w:szCs w:val="18"/>
                <w:lang w:val="en-US" w:eastAsia="en-CA"/>
              </w:rPr>
            </w:pPr>
          </w:p>
        </w:tc>
        <w:tc>
          <w:tcPr>
            <w:tcW w:w="859" w:type="pct"/>
            <w:vMerge/>
          </w:tcPr>
          <w:p w14:paraId="513BD0EF" w14:textId="77777777" w:rsidR="008E5C6F" w:rsidRPr="008E5C6F" w:rsidRDefault="008E5C6F" w:rsidP="00A0746A">
            <w:pPr>
              <w:jc w:val="left"/>
              <w:rPr>
                <w:color w:val="000000"/>
                <w:sz w:val="18"/>
                <w:szCs w:val="18"/>
                <w:lang w:val="en-US" w:eastAsia="en-CA"/>
              </w:rPr>
            </w:pPr>
          </w:p>
        </w:tc>
        <w:tc>
          <w:tcPr>
            <w:tcW w:w="525" w:type="pct"/>
            <w:tcMar>
              <w:right w:w="57" w:type="dxa"/>
            </w:tcMar>
            <w:vAlign w:val="center"/>
          </w:tcPr>
          <w:p w14:paraId="7ECB54BC" w14:textId="77777777" w:rsidR="008E5C6F" w:rsidRPr="008E5C6F" w:rsidRDefault="008E5C6F" w:rsidP="00A0746A">
            <w:pPr>
              <w:ind w:right="-60"/>
              <w:jc w:val="left"/>
              <w:rPr>
                <w:color w:val="000000"/>
                <w:sz w:val="18"/>
                <w:szCs w:val="18"/>
                <w:lang w:val="en-US" w:eastAsia="en-CA"/>
              </w:rPr>
            </w:pPr>
            <w:r w:rsidRPr="008E5C6F">
              <w:rPr>
                <w:sz w:val="18"/>
                <w:szCs w:val="18"/>
                <w:lang w:val="en-US"/>
              </w:rPr>
              <w:t>CO</w:t>
            </w:r>
            <w:r w:rsidRPr="008E5C6F">
              <w:rPr>
                <w:sz w:val="18"/>
                <w:szCs w:val="18"/>
                <w:vertAlign w:val="subscript"/>
                <w:lang w:val="en-US"/>
              </w:rPr>
              <w:t>2</w:t>
            </w:r>
            <w:r w:rsidRPr="008E5C6F">
              <w:rPr>
                <w:sz w:val="18"/>
                <w:szCs w:val="18"/>
                <w:lang w:val="en-US"/>
              </w:rPr>
              <w:noBreakHyphen/>
              <w:t xml:space="preserve">eq </w:t>
            </w:r>
            <w:r w:rsidRPr="008E5C6F">
              <w:rPr>
                <w:color w:val="000000"/>
                <w:sz w:val="18"/>
                <w:szCs w:val="18"/>
                <w:lang w:val="en-US" w:eastAsia="en-CA"/>
              </w:rPr>
              <w:t>tonnes</w:t>
            </w:r>
          </w:p>
        </w:tc>
        <w:tc>
          <w:tcPr>
            <w:tcW w:w="476" w:type="pct"/>
            <w:vAlign w:val="center"/>
          </w:tcPr>
          <w:p w14:paraId="597EB06C" w14:textId="77777777" w:rsidR="008E5C6F" w:rsidRPr="008E5C6F" w:rsidRDefault="008E5C6F" w:rsidP="00A0746A">
            <w:pPr>
              <w:jc w:val="right"/>
              <w:rPr>
                <w:color w:val="000000"/>
                <w:sz w:val="18"/>
                <w:szCs w:val="18"/>
                <w:lang w:val="en-US" w:eastAsia="en-CA"/>
              </w:rPr>
            </w:pPr>
            <w:r w:rsidRPr="008E5C6F">
              <w:rPr>
                <w:sz w:val="18"/>
                <w:szCs w:val="18"/>
                <w:lang w:val="en-US"/>
              </w:rPr>
              <w:t>475,254</w:t>
            </w:r>
          </w:p>
        </w:tc>
        <w:tc>
          <w:tcPr>
            <w:tcW w:w="476" w:type="pct"/>
            <w:vAlign w:val="center"/>
          </w:tcPr>
          <w:p w14:paraId="6C431073" w14:textId="77777777" w:rsidR="008E5C6F" w:rsidRPr="008E5C6F" w:rsidRDefault="008E5C6F" w:rsidP="00A0746A">
            <w:pPr>
              <w:jc w:val="right"/>
              <w:rPr>
                <w:color w:val="000000"/>
                <w:sz w:val="18"/>
                <w:szCs w:val="18"/>
                <w:lang w:val="en-US" w:eastAsia="en-CA"/>
              </w:rPr>
            </w:pPr>
            <w:r w:rsidRPr="008E5C6F">
              <w:rPr>
                <w:sz w:val="18"/>
                <w:szCs w:val="18"/>
                <w:lang w:val="en-US"/>
              </w:rPr>
              <w:t>475,254</w:t>
            </w:r>
          </w:p>
        </w:tc>
        <w:tc>
          <w:tcPr>
            <w:tcW w:w="476" w:type="pct"/>
            <w:vAlign w:val="center"/>
          </w:tcPr>
          <w:p w14:paraId="63DAF739" w14:textId="77777777" w:rsidR="008E5C6F" w:rsidRPr="008E5C6F" w:rsidRDefault="008E5C6F" w:rsidP="00A0746A">
            <w:pPr>
              <w:jc w:val="right"/>
              <w:rPr>
                <w:sz w:val="18"/>
                <w:szCs w:val="18"/>
                <w:lang w:val="en-US"/>
              </w:rPr>
            </w:pPr>
            <w:r w:rsidRPr="008E5C6F">
              <w:rPr>
                <w:sz w:val="18"/>
                <w:szCs w:val="18"/>
                <w:lang w:val="en-US"/>
              </w:rPr>
              <w:t>475,254</w:t>
            </w:r>
          </w:p>
        </w:tc>
        <w:tc>
          <w:tcPr>
            <w:tcW w:w="476" w:type="pct"/>
            <w:vAlign w:val="center"/>
          </w:tcPr>
          <w:p w14:paraId="624B31D4" w14:textId="77777777" w:rsidR="008E5C6F" w:rsidRPr="008E5C6F" w:rsidRDefault="008E5C6F" w:rsidP="00A0746A">
            <w:pPr>
              <w:jc w:val="right"/>
              <w:rPr>
                <w:color w:val="000000"/>
                <w:sz w:val="18"/>
                <w:szCs w:val="18"/>
                <w:lang w:val="en-US" w:eastAsia="en-CA"/>
              </w:rPr>
            </w:pPr>
            <w:r w:rsidRPr="008E5C6F">
              <w:rPr>
                <w:sz w:val="18"/>
                <w:szCs w:val="18"/>
                <w:lang w:val="en-US"/>
              </w:rPr>
              <w:t>475,254</w:t>
            </w:r>
          </w:p>
        </w:tc>
        <w:tc>
          <w:tcPr>
            <w:tcW w:w="476" w:type="pct"/>
            <w:vAlign w:val="center"/>
          </w:tcPr>
          <w:p w14:paraId="79C36FF9" w14:textId="77777777" w:rsidR="008E5C6F" w:rsidRPr="008E5C6F" w:rsidRDefault="008E5C6F" w:rsidP="00A0746A">
            <w:pPr>
              <w:jc w:val="right"/>
              <w:rPr>
                <w:color w:val="000000"/>
                <w:sz w:val="18"/>
                <w:szCs w:val="18"/>
                <w:lang w:val="en-US" w:eastAsia="en-CA"/>
              </w:rPr>
            </w:pPr>
            <w:r w:rsidRPr="008E5C6F">
              <w:rPr>
                <w:sz w:val="18"/>
                <w:szCs w:val="18"/>
                <w:lang w:val="en-US"/>
              </w:rPr>
              <w:t>475,254</w:t>
            </w:r>
          </w:p>
        </w:tc>
        <w:tc>
          <w:tcPr>
            <w:tcW w:w="476" w:type="pct"/>
            <w:vAlign w:val="center"/>
          </w:tcPr>
          <w:p w14:paraId="59AB9B1E" w14:textId="77777777" w:rsidR="008E5C6F" w:rsidRPr="008E5C6F" w:rsidRDefault="008E5C6F" w:rsidP="00A0746A">
            <w:pPr>
              <w:ind w:right="4"/>
              <w:jc w:val="right"/>
              <w:rPr>
                <w:color w:val="000000"/>
                <w:sz w:val="18"/>
                <w:szCs w:val="18"/>
                <w:lang w:val="en-US" w:eastAsia="en-CA"/>
              </w:rPr>
            </w:pPr>
            <w:r w:rsidRPr="008E5C6F">
              <w:rPr>
                <w:sz w:val="18"/>
                <w:szCs w:val="18"/>
                <w:lang w:val="en-US"/>
              </w:rPr>
              <w:t>427,729</w:t>
            </w:r>
          </w:p>
        </w:tc>
        <w:tc>
          <w:tcPr>
            <w:tcW w:w="476" w:type="pct"/>
            <w:shd w:val="clear" w:color="auto" w:fill="FFFFFF" w:themeFill="background1"/>
            <w:vAlign w:val="center"/>
          </w:tcPr>
          <w:p w14:paraId="276AAAE3" w14:textId="77777777" w:rsidR="008E5C6F" w:rsidRPr="008E5C6F" w:rsidRDefault="008E5C6F" w:rsidP="00A0746A">
            <w:pPr>
              <w:jc w:val="center"/>
              <w:rPr>
                <w:color w:val="000000"/>
                <w:sz w:val="18"/>
                <w:szCs w:val="18"/>
                <w:lang w:val="en-US" w:eastAsia="en-CA"/>
              </w:rPr>
            </w:pPr>
            <w:r w:rsidRPr="008E5C6F">
              <w:rPr>
                <w:color w:val="000000"/>
                <w:sz w:val="18"/>
                <w:szCs w:val="18"/>
                <w:lang w:val="en-US" w:eastAsia="en-CA"/>
              </w:rPr>
              <w:t>n/a</w:t>
            </w:r>
          </w:p>
        </w:tc>
      </w:tr>
      <w:tr w:rsidR="008E5C6F" w:rsidRPr="008E5C6F" w14:paraId="2208C39A" w14:textId="77777777" w:rsidTr="00A0746A">
        <w:trPr>
          <w:trHeight w:val="116"/>
          <w:jc w:val="center"/>
        </w:trPr>
        <w:tc>
          <w:tcPr>
            <w:tcW w:w="283" w:type="pct"/>
            <w:hideMark/>
          </w:tcPr>
          <w:p w14:paraId="74F928AC"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2.1</w:t>
            </w:r>
          </w:p>
        </w:tc>
        <w:tc>
          <w:tcPr>
            <w:tcW w:w="1384" w:type="pct"/>
            <w:gridSpan w:val="2"/>
            <w:hideMark/>
          </w:tcPr>
          <w:p w14:paraId="159A52D0"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Lead IA (UNIDO) agreed funding (US $)</w:t>
            </w:r>
          </w:p>
        </w:tc>
        <w:tc>
          <w:tcPr>
            <w:tcW w:w="476" w:type="pct"/>
            <w:tcBorders>
              <w:top w:val="single" w:sz="4" w:space="0" w:color="auto"/>
              <w:left w:val="single" w:sz="4" w:space="0" w:color="auto"/>
              <w:bottom w:val="single" w:sz="4" w:space="0" w:color="auto"/>
              <w:right w:val="single" w:sz="4" w:space="0" w:color="auto"/>
            </w:tcBorders>
            <w:vAlign w:val="center"/>
          </w:tcPr>
          <w:p w14:paraId="5C67A0A5" w14:textId="77777777" w:rsidR="008E5C6F" w:rsidRPr="008E5C6F" w:rsidRDefault="008E5C6F" w:rsidP="00A0746A">
            <w:pPr>
              <w:ind w:left="-90"/>
              <w:jc w:val="right"/>
              <w:rPr>
                <w:color w:val="000000"/>
                <w:sz w:val="18"/>
                <w:szCs w:val="18"/>
                <w:lang w:val="en-US" w:eastAsia="en-CA"/>
              </w:rPr>
            </w:pPr>
            <w:r w:rsidRPr="008E5C6F">
              <w:rPr>
                <w:color w:val="000000"/>
                <w:sz w:val="18"/>
                <w:szCs w:val="18"/>
                <w:lang w:val="en-US"/>
              </w:rPr>
              <w:t>165,075</w:t>
            </w:r>
          </w:p>
        </w:tc>
        <w:tc>
          <w:tcPr>
            <w:tcW w:w="476" w:type="pct"/>
            <w:vAlign w:val="center"/>
          </w:tcPr>
          <w:p w14:paraId="0E8AC4CB" w14:textId="77777777" w:rsidR="008E5C6F" w:rsidRPr="008E5C6F" w:rsidRDefault="008E5C6F" w:rsidP="00A0746A">
            <w:pPr>
              <w:jc w:val="right"/>
              <w:rPr>
                <w:color w:val="000000"/>
                <w:sz w:val="18"/>
                <w:szCs w:val="18"/>
                <w:lang w:val="en-US" w:eastAsia="en-CA"/>
              </w:rPr>
            </w:pPr>
            <w:r w:rsidRPr="008E5C6F">
              <w:rPr>
                <w:sz w:val="18"/>
                <w:szCs w:val="18"/>
                <w:lang w:val="en-US"/>
              </w:rPr>
              <w:t>0</w:t>
            </w:r>
          </w:p>
        </w:tc>
        <w:tc>
          <w:tcPr>
            <w:tcW w:w="476" w:type="pct"/>
            <w:vAlign w:val="center"/>
          </w:tcPr>
          <w:p w14:paraId="7CAC53F8" w14:textId="77777777" w:rsidR="008E5C6F" w:rsidRPr="008E5C6F" w:rsidRDefault="008E5C6F" w:rsidP="00A0746A">
            <w:pPr>
              <w:jc w:val="right"/>
              <w:rPr>
                <w:color w:val="000000"/>
                <w:sz w:val="18"/>
                <w:szCs w:val="18"/>
                <w:lang w:val="en-US"/>
              </w:rPr>
            </w:pPr>
            <w:r w:rsidRPr="008E5C6F">
              <w:rPr>
                <w:color w:val="000000"/>
                <w:sz w:val="18"/>
                <w:szCs w:val="18"/>
                <w:lang w:val="en-US"/>
              </w:rPr>
              <w:t>0</w:t>
            </w:r>
          </w:p>
        </w:tc>
        <w:tc>
          <w:tcPr>
            <w:tcW w:w="476" w:type="pct"/>
            <w:tcBorders>
              <w:top w:val="single" w:sz="4" w:space="0" w:color="auto"/>
              <w:left w:val="single" w:sz="4" w:space="0" w:color="auto"/>
              <w:bottom w:val="single" w:sz="4" w:space="0" w:color="auto"/>
              <w:right w:val="single" w:sz="4" w:space="0" w:color="auto"/>
            </w:tcBorders>
            <w:vAlign w:val="center"/>
          </w:tcPr>
          <w:p w14:paraId="7A1E4215" w14:textId="77777777" w:rsidR="008E5C6F" w:rsidRPr="008E5C6F" w:rsidRDefault="008E5C6F" w:rsidP="00A0746A">
            <w:pPr>
              <w:jc w:val="right"/>
              <w:rPr>
                <w:color w:val="000000"/>
                <w:sz w:val="18"/>
                <w:szCs w:val="18"/>
                <w:lang w:val="en-US" w:eastAsia="en-CA"/>
              </w:rPr>
            </w:pPr>
            <w:r w:rsidRPr="008E5C6F">
              <w:rPr>
                <w:color w:val="000000"/>
                <w:sz w:val="18"/>
                <w:szCs w:val="18"/>
                <w:lang w:val="en-US"/>
              </w:rPr>
              <w:t>14,925</w:t>
            </w:r>
          </w:p>
        </w:tc>
        <w:tc>
          <w:tcPr>
            <w:tcW w:w="476" w:type="pct"/>
            <w:vAlign w:val="center"/>
          </w:tcPr>
          <w:p w14:paraId="75DA1C88" w14:textId="77777777" w:rsidR="008E5C6F" w:rsidRPr="008E5C6F" w:rsidRDefault="008E5C6F" w:rsidP="00A0746A">
            <w:pPr>
              <w:jc w:val="right"/>
              <w:rPr>
                <w:color w:val="000000"/>
                <w:sz w:val="18"/>
                <w:szCs w:val="18"/>
                <w:lang w:val="en-US" w:eastAsia="en-CA"/>
              </w:rPr>
            </w:pPr>
            <w:r w:rsidRPr="008E5C6F">
              <w:rPr>
                <w:sz w:val="18"/>
                <w:szCs w:val="18"/>
                <w:lang w:val="en-US"/>
              </w:rPr>
              <w:t>0</w:t>
            </w:r>
          </w:p>
        </w:tc>
        <w:tc>
          <w:tcPr>
            <w:tcW w:w="476" w:type="pct"/>
            <w:vAlign w:val="center"/>
          </w:tcPr>
          <w:p w14:paraId="4B8585D1" w14:textId="77777777" w:rsidR="008E5C6F" w:rsidRPr="008E5C6F" w:rsidRDefault="008E5C6F" w:rsidP="00A0746A">
            <w:pPr>
              <w:jc w:val="right"/>
              <w:rPr>
                <w:color w:val="000000"/>
                <w:sz w:val="18"/>
                <w:szCs w:val="18"/>
                <w:lang w:val="en-US" w:eastAsia="en-CA"/>
              </w:rPr>
            </w:pPr>
            <w:r w:rsidRPr="008E5C6F">
              <w:rPr>
                <w:sz w:val="18"/>
                <w:szCs w:val="18"/>
                <w:lang w:val="en-US"/>
              </w:rPr>
              <w:t>0</w:t>
            </w:r>
          </w:p>
        </w:tc>
        <w:tc>
          <w:tcPr>
            <w:tcW w:w="476" w:type="pct"/>
            <w:tcBorders>
              <w:top w:val="single" w:sz="4" w:space="0" w:color="auto"/>
              <w:left w:val="single" w:sz="4" w:space="0" w:color="auto"/>
              <w:bottom w:val="single" w:sz="4" w:space="0" w:color="auto"/>
              <w:right w:val="single" w:sz="4" w:space="0" w:color="auto"/>
            </w:tcBorders>
            <w:vAlign w:val="center"/>
          </w:tcPr>
          <w:p w14:paraId="5C6B78DE" w14:textId="77777777" w:rsidR="008E5C6F" w:rsidRPr="008E5C6F" w:rsidRDefault="008E5C6F" w:rsidP="00A0746A">
            <w:pPr>
              <w:ind w:left="-170"/>
              <w:jc w:val="right"/>
              <w:rPr>
                <w:color w:val="000000"/>
                <w:sz w:val="18"/>
                <w:szCs w:val="18"/>
                <w:lang w:val="en-US" w:eastAsia="en-CA"/>
              </w:rPr>
            </w:pPr>
            <w:r w:rsidRPr="008E5C6F">
              <w:rPr>
                <w:color w:val="000000"/>
                <w:sz w:val="18"/>
                <w:szCs w:val="18"/>
                <w:lang w:val="en-US"/>
              </w:rPr>
              <w:t>180,000</w:t>
            </w:r>
          </w:p>
        </w:tc>
      </w:tr>
      <w:tr w:rsidR="008E5C6F" w:rsidRPr="008E5C6F" w14:paraId="13D84349" w14:textId="77777777" w:rsidTr="00A0746A">
        <w:trPr>
          <w:trHeight w:val="56"/>
          <w:jc w:val="center"/>
        </w:trPr>
        <w:tc>
          <w:tcPr>
            <w:tcW w:w="283" w:type="pct"/>
            <w:hideMark/>
          </w:tcPr>
          <w:p w14:paraId="4544B473"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2.2</w:t>
            </w:r>
          </w:p>
        </w:tc>
        <w:tc>
          <w:tcPr>
            <w:tcW w:w="1384" w:type="pct"/>
            <w:gridSpan w:val="2"/>
            <w:hideMark/>
          </w:tcPr>
          <w:p w14:paraId="77CB80E2"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Support costs for Lead IA (US $)</w:t>
            </w:r>
          </w:p>
        </w:tc>
        <w:tc>
          <w:tcPr>
            <w:tcW w:w="476" w:type="pct"/>
            <w:tcBorders>
              <w:top w:val="nil"/>
              <w:left w:val="single" w:sz="4" w:space="0" w:color="auto"/>
              <w:bottom w:val="single" w:sz="4" w:space="0" w:color="auto"/>
              <w:right w:val="single" w:sz="4" w:space="0" w:color="auto"/>
            </w:tcBorders>
            <w:vAlign w:val="center"/>
          </w:tcPr>
          <w:p w14:paraId="551C4786" w14:textId="77777777" w:rsidR="008E5C6F" w:rsidRPr="008E5C6F" w:rsidRDefault="008E5C6F" w:rsidP="00A0746A">
            <w:pPr>
              <w:ind w:left="-90"/>
              <w:jc w:val="right"/>
              <w:rPr>
                <w:color w:val="000000"/>
                <w:sz w:val="18"/>
                <w:szCs w:val="18"/>
                <w:lang w:val="en-US" w:eastAsia="en-CA"/>
              </w:rPr>
            </w:pPr>
            <w:r w:rsidRPr="008E5C6F">
              <w:rPr>
                <w:color w:val="000000"/>
                <w:sz w:val="18"/>
                <w:szCs w:val="18"/>
                <w:lang w:val="en-US"/>
              </w:rPr>
              <w:t>21,460</w:t>
            </w:r>
          </w:p>
        </w:tc>
        <w:tc>
          <w:tcPr>
            <w:tcW w:w="476" w:type="pct"/>
            <w:vAlign w:val="center"/>
          </w:tcPr>
          <w:p w14:paraId="38F0CF66" w14:textId="77777777" w:rsidR="008E5C6F" w:rsidRPr="008E5C6F" w:rsidRDefault="008E5C6F" w:rsidP="00A0746A">
            <w:pPr>
              <w:jc w:val="right"/>
              <w:rPr>
                <w:color w:val="000000"/>
                <w:sz w:val="18"/>
                <w:szCs w:val="18"/>
                <w:lang w:val="en-US" w:eastAsia="en-CA"/>
              </w:rPr>
            </w:pPr>
            <w:r w:rsidRPr="008E5C6F">
              <w:rPr>
                <w:sz w:val="18"/>
                <w:szCs w:val="18"/>
                <w:lang w:val="en-US"/>
              </w:rPr>
              <w:t>0</w:t>
            </w:r>
          </w:p>
        </w:tc>
        <w:tc>
          <w:tcPr>
            <w:tcW w:w="476" w:type="pct"/>
            <w:vAlign w:val="center"/>
          </w:tcPr>
          <w:p w14:paraId="09514F3B" w14:textId="77777777" w:rsidR="008E5C6F" w:rsidRPr="008E5C6F" w:rsidRDefault="008E5C6F" w:rsidP="00A0746A">
            <w:pPr>
              <w:jc w:val="right"/>
              <w:rPr>
                <w:color w:val="000000"/>
                <w:sz w:val="18"/>
                <w:szCs w:val="18"/>
                <w:lang w:val="en-US"/>
              </w:rPr>
            </w:pPr>
            <w:r w:rsidRPr="008E5C6F">
              <w:rPr>
                <w:color w:val="000000"/>
                <w:sz w:val="18"/>
                <w:szCs w:val="18"/>
                <w:lang w:val="en-US"/>
              </w:rPr>
              <w:t>0</w:t>
            </w:r>
          </w:p>
        </w:tc>
        <w:tc>
          <w:tcPr>
            <w:tcW w:w="476" w:type="pct"/>
            <w:tcBorders>
              <w:top w:val="nil"/>
              <w:left w:val="single" w:sz="4" w:space="0" w:color="auto"/>
              <w:bottom w:val="single" w:sz="4" w:space="0" w:color="auto"/>
              <w:right w:val="single" w:sz="4" w:space="0" w:color="auto"/>
            </w:tcBorders>
            <w:vAlign w:val="center"/>
          </w:tcPr>
          <w:p w14:paraId="0F592F60" w14:textId="77777777" w:rsidR="008E5C6F" w:rsidRPr="008E5C6F" w:rsidRDefault="008E5C6F" w:rsidP="00A0746A">
            <w:pPr>
              <w:jc w:val="right"/>
              <w:rPr>
                <w:color w:val="000000"/>
                <w:sz w:val="18"/>
                <w:szCs w:val="18"/>
                <w:lang w:val="en-US" w:eastAsia="en-CA"/>
              </w:rPr>
            </w:pPr>
            <w:r w:rsidRPr="008E5C6F">
              <w:rPr>
                <w:color w:val="000000"/>
                <w:sz w:val="18"/>
                <w:szCs w:val="18"/>
                <w:lang w:val="en-US"/>
              </w:rPr>
              <w:t>1,940</w:t>
            </w:r>
          </w:p>
        </w:tc>
        <w:tc>
          <w:tcPr>
            <w:tcW w:w="476" w:type="pct"/>
            <w:vAlign w:val="center"/>
          </w:tcPr>
          <w:p w14:paraId="6B7B3E67" w14:textId="77777777" w:rsidR="008E5C6F" w:rsidRPr="008E5C6F" w:rsidRDefault="008E5C6F" w:rsidP="00A0746A">
            <w:pPr>
              <w:jc w:val="right"/>
              <w:rPr>
                <w:color w:val="000000"/>
                <w:sz w:val="18"/>
                <w:szCs w:val="18"/>
                <w:lang w:val="en-US" w:eastAsia="en-CA"/>
              </w:rPr>
            </w:pPr>
            <w:r w:rsidRPr="008E5C6F">
              <w:rPr>
                <w:sz w:val="18"/>
                <w:szCs w:val="18"/>
                <w:lang w:val="en-US"/>
              </w:rPr>
              <w:t>0</w:t>
            </w:r>
          </w:p>
        </w:tc>
        <w:tc>
          <w:tcPr>
            <w:tcW w:w="476" w:type="pct"/>
            <w:vAlign w:val="center"/>
          </w:tcPr>
          <w:p w14:paraId="7215EF06" w14:textId="77777777" w:rsidR="008E5C6F" w:rsidRPr="008E5C6F" w:rsidRDefault="008E5C6F" w:rsidP="00A0746A">
            <w:pPr>
              <w:jc w:val="right"/>
              <w:rPr>
                <w:color w:val="000000"/>
                <w:sz w:val="18"/>
                <w:szCs w:val="18"/>
                <w:lang w:val="en-US" w:eastAsia="en-CA"/>
              </w:rPr>
            </w:pPr>
            <w:r w:rsidRPr="008E5C6F">
              <w:rPr>
                <w:sz w:val="18"/>
                <w:szCs w:val="18"/>
                <w:lang w:val="en-US"/>
              </w:rPr>
              <w:t>0</w:t>
            </w:r>
          </w:p>
        </w:tc>
        <w:tc>
          <w:tcPr>
            <w:tcW w:w="476" w:type="pct"/>
            <w:tcBorders>
              <w:top w:val="nil"/>
              <w:left w:val="single" w:sz="4" w:space="0" w:color="auto"/>
              <w:bottom w:val="single" w:sz="4" w:space="0" w:color="auto"/>
              <w:right w:val="single" w:sz="4" w:space="0" w:color="auto"/>
            </w:tcBorders>
            <w:vAlign w:val="center"/>
          </w:tcPr>
          <w:p w14:paraId="4E7FB1E3" w14:textId="77777777" w:rsidR="008E5C6F" w:rsidRPr="008E5C6F" w:rsidRDefault="008E5C6F" w:rsidP="00A0746A">
            <w:pPr>
              <w:ind w:left="-170"/>
              <w:jc w:val="right"/>
              <w:rPr>
                <w:color w:val="000000"/>
                <w:sz w:val="18"/>
                <w:szCs w:val="18"/>
                <w:lang w:val="en-US" w:eastAsia="en-CA"/>
              </w:rPr>
            </w:pPr>
            <w:r w:rsidRPr="008E5C6F">
              <w:rPr>
                <w:color w:val="000000"/>
                <w:sz w:val="18"/>
                <w:szCs w:val="18"/>
                <w:lang w:val="en-US"/>
              </w:rPr>
              <w:t>23,400</w:t>
            </w:r>
          </w:p>
        </w:tc>
      </w:tr>
      <w:tr w:rsidR="008E5C6F" w:rsidRPr="008E5C6F" w14:paraId="37290888" w14:textId="77777777" w:rsidTr="00A0746A">
        <w:trPr>
          <w:trHeight w:val="62"/>
          <w:jc w:val="center"/>
        </w:trPr>
        <w:tc>
          <w:tcPr>
            <w:tcW w:w="283" w:type="pct"/>
            <w:hideMark/>
          </w:tcPr>
          <w:p w14:paraId="6A99F79F"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3.1</w:t>
            </w:r>
          </w:p>
        </w:tc>
        <w:tc>
          <w:tcPr>
            <w:tcW w:w="1384" w:type="pct"/>
            <w:gridSpan w:val="2"/>
            <w:hideMark/>
          </w:tcPr>
          <w:p w14:paraId="2FBD8021"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Total agreed funding (US $)</w:t>
            </w:r>
          </w:p>
        </w:tc>
        <w:tc>
          <w:tcPr>
            <w:tcW w:w="476" w:type="pct"/>
            <w:vAlign w:val="center"/>
          </w:tcPr>
          <w:p w14:paraId="13E94503" w14:textId="77777777" w:rsidR="008E5C6F" w:rsidRPr="008E5C6F" w:rsidRDefault="008E5C6F" w:rsidP="00A0746A">
            <w:pPr>
              <w:ind w:left="-90"/>
              <w:jc w:val="right"/>
              <w:rPr>
                <w:color w:val="000000"/>
                <w:sz w:val="18"/>
                <w:szCs w:val="18"/>
                <w:lang w:val="en-US" w:eastAsia="en-CA"/>
              </w:rPr>
            </w:pPr>
            <w:r w:rsidRPr="008E5C6F">
              <w:rPr>
                <w:sz w:val="18"/>
                <w:szCs w:val="18"/>
                <w:lang w:val="en-US"/>
              </w:rPr>
              <w:t>165,075</w:t>
            </w:r>
          </w:p>
        </w:tc>
        <w:tc>
          <w:tcPr>
            <w:tcW w:w="476" w:type="pct"/>
            <w:vAlign w:val="center"/>
          </w:tcPr>
          <w:p w14:paraId="77094174" w14:textId="77777777" w:rsidR="008E5C6F" w:rsidRPr="008E5C6F" w:rsidRDefault="008E5C6F" w:rsidP="00A0746A">
            <w:pPr>
              <w:jc w:val="right"/>
              <w:rPr>
                <w:color w:val="000000"/>
                <w:sz w:val="18"/>
                <w:szCs w:val="18"/>
                <w:lang w:val="en-US" w:eastAsia="en-CA"/>
              </w:rPr>
            </w:pPr>
            <w:r w:rsidRPr="008E5C6F">
              <w:rPr>
                <w:sz w:val="18"/>
                <w:szCs w:val="18"/>
                <w:lang w:val="en-US"/>
              </w:rPr>
              <w:t>0</w:t>
            </w:r>
          </w:p>
        </w:tc>
        <w:tc>
          <w:tcPr>
            <w:tcW w:w="476" w:type="pct"/>
            <w:vAlign w:val="center"/>
          </w:tcPr>
          <w:p w14:paraId="3920F647" w14:textId="77777777" w:rsidR="008E5C6F" w:rsidRPr="008E5C6F" w:rsidRDefault="008E5C6F" w:rsidP="00A0746A">
            <w:pPr>
              <w:jc w:val="right"/>
              <w:rPr>
                <w:sz w:val="18"/>
                <w:szCs w:val="18"/>
                <w:lang w:val="en-US"/>
              </w:rPr>
            </w:pPr>
            <w:r w:rsidRPr="008E5C6F">
              <w:rPr>
                <w:sz w:val="18"/>
                <w:szCs w:val="18"/>
                <w:lang w:val="en-US"/>
              </w:rPr>
              <w:t>0</w:t>
            </w:r>
          </w:p>
        </w:tc>
        <w:tc>
          <w:tcPr>
            <w:tcW w:w="476" w:type="pct"/>
            <w:vAlign w:val="center"/>
          </w:tcPr>
          <w:p w14:paraId="4094D470" w14:textId="77777777" w:rsidR="008E5C6F" w:rsidRPr="008E5C6F" w:rsidRDefault="008E5C6F" w:rsidP="00A0746A">
            <w:pPr>
              <w:jc w:val="right"/>
              <w:rPr>
                <w:color w:val="000000"/>
                <w:sz w:val="18"/>
                <w:szCs w:val="18"/>
                <w:lang w:val="en-US" w:eastAsia="en-CA"/>
              </w:rPr>
            </w:pPr>
            <w:r w:rsidRPr="008E5C6F">
              <w:rPr>
                <w:color w:val="000000"/>
                <w:sz w:val="18"/>
                <w:szCs w:val="18"/>
                <w:lang w:val="en-US"/>
              </w:rPr>
              <w:t>14,925</w:t>
            </w:r>
          </w:p>
        </w:tc>
        <w:tc>
          <w:tcPr>
            <w:tcW w:w="476" w:type="pct"/>
            <w:vAlign w:val="center"/>
          </w:tcPr>
          <w:p w14:paraId="28A6B3F1" w14:textId="77777777" w:rsidR="008E5C6F" w:rsidRPr="008E5C6F" w:rsidRDefault="008E5C6F" w:rsidP="00A0746A">
            <w:pPr>
              <w:jc w:val="right"/>
              <w:rPr>
                <w:color w:val="000000"/>
                <w:sz w:val="18"/>
                <w:szCs w:val="18"/>
                <w:lang w:val="en-US" w:eastAsia="en-CA"/>
              </w:rPr>
            </w:pPr>
            <w:r w:rsidRPr="008E5C6F">
              <w:rPr>
                <w:sz w:val="18"/>
                <w:szCs w:val="18"/>
                <w:lang w:val="en-US"/>
              </w:rPr>
              <w:t>0</w:t>
            </w:r>
          </w:p>
        </w:tc>
        <w:tc>
          <w:tcPr>
            <w:tcW w:w="476" w:type="pct"/>
            <w:vAlign w:val="center"/>
          </w:tcPr>
          <w:p w14:paraId="1E51E391" w14:textId="77777777" w:rsidR="008E5C6F" w:rsidRPr="008E5C6F" w:rsidRDefault="008E5C6F" w:rsidP="00A0746A">
            <w:pPr>
              <w:jc w:val="right"/>
              <w:rPr>
                <w:color w:val="000000"/>
                <w:sz w:val="18"/>
                <w:szCs w:val="18"/>
                <w:lang w:val="en-US" w:eastAsia="en-CA"/>
              </w:rPr>
            </w:pPr>
            <w:r w:rsidRPr="008E5C6F">
              <w:rPr>
                <w:sz w:val="18"/>
                <w:szCs w:val="18"/>
                <w:lang w:val="en-US"/>
              </w:rPr>
              <w:t>0</w:t>
            </w:r>
          </w:p>
        </w:tc>
        <w:tc>
          <w:tcPr>
            <w:tcW w:w="476" w:type="pct"/>
            <w:vAlign w:val="center"/>
          </w:tcPr>
          <w:p w14:paraId="4694024C" w14:textId="77777777" w:rsidR="008E5C6F" w:rsidRPr="008E5C6F" w:rsidRDefault="008E5C6F" w:rsidP="00A0746A">
            <w:pPr>
              <w:ind w:left="-90"/>
              <w:jc w:val="right"/>
              <w:rPr>
                <w:color w:val="000000"/>
                <w:sz w:val="18"/>
                <w:szCs w:val="18"/>
                <w:lang w:val="en-US" w:eastAsia="en-CA"/>
              </w:rPr>
            </w:pPr>
            <w:r w:rsidRPr="008E5C6F">
              <w:rPr>
                <w:color w:val="000000"/>
                <w:sz w:val="18"/>
                <w:szCs w:val="18"/>
                <w:lang w:val="en-US"/>
              </w:rPr>
              <w:t>180,000</w:t>
            </w:r>
          </w:p>
        </w:tc>
      </w:tr>
      <w:tr w:rsidR="008E5C6F" w:rsidRPr="008E5C6F" w14:paraId="7797FD25" w14:textId="77777777" w:rsidTr="00A0746A">
        <w:trPr>
          <w:trHeight w:val="62"/>
          <w:jc w:val="center"/>
        </w:trPr>
        <w:tc>
          <w:tcPr>
            <w:tcW w:w="283" w:type="pct"/>
            <w:hideMark/>
          </w:tcPr>
          <w:p w14:paraId="3C392AF7"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3.2</w:t>
            </w:r>
          </w:p>
        </w:tc>
        <w:tc>
          <w:tcPr>
            <w:tcW w:w="1384" w:type="pct"/>
            <w:gridSpan w:val="2"/>
            <w:hideMark/>
          </w:tcPr>
          <w:p w14:paraId="78320C3C"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Total support costs (US $)</w:t>
            </w:r>
          </w:p>
        </w:tc>
        <w:tc>
          <w:tcPr>
            <w:tcW w:w="476" w:type="pct"/>
            <w:vAlign w:val="center"/>
          </w:tcPr>
          <w:p w14:paraId="330C5714" w14:textId="77777777" w:rsidR="008E5C6F" w:rsidRPr="008E5C6F" w:rsidRDefault="008E5C6F" w:rsidP="00A0746A">
            <w:pPr>
              <w:ind w:left="-90"/>
              <w:jc w:val="right"/>
              <w:rPr>
                <w:color w:val="000000"/>
                <w:sz w:val="18"/>
                <w:szCs w:val="18"/>
                <w:lang w:val="en-US" w:eastAsia="en-CA"/>
              </w:rPr>
            </w:pPr>
            <w:r w:rsidRPr="008E5C6F">
              <w:rPr>
                <w:sz w:val="18"/>
                <w:szCs w:val="18"/>
                <w:lang w:val="en-US"/>
              </w:rPr>
              <w:t>21,460</w:t>
            </w:r>
          </w:p>
        </w:tc>
        <w:tc>
          <w:tcPr>
            <w:tcW w:w="476" w:type="pct"/>
            <w:vAlign w:val="center"/>
          </w:tcPr>
          <w:p w14:paraId="7B7568B6" w14:textId="77777777" w:rsidR="008E5C6F" w:rsidRPr="008E5C6F" w:rsidRDefault="008E5C6F" w:rsidP="00A0746A">
            <w:pPr>
              <w:jc w:val="right"/>
              <w:rPr>
                <w:color w:val="000000"/>
                <w:sz w:val="18"/>
                <w:szCs w:val="18"/>
                <w:lang w:val="en-US" w:eastAsia="en-CA"/>
              </w:rPr>
            </w:pPr>
            <w:r w:rsidRPr="008E5C6F">
              <w:rPr>
                <w:sz w:val="18"/>
                <w:szCs w:val="18"/>
                <w:lang w:val="en-US"/>
              </w:rPr>
              <w:t>0</w:t>
            </w:r>
          </w:p>
        </w:tc>
        <w:tc>
          <w:tcPr>
            <w:tcW w:w="476" w:type="pct"/>
            <w:vAlign w:val="center"/>
          </w:tcPr>
          <w:p w14:paraId="623F1523" w14:textId="77777777" w:rsidR="008E5C6F" w:rsidRPr="008E5C6F" w:rsidRDefault="008E5C6F" w:rsidP="00A0746A">
            <w:pPr>
              <w:jc w:val="right"/>
              <w:rPr>
                <w:sz w:val="18"/>
                <w:szCs w:val="18"/>
                <w:lang w:val="en-US"/>
              </w:rPr>
            </w:pPr>
            <w:r w:rsidRPr="008E5C6F">
              <w:rPr>
                <w:sz w:val="18"/>
                <w:szCs w:val="18"/>
                <w:lang w:val="en-US"/>
              </w:rPr>
              <w:t>0</w:t>
            </w:r>
          </w:p>
        </w:tc>
        <w:tc>
          <w:tcPr>
            <w:tcW w:w="476" w:type="pct"/>
            <w:vAlign w:val="center"/>
          </w:tcPr>
          <w:p w14:paraId="291AC5D8" w14:textId="77777777" w:rsidR="008E5C6F" w:rsidRPr="008E5C6F" w:rsidRDefault="008E5C6F" w:rsidP="00A0746A">
            <w:pPr>
              <w:jc w:val="right"/>
              <w:rPr>
                <w:color w:val="000000"/>
                <w:sz w:val="18"/>
                <w:szCs w:val="18"/>
                <w:lang w:val="en-US" w:eastAsia="en-CA"/>
              </w:rPr>
            </w:pPr>
            <w:r w:rsidRPr="008E5C6F">
              <w:rPr>
                <w:color w:val="000000"/>
                <w:sz w:val="18"/>
                <w:szCs w:val="18"/>
                <w:lang w:val="en-US"/>
              </w:rPr>
              <w:t>1,940</w:t>
            </w:r>
          </w:p>
        </w:tc>
        <w:tc>
          <w:tcPr>
            <w:tcW w:w="476" w:type="pct"/>
            <w:vAlign w:val="center"/>
          </w:tcPr>
          <w:p w14:paraId="0324B90D" w14:textId="77777777" w:rsidR="008E5C6F" w:rsidRPr="008E5C6F" w:rsidRDefault="008E5C6F" w:rsidP="00A0746A">
            <w:pPr>
              <w:jc w:val="right"/>
              <w:rPr>
                <w:color w:val="000000"/>
                <w:sz w:val="18"/>
                <w:szCs w:val="18"/>
                <w:lang w:val="en-US" w:eastAsia="en-CA"/>
              </w:rPr>
            </w:pPr>
            <w:r w:rsidRPr="008E5C6F">
              <w:rPr>
                <w:sz w:val="18"/>
                <w:szCs w:val="18"/>
                <w:lang w:val="en-US"/>
              </w:rPr>
              <w:t>0</w:t>
            </w:r>
          </w:p>
        </w:tc>
        <w:tc>
          <w:tcPr>
            <w:tcW w:w="476" w:type="pct"/>
            <w:vAlign w:val="center"/>
          </w:tcPr>
          <w:p w14:paraId="32DBE970" w14:textId="77777777" w:rsidR="008E5C6F" w:rsidRPr="008E5C6F" w:rsidRDefault="008E5C6F" w:rsidP="00A0746A">
            <w:pPr>
              <w:jc w:val="right"/>
              <w:rPr>
                <w:color w:val="000000"/>
                <w:sz w:val="18"/>
                <w:szCs w:val="18"/>
                <w:lang w:val="en-US" w:eastAsia="en-CA"/>
              </w:rPr>
            </w:pPr>
            <w:r w:rsidRPr="008E5C6F">
              <w:rPr>
                <w:sz w:val="18"/>
                <w:szCs w:val="18"/>
                <w:lang w:val="en-US"/>
              </w:rPr>
              <w:t>0</w:t>
            </w:r>
          </w:p>
        </w:tc>
        <w:tc>
          <w:tcPr>
            <w:tcW w:w="476" w:type="pct"/>
            <w:vAlign w:val="center"/>
          </w:tcPr>
          <w:p w14:paraId="39972CA1" w14:textId="77777777" w:rsidR="008E5C6F" w:rsidRPr="008E5C6F" w:rsidRDefault="008E5C6F" w:rsidP="00A0746A">
            <w:pPr>
              <w:jc w:val="right"/>
              <w:rPr>
                <w:color w:val="000000"/>
                <w:sz w:val="18"/>
                <w:szCs w:val="18"/>
                <w:lang w:val="en-US" w:eastAsia="en-CA"/>
              </w:rPr>
            </w:pPr>
            <w:r w:rsidRPr="008E5C6F">
              <w:rPr>
                <w:color w:val="000000"/>
                <w:sz w:val="18"/>
                <w:szCs w:val="18"/>
                <w:lang w:val="en-US"/>
              </w:rPr>
              <w:t>23,400</w:t>
            </w:r>
          </w:p>
        </w:tc>
      </w:tr>
      <w:tr w:rsidR="008E5C6F" w:rsidRPr="008E5C6F" w14:paraId="01B910F3" w14:textId="77777777" w:rsidTr="00A0746A">
        <w:trPr>
          <w:trHeight w:val="53"/>
          <w:jc w:val="center"/>
        </w:trPr>
        <w:tc>
          <w:tcPr>
            <w:tcW w:w="283" w:type="pct"/>
            <w:tcBorders>
              <w:bottom w:val="single" w:sz="4" w:space="0" w:color="auto"/>
            </w:tcBorders>
            <w:hideMark/>
          </w:tcPr>
          <w:p w14:paraId="1CD75A6C"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3.3</w:t>
            </w:r>
          </w:p>
        </w:tc>
        <w:tc>
          <w:tcPr>
            <w:tcW w:w="1384" w:type="pct"/>
            <w:gridSpan w:val="2"/>
            <w:hideMark/>
          </w:tcPr>
          <w:p w14:paraId="0CB49CF5"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Total agreed costs (US $)</w:t>
            </w:r>
          </w:p>
        </w:tc>
        <w:tc>
          <w:tcPr>
            <w:tcW w:w="476" w:type="pct"/>
            <w:vAlign w:val="center"/>
          </w:tcPr>
          <w:p w14:paraId="07F60D91" w14:textId="77777777" w:rsidR="008E5C6F" w:rsidRPr="008E5C6F" w:rsidRDefault="008E5C6F" w:rsidP="00A0746A">
            <w:pPr>
              <w:ind w:left="-90"/>
              <w:jc w:val="right"/>
              <w:rPr>
                <w:color w:val="000000"/>
                <w:sz w:val="18"/>
                <w:szCs w:val="18"/>
                <w:lang w:val="en-US" w:eastAsia="en-CA"/>
              </w:rPr>
            </w:pPr>
            <w:r w:rsidRPr="008E5C6F">
              <w:rPr>
                <w:sz w:val="18"/>
                <w:szCs w:val="18"/>
                <w:lang w:val="en-US"/>
              </w:rPr>
              <w:t>186,535</w:t>
            </w:r>
          </w:p>
        </w:tc>
        <w:tc>
          <w:tcPr>
            <w:tcW w:w="476" w:type="pct"/>
            <w:vAlign w:val="center"/>
          </w:tcPr>
          <w:p w14:paraId="05732DC0" w14:textId="77777777" w:rsidR="008E5C6F" w:rsidRPr="008E5C6F" w:rsidRDefault="008E5C6F" w:rsidP="00A0746A">
            <w:pPr>
              <w:jc w:val="right"/>
              <w:rPr>
                <w:color w:val="000000"/>
                <w:sz w:val="18"/>
                <w:szCs w:val="18"/>
                <w:lang w:val="en-US" w:eastAsia="en-CA"/>
              </w:rPr>
            </w:pPr>
            <w:r w:rsidRPr="008E5C6F">
              <w:rPr>
                <w:sz w:val="18"/>
                <w:szCs w:val="18"/>
                <w:lang w:val="en-US"/>
              </w:rPr>
              <w:t>0</w:t>
            </w:r>
          </w:p>
        </w:tc>
        <w:tc>
          <w:tcPr>
            <w:tcW w:w="476" w:type="pct"/>
            <w:vAlign w:val="center"/>
          </w:tcPr>
          <w:p w14:paraId="2EAEC976" w14:textId="77777777" w:rsidR="008E5C6F" w:rsidRPr="008E5C6F" w:rsidRDefault="008E5C6F" w:rsidP="00A0746A">
            <w:pPr>
              <w:jc w:val="right"/>
              <w:rPr>
                <w:sz w:val="18"/>
                <w:szCs w:val="18"/>
                <w:lang w:val="en-US"/>
              </w:rPr>
            </w:pPr>
            <w:r w:rsidRPr="008E5C6F">
              <w:rPr>
                <w:sz w:val="18"/>
                <w:szCs w:val="18"/>
                <w:lang w:val="en-US"/>
              </w:rPr>
              <w:t>0</w:t>
            </w:r>
          </w:p>
        </w:tc>
        <w:tc>
          <w:tcPr>
            <w:tcW w:w="476" w:type="pct"/>
            <w:vAlign w:val="center"/>
          </w:tcPr>
          <w:p w14:paraId="02737BE1" w14:textId="77777777" w:rsidR="008E5C6F" w:rsidRPr="008E5C6F" w:rsidRDefault="008E5C6F" w:rsidP="00A0746A">
            <w:pPr>
              <w:jc w:val="right"/>
              <w:rPr>
                <w:color w:val="000000"/>
                <w:sz w:val="18"/>
                <w:szCs w:val="18"/>
                <w:lang w:val="en-US" w:eastAsia="en-CA"/>
              </w:rPr>
            </w:pPr>
            <w:r w:rsidRPr="008E5C6F">
              <w:rPr>
                <w:sz w:val="18"/>
                <w:szCs w:val="18"/>
                <w:lang w:val="en-US"/>
              </w:rPr>
              <w:t>16,865</w:t>
            </w:r>
          </w:p>
        </w:tc>
        <w:tc>
          <w:tcPr>
            <w:tcW w:w="476" w:type="pct"/>
            <w:vAlign w:val="center"/>
          </w:tcPr>
          <w:p w14:paraId="23640935" w14:textId="77777777" w:rsidR="008E5C6F" w:rsidRPr="008E5C6F" w:rsidRDefault="008E5C6F" w:rsidP="00A0746A">
            <w:pPr>
              <w:jc w:val="right"/>
              <w:rPr>
                <w:color w:val="000000"/>
                <w:sz w:val="18"/>
                <w:szCs w:val="18"/>
                <w:lang w:val="en-US" w:eastAsia="en-CA"/>
              </w:rPr>
            </w:pPr>
            <w:r w:rsidRPr="008E5C6F">
              <w:rPr>
                <w:sz w:val="18"/>
                <w:szCs w:val="18"/>
                <w:lang w:val="en-US"/>
              </w:rPr>
              <w:t>0</w:t>
            </w:r>
          </w:p>
        </w:tc>
        <w:tc>
          <w:tcPr>
            <w:tcW w:w="476" w:type="pct"/>
            <w:vAlign w:val="center"/>
          </w:tcPr>
          <w:p w14:paraId="4FC1FF03" w14:textId="77777777" w:rsidR="008E5C6F" w:rsidRPr="008E5C6F" w:rsidRDefault="008E5C6F" w:rsidP="00A0746A">
            <w:pPr>
              <w:jc w:val="right"/>
              <w:rPr>
                <w:color w:val="000000"/>
                <w:sz w:val="18"/>
                <w:szCs w:val="18"/>
                <w:lang w:val="en-US" w:eastAsia="en-CA"/>
              </w:rPr>
            </w:pPr>
            <w:r w:rsidRPr="008E5C6F">
              <w:rPr>
                <w:sz w:val="18"/>
                <w:szCs w:val="18"/>
                <w:lang w:val="en-US"/>
              </w:rPr>
              <w:t>0</w:t>
            </w:r>
          </w:p>
        </w:tc>
        <w:tc>
          <w:tcPr>
            <w:tcW w:w="476" w:type="pct"/>
            <w:vAlign w:val="center"/>
          </w:tcPr>
          <w:p w14:paraId="6060EEE1" w14:textId="77777777" w:rsidR="008E5C6F" w:rsidRPr="008E5C6F" w:rsidRDefault="008E5C6F" w:rsidP="00A0746A">
            <w:pPr>
              <w:ind w:left="-90"/>
              <w:jc w:val="right"/>
              <w:rPr>
                <w:color w:val="000000"/>
                <w:sz w:val="18"/>
                <w:szCs w:val="18"/>
                <w:lang w:val="en-US" w:eastAsia="en-CA"/>
              </w:rPr>
            </w:pPr>
            <w:r w:rsidRPr="008E5C6F">
              <w:rPr>
                <w:sz w:val="18"/>
                <w:szCs w:val="18"/>
                <w:lang w:val="en-US"/>
              </w:rPr>
              <w:t>203,400</w:t>
            </w:r>
          </w:p>
        </w:tc>
      </w:tr>
    </w:tbl>
    <w:p w14:paraId="33CBDA46" w14:textId="77777777" w:rsidR="008E5C6F" w:rsidRPr="008E5C6F" w:rsidRDefault="008E5C6F" w:rsidP="008E5C6F">
      <w:pPr>
        <w:keepNext/>
        <w:spacing w:before="360" w:after="240"/>
        <w:rPr>
          <w:b/>
          <w:lang w:val="en-US"/>
        </w:rPr>
      </w:pPr>
      <w:r w:rsidRPr="008E5C6F">
        <w:rPr>
          <w:b/>
          <w:lang w:val="en-US"/>
        </w:rPr>
        <w:t>APPENDIX 3-A: FUNDING APPROVAL SCHEDULE</w:t>
      </w:r>
    </w:p>
    <w:p w14:paraId="2E81786A" w14:textId="77777777" w:rsidR="008E5C6F" w:rsidRPr="008E5C6F" w:rsidRDefault="008E5C6F" w:rsidP="00B22B73">
      <w:pPr>
        <w:pStyle w:val="Heading1"/>
        <w:numPr>
          <w:ilvl w:val="0"/>
          <w:numId w:val="99"/>
        </w:numPr>
        <w:rPr>
          <w:lang w:val="en-US"/>
        </w:rPr>
      </w:pPr>
      <w:r w:rsidRPr="008E5C6F">
        <w:rPr>
          <w:lang w:val="en-US"/>
        </w:rPr>
        <w:t>Funding for the future tranches will be considered for approval at the first meeting of the year specified in Appendix 2-A.</w:t>
      </w:r>
    </w:p>
    <w:p w14:paraId="37F541D7" w14:textId="77777777" w:rsidR="008E5C6F" w:rsidRPr="008E5C6F" w:rsidRDefault="008E5C6F" w:rsidP="008E5C6F">
      <w:pPr>
        <w:keepNext/>
        <w:spacing w:before="360" w:after="240"/>
        <w:rPr>
          <w:b/>
          <w:lang w:val="en-US"/>
        </w:rPr>
      </w:pPr>
      <w:r w:rsidRPr="008E5C6F">
        <w:rPr>
          <w:b/>
          <w:lang w:val="en-US"/>
        </w:rPr>
        <w:t>APPENDIX 4-A: FORMAT OF THE TRANCHE IMPLEMENTATION REPORTS AND PLANS</w:t>
      </w:r>
    </w:p>
    <w:p w14:paraId="56EBABF2" w14:textId="77777777" w:rsidR="008E5C6F" w:rsidRPr="008E5C6F" w:rsidRDefault="008E5C6F" w:rsidP="00B22B73">
      <w:pPr>
        <w:pStyle w:val="Heading1"/>
        <w:numPr>
          <w:ilvl w:val="0"/>
          <w:numId w:val="100"/>
        </w:numPr>
        <w:rPr>
          <w:lang w:val="en-US"/>
        </w:rPr>
      </w:pPr>
      <w:r w:rsidRPr="008E5C6F">
        <w:rPr>
          <w:lang w:val="en-US"/>
        </w:rPr>
        <w:t>The submission of the Tranche Implementation Report and Plans for each tranche request will consist of four parts:</w:t>
      </w:r>
    </w:p>
    <w:p w14:paraId="2A3050C3" w14:textId="77777777" w:rsidR="008E5C6F" w:rsidRPr="008E5C6F" w:rsidRDefault="008E5C6F" w:rsidP="008E5C6F">
      <w:pPr>
        <w:pStyle w:val="Heading2"/>
        <w:rPr>
          <w:lang w:val="en-US"/>
        </w:rPr>
      </w:pPr>
      <w:r w:rsidRPr="008E5C6F">
        <w:rPr>
          <w:lang w:val="en-US"/>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8E5C6F">
        <w:rPr>
          <w:lang w:val="en-US"/>
        </w:rPr>
        <w:noBreakHyphen/>
        <w:t xml:space="preserve">down pursuant to decision 91/65. The report should include the </w:t>
      </w:r>
      <w:r w:rsidRPr="008E5C6F">
        <w:rPr>
          <w:lang w:val="en-US"/>
        </w:rPr>
        <w:lastRenderedPageBreak/>
        <w:t>amount of Annex F substances consumption reduced as a direct result of the implementation of activities, by substance, the alternative technology used and the related phase</w:t>
      </w:r>
      <w:r w:rsidRPr="008E5C6F">
        <w:rPr>
          <w:lang w:val="en-US"/>
        </w:rPr>
        <w:noBreakHyphen/>
        <w:t>in of alternatives, to allow the Secretariat to inform the Executive Committee on the resulting change in climate</w:t>
      </w:r>
      <w:r w:rsidRPr="008E5C6F">
        <w:rPr>
          <w:lang w:val="en-US"/>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1A970742" w14:textId="77777777" w:rsidR="008E5C6F" w:rsidRPr="008E5C6F" w:rsidRDefault="008E5C6F" w:rsidP="008E5C6F">
      <w:pPr>
        <w:pStyle w:val="Heading2"/>
        <w:tabs>
          <w:tab w:val="clear" w:pos="0"/>
          <w:tab w:val="num" w:pos="-720"/>
        </w:tabs>
        <w:rPr>
          <w:lang w:val="en-US"/>
        </w:rPr>
      </w:pPr>
      <w:r w:rsidRPr="008E5C6F">
        <w:rPr>
          <w:lang w:val="en-US"/>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EFE2E38" w14:textId="77777777" w:rsidR="008E5C6F" w:rsidRPr="008E5C6F" w:rsidRDefault="008E5C6F" w:rsidP="008E5C6F">
      <w:pPr>
        <w:pStyle w:val="Heading2"/>
        <w:widowControl/>
        <w:tabs>
          <w:tab w:val="clear" w:pos="0"/>
          <w:tab w:val="num" w:pos="-720"/>
        </w:tabs>
        <w:rPr>
          <w:lang w:val="en-US"/>
        </w:rPr>
      </w:pPr>
      <w:r w:rsidRPr="008E5C6F">
        <w:rPr>
          <w:lang w:val="en-US"/>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683FD982" w14:textId="77777777" w:rsidR="008E5C6F" w:rsidRPr="008E5C6F" w:rsidRDefault="008E5C6F" w:rsidP="008E5C6F">
      <w:pPr>
        <w:pStyle w:val="Heading2"/>
        <w:tabs>
          <w:tab w:val="clear" w:pos="0"/>
          <w:tab w:val="num" w:pos="-720"/>
        </w:tabs>
        <w:rPr>
          <w:lang w:val="en-US"/>
        </w:rPr>
      </w:pPr>
      <w:r w:rsidRPr="008E5C6F">
        <w:rPr>
          <w:lang w:val="en-US"/>
        </w:rPr>
        <w:t>An Executive Summary of about five paragraphs, summarizing the information contained in subparagraphs 1(a) to 1(c) above.</w:t>
      </w:r>
    </w:p>
    <w:p w14:paraId="74882EC8" w14:textId="77777777" w:rsidR="008E5C6F" w:rsidRPr="008E5C6F" w:rsidRDefault="008E5C6F" w:rsidP="008E5C6F">
      <w:pPr>
        <w:keepNext/>
        <w:spacing w:before="360" w:after="240" w:line="360" w:lineRule="auto"/>
        <w:rPr>
          <w:b/>
          <w:bCs/>
          <w:lang w:val="en-US"/>
        </w:rPr>
      </w:pPr>
      <w:r w:rsidRPr="008E5C6F">
        <w:rPr>
          <w:b/>
          <w:bCs/>
          <w:lang w:val="en-US"/>
        </w:rPr>
        <w:t>APPENDIX 5-A: MONITORING INSTITUTIONS AND ROLES</w:t>
      </w:r>
    </w:p>
    <w:p w14:paraId="2777B7B4" w14:textId="77777777" w:rsidR="008E5C6F" w:rsidRPr="008E5C6F" w:rsidRDefault="008E5C6F" w:rsidP="00B22B73">
      <w:pPr>
        <w:pStyle w:val="Heading1"/>
        <w:numPr>
          <w:ilvl w:val="0"/>
          <w:numId w:val="101"/>
        </w:numPr>
        <w:rPr>
          <w:lang w:val="en-US"/>
        </w:rPr>
      </w:pPr>
      <w:r w:rsidRPr="008E5C6F">
        <w:rPr>
          <w:lang w:val="en-US"/>
        </w:rPr>
        <w:t>The national ozone unit, under the Ministry of Environment in the Country, is responsible for monitoring the progress of implementation of activities in the Plan.</w:t>
      </w:r>
    </w:p>
    <w:p w14:paraId="36CF3069" w14:textId="77777777" w:rsidR="008E5C6F" w:rsidRPr="008E5C6F" w:rsidRDefault="008E5C6F" w:rsidP="008E5C6F">
      <w:pPr>
        <w:pStyle w:val="Heading1"/>
        <w:rPr>
          <w:lang w:val="en-US"/>
        </w:rPr>
      </w:pPr>
      <w:r w:rsidRPr="008E5C6F">
        <w:rPr>
          <w:lang w:val="en-US"/>
        </w:rPr>
        <w:t>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w:t>
      </w:r>
    </w:p>
    <w:p w14:paraId="4580F294" w14:textId="77777777" w:rsidR="008E5C6F" w:rsidRPr="008E5C6F" w:rsidRDefault="008E5C6F" w:rsidP="008E5C6F">
      <w:pPr>
        <w:pStyle w:val="Heading1"/>
        <w:rPr>
          <w:lang w:val="en-US"/>
        </w:rPr>
      </w:pPr>
      <w:r w:rsidRPr="008E5C6F">
        <w:rPr>
          <w:lang w:val="en-US"/>
        </w:rPr>
        <w:t>The Ministry of Environment will be responsible for the sustainability of consumption reduction targets achieved through the Agreement.</w:t>
      </w:r>
    </w:p>
    <w:p w14:paraId="7EE6E7B6" w14:textId="77777777" w:rsidR="008E5C6F" w:rsidRPr="008E5C6F" w:rsidRDefault="008E5C6F" w:rsidP="008E5C6F">
      <w:pPr>
        <w:keepNext/>
        <w:spacing w:before="360" w:after="240"/>
        <w:rPr>
          <w:b/>
          <w:lang w:val="en-US"/>
        </w:rPr>
      </w:pPr>
      <w:r w:rsidRPr="008E5C6F">
        <w:rPr>
          <w:b/>
          <w:lang w:val="en-US"/>
        </w:rPr>
        <w:t>APPENDIX 6-A: ROLE OF THE LEAD IMPLEMENTING AGENCY</w:t>
      </w:r>
    </w:p>
    <w:p w14:paraId="7B542A0C" w14:textId="77777777" w:rsidR="008E5C6F" w:rsidRPr="008E5C6F" w:rsidRDefault="008E5C6F" w:rsidP="00B22B73">
      <w:pPr>
        <w:pStyle w:val="Heading1"/>
        <w:numPr>
          <w:ilvl w:val="0"/>
          <w:numId w:val="102"/>
        </w:numPr>
        <w:rPr>
          <w:lang w:val="en-US"/>
        </w:rPr>
      </w:pPr>
      <w:r w:rsidRPr="008E5C6F">
        <w:rPr>
          <w:lang w:val="en-US"/>
        </w:rPr>
        <w:t>The Lead IA will be responsible for a range of activities, including at least the following:</w:t>
      </w:r>
    </w:p>
    <w:p w14:paraId="66DE1527" w14:textId="77777777" w:rsidR="008E5C6F" w:rsidRPr="008E5C6F" w:rsidRDefault="008E5C6F" w:rsidP="008E5C6F">
      <w:pPr>
        <w:pStyle w:val="Heading2"/>
        <w:widowControl/>
        <w:rPr>
          <w:lang w:val="en-US"/>
        </w:rPr>
      </w:pPr>
      <w:r w:rsidRPr="008E5C6F">
        <w:rPr>
          <w:lang w:val="en-US"/>
        </w:rPr>
        <w:t>Ensuring performance and financial verification in accordance with this Agreement and with its specific internal procedures and requirements as set out in the Country’s Plan;</w:t>
      </w:r>
    </w:p>
    <w:p w14:paraId="70DE70AD" w14:textId="77777777" w:rsidR="008E5C6F" w:rsidRPr="008E5C6F" w:rsidRDefault="008E5C6F" w:rsidP="008E5C6F">
      <w:pPr>
        <w:pStyle w:val="Heading2"/>
        <w:rPr>
          <w:lang w:val="en-US"/>
        </w:rPr>
      </w:pPr>
      <w:r w:rsidRPr="008E5C6F">
        <w:rPr>
          <w:lang w:val="en-US"/>
        </w:rPr>
        <w:lastRenderedPageBreak/>
        <w:t>Assisting the Country in the preparation of the Tranche Implementation Reports and Plans as per Appendix 4</w:t>
      </w:r>
      <w:r w:rsidRPr="008E5C6F">
        <w:rPr>
          <w:lang w:val="en-US"/>
        </w:rPr>
        <w:noBreakHyphen/>
        <w:t>A;</w:t>
      </w:r>
    </w:p>
    <w:p w14:paraId="20959230" w14:textId="77777777" w:rsidR="008E5C6F" w:rsidRPr="008E5C6F" w:rsidRDefault="008E5C6F" w:rsidP="008E5C6F">
      <w:pPr>
        <w:pStyle w:val="Heading2"/>
        <w:tabs>
          <w:tab w:val="clear" w:pos="0"/>
          <w:tab w:val="num" w:pos="-720"/>
        </w:tabs>
        <w:rPr>
          <w:lang w:val="en-US"/>
        </w:rPr>
      </w:pPr>
      <w:r w:rsidRPr="008E5C6F">
        <w:rPr>
          <w:lang w:val="en-US"/>
        </w:rPr>
        <w:t>Providing independent verification to the Executive Committee that the Targets have been met and associated tranche activities have been completed as indicated in the Tranche Implementation Plan, consistent with Appendix 4-A;</w:t>
      </w:r>
    </w:p>
    <w:p w14:paraId="2516004C" w14:textId="77777777" w:rsidR="008E5C6F" w:rsidRPr="008E5C6F" w:rsidRDefault="008E5C6F" w:rsidP="008E5C6F">
      <w:pPr>
        <w:pStyle w:val="Heading2"/>
        <w:tabs>
          <w:tab w:val="clear" w:pos="0"/>
          <w:tab w:val="num" w:pos="-720"/>
        </w:tabs>
        <w:rPr>
          <w:lang w:val="en-US"/>
        </w:rPr>
      </w:pPr>
      <w:r w:rsidRPr="008E5C6F">
        <w:rPr>
          <w:lang w:val="en-US"/>
        </w:rPr>
        <w:t>Ensuring that the experiences and progress are reflected in the updates to the overall Plan and in the future Tranche Implementation Plans, consistent with subparagraph 1(c) of Appendix 4</w:t>
      </w:r>
      <w:r w:rsidRPr="008E5C6F">
        <w:rPr>
          <w:lang w:val="en-US"/>
        </w:rPr>
        <w:noBreakHyphen/>
        <w:t>A;</w:t>
      </w:r>
    </w:p>
    <w:p w14:paraId="58163AAD" w14:textId="77777777" w:rsidR="008E5C6F" w:rsidRPr="008E5C6F" w:rsidRDefault="008E5C6F" w:rsidP="008E5C6F">
      <w:pPr>
        <w:pStyle w:val="Heading2"/>
        <w:tabs>
          <w:tab w:val="clear" w:pos="0"/>
          <w:tab w:val="num" w:pos="-720"/>
        </w:tabs>
        <w:rPr>
          <w:lang w:val="en-US"/>
        </w:rPr>
      </w:pPr>
      <w:r w:rsidRPr="008E5C6F">
        <w:rPr>
          <w:lang w:val="en-US"/>
        </w:rPr>
        <w:t>Fulfilling the reporting requirements of the Tranche Implementation Reports and Plans and of the overall Plan as specified in Appendix 4-A for submission to the Executive Committee;</w:t>
      </w:r>
    </w:p>
    <w:p w14:paraId="67D5DB3B" w14:textId="77777777" w:rsidR="008E5C6F" w:rsidRPr="008E5C6F" w:rsidRDefault="008E5C6F" w:rsidP="008E5C6F">
      <w:pPr>
        <w:pStyle w:val="Heading2"/>
        <w:tabs>
          <w:tab w:val="clear" w:pos="0"/>
          <w:tab w:val="num" w:pos="-720"/>
        </w:tabs>
        <w:rPr>
          <w:lang w:val="en-US"/>
        </w:rPr>
      </w:pPr>
      <w:r w:rsidRPr="008E5C6F">
        <w:rPr>
          <w:lang w:val="en-US"/>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2486537" w14:textId="77777777" w:rsidR="008E5C6F" w:rsidRPr="008E5C6F" w:rsidRDefault="008E5C6F" w:rsidP="008E5C6F">
      <w:pPr>
        <w:pStyle w:val="Heading2"/>
        <w:tabs>
          <w:tab w:val="clear" w:pos="0"/>
          <w:tab w:val="num" w:pos="-720"/>
        </w:tabs>
        <w:rPr>
          <w:lang w:val="en-US"/>
        </w:rPr>
      </w:pPr>
      <w:r w:rsidRPr="008E5C6F">
        <w:rPr>
          <w:lang w:val="en-US"/>
        </w:rPr>
        <w:t>Ensuring that appropriate independent technical experts carry out the technical reviews;</w:t>
      </w:r>
    </w:p>
    <w:p w14:paraId="7E5FAF57" w14:textId="77777777" w:rsidR="008E5C6F" w:rsidRPr="008E5C6F" w:rsidRDefault="008E5C6F" w:rsidP="008E5C6F">
      <w:pPr>
        <w:pStyle w:val="Heading2"/>
        <w:tabs>
          <w:tab w:val="clear" w:pos="0"/>
          <w:tab w:val="num" w:pos="-720"/>
        </w:tabs>
        <w:rPr>
          <w:lang w:val="en-US"/>
        </w:rPr>
      </w:pPr>
      <w:r w:rsidRPr="008E5C6F">
        <w:rPr>
          <w:lang w:val="en-US"/>
        </w:rPr>
        <w:t>Carrying out the required supervision missions;</w:t>
      </w:r>
    </w:p>
    <w:p w14:paraId="37D69DEF" w14:textId="77777777" w:rsidR="008E5C6F" w:rsidRPr="008E5C6F" w:rsidRDefault="008E5C6F" w:rsidP="008E5C6F">
      <w:pPr>
        <w:pStyle w:val="Heading2"/>
        <w:tabs>
          <w:tab w:val="clear" w:pos="0"/>
          <w:tab w:val="num" w:pos="-720"/>
        </w:tabs>
        <w:rPr>
          <w:lang w:val="en-US"/>
        </w:rPr>
      </w:pPr>
      <w:r w:rsidRPr="008E5C6F">
        <w:rPr>
          <w:lang w:val="en-US"/>
        </w:rPr>
        <w:t>Ensuring the presence of an operating mechanism to allow for an effective and transparent implementation of the Tranche Implementation Plan and accurate data reporting;</w:t>
      </w:r>
    </w:p>
    <w:p w14:paraId="3F75A115" w14:textId="77777777" w:rsidR="008E5C6F" w:rsidRPr="008E5C6F" w:rsidRDefault="008E5C6F" w:rsidP="008E5C6F">
      <w:pPr>
        <w:pStyle w:val="Heading2"/>
        <w:widowControl/>
        <w:rPr>
          <w:lang w:val="en-US"/>
        </w:rPr>
      </w:pPr>
      <w:r w:rsidRPr="008E5C6F">
        <w:rPr>
          <w:lang w:val="en-US"/>
        </w:rPr>
        <w:t>In case of reductions in funding for failure to comply in accordance with paragraph 11 of the Agreement, to determine, in consultation with the Country, the allocation of the reductions to the different budget items and to the funding of the Lead IA;</w:t>
      </w:r>
    </w:p>
    <w:p w14:paraId="1EB17281" w14:textId="77777777" w:rsidR="008E5C6F" w:rsidRPr="008E5C6F" w:rsidRDefault="008E5C6F" w:rsidP="008E5C6F">
      <w:pPr>
        <w:pStyle w:val="Heading2"/>
        <w:tabs>
          <w:tab w:val="clear" w:pos="0"/>
          <w:tab w:val="num" w:pos="-720"/>
        </w:tabs>
        <w:rPr>
          <w:lang w:val="en-US"/>
        </w:rPr>
      </w:pPr>
      <w:r w:rsidRPr="008E5C6F">
        <w:rPr>
          <w:lang w:val="en-US"/>
        </w:rPr>
        <w:t>Ensuring that disbursements made to the Country are based on the use of the indicators;</w:t>
      </w:r>
    </w:p>
    <w:p w14:paraId="18828A78" w14:textId="77777777" w:rsidR="008E5C6F" w:rsidRPr="008E5C6F" w:rsidRDefault="008E5C6F" w:rsidP="008E5C6F">
      <w:pPr>
        <w:pStyle w:val="Heading2"/>
        <w:tabs>
          <w:tab w:val="clear" w:pos="0"/>
          <w:tab w:val="num" w:pos="-720"/>
        </w:tabs>
        <w:rPr>
          <w:lang w:val="en-US"/>
        </w:rPr>
      </w:pPr>
      <w:r w:rsidRPr="008E5C6F">
        <w:rPr>
          <w:lang w:val="en-US"/>
        </w:rPr>
        <w:t>Providing assistance with the policy, management and technical support when required; and</w:t>
      </w:r>
    </w:p>
    <w:p w14:paraId="6306DBA2" w14:textId="77777777" w:rsidR="008E5C6F" w:rsidRPr="008E5C6F" w:rsidRDefault="008E5C6F" w:rsidP="008E5C6F">
      <w:pPr>
        <w:pStyle w:val="Heading2"/>
        <w:tabs>
          <w:tab w:val="clear" w:pos="0"/>
          <w:tab w:val="num" w:pos="-720"/>
        </w:tabs>
        <w:rPr>
          <w:lang w:val="en-US"/>
        </w:rPr>
      </w:pPr>
      <w:r w:rsidRPr="008E5C6F">
        <w:rPr>
          <w:lang w:val="en-US"/>
        </w:rPr>
        <w:t>Timely releasing funds to the Country/participating enterprises for completing the activities related to the project.</w:t>
      </w:r>
    </w:p>
    <w:p w14:paraId="1924BEFB" w14:textId="77777777" w:rsidR="008E5C6F" w:rsidRPr="008E5C6F" w:rsidRDefault="008E5C6F" w:rsidP="008E5C6F">
      <w:pPr>
        <w:pStyle w:val="Heading1"/>
        <w:rPr>
          <w:lang w:val="en-US"/>
        </w:rPr>
      </w:pPr>
      <w:r w:rsidRPr="008E5C6F">
        <w:rPr>
          <w:lang w:val="en-US"/>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1BF5097" w14:textId="77777777" w:rsidR="008E5C6F" w:rsidRPr="008E5C6F" w:rsidRDefault="008E5C6F" w:rsidP="008E5C6F">
      <w:pPr>
        <w:keepNext/>
        <w:spacing w:before="360" w:after="240"/>
        <w:rPr>
          <w:b/>
          <w:lang w:val="en-US"/>
        </w:rPr>
      </w:pPr>
      <w:r w:rsidRPr="008E5C6F">
        <w:rPr>
          <w:b/>
          <w:lang w:val="en-US"/>
        </w:rPr>
        <w:t>APPENDIX 7-A: REDUCTIONS IN FUNDING FOR FAILURE TO COMPLY WITH THE TARGETS IN THE AGREEMENT</w:t>
      </w:r>
    </w:p>
    <w:p w14:paraId="13838D8B" w14:textId="77777777" w:rsidR="008E5C6F" w:rsidRPr="008E5C6F" w:rsidRDefault="008E5C6F" w:rsidP="00B22B73">
      <w:pPr>
        <w:pStyle w:val="Heading1"/>
        <w:numPr>
          <w:ilvl w:val="0"/>
          <w:numId w:val="103"/>
        </w:numPr>
        <w:rPr>
          <w:lang w:val="en-US"/>
        </w:rPr>
      </w:pPr>
      <w:r w:rsidRPr="008E5C6F">
        <w:rPr>
          <w:lang w:val="en-US"/>
        </w:rPr>
        <w:t>In accordance with paragraph 11 of the Agreement, the amount of funding provided may be reduced by US $7.00</w:t>
      </w:r>
      <w:r w:rsidRPr="008E5C6F">
        <w:rPr>
          <w:shd w:val="clear" w:color="auto" w:fill="FFFFFF" w:themeFill="background1"/>
          <w:lang w:val="en-US"/>
        </w:rPr>
        <w:t xml:space="preserve"> per CO</w:t>
      </w:r>
      <w:r w:rsidRPr="008E5C6F">
        <w:rPr>
          <w:shd w:val="clear" w:color="auto" w:fill="FFFFFF" w:themeFill="background1"/>
          <w:vertAlign w:val="subscript"/>
          <w:lang w:val="en-US"/>
        </w:rPr>
        <w:t>2</w:t>
      </w:r>
      <w:r w:rsidRPr="008E5C6F">
        <w:rPr>
          <w:shd w:val="clear" w:color="auto" w:fill="FFFFFF" w:themeFill="background1"/>
          <w:lang w:val="en-US"/>
        </w:rPr>
        <w:t>-eq tonne</w:t>
      </w:r>
      <w:r w:rsidRPr="008E5C6F">
        <w:rPr>
          <w:lang w:val="en-US"/>
        </w:rPr>
        <w:t xml:space="preserv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w:t>
      </w:r>
      <w:r w:rsidRPr="008E5C6F">
        <w:rPr>
          <w:lang w:val="en-US"/>
        </w:rPr>
        <w:lastRenderedPageBreak/>
        <w:t>consecutive years. Where the Country has failed to comply with the Agreement due to illegal trade, the reduction in funding would not be applied if the illegally traded controlled substances are seized and subsequently</w:t>
      </w:r>
      <w:r w:rsidRPr="008E5C6F">
        <w:rPr>
          <w:lang w:val="en-US"/>
        </w:rPr>
        <w:noBreakHyphen/>
        <w:t>, confiscated, destroyed, exported, or returned to the country of origin.</w:t>
      </w:r>
    </w:p>
    <w:p w14:paraId="38D9DB6C" w14:textId="77777777" w:rsidR="008E5C6F" w:rsidRPr="008E5C6F" w:rsidRDefault="008E5C6F" w:rsidP="008E5C6F">
      <w:pPr>
        <w:pStyle w:val="Heading1"/>
        <w:numPr>
          <w:ilvl w:val="0"/>
          <w:numId w:val="0"/>
        </w:numPr>
        <w:rPr>
          <w:b/>
          <w:bCs/>
          <w:lang w:val="en-US"/>
        </w:rPr>
      </w:pPr>
    </w:p>
    <w:p w14:paraId="18C3947B" w14:textId="77777777" w:rsidR="008E5C6F" w:rsidRPr="008E5C6F" w:rsidRDefault="008E5C6F" w:rsidP="008E5C6F">
      <w:pPr>
        <w:spacing w:after="240"/>
        <w:jc w:val="center"/>
        <w:rPr>
          <w:b/>
          <w:bCs/>
          <w:lang w:val="en-US"/>
        </w:rPr>
        <w:sectPr w:rsidR="008E5C6F" w:rsidRPr="008E5C6F" w:rsidSect="008E5C6F">
          <w:headerReference w:type="even" r:id="rId23"/>
          <w:headerReference w:type="default" r:id="rId24"/>
          <w:pgSz w:w="12240" w:h="15840" w:code="1"/>
          <w:pgMar w:top="720" w:right="1440" w:bottom="864" w:left="1440" w:header="720" w:footer="475" w:gutter="0"/>
          <w:pgNumType w:start="1"/>
          <w:cols w:space="720"/>
          <w:docGrid w:linePitch="299"/>
        </w:sectPr>
      </w:pPr>
    </w:p>
    <w:p w14:paraId="2223E8C9" w14:textId="77777777" w:rsidR="008E5C6F" w:rsidRPr="008E5C6F" w:rsidRDefault="008E5C6F" w:rsidP="008E5C6F">
      <w:pPr>
        <w:shd w:val="clear" w:color="auto" w:fill="FFFFFF" w:themeFill="background1"/>
        <w:spacing w:after="240"/>
        <w:jc w:val="center"/>
        <w:rPr>
          <w:b/>
          <w:lang w:val="en-US"/>
        </w:rPr>
      </w:pPr>
      <w:r w:rsidRPr="008E5C6F">
        <w:rPr>
          <w:b/>
          <w:lang w:val="en-US"/>
        </w:rPr>
        <w:lastRenderedPageBreak/>
        <w:t>Annex III</w:t>
      </w:r>
    </w:p>
    <w:p w14:paraId="56A6200A" w14:textId="77777777" w:rsidR="008E5C6F" w:rsidRPr="008E5C6F" w:rsidRDefault="008E5C6F" w:rsidP="008E5C6F">
      <w:pPr>
        <w:shd w:val="clear" w:color="auto" w:fill="FFFFFF" w:themeFill="background1"/>
        <w:spacing w:after="120"/>
        <w:jc w:val="center"/>
        <w:rPr>
          <w:b/>
          <w:lang w:val="en-US"/>
        </w:rPr>
      </w:pPr>
      <w:r w:rsidRPr="008E5C6F">
        <w:rPr>
          <w:b/>
          <w:lang w:val="en-US"/>
        </w:rPr>
        <w:t>DRAFT AGREEMENT BETWEEN THE GOVERNMENT OF THE PLURINATIONAL STATE OF BOLIVIA AND THE EXECUTIVE COMMITTEE OF THE MULTILATERAL FUND</w:t>
      </w:r>
      <w:r w:rsidRPr="008E5C6F">
        <w:rPr>
          <w:b/>
          <w:lang w:val="en-US"/>
        </w:rPr>
        <w:br/>
        <w:t>FOR THE REDUCTION IN CONSUMPTION OF HYDROFLUOROCARBONS</w:t>
      </w:r>
      <w:r w:rsidRPr="008E5C6F">
        <w:rPr>
          <w:b/>
          <w:lang w:val="en-US"/>
        </w:rPr>
        <w:br/>
        <w:t>IN ACCORDANCE WITH STAGE I OF THE KIGALI HFC IMPLEMENTATION PLAN</w:t>
      </w:r>
    </w:p>
    <w:p w14:paraId="3E28023D" w14:textId="77777777" w:rsidR="008E5C6F" w:rsidRPr="008E5C6F" w:rsidRDefault="008E5C6F" w:rsidP="008E5C6F">
      <w:pPr>
        <w:shd w:val="clear" w:color="auto" w:fill="FFFFFF" w:themeFill="background1"/>
        <w:jc w:val="center"/>
        <w:rPr>
          <w:b/>
          <w:shd w:val="clear" w:color="auto" w:fill="F2DBDB" w:themeFill="accent2" w:themeFillTint="33"/>
          <w:lang w:val="en-US"/>
        </w:rPr>
      </w:pPr>
      <w:r w:rsidRPr="008E5C6F">
        <w:rPr>
          <w:b/>
          <w:lang w:val="en-US"/>
        </w:rPr>
        <w:t>(Period: 2023-2030</w:t>
      </w:r>
      <w:r w:rsidRPr="008E5C6F">
        <w:rPr>
          <w:b/>
          <w:bCs/>
          <w:lang w:val="en-US"/>
        </w:rPr>
        <w:t>)</w:t>
      </w:r>
    </w:p>
    <w:p w14:paraId="1FEAB980" w14:textId="77777777" w:rsidR="008E5C6F" w:rsidRPr="008E5C6F" w:rsidRDefault="008E5C6F" w:rsidP="008E5C6F">
      <w:pPr>
        <w:shd w:val="clear" w:color="auto" w:fill="FFFFFF" w:themeFill="background1"/>
        <w:spacing w:before="240" w:after="240"/>
        <w:jc w:val="left"/>
        <w:rPr>
          <w:b/>
          <w:lang w:val="en-US"/>
        </w:rPr>
      </w:pPr>
      <w:r w:rsidRPr="008E5C6F">
        <w:rPr>
          <w:b/>
          <w:lang w:val="en-US"/>
        </w:rPr>
        <w:t>Purpose</w:t>
      </w:r>
    </w:p>
    <w:p w14:paraId="0ADB2717" w14:textId="77777777" w:rsidR="008E5C6F" w:rsidRPr="008E5C6F" w:rsidRDefault="008E5C6F" w:rsidP="00B22B73">
      <w:pPr>
        <w:pStyle w:val="Heading1"/>
        <w:numPr>
          <w:ilvl w:val="0"/>
          <w:numId w:val="28"/>
        </w:numPr>
        <w:rPr>
          <w:rFonts w:eastAsiaTheme="minorEastAsia"/>
          <w:lang w:val="en-US" w:eastAsia="zh-CN"/>
        </w:rPr>
      </w:pPr>
      <w:r w:rsidRPr="008E5C6F">
        <w:rPr>
          <w:rFonts w:eastAsiaTheme="minorEastAsia"/>
          <w:lang w:val="en-US" w:eastAsia="zh-CN"/>
        </w:rPr>
        <w:t>This Agreement represents the understanding of the Government of the Plurinational State of Bolivia (“the Country”) and the Executive Committee with respect to the reduction of controlled use of Annex F substances set out in Appendix 1</w:t>
      </w:r>
      <w:r w:rsidRPr="008E5C6F">
        <w:rPr>
          <w:rFonts w:eastAsiaTheme="minorEastAsia"/>
          <w:lang w:val="en-US" w:eastAsia="zh-CN"/>
        </w:rPr>
        <w:noBreakHyphen/>
        <w:t>A (“The Substances”) to a sustained level of 576,201</w:t>
      </w:r>
      <w:r w:rsidRPr="008E5C6F">
        <w:rPr>
          <w:rFonts w:eastAsiaTheme="minorEastAsia"/>
          <w:shd w:val="clear" w:color="auto" w:fill="FFFFFF" w:themeFill="background1"/>
          <w:lang w:val="en-US" w:eastAsia="zh-CN"/>
        </w:rPr>
        <w:t> CO</w:t>
      </w:r>
      <w:r w:rsidRPr="008E5C6F">
        <w:rPr>
          <w:rFonts w:eastAsiaTheme="minorEastAsia"/>
          <w:shd w:val="clear" w:color="auto" w:fill="FFFFFF" w:themeFill="background1"/>
          <w:vertAlign w:val="subscript"/>
          <w:lang w:val="en-US" w:eastAsia="zh-CN"/>
        </w:rPr>
        <w:t>2</w:t>
      </w:r>
      <w:r w:rsidRPr="008E5C6F">
        <w:rPr>
          <w:rFonts w:eastAsiaTheme="minorEastAsia"/>
          <w:lang w:val="en-US" w:eastAsia="zh-CN"/>
        </w:rPr>
        <w:noBreakHyphen/>
        <w:t>equivalent (CO</w:t>
      </w:r>
      <w:r w:rsidRPr="008E5C6F">
        <w:rPr>
          <w:rFonts w:eastAsiaTheme="minorEastAsia"/>
          <w:vertAlign w:val="subscript"/>
          <w:lang w:val="en-US" w:eastAsia="zh-CN"/>
        </w:rPr>
        <w:t>2</w:t>
      </w:r>
      <w:r w:rsidRPr="008E5C6F">
        <w:rPr>
          <w:rFonts w:eastAsiaTheme="minorEastAsia"/>
          <w:lang w:val="en-US" w:eastAsia="zh-CN"/>
        </w:rPr>
        <w:noBreakHyphen/>
        <w:t>eq) tonnes by 1 January 2029 in compliance with the Montreal Protocol schedule and the terms of this Agreement.</w:t>
      </w:r>
    </w:p>
    <w:p w14:paraId="14774AB1"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meet the annual consumption limits of Annex F substances as set out in row 1.2 of Appendix 2</w:t>
      </w:r>
      <w:r w:rsidRPr="008E5C6F">
        <w:rPr>
          <w:rFonts w:eastAsiaTheme="minorEastAsia"/>
          <w:lang w:val="en-US"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8E5C6F">
        <w:rPr>
          <w:rFonts w:eastAsiaTheme="minorEastAsia"/>
          <w:lang w:val="en-US" w:eastAsia="zh-CN"/>
        </w:rPr>
        <w:noBreakHyphen/>
        <w:t>A as the final reduction step under this Agreement for Annex  F substances specified in Appendix 1</w:t>
      </w:r>
      <w:r w:rsidRPr="008E5C6F">
        <w:rPr>
          <w:rFonts w:eastAsiaTheme="minorEastAsia"/>
          <w:lang w:val="en-US" w:eastAsia="zh-CN"/>
        </w:rPr>
        <w:noBreakHyphen/>
        <w:t>A.</w:t>
      </w:r>
    </w:p>
    <w:p w14:paraId="3F7917A8"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38D5A14"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00C58723" w14:textId="77777777" w:rsidR="008E5C6F" w:rsidRPr="008E5C6F" w:rsidRDefault="008E5C6F" w:rsidP="008E5C6F">
      <w:pPr>
        <w:keepNext/>
        <w:spacing w:after="240"/>
        <w:rPr>
          <w:b/>
          <w:lang w:val="en-US"/>
        </w:rPr>
      </w:pPr>
      <w:r w:rsidRPr="008E5C6F">
        <w:rPr>
          <w:b/>
          <w:lang w:val="en-US"/>
        </w:rPr>
        <w:t>Conditions for funding release</w:t>
      </w:r>
    </w:p>
    <w:p w14:paraId="34DE0356"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4432C7DE"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B2A7BE1"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meeting of these Targets has been independently verified for all relevant years, unless the Executive Committee decided that such verification would not be required;</w:t>
      </w:r>
    </w:p>
    <w:p w14:paraId="57DF625E"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Country had submitted a Tranche Implementation Report in accordance with Appendix 4</w:t>
      </w:r>
      <w:r w:rsidRPr="008E5C6F">
        <w:rPr>
          <w:rFonts w:eastAsiaTheme="minorEastAsia"/>
          <w:lang w:val="en-US" w:eastAsia="zh-CN"/>
        </w:rPr>
        <w:noBreakHyphen/>
        <w:t xml:space="preserve">A (“Format of Tranche Implementation Reports and Plans”) covering each </w:t>
      </w:r>
      <w:r w:rsidRPr="008E5C6F">
        <w:rPr>
          <w:rFonts w:eastAsiaTheme="minorEastAsia"/>
          <w:lang w:val="en-US" w:eastAsia="zh-CN"/>
        </w:rPr>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2FCDA543"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Country has submitted a Tranche Implementation Plan in accordance with Appendix 4</w:t>
      </w:r>
      <w:r w:rsidRPr="008E5C6F">
        <w:rPr>
          <w:rFonts w:eastAsiaTheme="minorEastAsia"/>
          <w:lang w:val="en-US" w:eastAsia="zh-CN"/>
        </w:rPr>
        <w:noBreakHyphen/>
        <w:t>A covering each calendar year until and including the year for which the Funding Approval Schedule foresees the submission of the next tranche or, in case of the final tranche, until completion of all activities foreseen.</w:t>
      </w:r>
    </w:p>
    <w:p w14:paraId="7F49D181" w14:textId="77777777" w:rsidR="008E5C6F" w:rsidRPr="008E5C6F" w:rsidRDefault="008E5C6F" w:rsidP="008E5C6F">
      <w:pPr>
        <w:keepNext/>
        <w:spacing w:after="240"/>
        <w:rPr>
          <w:b/>
          <w:lang w:val="en-US"/>
        </w:rPr>
      </w:pPr>
      <w:r w:rsidRPr="008E5C6F">
        <w:rPr>
          <w:b/>
          <w:lang w:val="en-US"/>
        </w:rPr>
        <w:t>Monitoring</w:t>
      </w:r>
    </w:p>
    <w:p w14:paraId="4DF73DB8"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1079F6D" w14:textId="77777777" w:rsidR="008E5C6F" w:rsidRPr="008E5C6F" w:rsidRDefault="008E5C6F" w:rsidP="008E5C6F">
      <w:pPr>
        <w:keepNext/>
        <w:spacing w:after="240"/>
        <w:rPr>
          <w:b/>
          <w:lang w:val="en-US"/>
        </w:rPr>
      </w:pPr>
      <w:r w:rsidRPr="008E5C6F">
        <w:rPr>
          <w:b/>
          <w:lang w:val="en-US"/>
        </w:rPr>
        <w:t>Flexibility in the reallocation of funds</w:t>
      </w:r>
    </w:p>
    <w:p w14:paraId="3C7BDB6F"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769E0C0F"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28419A61"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 xml:space="preserve">Issues potentially concerning the rules and policies of the Multilateral Fund; </w:t>
      </w:r>
    </w:p>
    <w:p w14:paraId="77CC49AF"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 xml:space="preserve">Changes that would modify any clause of this Agreement; </w:t>
      </w:r>
    </w:p>
    <w:p w14:paraId="7333C598"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Changes in the annual levels of funding allocated to the individual bilateral or implementing agencies for the different tranches;</w:t>
      </w:r>
    </w:p>
    <w:p w14:paraId="24303E59"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69D4A5FC"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Changes in alternative technologies, on the understanding that any submission for such a request would identify the associated incremental costs, the potential impact on the climate, and any differences in CO</w:t>
      </w:r>
      <w:r w:rsidRPr="008E5C6F">
        <w:rPr>
          <w:rFonts w:eastAsiaTheme="minorEastAsia"/>
          <w:vertAlign w:val="subscript"/>
          <w:lang w:val="en-US" w:eastAsia="zh-CN"/>
        </w:rPr>
        <w:t>2</w:t>
      </w:r>
      <w:r w:rsidRPr="008E5C6F">
        <w:rPr>
          <w:rFonts w:eastAsiaTheme="minorEastAsia"/>
          <w:lang w:val="en-US" w:eastAsia="zh-CN"/>
        </w:rPr>
        <w:t>-eq tonnes to be phased down if applicable, as well as confirm that the Country agrees that potential savings related to the change of technology would accordingly decrease the overall funding level under this Agreement;</w:t>
      </w:r>
    </w:p>
    <w:p w14:paraId="1DF0A398"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Reallocations not categorized as major changes may be incorporated into the approved Tranche Implementation Plan, under implementation at the time, and reported to the Executive Committee in the subsequent Tranche Implementation Report; and</w:t>
      </w:r>
    </w:p>
    <w:p w14:paraId="33C0B90A"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Any remaining funds held by the bilateral or implementing agencies or the Country under the Plan will be returned to the Multilateral Fund upon completion of the last tranche foreseen under this Agreement.</w:t>
      </w:r>
    </w:p>
    <w:p w14:paraId="03877EAA"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001304EC" w14:textId="77777777" w:rsidR="008E5C6F" w:rsidRPr="008E5C6F" w:rsidRDefault="008E5C6F" w:rsidP="008E5C6F">
      <w:pPr>
        <w:spacing w:after="240"/>
        <w:rPr>
          <w:b/>
          <w:lang w:val="en-US"/>
        </w:rPr>
      </w:pPr>
      <w:r w:rsidRPr="008E5C6F">
        <w:rPr>
          <w:b/>
          <w:lang w:val="en-US"/>
        </w:rPr>
        <w:t>Bilateral and implementing agencies</w:t>
      </w:r>
    </w:p>
    <w:p w14:paraId="74B077F2"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the Cooperating IA taking part in this Agreement.</w:t>
      </w:r>
    </w:p>
    <w:p w14:paraId="30F6712F"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8E5C6F">
        <w:rPr>
          <w:rFonts w:eastAsiaTheme="minorEastAsia"/>
          <w:lang w:val="en-US" w:eastAsia="zh-CN"/>
        </w:rPr>
        <w:noBreakHyphen/>
        <w:t>A and Appendix 6-B, respectively. The Executive Committee agrees, in principle, to provide the Lead IA and the Cooperating IA with the fees set out in rows 2.2 and 2.4 of Appendix 2</w:t>
      </w:r>
      <w:r w:rsidRPr="008E5C6F">
        <w:rPr>
          <w:rFonts w:eastAsiaTheme="minorEastAsia"/>
          <w:lang w:val="en-US" w:eastAsia="zh-CN"/>
        </w:rPr>
        <w:noBreakHyphen/>
        <w:t>A.</w:t>
      </w:r>
    </w:p>
    <w:p w14:paraId="7960D955" w14:textId="77777777" w:rsidR="008E5C6F" w:rsidRPr="008E5C6F" w:rsidRDefault="008E5C6F" w:rsidP="008E5C6F">
      <w:pPr>
        <w:widowControl w:val="0"/>
        <w:spacing w:after="240"/>
        <w:rPr>
          <w:b/>
          <w:lang w:val="en-US"/>
        </w:rPr>
      </w:pPr>
      <w:r w:rsidRPr="008E5C6F">
        <w:rPr>
          <w:b/>
          <w:lang w:val="en-US"/>
        </w:rPr>
        <w:t>Non-compliance with the Targets in the Agreement</w:t>
      </w:r>
    </w:p>
    <w:p w14:paraId="137E9A1A"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8E5C6F">
        <w:rPr>
          <w:rFonts w:eastAsiaTheme="minorEastAsia"/>
          <w:vertAlign w:val="subscript"/>
          <w:lang w:val="en-US" w:eastAsia="zh-CN"/>
        </w:rPr>
        <w:t>2</w:t>
      </w:r>
      <w:r w:rsidRPr="008E5C6F">
        <w:rPr>
          <w:rFonts w:eastAsiaTheme="minorEastAsia"/>
          <w:lang w:val="en-US"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7AEA939C"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Funding of this Agreement will not be modified on the basis of any future Executive Committee decisions that may affect the funding of any other consumption sector projects or any other related activities in the Country.</w:t>
      </w:r>
    </w:p>
    <w:p w14:paraId="142DC268"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3A87D7A3" w14:textId="77777777" w:rsidR="008E5C6F" w:rsidRPr="008E5C6F" w:rsidRDefault="008E5C6F" w:rsidP="008E5C6F">
      <w:pPr>
        <w:keepNext/>
        <w:spacing w:after="240"/>
        <w:rPr>
          <w:b/>
          <w:lang w:val="en-US"/>
        </w:rPr>
      </w:pPr>
      <w:r w:rsidRPr="008E5C6F">
        <w:rPr>
          <w:b/>
          <w:lang w:val="en-US"/>
        </w:rPr>
        <w:t>Date of completion</w:t>
      </w:r>
    </w:p>
    <w:p w14:paraId="0868697A"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completion of the Plan and the associated Agreement will take place at the end of the year following the last year for which a maximum allowable total consumption level has been specified in Appendix 2</w:t>
      </w:r>
      <w:r w:rsidRPr="008E5C6F">
        <w:rPr>
          <w:rFonts w:eastAsiaTheme="minorEastAsia"/>
          <w:lang w:val="en-US" w:eastAsia="zh-CN"/>
        </w:rPr>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w:t>
      </w:r>
      <w:r w:rsidRPr="008E5C6F">
        <w:rPr>
          <w:rFonts w:eastAsiaTheme="minorEastAsia"/>
          <w:lang w:val="en-US" w:eastAsia="zh-CN"/>
        </w:rPr>
        <w:lastRenderedPageBreak/>
        <w:t>and 1(d) of Appendix 4</w:t>
      </w:r>
      <w:r w:rsidRPr="008E5C6F">
        <w:rPr>
          <w:rFonts w:eastAsiaTheme="minorEastAsia"/>
          <w:vertAlign w:val="subscript"/>
          <w:lang w:val="en-US" w:eastAsia="zh-CN"/>
        </w:rPr>
        <w:noBreakHyphen/>
      </w:r>
      <w:r w:rsidRPr="008E5C6F">
        <w:rPr>
          <w:rFonts w:eastAsiaTheme="minorEastAsia"/>
          <w:lang w:val="en-US" w:eastAsia="zh-CN"/>
        </w:rPr>
        <w:t xml:space="preserve">A will continue until the time of the completion of the Plan unless otherwise specified by the Executive Committee. </w:t>
      </w:r>
    </w:p>
    <w:p w14:paraId="28A317F5" w14:textId="77777777" w:rsidR="008E5C6F" w:rsidRPr="008E5C6F" w:rsidRDefault="008E5C6F" w:rsidP="008E5C6F">
      <w:pPr>
        <w:keepNext/>
        <w:spacing w:after="240"/>
        <w:outlineLvl w:val="0"/>
        <w:rPr>
          <w:rFonts w:eastAsiaTheme="minorEastAsia"/>
          <w:b/>
          <w:lang w:val="en-US" w:eastAsia="zh-CN"/>
        </w:rPr>
      </w:pPr>
      <w:r w:rsidRPr="008E5C6F">
        <w:rPr>
          <w:rFonts w:eastAsiaTheme="minorEastAsia"/>
          <w:b/>
          <w:lang w:val="en-US" w:eastAsia="zh-CN"/>
        </w:rPr>
        <w:t>Validity</w:t>
      </w:r>
    </w:p>
    <w:p w14:paraId="13DAD30B"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4CDF19F2"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This Agreement may be modified or terminated only by mutual written agreement of the Country and the Executive Committee of the Multilateral Fund.</w:t>
      </w:r>
    </w:p>
    <w:p w14:paraId="25F347A9" w14:textId="77777777" w:rsidR="008E5C6F" w:rsidRPr="008E5C6F" w:rsidRDefault="008E5C6F" w:rsidP="008E5C6F">
      <w:pPr>
        <w:widowControl w:val="0"/>
        <w:tabs>
          <w:tab w:val="left" w:pos="3544"/>
        </w:tabs>
        <w:spacing w:before="360" w:after="240"/>
        <w:outlineLvl w:val="0"/>
        <w:rPr>
          <w:rFonts w:eastAsiaTheme="minorEastAsia"/>
          <w:b/>
          <w:lang w:val="en-US" w:eastAsia="zh-CN"/>
        </w:rPr>
      </w:pPr>
      <w:r w:rsidRPr="008E5C6F">
        <w:rPr>
          <w:rFonts w:eastAsiaTheme="minorEastAsia"/>
          <w:b/>
          <w:lang w:val="en-US" w:eastAsia="zh-CN"/>
        </w:rPr>
        <w:t>APPENDICES</w:t>
      </w:r>
    </w:p>
    <w:p w14:paraId="0110E3B5" w14:textId="77777777" w:rsidR="008E5C6F" w:rsidRPr="008E5C6F" w:rsidRDefault="008E5C6F" w:rsidP="008E5C6F">
      <w:pPr>
        <w:widowControl w:val="0"/>
        <w:spacing w:before="360" w:after="120"/>
        <w:outlineLvl w:val="0"/>
        <w:rPr>
          <w:rFonts w:eastAsiaTheme="minorEastAsia"/>
          <w:b/>
          <w:lang w:val="en-US" w:eastAsia="zh-CN"/>
        </w:rPr>
      </w:pPr>
      <w:r w:rsidRPr="008E5C6F">
        <w:rPr>
          <w:rFonts w:eastAsiaTheme="minorEastAsia"/>
          <w:b/>
          <w:lang w:val="en-US"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8"/>
        <w:gridCol w:w="5002"/>
      </w:tblGrid>
      <w:tr w:rsidR="008E5C6F" w:rsidRPr="002055E3" w14:paraId="7F3728D3" w14:textId="77777777" w:rsidTr="00A0746A">
        <w:trPr>
          <w:trHeight w:val="413"/>
        </w:trPr>
        <w:tc>
          <w:tcPr>
            <w:tcW w:w="2325" w:type="pct"/>
            <w:vAlign w:val="center"/>
          </w:tcPr>
          <w:p w14:paraId="7FFC4AE7" w14:textId="77777777" w:rsidR="008E5C6F" w:rsidRPr="008E5C6F" w:rsidRDefault="008E5C6F" w:rsidP="00A0746A">
            <w:pPr>
              <w:widowControl w:val="0"/>
              <w:jc w:val="center"/>
              <w:rPr>
                <w:b/>
                <w:bCs/>
                <w:sz w:val="20"/>
                <w:szCs w:val="20"/>
                <w:lang w:val="en-US"/>
              </w:rPr>
            </w:pPr>
            <w:r w:rsidRPr="008E5C6F">
              <w:rPr>
                <w:b/>
                <w:bCs/>
                <w:sz w:val="20"/>
                <w:szCs w:val="20"/>
                <w:lang w:val="en-US"/>
              </w:rPr>
              <w:t>Substances</w:t>
            </w:r>
          </w:p>
        </w:tc>
        <w:tc>
          <w:tcPr>
            <w:tcW w:w="2675" w:type="pct"/>
            <w:vAlign w:val="center"/>
          </w:tcPr>
          <w:p w14:paraId="0CD269F2" w14:textId="77777777" w:rsidR="008E5C6F" w:rsidRPr="008E5C6F" w:rsidRDefault="008E5C6F" w:rsidP="00A0746A">
            <w:pPr>
              <w:widowControl w:val="0"/>
              <w:jc w:val="center"/>
              <w:rPr>
                <w:b/>
                <w:bCs/>
                <w:sz w:val="20"/>
                <w:szCs w:val="20"/>
                <w:lang w:val="en-US"/>
              </w:rPr>
            </w:pPr>
            <w:r w:rsidRPr="008E5C6F">
              <w:rPr>
                <w:b/>
                <w:bCs/>
                <w:sz w:val="20"/>
                <w:szCs w:val="20"/>
                <w:lang w:val="en-US"/>
              </w:rPr>
              <w:t>Starting point for aggregate reductions in consumption</w:t>
            </w:r>
          </w:p>
        </w:tc>
      </w:tr>
      <w:tr w:rsidR="008E5C6F" w:rsidRPr="008E5C6F" w14:paraId="1A56EB38" w14:textId="77777777" w:rsidTr="00A0746A">
        <w:trPr>
          <w:trHeight w:val="206"/>
        </w:trPr>
        <w:tc>
          <w:tcPr>
            <w:tcW w:w="2325" w:type="pct"/>
          </w:tcPr>
          <w:p w14:paraId="02262489" w14:textId="77777777" w:rsidR="008E5C6F" w:rsidRPr="008E5C6F" w:rsidRDefault="008E5C6F" w:rsidP="00A0746A">
            <w:pPr>
              <w:widowControl w:val="0"/>
              <w:jc w:val="center"/>
              <w:rPr>
                <w:sz w:val="20"/>
                <w:szCs w:val="20"/>
                <w:lang w:val="en-US"/>
              </w:rPr>
            </w:pPr>
            <w:r w:rsidRPr="008E5C6F">
              <w:rPr>
                <w:sz w:val="20"/>
                <w:szCs w:val="20"/>
                <w:lang w:val="en-US"/>
              </w:rPr>
              <w:t>HFCs</w:t>
            </w:r>
          </w:p>
        </w:tc>
        <w:tc>
          <w:tcPr>
            <w:tcW w:w="2675" w:type="pct"/>
          </w:tcPr>
          <w:p w14:paraId="0C54553E" w14:textId="77777777" w:rsidR="008E5C6F" w:rsidRPr="008E5C6F" w:rsidRDefault="008E5C6F" w:rsidP="00A0746A">
            <w:pPr>
              <w:widowControl w:val="0"/>
              <w:jc w:val="center"/>
              <w:rPr>
                <w:sz w:val="20"/>
                <w:szCs w:val="20"/>
                <w:lang w:val="en-US"/>
              </w:rPr>
            </w:pPr>
            <w:r w:rsidRPr="008E5C6F">
              <w:rPr>
                <w:sz w:val="20"/>
                <w:szCs w:val="20"/>
                <w:lang w:val="en-US"/>
              </w:rPr>
              <w:t>n/a</w:t>
            </w:r>
          </w:p>
        </w:tc>
      </w:tr>
    </w:tbl>
    <w:p w14:paraId="138A7697" w14:textId="77777777" w:rsidR="008E5C6F" w:rsidRPr="008E5C6F" w:rsidRDefault="008E5C6F" w:rsidP="008E5C6F">
      <w:pPr>
        <w:keepNext/>
        <w:widowControl w:val="0"/>
        <w:spacing w:before="360" w:after="120"/>
        <w:outlineLvl w:val="0"/>
        <w:rPr>
          <w:rFonts w:eastAsiaTheme="minorEastAsia"/>
          <w:b/>
          <w:lang w:val="en-US" w:eastAsia="zh-CN"/>
        </w:rPr>
      </w:pPr>
      <w:r w:rsidRPr="008E5C6F">
        <w:rPr>
          <w:rFonts w:eastAsiaTheme="minorEastAsia"/>
          <w:b/>
          <w:lang w:val="en-US" w:eastAsia="zh-CN"/>
        </w:rPr>
        <w:t>APPENDIX 2-A: THE TARGETS, AND FUNDING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57"/>
        <w:gridCol w:w="1368"/>
        <w:gridCol w:w="836"/>
        <w:gridCol w:w="744"/>
        <w:gridCol w:w="744"/>
        <w:gridCol w:w="744"/>
        <w:gridCol w:w="744"/>
        <w:gridCol w:w="744"/>
        <w:gridCol w:w="744"/>
        <w:gridCol w:w="744"/>
        <w:gridCol w:w="744"/>
        <w:gridCol w:w="737"/>
      </w:tblGrid>
      <w:tr w:rsidR="008E5C6F" w:rsidRPr="008E5C6F" w14:paraId="7C965E26" w14:textId="77777777" w:rsidTr="00A0746A">
        <w:trPr>
          <w:trHeight w:val="50"/>
          <w:tblHeader/>
        </w:trPr>
        <w:tc>
          <w:tcPr>
            <w:tcW w:w="244" w:type="pct"/>
            <w:vAlign w:val="center"/>
            <w:hideMark/>
          </w:tcPr>
          <w:p w14:paraId="41F42C60" w14:textId="77777777" w:rsidR="008E5C6F" w:rsidRPr="008E5C6F" w:rsidRDefault="008E5C6F" w:rsidP="00A0746A">
            <w:pPr>
              <w:keepNext/>
              <w:keepLines/>
              <w:ind w:left="-46" w:right="-44"/>
              <w:jc w:val="center"/>
              <w:rPr>
                <w:b/>
                <w:bCs/>
                <w:color w:val="000000"/>
                <w:sz w:val="18"/>
                <w:szCs w:val="18"/>
                <w:lang w:val="en-US" w:eastAsia="en-CA"/>
              </w:rPr>
            </w:pPr>
            <w:r w:rsidRPr="008E5C6F">
              <w:rPr>
                <w:b/>
                <w:bCs/>
                <w:color w:val="000000"/>
                <w:sz w:val="18"/>
                <w:szCs w:val="18"/>
                <w:lang w:val="en-US" w:eastAsia="en-CA"/>
              </w:rPr>
              <w:t>Row</w:t>
            </w:r>
          </w:p>
        </w:tc>
        <w:tc>
          <w:tcPr>
            <w:tcW w:w="1178" w:type="pct"/>
            <w:gridSpan w:val="2"/>
            <w:vAlign w:val="center"/>
            <w:hideMark/>
          </w:tcPr>
          <w:p w14:paraId="4F5732D5"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Particulars</w:t>
            </w:r>
          </w:p>
        </w:tc>
        <w:tc>
          <w:tcPr>
            <w:tcW w:w="398" w:type="pct"/>
            <w:vAlign w:val="center"/>
            <w:hideMark/>
          </w:tcPr>
          <w:p w14:paraId="5F45F057"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2023</w:t>
            </w:r>
          </w:p>
        </w:tc>
        <w:tc>
          <w:tcPr>
            <w:tcW w:w="398" w:type="pct"/>
            <w:vAlign w:val="center"/>
            <w:hideMark/>
          </w:tcPr>
          <w:p w14:paraId="19222714" w14:textId="77777777" w:rsidR="008E5C6F" w:rsidRPr="008E5C6F" w:rsidRDefault="008E5C6F" w:rsidP="00A0746A">
            <w:pPr>
              <w:keepNext/>
              <w:keepLines/>
              <w:ind w:left="-90" w:right="-90"/>
              <w:jc w:val="center"/>
              <w:rPr>
                <w:b/>
                <w:bCs/>
                <w:color w:val="000000"/>
                <w:sz w:val="18"/>
                <w:szCs w:val="18"/>
                <w:lang w:val="en-US" w:eastAsia="en-CA"/>
              </w:rPr>
            </w:pPr>
            <w:r w:rsidRPr="008E5C6F">
              <w:rPr>
                <w:b/>
                <w:bCs/>
                <w:color w:val="000000"/>
                <w:sz w:val="18"/>
                <w:szCs w:val="18"/>
                <w:lang w:val="en-US" w:eastAsia="en-CA"/>
              </w:rPr>
              <w:t>2024</w:t>
            </w:r>
          </w:p>
        </w:tc>
        <w:tc>
          <w:tcPr>
            <w:tcW w:w="398" w:type="pct"/>
            <w:vAlign w:val="center"/>
          </w:tcPr>
          <w:p w14:paraId="4E41EC34"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2025</w:t>
            </w:r>
          </w:p>
        </w:tc>
        <w:tc>
          <w:tcPr>
            <w:tcW w:w="398" w:type="pct"/>
            <w:vAlign w:val="center"/>
            <w:hideMark/>
          </w:tcPr>
          <w:p w14:paraId="520F5ABC"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2026</w:t>
            </w:r>
          </w:p>
        </w:tc>
        <w:tc>
          <w:tcPr>
            <w:tcW w:w="398" w:type="pct"/>
            <w:vAlign w:val="center"/>
            <w:hideMark/>
          </w:tcPr>
          <w:p w14:paraId="3218C1F4" w14:textId="77777777" w:rsidR="008E5C6F" w:rsidRPr="008E5C6F" w:rsidRDefault="008E5C6F" w:rsidP="00A0746A">
            <w:pPr>
              <w:keepNext/>
              <w:keepLines/>
              <w:ind w:left="-80" w:right="-80"/>
              <w:jc w:val="center"/>
              <w:rPr>
                <w:b/>
                <w:bCs/>
                <w:color w:val="000000"/>
                <w:sz w:val="18"/>
                <w:szCs w:val="18"/>
                <w:lang w:val="en-US" w:eastAsia="en-CA"/>
              </w:rPr>
            </w:pPr>
            <w:r w:rsidRPr="008E5C6F">
              <w:rPr>
                <w:b/>
                <w:bCs/>
                <w:color w:val="000000"/>
                <w:sz w:val="18"/>
                <w:szCs w:val="18"/>
                <w:lang w:val="en-US" w:eastAsia="en-CA"/>
              </w:rPr>
              <w:t>2027</w:t>
            </w:r>
          </w:p>
        </w:tc>
        <w:tc>
          <w:tcPr>
            <w:tcW w:w="398" w:type="pct"/>
            <w:vAlign w:val="center"/>
          </w:tcPr>
          <w:p w14:paraId="7AD57771"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2028</w:t>
            </w:r>
          </w:p>
        </w:tc>
        <w:tc>
          <w:tcPr>
            <w:tcW w:w="398" w:type="pct"/>
            <w:vAlign w:val="center"/>
            <w:hideMark/>
          </w:tcPr>
          <w:p w14:paraId="6A542707"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2029</w:t>
            </w:r>
          </w:p>
        </w:tc>
        <w:tc>
          <w:tcPr>
            <w:tcW w:w="398" w:type="pct"/>
            <w:vAlign w:val="center"/>
          </w:tcPr>
          <w:p w14:paraId="396A36D9"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2030</w:t>
            </w:r>
          </w:p>
        </w:tc>
        <w:tc>
          <w:tcPr>
            <w:tcW w:w="396" w:type="pct"/>
            <w:vAlign w:val="center"/>
            <w:hideMark/>
          </w:tcPr>
          <w:p w14:paraId="3AC6ED9C"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Total</w:t>
            </w:r>
          </w:p>
        </w:tc>
      </w:tr>
      <w:tr w:rsidR="008E5C6F" w:rsidRPr="008E5C6F" w14:paraId="7C5669CC" w14:textId="77777777" w:rsidTr="00A0746A">
        <w:trPr>
          <w:trHeight w:val="512"/>
        </w:trPr>
        <w:tc>
          <w:tcPr>
            <w:tcW w:w="244" w:type="pct"/>
            <w:vMerge w:val="restart"/>
            <w:hideMark/>
          </w:tcPr>
          <w:p w14:paraId="2FA6C7E6" w14:textId="77777777" w:rsidR="008E5C6F" w:rsidRPr="008E5C6F" w:rsidRDefault="008E5C6F" w:rsidP="00A0746A">
            <w:pPr>
              <w:keepNext/>
              <w:keepLines/>
              <w:ind w:left="-26" w:right="-13"/>
              <w:jc w:val="left"/>
              <w:rPr>
                <w:color w:val="000000"/>
                <w:sz w:val="18"/>
                <w:szCs w:val="18"/>
                <w:lang w:val="en-US" w:eastAsia="en-CA"/>
              </w:rPr>
            </w:pPr>
            <w:r w:rsidRPr="008E5C6F">
              <w:rPr>
                <w:color w:val="000000"/>
                <w:sz w:val="18"/>
                <w:szCs w:val="18"/>
                <w:lang w:val="en-US" w:eastAsia="en-CA"/>
              </w:rPr>
              <w:t>1.1</w:t>
            </w:r>
          </w:p>
        </w:tc>
        <w:tc>
          <w:tcPr>
            <w:tcW w:w="731" w:type="pct"/>
            <w:vMerge w:val="restart"/>
            <w:hideMark/>
          </w:tcPr>
          <w:p w14:paraId="2C4F9234" w14:textId="77777777" w:rsidR="008E5C6F" w:rsidRPr="008E5C6F" w:rsidRDefault="008E5C6F" w:rsidP="00A0746A">
            <w:pPr>
              <w:keepNext/>
              <w:keepLines/>
              <w:jc w:val="left"/>
              <w:rPr>
                <w:color w:val="000000"/>
                <w:sz w:val="18"/>
                <w:szCs w:val="18"/>
                <w:lang w:val="en-US" w:eastAsia="en-CA"/>
              </w:rPr>
            </w:pPr>
            <w:r w:rsidRPr="008E5C6F">
              <w:rPr>
                <w:color w:val="000000"/>
                <w:sz w:val="18"/>
                <w:szCs w:val="18"/>
                <w:lang w:val="en-US" w:eastAsia="en-CA"/>
              </w:rPr>
              <w:t>Montreal Protocol reduction schedule of Annex F substances</w:t>
            </w:r>
          </w:p>
        </w:tc>
        <w:tc>
          <w:tcPr>
            <w:tcW w:w="447" w:type="pct"/>
            <w:tcMar>
              <w:right w:w="57" w:type="dxa"/>
            </w:tcMar>
            <w:vAlign w:val="center"/>
          </w:tcPr>
          <w:p w14:paraId="03A8B1F5" w14:textId="77777777" w:rsidR="008E5C6F" w:rsidRPr="008E5C6F" w:rsidRDefault="008E5C6F" w:rsidP="00A0746A">
            <w:pPr>
              <w:keepNext/>
              <w:keepLines/>
              <w:ind w:right="-203"/>
              <w:jc w:val="left"/>
              <w:rPr>
                <w:color w:val="000000"/>
                <w:sz w:val="18"/>
                <w:szCs w:val="18"/>
                <w:lang w:val="en-US" w:eastAsia="en-CA"/>
              </w:rPr>
            </w:pPr>
            <w:r w:rsidRPr="008E5C6F">
              <w:rPr>
                <w:sz w:val="18"/>
                <w:szCs w:val="18"/>
                <w:lang w:val="en-US"/>
              </w:rPr>
              <w:t>%</w:t>
            </w:r>
          </w:p>
        </w:tc>
        <w:tc>
          <w:tcPr>
            <w:tcW w:w="398" w:type="pct"/>
            <w:shd w:val="clear" w:color="auto" w:fill="FFFFFF" w:themeFill="background1"/>
            <w:vAlign w:val="center"/>
          </w:tcPr>
          <w:p w14:paraId="79BFA80B" w14:textId="77777777" w:rsidR="008E5C6F" w:rsidRPr="008E5C6F" w:rsidRDefault="008E5C6F" w:rsidP="00A0746A">
            <w:pPr>
              <w:keepNext/>
              <w:keepLines/>
              <w:ind w:left="-64" w:right="-33"/>
              <w:jc w:val="center"/>
              <w:rPr>
                <w:color w:val="000000"/>
                <w:sz w:val="18"/>
                <w:szCs w:val="18"/>
                <w:lang w:val="en-US" w:eastAsia="en-CA"/>
              </w:rPr>
            </w:pPr>
            <w:r w:rsidRPr="008E5C6F">
              <w:rPr>
                <w:color w:val="000000"/>
                <w:sz w:val="18"/>
                <w:szCs w:val="18"/>
                <w:lang w:val="en-US" w:eastAsia="en-CA"/>
              </w:rPr>
              <w:t>n/a</w:t>
            </w:r>
          </w:p>
        </w:tc>
        <w:tc>
          <w:tcPr>
            <w:tcW w:w="398" w:type="pct"/>
            <w:vAlign w:val="center"/>
          </w:tcPr>
          <w:p w14:paraId="489E95FF" w14:textId="77777777" w:rsidR="008E5C6F" w:rsidRPr="008E5C6F" w:rsidRDefault="008E5C6F" w:rsidP="00A0746A">
            <w:pPr>
              <w:keepNext/>
              <w:keepLines/>
              <w:ind w:left="-64" w:right="-37"/>
              <w:jc w:val="center"/>
              <w:rPr>
                <w:color w:val="000000"/>
                <w:sz w:val="18"/>
                <w:szCs w:val="18"/>
                <w:lang w:val="en-US" w:eastAsia="en-CA"/>
              </w:rPr>
            </w:pPr>
            <w:r w:rsidRPr="008E5C6F">
              <w:rPr>
                <w:color w:val="000000"/>
                <w:sz w:val="18"/>
                <w:szCs w:val="18"/>
                <w:lang w:val="en-US" w:eastAsia="en-CA"/>
              </w:rPr>
              <w:t>freeze</w:t>
            </w:r>
          </w:p>
        </w:tc>
        <w:tc>
          <w:tcPr>
            <w:tcW w:w="398" w:type="pct"/>
            <w:vAlign w:val="center"/>
          </w:tcPr>
          <w:p w14:paraId="06ED35FA" w14:textId="77777777" w:rsidR="008E5C6F" w:rsidRPr="008E5C6F" w:rsidRDefault="008E5C6F" w:rsidP="00A0746A">
            <w:pPr>
              <w:keepNext/>
              <w:keepLines/>
              <w:ind w:left="-64" w:right="-37"/>
              <w:jc w:val="center"/>
              <w:rPr>
                <w:color w:val="000000"/>
                <w:sz w:val="18"/>
                <w:szCs w:val="18"/>
                <w:lang w:val="en-US" w:eastAsia="en-CA"/>
              </w:rPr>
            </w:pPr>
            <w:r w:rsidRPr="008E5C6F">
              <w:rPr>
                <w:color w:val="000000"/>
                <w:sz w:val="18"/>
                <w:szCs w:val="18"/>
                <w:lang w:val="en-US" w:eastAsia="en-CA"/>
              </w:rPr>
              <w:t>freeze</w:t>
            </w:r>
          </w:p>
        </w:tc>
        <w:tc>
          <w:tcPr>
            <w:tcW w:w="398" w:type="pct"/>
            <w:vAlign w:val="center"/>
          </w:tcPr>
          <w:p w14:paraId="553C5F3B" w14:textId="77777777" w:rsidR="008E5C6F" w:rsidRPr="008E5C6F" w:rsidRDefault="008E5C6F" w:rsidP="00A0746A">
            <w:pPr>
              <w:keepNext/>
              <w:keepLines/>
              <w:ind w:left="-64" w:right="-37"/>
              <w:jc w:val="center"/>
              <w:rPr>
                <w:color w:val="000000"/>
                <w:sz w:val="18"/>
                <w:szCs w:val="18"/>
                <w:lang w:val="en-US" w:eastAsia="en-CA"/>
              </w:rPr>
            </w:pPr>
            <w:r w:rsidRPr="008E5C6F">
              <w:rPr>
                <w:color w:val="000000"/>
                <w:sz w:val="18"/>
                <w:szCs w:val="18"/>
                <w:lang w:val="en-US" w:eastAsia="en-CA"/>
              </w:rPr>
              <w:t>freeze</w:t>
            </w:r>
          </w:p>
        </w:tc>
        <w:tc>
          <w:tcPr>
            <w:tcW w:w="398" w:type="pct"/>
            <w:vAlign w:val="center"/>
          </w:tcPr>
          <w:p w14:paraId="081E491B" w14:textId="77777777" w:rsidR="008E5C6F" w:rsidRPr="008E5C6F" w:rsidRDefault="008E5C6F" w:rsidP="00A0746A">
            <w:pPr>
              <w:keepNext/>
              <w:keepLines/>
              <w:ind w:left="-64" w:right="-37"/>
              <w:jc w:val="center"/>
              <w:rPr>
                <w:color w:val="000000"/>
                <w:sz w:val="18"/>
                <w:szCs w:val="18"/>
                <w:lang w:val="en-US" w:eastAsia="en-CA"/>
              </w:rPr>
            </w:pPr>
            <w:r w:rsidRPr="008E5C6F">
              <w:rPr>
                <w:color w:val="000000"/>
                <w:sz w:val="18"/>
                <w:szCs w:val="18"/>
                <w:lang w:val="en-US" w:eastAsia="en-CA"/>
              </w:rPr>
              <w:t>freeze</w:t>
            </w:r>
          </w:p>
        </w:tc>
        <w:tc>
          <w:tcPr>
            <w:tcW w:w="398" w:type="pct"/>
            <w:vAlign w:val="center"/>
          </w:tcPr>
          <w:p w14:paraId="0CE74F27" w14:textId="77777777" w:rsidR="008E5C6F" w:rsidRPr="008E5C6F" w:rsidRDefault="008E5C6F" w:rsidP="00A0746A">
            <w:pPr>
              <w:keepNext/>
              <w:keepLines/>
              <w:ind w:left="-64" w:right="-37"/>
              <w:jc w:val="center"/>
              <w:rPr>
                <w:color w:val="000000"/>
                <w:sz w:val="18"/>
                <w:szCs w:val="18"/>
                <w:lang w:val="en-US" w:eastAsia="en-CA"/>
              </w:rPr>
            </w:pPr>
            <w:r w:rsidRPr="008E5C6F">
              <w:rPr>
                <w:color w:val="000000"/>
                <w:sz w:val="18"/>
                <w:szCs w:val="18"/>
                <w:lang w:val="en-US" w:eastAsia="en-CA"/>
              </w:rPr>
              <w:t>freeze</w:t>
            </w:r>
          </w:p>
        </w:tc>
        <w:tc>
          <w:tcPr>
            <w:tcW w:w="398" w:type="pct"/>
            <w:vAlign w:val="center"/>
          </w:tcPr>
          <w:p w14:paraId="20D44371" w14:textId="77777777" w:rsidR="008E5C6F" w:rsidRPr="008E5C6F" w:rsidRDefault="008E5C6F" w:rsidP="00A0746A">
            <w:pPr>
              <w:keepNext/>
              <w:keepLines/>
              <w:ind w:left="-64" w:right="-37"/>
              <w:jc w:val="center"/>
              <w:rPr>
                <w:color w:val="000000"/>
                <w:sz w:val="18"/>
                <w:szCs w:val="18"/>
                <w:lang w:val="en-US" w:eastAsia="en-CA"/>
              </w:rPr>
            </w:pPr>
            <w:r w:rsidRPr="008E5C6F">
              <w:rPr>
                <w:color w:val="000000"/>
                <w:sz w:val="18"/>
                <w:szCs w:val="18"/>
                <w:lang w:val="en-US" w:eastAsia="en-CA"/>
              </w:rPr>
              <w:t>10</w:t>
            </w:r>
          </w:p>
        </w:tc>
        <w:tc>
          <w:tcPr>
            <w:tcW w:w="398" w:type="pct"/>
            <w:vAlign w:val="center"/>
          </w:tcPr>
          <w:p w14:paraId="0A2C0957" w14:textId="77777777" w:rsidR="008E5C6F" w:rsidRPr="008E5C6F" w:rsidRDefault="008E5C6F" w:rsidP="00A0746A">
            <w:pPr>
              <w:keepNext/>
              <w:keepLines/>
              <w:ind w:left="-64" w:right="-37"/>
              <w:jc w:val="center"/>
              <w:rPr>
                <w:color w:val="000000"/>
                <w:sz w:val="18"/>
                <w:szCs w:val="18"/>
                <w:lang w:val="en-US" w:eastAsia="en-CA"/>
              </w:rPr>
            </w:pPr>
            <w:r w:rsidRPr="008E5C6F">
              <w:rPr>
                <w:color w:val="000000"/>
                <w:sz w:val="18"/>
                <w:szCs w:val="18"/>
                <w:lang w:val="en-US" w:eastAsia="en-CA"/>
              </w:rPr>
              <w:t>10</w:t>
            </w:r>
          </w:p>
        </w:tc>
        <w:tc>
          <w:tcPr>
            <w:tcW w:w="396" w:type="pct"/>
            <w:shd w:val="clear" w:color="auto" w:fill="FFFFFF" w:themeFill="background1"/>
            <w:vAlign w:val="center"/>
          </w:tcPr>
          <w:p w14:paraId="566F066D" w14:textId="77777777" w:rsidR="008E5C6F" w:rsidRPr="008E5C6F" w:rsidRDefault="008E5C6F" w:rsidP="00A0746A">
            <w:pPr>
              <w:keepNext/>
              <w:keepLines/>
              <w:ind w:left="-64" w:right="-33"/>
              <w:jc w:val="center"/>
              <w:rPr>
                <w:color w:val="000000"/>
                <w:sz w:val="18"/>
                <w:szCs w:val="18"/>
                <w:lang w:val="en-US" w:eastAsia="en-CA"/>
              </w:rPr>
            </w:pPr>
            <w:r w:rsidRPr="008E5C6F">
              <w:rPr>
                <w:color w:val="000000"/>
                <w:sz w:val="18"/>
                <w:szCs w:val="18"/>
                <w:lang w:val="en-US" w:eastAsia="en-CA"/>
              </w:rPr>
              <w:t>n/a</w:t>
            </w:r>
          </w:p>
        </w:tc>
      </w:tr>
      <w:tr w:rsidR="008E5C6F" w:rsidRPr="008E5C6F" w14:paraId="2C8201C8" w14:textId="77777777" w:rsidTr="00A0746A">
        <w:trPr>
          <w:trHeight w:val="513"/>
        </w:trPr>
        <w:tc>
          <w:tcPr>
            <w:tcW w:w="244" w:type="pct"/>
            <w:vMerge/>
          </w:tcPr>
          <w:p w14:paraId="1A25AE06" w14:textId="77777777" w:rsidR="008E5C6F" w:rsidRPr="008E5C6F" w:rsidRDefault="008E5C6F" w:rsidP="00A0746A">
            <w:pPr>
              <w:keepNext/>
              <w:keepLines/>
              <w:ind w:left="-26" w:right="-13"/>
              <w:jc w:val="left"/>
              <w:rPr>
                <w:color w:val="000000"/>
                <w:sz w:val="18"/>
                <w:szCs w:val="18"/>
                <w:lang w:val="en-US" w:eastAsia="en-CA"/>
              </w:rPr>
            </w:pPr>
          </w:p>
        </w:tc>
        <w:tc>
          <w:tcPr>
            <w:tcW w:w="731" w:type="pct"/>
            <w:vMerge/>
          </w:tcPr>
          <w:p w14:paraId="3291D9D9" w14:textId="77777777" w:rsidR="008E5C6F" w:rsidRPr="008E5C6F" w:rsidRDefault="008E5C6F" w:rsidP="00A0746A">
            <w:pPr>
              <w:keepNext/>
              <w:keepLines/>
              <w:jc w:val="left"/>
              <w:rPr>
                <w:color w:val="000000"/>
                <w:sz w:val="18"/>
                <w:szCs w:val="18"/>
                <w:lang w:val="en-US" w:eastAsia="en-CA"/>
              </w:rPr>
            </w:pPr>
          </w:p>
        </w:tc>
        <w:tc>
          <w:tcPr>
            <w:tcW w:w="447" w:type="pct"/>
            <w:tcMar>
              <w:right w:w="57" w:type="dxa"/>
            </w:tcMar>
            <w:vAlign w:val="center"/>
          </w:tcPr>
          <w:p w14:paraId="205F201E" w14:textId="77777777" w:rsidR="008E5C6F" w:rsidRPr="008E5C6F" w:rsidRDefault="008E5C6F" w:rsidP="00A0746A">
            <w:pPr>
              <w:keepNext/>
              <w:keepLines/>
              <w:ind w:right="-61"/>
              <w:jc w:val="left"/>
              <w:rPr>
                <w:color w:val="000000"/>
                <w:sz w:val="18"/>
                <w:szCs w:val="18"/>
                <w:lang w:val="en-US" w:eastAsia="en-CA"/>
              </w:rPr>
            </w:pPr>
            <w:r w:rsidRPr="008E5C6F">
              <w:rPr>
                <w:sz w:val="18"/>
                <w:szCs w:val="18"/>
                <w:lang w:val="en-US"/>
              </w:rPr>
              <w:t>CO</w:t>
            </w:r>
            <w:r w:rsidRPr="008E5C6F">
              <w:rPr>
                <w:sz w:val="18"/>
                <w:szCs w:val="18"/>
                <w:vertAlign w:val="subscript"/>
                <w:lang w:val="en-US"/>
              </w:rPr>
              <w:t>2</w:t>
            </w:r>
            <w:r w:rsidRPr="008E5C6F">
              <w:rPr>
                <w:sz w:val="18"/>
                <w:szCs w:val="18"/>
                <w:lang w:val="en-US"/>
              </w:rPr>
              <w:noBreakHyphen/>
              <w:t xml:space="preserve">eq </w:t>
            </w:r>
            <w:r w:rsidRPr="008E5C6F">
              <w:rPr>
                <w:color w:val="000000"/>
                <w:sz w:val="18"/>
                <w:szCs w:val="18"/>
                <w:lang w:val="en-US" w:eastAsia="en-CA"/>
              </w:rPr>
              <w:t>tonnes</w:t>
            </w:r>
          </w:p>
        </w:tc>
        <w:tc>
          <w:tcPr>
            <w:tcW w:w="398" w:type="pct"/>
            <w:shd w:val="clear" w:color="auto" w:fill="FFFFFF" w:themeFill="background1"/>
            <w:vAlign w:val="center"/>
          </w:tcPr>
          <w:p w14:paraId="7C5FE0E8" w14:textId="77777777" w:rsidR="008E5C6F" w:rsidRPr="008E5C6F" w:rsidRDefault="008E5C6F" w:rsidP="00A0746A">
            <w:pPr>
              <w:keepNext/>
              <w:keepLines/>
              <w:ind w:left="-64" w:right="-33"/>
              <w:jc w:val="center"/>
              <w:rPr>
                <w:color w:val="000000"/>
                <w:sz w:val="18"/>
                <w:szCs w:val="18"/>
                <w:lang w:val="en-US" w:eastAsia="en-CA"/>
              </w:rPr>
            </w:pPr>
            <w:r w:rsidRPr="008E5C6F">
              <w:rPr>
                <w:color w:val="000000"/>
                <w:sz w:val="18"/>
                <w:szCs w:val="18"/>
                <w:lang w:val="en-US" w:eastAsia="en-CA"/>
              </w:rPr>
              <w:t>n/a</w:t>
            </w:r>
          </w:p>
        </w:tc>
        <w:tc>
          <w:tcPr>
            <w:tcW w:w="398" w:type="pct"/>
            <w:vAlign w:val="center"/>
          </w:tcPr>
          <w:p w14:paraId="05442576" w14:textId="77777777" w:rsidR="008E5C6F" w:rsidRPr="008E5C6F" w:rsidRDefault="008E5C6F" w:rsidP="00A0746A">
            <w:pPr>
              <w:ind w:left="-64" w:right="-37"/>
              <w:jc w:val="center"/>
              <w:rPr>
                <w:color w:val="000000"/>
                <w:sz w:val="18"/>
                <w:szCs w:val="18"/>
                <w:lang w:val="en-US" w:eastAsia="en-CA"/>
              </w:rPr>
            </w:pPr>
            <w:r w:rsidRPr="008E5C6F">
              <w:rPr>
                <w:sz w:val="18"/>
                <w:szCs w:val="18"/>
                <w:lang w:val="en-US"/>
              </w:rPr>
              <w:t>677,884</w:t>
            </w:r>
          </w:p>
        </w:tc>
        <w:tc>
          <w:tcPr>
            <w:tcW w:w="398" w:type="pct"/>
            <w:vAlign w:val="center"/>
          </w:tcPr>
          <w:p w14:paraId="225DD90A" w14:textId="77777777" w:rsidR="008E5C6F" w:rsidRPr="008E5C6F" w:rsidRDefault="008E5C6F" w:rsidP="00A0746A">
            <w:pPr>
              <w:ind w:left="-64" w:right="-37"/>
              <w:jc w:val="center"/>
              <w:rPr>
                <w:color w:val="000000"/>
                <w:sz w:val="18"/>
                <w:szCs w:val="18"/>
                <w:lang w:val="en-US" w:eastAsia="en-CA"/>
              </w:rPr>
            </w:pPr>
            <w:r w:rsidRPr="008E5C6F">
              <w:rPr>
                <w:sz w:val="18"/>
                <w:szCs w:val="18"/>
                <w:lang w:val="en-US"/>
              </w:rPr>
              <w:t>677,884</w:t>
            </w:r>
          </w:p>
        </w:tc>
        <w:tc>
          <w:tcPr>
            <w:tcW w:w="398" w:type="pct"/>
            <w:vAlign w:val="center"/>
          </w:tcPr>
          <w:p w14:paraId="055C1ED1" w14:textId="77777777" w:rsidR="008E5C6F" w:rsidRPr="008E5C6F" w:rsidRDefault="008E5C6F" w:rsidP="00A0746A">
            <w:pPr>
              <w:ind w:left="-64" w:right="-37"/>
              <w:jc w:val="center"/>
              <w:rPr>
                <w:color w:val="000000"/>
                <w:sz w:val="18"/>
                <w:szCs w:val="18"/>
                <w:lang w:val="en-US" w:eastAsia="en-CA"/>
              </w:rPr>
            </w:pPr>
            <w:r w:rsidRPr="008E5C6F">
              <w:rPr>
                <w:sz w:val="18"/>
                <w:szCs w:val="18"/>
                <w:lang w:val="en-US"/>
              </w:rPr>
              <w:t>677,884</w:t>
            </w:r>
          </w:p>
        </w:tc>
        <w:tc>
          <w:tcPr>
            <w:tcW w:w="398" w:type="pct"/>
            <w:vAlign w:val="center"/>
          </w:tcPr>
          <w:p w14:paraId="3A16E4A9" w14:textId="77777777" w:rsidR="008E5C6F" w:rsidRPr="008E5C6F" w:rsidRDefault="008E5C6F" w:rsidP="00A0746A">
            <w:pPr>
              <w:ind w:left="-64" w:right="-37"/>
              <w:jc w:val="center"/>
              <w:rPr>
                <w:color w:val="000000"/>
                <w:sz w:val="18"/>
                <w:szCs w:val="18"/>
                <w:lang w:val="en-US" w:eastAsia="en-CA"/>
              </w:rPr>
            </w:pPr>
            <w:r w:rsidRPr="008E5C6F">
              <w:rPr>
                <w:sz w:val="18"/>
                <w:szCs w:val="18"/>
                <w:lang w:val="en-US"/>
              </w:rPr>
              <w:t>677,884</w:t>
            </w:r>
          </w:p>
        </w:tc>
        <w:tc>
          <w:tcPr>
            <w:tcW w:w="398" w:type="pct"/>
            <w:vAlign w:val="center"/>
          </w:tcPr>
          <w:p w14:paraId="1B4EEBBB" w14:textId="77777777" w:rsidR="008E5C6F" w:rsidRPr="008E5C6F" w:rsidRDefault="008E5C6F" w:rsidP="00A0746A">
            <w:pPr>
              <w:ind w:left="-64" w:right="-37"/>
              <w:jc w:val="center"/>
              <w:rPr>
                <w:color w:val="000000"/>
                <w:sz w:val="18"/>
                <w:szCs w:val="18"/>
                <w:lang w:val="en-US" w:eastAsia="en-CA"/>
              </w:rPr>
            </w:pPr>
            <w:r w:rsidRPr="008E5C6F">
              <w:rPr>
                <w:sz w:val="18"/>
                <w:szCs w:val="18"/>
                <w:lang w:val="en-US"/>
              </w:rPr>
              <w:t>677,884</w:t>
            </w:r>
          </w:p>
        </w:tc>
        <w:tc>
          <w:tcPr>
            <w:tcW w:w="398" w:type="pct"/>
            <w:vAlign w:val="center"/>
          </w:tcPr>
          <w:p w14:paraId="3DB63196" w14:textId="77777777" w:rsidR="008E5C6F" w:rsidRPr="008E5C6F" w:rsidRDefault="008E5C6F" w:rsidP="00A0746A">
            <w:pPr>
              <w:ind w:left="-64" w:right="-37"/>
              <w:jc w:val="center"/>
              <w:rPr>
                <w:color w:val="000000"/>
                <w:sz w:val="18"/>
                <w:szCs w:val="18"/>
                <w:lang w:val="en-US" w:eastAsia="en-CA"/>
              </w:rPr>
            </w:pPr>
            <w:r w:rsidRPr="008E5C6F">
              <w:rPr>
                <w:sz w:val="18"/>
                <w:szCs w:val="18"/>
                <w:lang w:val="en-US"/>
              </w:rPr>
              <w:t>610,096</w:t>
            </w:r>
          </w:p>
        </w:tc>
        <w:tc>
          <w:tcPr>
            <w:tcW w:w="398" w:type="pct"/>
            <w:vAlign w:val="center"/>
          </w:tcPr>
          <w:p w14:paraId="11991A5E" w14:textId="77777777" w:rsidR="008E5C6F" w:rsidRPr="008E5C6F" w:rsidRDefault="008E5C6F" w:rsidP="00A0746A">
            <w:pPr>
              <w:ind w:left="-64" w:right="-37"/>
              <w:jc w:val="center"/>
              <w:rPr>
                <w:color w:val="000000"/>
                <w:sz w:val="18"/>
                <w:szCs w:val="18"/>
                <w:lang w:val="en-US" w:eastAsia="en-CA"/>
              </w:rPr>
            </w:pPr>
            <w:r w:rsidRPr="008E5C6F">
              <w:rPr>
                <w:sz w:val="18"/>
                <w:szCs w:val="18"/>
                <w:lang w:val="en-US"/>
              </w:rPr>
              <w:t>610,096</w:t>
            </w:r>
          </w:p>
        </w:tc>
        <w:tc>
          <w:tcPr>
            <w:tcW w:w="396" w:type="pct"/>
            <w:shd w:val="clear" w:color="auto" w:fill="FFFFFF" w:themeFill="background1"/>
            <w:vAlign w:val="center"/>
          </w:tcPr>
          <w:p w14:paraId="39953794" w14:textId="77777777" w:rsidR="008E5C6F" w:rsidRPr="008E5C6F" w:rsidRDefault="008E5C6F" w:rsidP="00A0746A">
            <w:pPr>
              <w:keepNext/>
              <w:keepLines/>
              <w:ind w:left="-64" w:right="-33"/>
              <w:jc w:val="center"/>
              <w:rPr>
                <w:color w:val="000000"/>
                <w:sz w:val="18"/>
                <w:szCs w:val="18"/>
                <w:lang w:val="en-US" w:eastAsia="en-CA"/>
              </w:rPr>
            </w:pPr>
            <w:r w:rsidRPr="008E5C6F">
              <w:rPr>
                <w:color w:val="000000"/>
                <w:sz w:val="18"/>
                <w:szCs w:val="18"/>
                <w:lang w:val="en-US" w:eastAsia="en-CA"/>
              </w:rPr>
              <w:t>n/a</w:t>
            </w:r>
          </w:p>
        </w:tc>
      </w:tr>
      <w:tr w:rsidR="008E5C6F" w:rsidRPr="008E5C6F" w14:paraId="08D9FFDD" w14:textId="77777777" w:rsidTr="00A0746A">
        <w:trPr>
          <w:trHeight w:val="512"/>
        </w:trPr>
        <w:tc>
          <w:tcPr>
            <w:tcW w:w="244" w:type="pct"/>
            <w:vMerge w:val="restart"/>
            <w:hideMark/>
          </w:tcPr>
          <w:p w14:paraId="128B2768" w14:textId="77777777" w:rsidR="008E5C6F" w:rsidRPr="008E5C6F" w:rsidRDefault="008E5C6F" w:rsidP="00A0746A">
            <w:pPr>
              <w:ind w:left="-26" w:right="-13"/>
              <w:jc w:val="left"/>
              <w:rPr>
                <w:color w:val="000000"/>
                <w:sz w:val="18"/>
                <w:szCs w:val="18"/>
                <w:lang w:val="en-US" w:eastAsia="en-CA"/>
              </w:rPr>
            </w:pPr>
            <w:r w:rsidRPr="008E5C6F">
              <w:rPr>
                <w:color w:val="000000"/>
                <w:sz w:val="18"/>
                <w:szCs w:val="18"/>
                <w:lang w:val="en-US" w:eastAsia="en-CA"/>
              </w:rPr>
              <w:t>1.2</w:t>
            </w:r>
          </w:p>
        </w:tc>
        <w:tc>
          <w:tcPr>
            <w:tcW w:w="731" w:type="pct"/>
            <w:vMerge w:val="restart"/>
            <w:hideMark/>
          </w:tcPr>
          <w:p w14:paraId="7F737AC6"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Maximum allowable total consumption of Annex F substances</w:t>
            </w:r>
          </w:p>
        </w:tc>
        <w:tc>
          <w:tcPr>
            <w:tcW w:w="447" w:type="pct"/>
            <w:tcMar>
              <w:right w:w="57" w:type="dxa"/>
            </w:tcMar>
            <w:vAlign w:val="center"/>
          </w:tcPr>
          <w:p w14:paraId="0C39EE67" w14:textId="77777777" w:rsidR="008E5C6F" w:rsidRPr="008E5C6F" w:rsidRDefault="008E5C6F" w:rsidP="00A0746A">
            <w:pPr>
              <w:ind w:left="-82"/>
              <w:jc w:val="left"/>
              <w:rPr>
                <w:color w:val="000000"/>
                <w:sz w:val="18"/>
                <w:szCs w:val="18"/>
                <w:lang w:val="en-US" w:eastAsia="en-CA"/>
              </w:rPr>
            </w:pPr>
            <w:r w:rsidRPr="008E5C6F">
              <w:rPr>
                <w:sz w:val="18"/>
                <w:szCs w:val="18"/>
                <w:lang w:val="en-US"/>
              </w:rPr>
              <w:t>Reduction in %</w:t>
            </w:r>
          </w:p>
        </w:tc>
        <w:tc>
          <w:tcPr>
            <w:tcW w:w="398" w:type="pct"/>
            <w:shd w:val="clear" w:color="auto" w:fill="FFFFFF" w:themeFill="background1"/>
            <w:vAlign w:val="center"/>
          </w:tcPr>
          <w:p w14:paraId="257B8B42" w14:textId="77777777" w:rsidR="008E5C6F" w:rsidRPr="008E5C6F" w:rsidRDefault="008E5C6F" w:rsidP="00A0746A">
            <w:pPr>
              <w:ind w:left="-64" w:right="-33"/>
              <w:jc w:val="center"/>
              <w:rPr>
                <w:color w:val="000000"/>
                <w:sz w:val="18"/>
                <w:szCs w:val="18"/>
                <w:lang w:val="en-US" w:eastAsia="en-CA"/>
              </w:rPr>
            </w:pPr>
            <w:r w:rsidRPr="008E5C6F">
              <w:rPr>
                <w:color w:val="000000"/>
                <w:sz w:val="18"/>
                <w:szCs w:val="18"/>
                <w:lang w:val="en-US" w:eastAsia="en-CA"/>
              </w:rPr>
              <w:t>n/a</w:t>
            </w:r>
          </w:p>
        </w:tc>
        <w:tc>
          <w:tcPr>
            <w:tcW w:w="398" w:type="pct"/>
            <w:vAlign w:val="center"/>
          </w:tcPr>
          <w:p w14:paraId="0F9A3267" w14:textId="77777777" w:rsidR="008E5C6F" w:rsidRPr="008E5C6F" w:rsidRDefault="008E5C6F" w:rsidP="00A0746A">
            <w:pPr>
              <w:ind w:left="-64" w:right="-37"/>
              <w:jc w:val="center"/>
              <w:rPr>
                <w:color w:val="000000"/>
                <w:sz w:val="18"/>
                <w:szCs w:val="18"/>
                <w:lang w:val="en-US" w:eastAsia="en-CA"/>
              </w:rPr>
            </w:pPr>
            <w:r w:rsidRPr="008E5C6F">
              <w:rPr>
                <w:color w:val="000000"/>
                <w:sz w:val="18"/>
                <w:szCs w:val="18"/>
                <w:lang w:val="en-US" w:eastAsia="en-CA"/>
              </w:rPr>
              <w:t>0.0</w:t>
            </w:r>
          </w:p>
        </w:tc>
        <w:tc>
          <w:tcPr>
            <w:tcW w:w="398" w:type="pct"/>
            <w:vAlign w:val="center"/>
          </w:tcPr>
          <w:p w14:paraId="298C6193" w14:textId="77777777" w:rsidR="008E5C6F" w:rsidRPr="008E5C6F" w:rsidRDefault="008E5C6F" w:rsidP="00A0746A">
            <w:pPr>
              <w:ind w:left="-64" w:right="-37"/>
              <w:jc w:val="center"/>
              <w:rPr>
                <w:color w:val="000000"/>
                <w:sz w:val="18"/>
                <w:szCs w:val="18"/>
                <w:lang w:val="en-US" w:eastAsia="en-CA"/>
              </w:rPr>
            </w:pPr>
            <w:r w:rsidRPr="008E5C6F">
              <w:rPr>
                <w:color w:val="000000"/>
                <w:sz w:val="18"/>
                <w:szCs w:val="18"/>
                <w:lang w:val="en-US" w:eastAsia="en-CA"/>
              </w:rPr>
              <w:t>0.0</w:t>
            </w:r>
          </w:p>
        </w:tc>
        <w:tc>
          <w:tcPr>
            <w:tcW w:w="398" w:type="pct"/>
            <w:vAlign w:val="center"/>
          </w:tcPr>
          <w:p w14:paraId="09881B2C" w14:textId="77777777" w:rsidR="008E5C6F" w:rsidRPr="008E5C6F" w:rsidRDefault="008E5C6F" w:rsidP="00A0746A">
            <w:pPr>
              <w:ind w:left="-64" w:right="-37"/>
              <w:jc w:val="center"/>
              <w:rPr>
                <w:color w:val="000000"/>
                <w:sz w:val="18"/>
                <w:szCs w:val="18"/>
                <w:lang w:val="en-US" w:eastAsia="en-CA"/>
              </w:rPr>
            </w:pPr>
            <w:r w:rsidRPr="008E5C6F">
              <w:rPr>
                <w:color w:val="000000"/>
                <w:sz w:val="18"/>
                <w:szCs w:val="18"/>
                <w:lang w:val="en-US" w:eastAsia="en-CA"/>
              </w:rPr>
              <w:t>0.0</w:t>
            </w:r>
          </w:p>
        </w:tc>
        <w:tc>
          <w:tcPr>
            <w:tcW w:w="398" w:type="pct"/>
            <w:vAlign w:val="center"/>
          </w:tcPr>
          <w:p w14:paraId="4587277F" w14:textId="77777777" w:rsidR="008E5C6F" w:rsidRPr="008E5C6F" w:rsidRDefault="008E5C6F" w:rsidP="00A0746A">
            <w:pPr>
              <w:ind w:left="-64" w:right="-37"/>
              <w:jc w:val="center"/>
              <w:rPr>
                <w:color w:val="000000"/>
                <w:sz w:val="18"/>
                <w:szCs w:val="18"/>
                <w:lang w:val="en-US" w:eastAsia="en-CA"/>
              </w:rPr>
            </w:pPr>
            <w:r w:rsidRPr="008E5C6F">
              <w:rPr>
                <w:color w:val="000000"/>
                <w:sz w:val="18"/>
                <w:szCs w:val="18"/>
                <w:lang w:val="en-US" w:eastAsia="en-CA"/>
              </w:rPr>
              <w:t>0.0</w:t>
            </w:r>
          </w:p>
        </w:tc>
        <w:tc>
          <w:tcPr>
            <w:tcW w:w="398" w:type="pct"/>
            <w:vAlign w:val="center"/>
          </w:tcPr>
          <w:p w14:paraId="6D031C09" w14:textId="77777777" w:rsidR="008E5C6F" w:rsidRPr="008E5C6F" w:rsidRDefault="008E5C6F" w:rsidP="00A0746A">
            <w:pPr>
              <w:ind w:left="-64" w:right="-37"/>
              <w:jc w:val="center"/>
              <w:rPr>
                <w:color w:val="000000"/>
                <w:sz w:val="18"/>
                <w:szCs w:val="18"/>
                <w:lang w:val="en-US" w:eastAsia="en-CA"/>
              </w:rPr>
            </w:pPr>
            <w:r w:rsidRPr="008E5C6F">
              <w:rPr>
                <w:color w:val="000000"/>
                <w:sz w:val="18"/>
                <w:szCs w:val="18"/>
                <w:lang w:val="en-US" w:eastAsia="en-CA"/>
              </w:rPr>
              <w:t>0.0</w:t>
            </w:r>
          </w:p>
        </w:tc>
        <w:tc>
          <w:tcPr>
            <w:tcW w:w="398" w:type="pct"/>
            <w:vAlign w:val="center"/>
          </w:tcPr>
          <w:p w14:paraId="2B576A80" w14:textId="77777777" w:rsidR="008E5C6F" w:rsidRPr="008E5C6F" w:rsidRDefault="008E5C6F" w:rsidP="00A0746A">
            <w:pPr>
              <w:ind w:left="-64" w:right="-37"/>
              <w:jc w:val="center"/>
              <w:rPr>
                <w:color w:val="000000"/>
                <w:sz w:val="18"/>
                <w:szCs w:val="18"/>
                <w:lang w:val="en-US" w:eastAsia="en-CA"/>
              </w:rPr>
            </w:pPr>
            <w:r w:rsidRPr="008E5C6F">
              <w:rPr>
                <w:color w:val="000000"/>
                <w:sz w:val="18"/>
                <w:szCs w:val="18"/>
                <w:lang w:val="en-US" w:eastAsia="en-CA"/>
              </w:rPr>
              <w:t>15.0</w:t>
            </w:r>
          </w:p>
        </w:tc>
        <w:tc>
          <w:tcPr>
            <w:tcW w:w="398" w:type="pct"/>
            <w:vAlign w:val="center"/>
          </w:tcPr>
          <w:p w14:paraId="539D7343" w14:textId="77777777" w:rsidR="008E5C6F" w:rsidRPr="008E5C6F" w:rsidRDefault="008E5C6F" w:rsidP="00A0746A">
            <w:pPr>
              <w:ind w:left="-64" w:right="-37"/>
              <w:jc w:val="center"/>
              <w:rPr>
                <w:color w:val="000000"/>
                <w:sz w:val="18"/>
                <w:szCs w:val="18"/>
                <w:lang w:val="en-US" w:eastAsia="en-CA"/>
              </w:rPr>
            </w:pPr>
            <w:r w:rsidRPr="008E5C6F">
              <w:rPr>
                <w:color w:val="000000"/>
                <w:sz w:val="18"/>
                <w:szCs w:val="18"/>
                <w:lang w:val="en-US" w:eastAsia="en-CA"/>
              </w:rPr>
              <w:t>15.0</w:t>
            </w:r>
          </w:p>
        </w:tc>
        <w:tc>
          <w:tcPr>
            <w:tcW w:w="396" w:type="pct"/>
            <w:shd w:val="clear" w:color="auto" w:fill="FFFFFF" w:themeFill="background1"/>
            <w:vAlign w:val="center"/>
          </w:tcPr>
          <w:p w14:paraId="5A5BA51C" w14:textId="77777777" w:rsidR="008E5C6F" w:rsidRPr="008E5C6F" w:rsidRDefault="008E5C6F" w:rsidP="00A0746A">
            <w:pPr>
              <w:ind w:left="-64" w:right="-33"/>
              <w:jc w:val="center"/>
              <w:rPr>
                <w:color w:val="000000"/>
                <w:sz w:val="18"/>
                <w:szCs w:val="18"/>
                <w:lang w:val="en-US" w:eastAsia="en-CA"/>
              </w:rPr>
            </w:pPr>
            <w:r w:rsidRPr="008E5C6F">
              <w:rPr>
                <w:color w:val="000000"/>
                <w:sz w:val="18"/>
                <w:szCs w:val="18"/>
                <w:lang w:val="en-US" w:eastAsia="en-CA"/>
              </w:rPr>
              <w:t>n/a</w:t>
            </w:r>
          </w:p>
        </w:tc>
      </w:tr>
      <w:tr w:rsidR="008E5C6F" w:rsidRPr="008E5C6F" w14:paraId="241E3206" w14:textId="77777777" w:rsidTr="00A0746A">
        <w:trPr>
          <w:trHeight w:val="513"/>
        </w:trPr>
        <w:tc>
          <w:tcPr>
            <w:tcW w:w="244" w:type="pct"/>
            <w:vMerge/>
          </w:tcPr>
          <w:p w14:paraId="2E3968D9" w14:textId="77777777" w:rsidR="008E5C6F" w:rsidRPr="008E5C6F" w:rsidRDefault="008E5C6F" w:rsidP="00A0746A">
            <w:pPr>
              <w:ind w:left="-26" w:right="-13"/>
              <w:jc w:val="left"/>
              <w:rPr>
                <w:color w:val="000000"/>
                <w:sz w:val="18"/>
                <w:szCs w:val="18"/>
                <w:lang w:val="en-US" w:eastAsia="en-CA"/>
              </w:rPr>
            </w:pPr>
          </w:p>
        </w:tc>
        <w:tc>
          <w:tcPr>
            <w:tcW w:w="731" w:type="pct"/>
            <w:vMerge/>
          </w:tcPr>
          <w:p w14:paraId="6B782312" w14:textId="77777777" w:rsidR="008E5C6F" w:rsidRPr="008E5C6F" w:rsidRDefault="008E5C6F" w:rsidP="00A0746A">
            <w:pPr>
              <w:jc w:val="left"/>
              <w:rPr>
                <w:color w:val="000000"/>
                <w:sz w:val="18"/>
                <w:szCs w:val="18"/>
                <w:lang w:val="en-US" w:eastAsia="en-CA"/>
              </w:rPr>
            </w:pPr>
          </w:p>
        </w:tc>
        <w:tc>
          <w:tcPr>
            <w:tcW w:w="447" w:type="pct"/>
            <w:tcMar>
              <w:right w:w="57" w:type="dxa"/>
            </w:tcMar>
            <w:vAlign w:val="center"/>
          </w:tcPr>
          <w:p w14:paraId="7AE66C5C" w14:textId="77777777" w:rsidR="008E5C6F" w:rsidRPr="008E5C6F" w:rsidRDefault="008E5C6F" w:rsidP="00A0746A">
            <w:pPr>
              <w:ind w:right="-60"/>
              <w:jc w:val="left"/>
              <w:rPr>
                <w:color w:val="000000"/>
                <w:sz w:val="18"/>
                <w:szCs w:val="18"/>
                <w:lang w:val="en-US" w:eastAsia="en-CA"/>
              </w:rPr>
            </w:pPr>
            <w:r w:rsidRPr="008E5C6F">
              <w:rPr>
                <w:sz w:val="18"/>
                <w:szCs w:val="18"/>
                <w:lang w:val="en-US"/>
              </w:rPr>
              <w:t>CO</w:t>
            </w:r>
            <w:r w:rsidRPr="008E5C6F">
              <w:rPr>
                <w:sz w:val="18"/>
                <w:szCs w:val="18"/>
                <w:vertAlign w:val="subscript"/>
                <w:lang w:val="en-US"/>
              </w:rPr>
              <w:t>2</w:t>
            </w:r>
            <w:r w:rsidRPr="008E5C6F">
              <w:rPr>
                <w:sz w:val="18"/>
                <w:szCs w:val="18"/>
                <w:lang w:val="en-US"/>
              </w:rPr>
              <w:noBreakHyphen/>
              <w:t xml:space="preserve">eq </w:t>
            </w:r>
            <w:r w:rsidRPr="008E5C6F">
              <w:rPr>
                <w:color w:val="000000"/>
                <w:sz w:val="18"/>
                <w:szCs w:val="18"/>
                <w:lang w:val="en-US" w:eastAsia="en-CA"/>
              </w:rPr>
              <w:t>tonnes</w:t>
            </w:r>
          </w:p>
        </w:tc>
        <w:tc>
          <w:tcPr>
            <w:tcW w:w="398" w:type="pct"/>
            <w:shd w:val="clear" w:color="auto" w:fill="FFFFFF" w:themeFill="background1"/>
            <w:vAlign w:val="center"/>
          </w:tcPr>
          <w:p w14:paraId="74D80B51" w14:textId="77777777" w:rsidR="008E5C6F" w:rsidRPr="008E5C6F" w:rsidRDefault="008E5C6F" w:rsidP="00A0746A">
            <w:pPr>
              <w:ind w:left="-64" w:right="-33"/>
              <w:jc w:val="center"/>
              <w:rPr>
                <w:color w:val="000000"/>
                <w:sz w:val="18"/>
                <w:szCs w:val="18"/>
                <w:lang w:val="en-US" w:eastAsia="en-CA"/>
              </w:rPr>
            </w:pPr>
            <w:r w:rsidRPr="008E5C6F">
              <w:rPr>
                <w:color w:val="000000"/>
                <w:sz w:val="18"/>
                <w:szCs w:val="18"/>
                <w:lang w:val="en-US" w:eastAsia="en-CA"/>
              </w:rPr>
              <w:t>n/a</w:t>
            </w:r>
          </w:p>
        </w:tc>
        <w:tc>
          <w:tcPr>
            <w:tcW w:w="398" w:type="pct"/>
            <w:vAlign w:val="center"/>
          </w:tcPr>
          <w:p w14:paraId="1F37130C" w14:textId="77777777" w:rsidR="008E5C6F" w:rsidRPr="008E5C6F" w:rsidRDefault="008E5C6F" w:rsidP="00A0746A">
            <w:pPr>
              <w:ind w:left="-64" w:right="-37"/>
              <w:jc w:val="center"/>
              <w:rPr>
                <w:color w:val="000000"/>
                <w:sz w:val="18"/>
                <w:szCs w:val="18"/>
                <w:lang w:val="en-US" w:eastAsia="en-CA"/>
              </w:rPr>
            </w:pPr>
            <w:r w:rsidRPr="008E5C6F">
              <w:rPr>
                <w:sz w:val="18"/>
                <w:szCs w:val="18"/>
                <w:lang w:val="en-US"/>
              </w:rPr>
              <w:t>677,884</w:t>
            </w:r>
          </w:p>
        </w:tc>
        <w:tc>
          <w:tcPr>
            <w:tcW w:w="398" w:type="pct"/>
            <w:vAlign w:val="center"/>
          </w:tcPr>
          <w:p w14:paraId="1EE26723" w14:textId="77777777" w:rsidR="008E5C6F" w:rsidRPr="008E5C6F" w:rsidRDefault="008E5C6F" w:rsidP="00A0746A">
            <w:pPr>
              <w:ind w:left="-64" w:right="-37"/>
              <w:jc w:val="center"/>
              <w:rPr>
                <w:color w:val="000000"/>
                <w:sz w:val="18"/>
                <w:szCs w:val="18"/>
                <w:lang w:val="en-US" w:eastAsia="en-CA"/>
              </w:rPr>
            </w:pPr>
            <w:r w:rsidRPr="008E5C6F">
              <w:rPr>
                <w:sz w:val="18"/>
                <w:szCs w:val="18"/>
                <w:lang w:val="en-US"/>
              </w:rPr>
              <w:t>677,884</w:t>
            </w:r>
          </w:p>
        </w:tc>
        <w:tc>
          <w:tcPr>
            <w:tcW w:w="398" w:type="pct"/>
            <w:vAlign w:val="center"/>
          </w:tcPr>
          <w:p w14:paraId="6E9B70E5" w14:textId="77777777" w:rsidR="008E5C6F" w:rsidRPr="008E5C6F" w:rsidRDefault="008E5C6F" w:rsidP="00A0746A">
            <w:pPr>
              <w:ind w:left="-64" w:right="-37"/>
              <w:jc w:val="center"/>
              <w:rPr>
                <w:color w:val="000000"/>
                <w:sz w:val="18"/>
                <w:szCs w:val="18"/>
                <w:lang w:val="en-US" w:eastAsia="en-CA"/>
              </w:rPr>
            </w:pPr>
            <w:r w:rsidRPr="008E5C6F">
              <w:rPr>
                <w:sz w:val="18"/>
                <w:szCs w:val="18"/>
                <w:lang w:val="en-US"/>
              </w:rPr>
              <w:t>677,884</w:t>
            </w:r>
          </w:p>
        </w:tc>
        <w:tc>
          <w:tcPr>
            <w:tcW w:w="398" w:type="pct"/>
            <w:vAlign w:val="center"/>
          </w:tcPr>
          <w:p w14:paraId="5C46F075" w14:textId="77777777" w:rsidR="008E5C6F" w:rsidRPr="008E5C6F" w:rsidRDefault="008E5C6F" w:rsidP="00A0746A">
            <w:pPr>
              <w:ind w:left="-64" w:right="-37"/>
              <w:jc w:val="center"/>
              <w:rPr>
                <w:color w:val="000000"/>
                <w:sz w:val="18"/>
                <w:szCs w:val="18"/>
                <w:lang w:val="en-US" w:eastAsia="en-CA"/>
              </w:rPr>
            </w:pPr>
            <w:r w:rsidRPr="008E5C6F">
              <w:rPr>
                <w:sz w:val="18"/>
                <w:szCs w:val="18"/>
                <w:lang w:val="en-US"/>
              </w:rPr>
              <w:t>677,884</w:t>
            </w:r>
          </w:p>
        </w:tc>
        <w:tc>
          <w:tcPr>
            <w:tcW w:w="398" w:type="pct"/>
            <w:vAlign w:val="center"/>
          </w:tcPr>
          <w:p w14:paraId="2883AEAB" w14:textId="77777777" w:rsidR="008E5C6F" w:rsidRPr="008E5C6F" w:rsidRDefault="008E5C6F" w:rsidP="00A0746A">
            <w:pPr>
              <w:ind w:left="-64" w:right="-37"/>
              <w:jc w:val="center"/>
              <w:rPr>
                <w:color w:val="000000"/>
                <w:sz w:val="18"/>
                <w:szCs w:val="18"/>
                <w:lang w:val="en-US" w:eastAsia="en-CA"/>
              </w:rPr>
            </w:pPr>
            <w:r w:rsidRPr="008E5C6F">
              <w:rPr>
                <w:sz w:val="18"/>
                <w:szCs w:val="18"/>
                <w:lang w:val="en-US"/>
              </w:rPr>
              <w:t>677,884</w:t>
            </w:r>
          </w:p>
        </w:tc>
        <w:tc>
          <w:tcPr>
            <w:tcW w:w="398" w:type="pct"/>
            <w:vAlign w:val="center"/>
          </w:tcPr>
          <w:p w14:paraId="5ED09AC1" w14:textId="77777777" w:rsidR="008E5C6F" w:rsidRPr="008E5C6F" w:rsidRDefault="008E5C6F" w:rsidP="00A0746A">
            <w:pPr>
              <w:ind w:left="-64" w:right="-37"/>
              <w:jc w:val="center"/>
              <w:rPr>
                <w:color w:val="000000"/>
                <w:sz w:val="18"/>
                <w:szCs w:val="18"/>
                <w:lang w:val="en-US" w:eastAsia="en-CA"/>
              </w:rPr>
            </w:pPr>
            <w:r w:rsidRPr="008E5C6F">
              <w:rPr>
                <w:sz w:val="18"/>
                <w:szCs w:val="18"/>
                <w:lang w:val="en-US"/>
              </w:rPr>
              <w:t>576,201</w:t>
            </w:r>
          </w:p>
        </w:tc>
        <w:tc>
          <w:tcPr>
            <w:tcW w:w="398" w:type="pct"/>
            <w:vAlign w:val="center"/>
          </w:tcPr>
          <w:p w14:paraId="03CDC6A4" w14:textId="77777777" w:rsidR="008E5C6F" w:rsidRPr="008E5C6F" w:rsidRDefault="008E5C6F" w:rsidP="00A0746A">
            <w:pPr>
              <w:ind w:left="-64" w:right="-37"/>
              <w:jc w:val="center"/>
              <w:rPr>
                <w:color w:val="000000"/>
                <w:sz w:val="18"/>
                <w:szCs w:val="18"/>
                <w:lang w:val="en-US" w:eastAsia="en-CA"/>
              </w:rPr>
            </w:pPr>
            <w:r w:rsidRPr="008E5C6F">
              <w:rPr>
                <w:sz w:val="18"/>
                <w:szCs w:val="18"/>
                <w:lang w:val="en-US"/>
              </w:rPr>
              <w:t>576,201</w:t>
            </w:r>
          </w:p>
        </w:tc>
        <w:tc>
          <w:tcPr>
            <w:tcW w:w="396" w:type="pct"/>
            <w:shd w:val="clear" w:color="auto" w:fill="FFFFFF" w:themeFill="background1"/>
            <w:vAlign w:val="center"/>
          </w:tcPr>
          <w:p w14:paraId="084A43F8" w14:textId="77777777" w:rsidR="008E5C6F" w:rsidRPr="008E5C6F" w:rsidRDefault="008E5C6F" w:rsidP="00A0746A">
            <w:pPr>
              <w:ind w:left="-64" w:right="-33"/>
              <w:jc w:val="center"/>
              <w:rPr>
                <w:color w:val="000000"/>
                <w:sz w:val="18"/>
                <w:szCs w:val="18"/>
                <w:lang w:val="en-US" w:eastAsia="en-CA"/>
              </w:rPr>
            </w:pPr>
            <w:r w:rsidRPr="008E5C6F">
              <w:rPr>
                <w:color w:val="000000"/>
                <w:sz w:val="18"/>
                <w:szCs w:val="18"/>
                <w:lang w:val="en-US" w:eastAsia="en-CA"/>
              </w:rPr>
              <w:t>n/a</w:t>
            </w:r>
          </w:p>
        </w:tc>
      </w:tr>
      <w:tr w:rsidR="008E5C6F" w:rsidRPr="008E5C6F" w14:paraId="3AD10AD8" w14:textId="77777777" w:rsidTr="00A0746A">
        <w:trPr>
          <w:trHeight w:val="116"/>
        </w:trPr>
        <w:tc>
          <w:tcPr>
            <w:tcW w:w="244" w:type="pct"/>
            <w:hideMark/>
          </w:tcPr>
          <w:p w14:paraId="3571DB1C" w14:textId="77777777" w:rsidR="008E5C6F" w:rsidRPr="008E5C6F" w:rsidRDefault="008E5C6F" w:rsidP="00A0746A">
            <w:pPr>
              <w:ind w:left="-26" w:right="-13"/>
              <w:jc w:val="left"/>
              <w:rPr>
                <w:color w:val="000000"/>
                <w:sz w:val="18"/>
                <w:szCs w:val="18"/>
                <w:lang w:val="en-US" w:eastAsia="en-CA"/>
              </w:rPr>
            </w:pPr>
            <w:r w:rsidRPr="008E5C6F">
              <w:rPr>
                <w:color w:val="000000"/>
                <w:sz w:val="18"/>
                <w:szCs w:val="18"/>
                <w:lang w:val="en-US" w:eastAsia="en-CA"/>
              </w:rPr>
              <w:t>2.1</w:t>
            </w:r>
          </w:p>
        </w:tc>
        <w:tc>
          <w:tcPr>
            <w:tcW w:w="1178" w:type="pct"/>
            <w:gridSpan w:val="2"/>
            <w:hideMark/>
          </w:tcPr>
          <w:p w14:paraId="6BEF8D39"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Lead IA (UNIDO) agreed funding (US $)</w:t>
            </w:r>
          </w:p>
        </w:tc>
        <w:tc>
          <w:tcPr>
            <w:tcW w:w="398" w:type="pct"/>
            <w:vAlign w:val="center"/>
          </w:tcPr>
          <w:p w14:paraId="6009AB8E" w14:textId="77777777" w:rsidR="008E5C6F" w:rsidRPr="008E5C6F" w:rsidRDefault="008E5C6F" w:rsidP="00A0746A">
            <w:pPr>
              <w:ind w:left="-90" w:right="-15"/>
              <w:jc w:val="right"/>
              <w:rPr>
                <w:color w:val="000000"/>
                <w:sz w:val="18"/>
                <w:szCs w:val="18"/>
                <w:lang w:val="en-US" w:eastAsia="en-CA"/>
              </w:rPr>
            </w:pPr>
            <w:r w:rsidRPr="008E5C6F">
              <w:rPr>
                <w:color w:val="000000"/>
                <w:sz w:val="18"/>
                <w:szCs w:val="18"/>
                <w:lang w:val="en-US"/>
              </w:rPr>
              <w:t>153,500</w:t>
            </w:r>
          </w:p>
        </w:tc>
        <w:tc>
          <w:tcPr>
            <w:tcW w:w="398" w:type="pct"/>
            <w:vAlign w:val="center"/>
          </w:tcPr>
          <w:p w14:paraId="6E075D7F"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0</w:t>
            </w:r>
          </w:p>
        </w:tc>
        <w:tc>
          <w:tcPr>
            <w:tcW w:w="398" w:type="pct"/>
            <w:vAlign w:val="center"/>
          </w:tcPr>
          <w:p w14:paraId="2B9AB518"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0</w:t>
            </w:r>
          </w:p>
        </w:tc>
        <w:tc>
          <w:tcPr>
            <w:tcW w:w="398" w:type="pct"/>
            <w:vAlign w:val="center"/>
          </w:tcPr>
          <w:p w14:paraId="6922192E"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0</w:t>
            </w:r>
          </w:p>
        </w:tc>
        <w:tc>
          <w:tcPr>
            <w:tcW w:w="398" w:type="pct"/>
            <w:vAlign w:val="center"/>
          </w:tcPr>
          <w:p w14:paraId="5C2CF424"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78,500</w:t>
            </w:r>
          </w:p>
        </w:tc>
        <w:tc>
          <w:tcPr>
            <w:tcW w:w="398" w:type="pct"/>
            <w:vAlign w:val="center"/>
          </w:tcPr>
          <w:p w14:paraId="439F01A3"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0</w:t>
            </w:r>
          </w:p>
        </w:tc>
        <w:tc>
          <w:tcPr>
            <w:tcW w:w="398" w:type="pct"/>
            <w:vAlign w:val="center"/>
          </w:tcPr>
          <w:p w14:paraId="460EAE05"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0</w:t>
            </w:r>
          </w:p>
        </w:tc>
        <w:tc>
          <w:tcPr>
            <w:tcW w:w="398" w:type="pct"/>
            <w:vAlign w:val="center"/>
          </w:tcPr>
          <w:p w14:paraId="3C36CD8F" w14:textId="77777777" w:rsidR="008E5C6F" w:rsidRPr="008E5C6F" w:rsidRDefault="008E5C6F" w:rsidP="00A0746A">
            <w:pPr>
              <w:ind w:left="-170" w:right="-15"/>
              <w:jc w:val="right"/>
              <w:rPr>
                <w:color w:val="000000"/>
                <w:sz w:val="18"/>
                <w:szCs w:val="18"/>
                <w:lang w:val="en-US" w:eastAsia="en-CA"/>
              </w:rPr>
            </w:pPr>
            <w:r w:rsidRPr="008E5C6F">
              <w:rPr>
                <w:color w:val="000000"/>
                <w:sz w:val="18"/>
                <w:szCs w:val="18"/>
                <w:lang w:val="en-US"/>
              </w:rPr>
              <w:t>25,000</w:t>
            </w:r>
          </w:p>
        </w:tc>
        <w:tc>
          <w:tcPr>
            <w:tcW w:w="396" w:type="pct"/>
            <w:vAlign w:val="center"/>
          </w:tcPr>
          <w:p w14:paraId="1D78B554" w14:textId="77777777" w:rsidR="008E5C6F" w:rsidRPr="008E5C6F" w:rsidRDefault="008E5C6F" w:rsidP="00A0746A">
            <w:pPr>
              <w:ind w:left="-170" w:right="-15"/>
              <w:jc w:val="right"/>
              <w:rPr>
                <w:color w:val="000000"/>
                <w:sz w:val="18"/>
                <w:szCs w:val="18"/>
                <w:lang w:val="en-US" w:eastAsia="en-CA"/>
              </w:rPr>
            </w:pPr>
            <w:r w:rsidRPr="008E5C6F">
              <w:rPr>
                <w:color w:val="000000"/>
                <w:sz w:val="18"/>
                <w:szCs w:val="18"/>
                <w:lang w:val="en-US"/>
              </w:rPr>
              <w:t>257,000</w:t>
            </w:r>
          </w:p>
        </w:tc>
      </w:tr>
      <w:tr w:rsidR="008E5C6F" w:rsidRPr="008E5C6F" w14:paraId="2620597A" w14:textId="77777777" w:rsidTr="00A0746A">
        <w:trPr>
          <w:trHeight w:val="56"/>
        </w:trPr>
        <w:tc>
          <w:tcPr>
            <w:tcW w:w="244" w:type="pct"/>
            <w:hideMark/>
          </w:tcPr>
          <w:p w14:paraId="0099C435" w14:textId="77777777" w:rsidR="008E5C6F" w:rsidRPr="008E5C6F" w:rsidRDefault="008E5C6F" w:rsidP="00A0746A">
            <w:pPr>
              <w:ind w:left="-26" w:right="-13"/>
              <w:jc w:val="left"/>
              <w:rPr>
                <w:color w:val="000000"/>
                <w:sz w:val="18"/>
                <w:szCs w:val="18"/>
                <w:lang w:val="en-US" w:eastAsia="en-CA"/>
              </w:rPr>
            </w:pPr>
            <w:r w:rsidRPr="008E5C6F">
              <w:rPr>
                <w:color w:val="000000"/>
                <w:sz w:val="18"/>
                <w:szCs w:val="18"/>
                <w:lang w:val="en-US" w:eastAsia="en-CA"/>
              </w:rPr>
              <w:t>2.2</w:t>
            </w:r>
          </w:p>
        </w:tc>
        <w:tc>
          <w:tcPr>
            <w:tcW w:w="1178" w:type="pct"/>
            <w:gridSpan w:val="2"/>
            <w:hideMark/>
          </w:tcPr>
          <w:p w14:paraId="2608E086"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Support costs for Lead IA (US $)</w:t>
            </w:r>
          </w:p>
        </w:tc>
        <w:tc>
          <w:tcPr>
            <w:tcW w:w="398" w:type="pct"/>
            <w:vAlign w:val="center"/>
          </w:tcPr>
          <w:p w14:paraId="3D9A4228" w14:textId="77777777" w:rsidR="008E5C6F" w:rsidRPr="008E5C6F" w:rsidRDefault="008E5C6F" w:rsidP="00A0746A">
            <w:pPr>
              <w:ind w:left="-90" w:right="-15"/>
              <w:jc w:val="right"/>
              <w:rPr>
                <w:color w:val="000000"/>
                <w:sz w:val="18"/>
                <w:szCs w:val="18"/>
                <w:lang w:val="en-US" w:eastAsia="en-CA"/>
              </w:rPr>
            </w:pPr>
            <w:r w:rsidRPr="008E5C6F">
              <w:rPr>
                <w:color w:val="000000"/>
                <w:sz w:val="18"/>
                <w:szCs w:val="18"/>
                <w:lang w:val="en-US"/>
              </w:rPr>
              <w:t>19,955</w:t>
            </w:r>
          </w:p>
        </w:tc>
        <w:tc>
          <w:tcPr>
            <w:tcW w:w="398" w:type="pct"/>
            <w:vAlign w:val="center"/>
          </w:tcPr>
          <w:p w14:paraId="61E8D6D4"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0</w:t>
            </w:r>
          </w:p>
        </w:tc>
        <w:tc>
          <w:tcPr>
            <w:tcW w:w="398" w:type="pct"/>
            <w:vAlign w:val="center"/>
          </w:tcPr>
          <w:p w14:paraId="3C866087"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0</w:t>
            </w:r>
          </w:p>
        </w:tc>
        <w:tc>
          <w:tcPr>
            <w:tcW w:w="398" w:type="pct"/>
            <w:vAlign w:val="center"/>
          </w:tcPr>
          <w:p w14:paraId="0A31E8E6"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0</w:t>
            </w:r>
          </w:p>
        </w:tc>
        <w:tc>
          <w:tcPr>
            <w:tcW w:w="398" w:type="pct"/>
            <w:vAlign w:val="center"/>
          </w:tcPr>
          <w:p w14:paraId="37C06877"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10,205</w:t>
            </w:r>
          </w:p>
        </w:tc>
        <w:tc>
          <w:tcPr>
            <w:tcW w:w="398" w:type="pct"/>
            <w:vAlign w:val="center"/>
          </w:tcPr>
          <w:p w14:paraId="6B747DD0"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0</w:t>
            </w:r>
          </w:p>
        </w:tc>
        <w:tc>
          <w:tcPr>
            <w:tcW w:w="398" w:type="pct"/>
            <w:vAlign w:val="center"/>
          </w:tcPr>
          <w:p w14:paraId="6F0B7392"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0</w:t>
            </w:r>
          </w:p>
        </w:tc>
        <w:tc>
          <w:tcPr>
            <w:tcW w:w="398" w:type="pct"/>
            <w:vAlign w:val="center"/>
          </w:tcPr>
          <w:p w14:paraId="255D8E2B" w14:textId="77777777" w:rsidR="008E5C6F" w:rsidRPr="008E5C6F" w:rsidRDefault="008E5C6F" w:rsidP="00A0746A">
            <w:pPr>
              <w:ind w:left="-170" w:right="-15"/>
              <w:jc w:val="right"/>
              <w:rPr>
                <w:color w:val="000000"/>
                <w:sz w:val="18"/>
                <w:szCs w:val="18"/>
                <w:lang w:val="en-US" w:eastAsia="en-CA"/>
              </w:rPr>
            </w:pPr>
            <w:r w:rsidRPr="008E5C6F">
              <w:rPr>
                <w:color w:val="000000"/>
                <w:sz w:val="18"/>
                <w:szCs w:val="18"/>
                <w:lang w:val="en-US"/>
              </w:rPr>
              <w:t>3,250</w:t>
            </w:r>
          </w:p>
        </w:tc>
        <w:tc>
          <w:tcPr>
            <w:tcW w:w="396" w:type="pct"/>
            <w:vAlign w:val="center"/>
          </w:tcPr>
          <w:p w14:paraId="1123D147" w14:textId="77777777" w:rsidR="008E5C6F" w:rsidRPr="008E5C6F" w:rsidRDefault="008E5C6F" w:rsidP="00A0746A">
            <w:pPr>
              <w:ind w:left="-170" w:right="-15"/>
              <w:jc w:val="right"/>
              <w:rPr>
                <w:color w:val="000000"/>
                <w:sz w:val="18"/>
                <w:szCs w:val="18"/>
                <w:lang w:val="en-US" w:eastAsia="en-CA"/>
              </w:rPr>
            </w:pPr>
            <w:r w:rsidRPr="008E5C6F">
              <w:rPr>
                <w:color w:val="000000"/>
                <w:sz w:val="18"/>
                <w:szCs w:val="18"/>
                <w:lang w:val="en-US"/>
              </w:rPr>
              <w:t>33,410</w:t>
            </w:r>
          </w:p>
        </w:tc>
      </w:tr>
      <w:tr w:rsidR="008E5C6F" w:rsidRPr="008E5C6F" w14:paraId="654ADFC6" w14:textId="77777777" w:rsidTr="00A0746A">
        <w:trPr>
          <w:trHeight w:val="56"/>
        </w:trPr>
        <w:tc>
          <w:tcPr>
            <w:tcW w:w="244" w:type="pct"/>
          </w:tcPr>
          <w:p w14:paraId="42155824" w14:textId="77777777" w:rsidR="008E5C6F" w:rsidRPr="008E5C6F" w:rsidRDefault="008E5C6F" w:rsidP="00A0746A">
            <w:pPr>
              <w:ind w:left="-26" w:right="-13"/>
              <w:jc w:val="left"/>
              <w:rPr>
                <w:color w:val="000000"/>
                <w:sz w:val="18"/>
                <w:szCs w:val="18"/>
                <w:lang w:val="en-US" w:eastAsia="en-CA"/>
              </w:rPr>
            </w:pPr>
            <w:r w:rsidRPr="008E5C6F">
              <w:rPr>
                <w:color w:val="000000"/>
                <w:sz w:val="18"/>
                <w:szCs w:val="18"/>
                <w:lang w:val="en-US" w:eastAsia="en-CA"/>
              </w:rPr>
              <w:t>2.3</w:t>
            </w:r>
          </w:p>
        </w:tc>
        <w:tc>
          <w:tcPr>
            <w:tcW w:w="1178" w:type="pct"/>
            <w:gridSpan w:val="2"/>
          </w:tcPr>
          <w:p w14:paraId="47E3271B"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Cooperating IA (UNEP) agreed funding (US $)</w:t>
            </w:r>
          </w:p>
        </w:tc>
        <w:tc>
          <w:tcPr>
            <w:tcW w:w="398" w:type="pct"/>
            <w:vAlign w:val="center"/>
          </w:tcPr>
          <w:p w14:paraId="70602254" w14:textId="77777777" w:rsidR="008E5C6F" w:rsidRPr="008E5C6F" w:rsidRDefault="008E5C6F" w:rsidP="00A0746A">
            <w:pPr>
              <w:ind w:left="-90" w:right="-15"/>
              <w:jc w:val="right"/>
              <w:rPr>
                <w:sz w:val="18"/>
                <w:szCs w:val="18"/>
                <w:lang w:val="en-US"/>
              </w:rPr>
            </w:pPr>
            <w:r w:rsidRPr="008E5C6F">
              <w:rPr>
                <w:color w:val="000000"/>
                <w:sz w:val="18"/>
                <w:szCs w:val="18"/>
                <w:lang w:val="en-US"/>
              </w:rPr>
              <w:t>40,500</w:t>
            </w:r>
          </w:p>
        </w:tc>
        <w:tc>
          <w:tcPr>
            <w:tcW w:w="398" w:type="pct"/>
            <w:vAlign w:val="center"/>
          </w:tcPr>
          <w:p w14:paraId="3311E375"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0</w:t>
            </w:r>
          </w:p>
        </w:tc>
        <w:tc>
          <w:tcPr>
            <w:tcW w:w="398" w:type="pct"/>
            <w:vAlign w:val="center"/>
          </w:tcPr>
          <w:p w14:paraId="504FCB8E" w14:textId="77777777" w:rsidR="008E5C6F" w:rsidRPr="008E5C6F" w:rsidRDefault="008E5C6F" w:rsidP="00A0746A">
            <w:pPr>
              <w:ind w:right="-15"/>
              <w:jc w:val="right"/>
              <w:rPr>
                <w:sz w:val="18"/>
                <w:szCs w:val="18"/>
                <w:lang w:val="en-US"/>
              </w:rPr>
            </w:pPr>
            <w:r w:rsidRPr="008E5C6F">
              <w:rPr>
                <w:color w:val="000000"/>
                <w:sz w:val="18"/>
                <w:szCs w:val="18"/>
                <w:lang w:val="en-US"/>
              </w:rPr>
              <w:t>0</w:t>
            </w:r>
          </w:p>
        </w:tc>
        <w:tc>
          <w:tcPr>
            <w:tcW w:w="398" w:type="pct"/>
            <w:vAlign w:val="center"/>
          </w:tcPr>
          <w:p w14:paraId="2040EE70" w14:textId="77777777" w:rsidR="008E5C6F" w:rsidRPr="008E5C6F" w:rsidRDefault="008E5C6F" w:rsidP="00A0746A">
            <w:pPr>
              <w:ind w:right="-15"/>
              <w:jc w:val="right"/>
              <w:rPr>
                <w:sz w:val="18"/>
                <w:szCs w:val="18"/>
                <w:lang w:val="en-US"/>
              </w:rPr>
            </w:pPr>
            <w:r w:rsidRPr="008E5C6F">
              <w:rPr>
                <w:color w:val="000000"/>
                <w:sz w:val="18"/>
                <w:szCs w:val="18"/>
                <w:lang w:val="en-US"/>
              </w:rPr>
              <w:t>0</w:t>
            </w:r>
          </w:p>
        </w:tc>
        <w:tc>
          <w:tcPr>
            <w:tcW w:w="398" w:type="pct"/>
            <w:vAlign w:val="center"/>
          </w:tcPr>
          <w:p w14:paraId="76080F15"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20,000</w:t>
            </w:r>
          </w:p>
        </w:tc>
        <w:tc>
          <w:tcPr>
            <w:tcW w:w="398" w:type="pct"/>
            <w:vAlign w:val="center"/>
          </w:tcPr>
          <w:p w14:paraId="2E379503" w14:textId="77777777" w:rsidR="008E5C6F" w:rsidRPr="008E5C6F" w:rsidRDefault="008E5C6F" w:rsidP="00A0746A">
            <w:pPr>
              <w:ind w:right="-15"/>
              <w:jc w:val="right"/>
              <w:rPr>
                <w:sz w:val="18"/>
                <w:szCs w:val="18"/>
                <w:lang w:val="en-US"/>
              </w:rPr>
            </w:pPr>
            <w:r w:rsidRPr="008E5C6F">
              <w:rPr>
                <w:color w:val="000000"/>
                <w:sz w:val="18"/>
                <w:szCs w:val="18"/>
                <w:lang w:val="en-US"/>
              </w:rPr>
              <w:t>0</w:t>
            </w:r>
          </w:p>
        </w:tc>
        <w:tc>
          <w:tcPr>
            <w:tcW w:w="398" w:type="pct"/>
            <w:vAlign w:val="center"/>
          </w:tcPr>
          <w:p w14:paraId="255C5BA6" w14:textId="77777777" w:rsidR="008E5C6F" w:rsidRPr="008E5C6F" w:rsidRDefault="008E5C6F" w:rsidP="00A0746A">
            <w:pPr>
              <w:ind w:right="-15"/>
              <w:jc w:val="right"/>
              <w:rPr>
                <w:sz w:val="18"/>
                <w:szCs w:val="18"/>
                <w:lang w:val="en-US"/>
              </w:rPr>
            </w:pPr>
            <w:r w:rsidRPr="008E5C6F">
              <w:rPr>
                <w:color w:val="000000"/>
                <w:sz w:val="18"/>
                <w:szCs w:val="18"/>
                <w:lang w:val="en-US"/>
              </w:rPr>
              <w:t>0</w:t>
            </w:r>
          </w:p>
        </w:tc>
        <w:tc>
          <w:tcPr>
            <w:tcW w:w="398" w:type="pct"/>
            <w:vAlign w:val="center"/>
          </w:tcPr>
          <w:p w14:paraId="6334B4B0" w14:textId="77777777" w:rsidR="008E5C6F" w:rsidRPr="008E5C6F" w:rsidRDefault="008E5C6F" w:rsidP="00A0746A">
            <w:pPr>
              <w:ind w:left="-170" w:right="-15"/>
              <w:jc w:val="right"/>
              <w:rPr>
                <w:sz w:val="18"/>
                <w:szCs w:val="18"/>
                <w:lang w:val="en-US"/>
              </w:rPr>
            </w:pPr>
            <w:r w:rsidRPr="008E5C6F">
              <w:rPr>
                <w:color w:val="000000"/>
                <w:sz w:val="18"/>
                <w:szCs w:val="18"/>
                <w:lang w:val="en-US"/>
              </w:rPr>
              <w:t>7,500</w:t>
            </w:r>
          </w:p>
        </w:tc>
        <w:tc>
          <w:tcPr>
            <w:tcW w:w="396" w:type="pct"/>
            <w:vAlign w:val="center"/>
          </w:tcPr>
          <w:p w14:paraId="7804A56B" w14:textId="77777777" w:rsidR="008E5C6F" w:rsidRPr="008E5C6F" w:rsidRDefault="008E5C6F" w:rsidP="00A0746A">
            <w:pPr>
              <w:ind w:left="-170" w:right="-15"/>
              <w:jc w:val="right"/>
              <w:rPr>
                <w:sz w:val="18"/>
                <w:szCs w:val="18"/>
                <w:lang w:val="en-US"/>
              </w:rPr>
            </w:pPr>
            <w:r w:rsidRPr="008E5C6F">
              <w:rPr>
                <w:color w:val="000000"/>
                <w:sz w:val="18"/>
                <w:szCs w:val="18"/>
                <w:lang w:val="en-US"/>
              </w:rPr>
              <w:t>68,000</w:t>
            </w:r>
          </w:p>
        </w:tc>
      </w:tr>
      <w:tr w:rsidR="008E5C6F" w:rsidRPr="008E5C6F" w14:paraId="0BD831E7" w14:textId="77777777" w:rsidTr="00A0746A">
        <w:trPr>
          <w:trHeight w:val="56"/>
        </w:trPr>
        <w:tc>
          <w:tcPr>
            <w:tcW w:w="244" w:type="pct"/>
          </w:tcPr>
          <w:p w14:paraId="047789F9" w14:textId="77777777" w:rsidR="008E5C6F" w:rsidRPr="008E5C6F" w:rsidRDefault="008E5C6F" w:rsidP="00A0746A">
            <w:pPr>
              <w:ind w:left="-26" w:right="-13"/>
              <w:jc w:val="left"/>
              <w:rPr>
                <w:color w:val="000000"/>
                <w:sz w:val="18"/>
                <w:szCs w:val="18"/>
                <w:lang w:val="en-US" w:eastAsia="en-CA"/>
              </w:rPr>
            </w:pPr>
            <w:r w:rsidRPr="008E5C6F">
              <w:rPr>
                <w:color w:val="000000"/>
                <w:sz w:val="18"/>
                <w:szCs w:val="18"/>
                <w:lang w:val="en-US" w:eastAsia="en-CA"/>
              </w:rPr>
              <w:t>2.4</w:t>
            </w:r>
          </w:p>
        </w:tc>
        <w:tc>
          <w:tcPr>
            <w:tcW w:w="1178" w:type="pct"/>
            <w:gridSpan w:val="2"/>
          </w:tcPr>
          <w:p w14:paraId="78F4BD2A"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Support costs for Cooperating IA (US $)</w:t>
            </w:r>
          </w:p>
        </w:tc>
        <w:tc>
          <w:tcPr>
            <w:tcW w:w="398" w:type="pct"/>
            <w:vAlign w:val="center"/>
          </w:tcPr>
          <w:p w14:paraId="6009FECC" w14:textId="77777777" w:rsidR="008E5C6F" w:rsidRPr="008E5C6F" w:rsidRDefault="008E5C6F" w:rsidP="00A0746A">
            <w:pPr>
              <w:ind w:left="-90" w:right="-15"/>
              <w:jc w:val="right"/>
              <w:rPr>
                <w:sz w:val="18"/>
                <w:szCs w:val="18"/>
                <w:lang w:val="en-US"/>
              </w:rPr>
            </w:pPr>
            <w:r w:rsidRPr="008E5C6F">
              <w:rPr>
                <w:color w:val="000000"/>
                <w:sz w:val="18"/>
                <w:szCs w:val="18"/>
                <w:lang w:val="en-US"/>
              </w:rPr>
              <w:t>5,265</w:t>
            </w:r>
          </w:p>
        </w:tc>
        <w:tc>
          <w:tcPr>
            <w:tcW w:w="398" w:type="pct"/>
            <w:vAlign w:val="center"/>
          </w:tcPr>
          <w:p w14:paraId="7A80D2C4"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0</w:t>
            </w:r>
          </w:p>
        </w:tc>
        <w:tc>
          <w:tcPr>
            <w:tcW w:w="398" w:type="pct"/>
            <w:vAlign w:val="center"/>
          </w:tcPr>
          <w:p w14:paraId="3B22904E" w14:textId="77777777" w:rsidR="008E5C6F" w:rsidRPr="008E5C6F" w:rsidRDefault="008E5C6F" w:rsidP="00A0746A">
            <w:pPr>
              <w:ind w:right="-15"/>
              <w:jc w:val="right"/>
              <w:rPr>
                <w:sz w:val="18"/>
                <w:szCs w:val="18"/>
                <w:lang w:val="en-US"/>
              </w:rPr>
            </w:pPr>
            <w:r w:rsidRPr="008E5C6F">
              <w:rPr>
                <w:color w:val="000000"/>
                <w:sz w:val="18"/>
                <w:szCs w:val="18"/>
                <w:lang w:val="en-US"/>
              </w:rPr>
              <w:t>0</w:t>
            </w:r>
          </w:p>
        </w:tc>
        <w:tc>
          <w:tcPr>
            <w:tcW w:w="398" w:type="pct"/>
            <w:vAlign w:val="center"/>
          </w:tcPr>
          <w:p w14:paraId="3806D7C7" w14:textId="77777777" w:rsidR="008E5C6F" w:rsidRPr="008E5C6F" w:rsidRDefault="008E5C6F" w:rsidP="00A0746A">
            <w:pPr>
              <w:ind w:right="-15"/>
              <w:jc w:val="right"/>
              <w:rPr>
                <w:sz w:val="18"/>
                <w:szCs w:val="18"/>
                <w:lang w:val="en-US"/>
              </w:rPr>
            </w:pPr>
            <w:r w:rsidRPr="008E5C6F">
              <w:rPr>
                <w:color w:val="000000"/>
                <w:sz w:val="18"/>
                <w:szCs w:val="18"/>
                <w:lang w:val="en-US"/>
              </w:rPr>
              <w:t>0</w:t>
            </w:r>
          </w:p>
        </w:tc>
        <w:tc>
          <w:tcPr>
            <w:tcW w:w="398" w:type="pct"/>
            <w:vAlign w:val="center"/>
          </w:tcPr>
          <w:p w14:paraId="7990C628"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2,600</w:t>
            </w:r>
          </w:p>
        </w:tc>
        <w:tc>
          <w:tcPr>
            <w:tcW w:w="398" w:type="pct"/>
            <w:vAlign w:val="center"/>
          </w:tcPr>
          <w:p w14:paraId="420ED6B4" w14:textId="77777777" w:rsidR="008E5C6F" w:rsidRPr="008E5C6F" w:rsidRDefault="008E5C6F" w:rsidP="00A0746A">
            <w:pPr>
              <w:ind w:right="-15"/>
              <w:jc w:val="right"/>
              <w:rPr>
                <w:sz w:val="18"/>
                <w:szCs w:val="18"/>
                <w:lang w:val="en-US"/>
              </w:rPr>
            </w:pPr>
            <w:r w:rsidRPr="008E5C6F">
              <w:rPr>
                <w:color w:val="000000"/>
                <w:sz w:val="18"/>
                <w:szCs w:val="18"/>
                <w:lang w:val="en-US"/>
              </w:rPr>
              <w:t>0</w:t>
            </w:r>
          </w:p>
        </w:tc>
        <w:tc>
          <w:tcPr>
            <w:tcW w:w="398" w:type="pct"/>
            <w:vAlign w:val="center"/>
          </w:tcPr>
          <w:p w14:paraId="4E4FA011" w14:textId="77777777" w:rsidR="008E5C6F" w:rsidRPr="008E5C6F" w:rsidRDefault="008E5C6F" w:rsidP="00A0746A">
            <w:pPr>
              <w:ind w:right="-15"/>
              <w:jc w:val="right"/>
              <w:rPr>
                <w:sz w:val="18"/>
                <w:szCs w:val="18"/>
                <w:lang w:val="en-US"/>
              </w:rPr>
            </w:pPr>
            <w:r w:rsidRPr="008E5C6F">
              <w:rPr>
                <w:color w:val="000000"/>
                <w:sz w:val="18"/>
                <w:szCs w:val="18"/>
                <w:lang w:val="en-US"/>
              </w:rPr>
              <w:t>0</w:t>
            </w:r>
          </w:p>
        </w:tc>
        <w:tc>
          <w:tcPr>
            <w:tcW w:w="398" w:type="pct"/>
            <w:vAlign w:val="center"/>
          </w:tcPr>
          <w:p w14:paraId="5FBC7C7F" w14:textId="77777777" w:rsidR="008E5C6F" w:rsidRPr="008E5C6F" w:rsidRDefault="008E5C6F" w:rsidP="00A0746A">
            <w:pPr>
              <w:ind w:left="-170" w:right="-15"/>
              <w:jc w:val="right"/>
              <w:rPr>
                <w:sz w:val="18"/>
                <w:szCs w:val="18"/>
                <w:lang w:val="en-US"/>
              </w:rPr>
            </w:pPr>
            <w:r w:rsidRPr="008E5C6F">
              <w:rPr>
                <w:color w:val="000000"/>
                <w:sz w:val="18"/>
                <w:szCs w:val="18"/>
                <w:lang w:val="en-US"/>
              </w:rPr>
              <w:t>975</w:t>
            </w:r>
          </w:p>
        </w:tc>
        <w:tc>
          <w:tcPr>
            <w:tcW w:w="396" w:type="pct"/>
            <w:vAlign w:val="center"/>
          </w:tcPr>
          <w:p w14:paraId="5D01098C" w14:textId="77777777" w:rsidR="008E5C6F" w:rsidRPr="008E5C6F" w:rsidRDefault="008E5C6F" w:rsidP="00A0746A">
            <w:pPr>
              <w:ind w:left="-170" w:right="-15"/>
              <w:jc w:val="right"/>
              <w:rPr>
                <w:sz w:val="18"/>
                <w:szCs w:val="18"/>
                <w:lang w:val="en-US"/>
              </w:rPr>
            </w:pPr>
            <w:r w:rsidRPr="008E5C6F">
              <w:rPr>
                <w:color w:val="000000"/>
                <w:sz w:val="18"/>
                <w:szCs w:val="18"/>
                <w:lang w:val="en-US"/>
              </w:rPr>
              <w:t>8,840</w:t>
            </w:r>
          </w:p>
        </w:tc>
      </w:tr>
      <w:tr w:rsidR="008E5C6F" w:rsidRPr="008E5C6F" w14:paraId="4DFCA14C" w14:textId="77777777" w:rsidTr="00A0746A">
        <w:trPr>
          <w:trHeight w:val="62"/>
        </w:trPr>
        <w:tc>
          <w:tcPr>
            <w:tcW w:w="244" w:type="pct"/>
            <w:hideMark/>
          </w:tcPr>
          <w:p w14:paraId="7FFF2FEC" w14:textId="77777777" w:rsidR="008E5C6F" w:rsidRPr="008E5C6F" w:rsidRDefault="008E5C6F" w:rsidP="00A0746A">
            <w:pPr>
              <w:ind w:left="-26" w:right="-13"/>
              <w:jc w:val="left"/>
              <w:rPr>
                <w:color w:val="000000"/>
                <w:sz w:val="18"/>
                <w:szCs w:val="18"/>
                <w:lang w:val="en-US" w:eastAsia="en-CA"/>
              </w:rPr>
            </w:pPr>
            <w:r w:rsidRPr="008E5C6F">
              <w:rPr>
                <w:color w:val="000000"/>
                <w:sz w:val="18"/>
                <w:szCs w:val="18"/>
                <w:lang w:val="en-US" w:eastAsia="en-CA"/>
              </w:rPr>
              <w:t>3.1</w:t>
            </w:r>
          </w:p>
        </w:tc>
        <w:tc>
          <w:tcPr>
            <w:tcW w:w="1178" w:type="pct"/>
            <w:gridSpan w:val="2"/>
            <w:hideMark/>
          </w:tcPr>
          <w:p w14:paraId="7BDE7C19"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Total agreed funding (US $)</w:t>
            </w:r>
          </w:p>
        </w:tc>
        <w:tc>
          <w:tcPr>
            <w:tcW w:w="398" w:type="pct"/>
            <w:vAlign w:val="center"/>
          </w:tcPr>
          <w:p w14:paraId="214BC598" w14:textId="77777777" w:rsidR="008E5C6F" w:rsidRPr="008E5C6F" w:rsidRDefault="008E5C6F" w:rsidP="00A0746A">
            <w:pPr>
              <w:ind w:left="-90" w:right="-15"/>
              <w:jc w:val="right"/>
              <w:rPr>
                <w:color w:val="000000"/>
                <w:sz w:val="18"/>
                <w:szCs w:val="18"/>
                <w:lang w:val="en-US" w:eastAsia="en-CA"/>
              </w:rPr>
            </w:pPr>
            <w:r w:rsidRPr="008E5C6F">
              <w:rPr>
                <w:color w:val="000000"/>
                <w:sz w:val="18"/>
                <w:szCs w:val="18"/>
                <w:lang w:val="en-US"/>
              </w:rPr>
              <w:t>194,000</w:t>
            </w:r>
          </w:p>
        </w:tc>
        <w:tc>
          <w:tcPr>
            <w:tcW w:w="398" w:type="pct"/>
            <w:vAlign w:val="center"/>
          </w:tcPr>
          <w:p w14:paraId="72E80B18"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0</w:t>
            </w:r>
          </w:p>
        </w:tc>
        <w:tc>
          <w:tcPr>
            <w:tcW w:w="398" w:type="pct"/>
            <w:vAlign w:val="center"/>
          </w:tcPr>
          <w:p w14:paraId="4AFE7E5F"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0</w:t>
            </w:r>
          </w:p>
        </w:tc>
        <w:tc>
          <w:tcPr>
            <w:tcW w:w="398" w:type="pct"/>
            <w:vAlign w:val="center"/>
          </w:tcPr>
          <w:p w14:paraId="2042D6A9"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0</w:t>
            </w:r>
          </w:p>
        </w:tc>
        <w:tc>
          <w:tcPr>
            <w:tcW w:w="398" w:type="pct"/>
            <w:vAlign w:val="center"/>
          </w:tcPr>
          <w:p w14:paraId="3F31C432"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98,500</w:t>
            </w:r>
          </w:p>
        </w:tc>
        <w:tc>
          <w:tcPr>
            <w:tcW w:w="398" w:type="pct"/>
            <w:vAlign w:val="center"/>
          </w:tcPr>
          <w:p w14:paraId="734091D8"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0</w:t>
            </w:r>
          </w:p>
        </w:tc>
        <w:tc>
          <w:tcPr>
            <w:tcW w:w="398" w:type="pct"/>
            <w:vAlign w:val="center"/>
          </w:tcPr>
          <w:p w14:paraId="0F2809F3"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0</w:t>
            </w:r>
          </w:p>
        </w:tc>
        <w:tc>
          <w:tcPr>
            <w:tcW w:w="398" w:type="pct"/>
            <w:vAlign w:val="center"/>
          </w:tcPr>
          <w:p w14:paraId="0E127A22" w14:textId="77777777" w:rsidR="008E5C6F" w:rsidRPr="008E5C6F" w:rsidRDefault="008E5C6F" w:rsidP="00A0746A">
            <w:pPr>
              <w:ind w:left="-90" w:right="-15"/>
              <w:jc w:val="right"/>
              <w:rPr>
                <w:color w:val="000000"/>
                <w:sz w:val="18"/>
                <w:szCs w:val="18"/>
                <w:lang w:val="en-US" w:eastAsia="en-CA"/>
              </w:rPr>
            </w:pPr>
            <w:r w:rsidRPr="008E5C6F">
              <w:rPr>
                <w:color w:val="000000"/>
                <w:sz w:val="18"/>
                <w:szCs w:val="18"/>
                <w:lang w:val="en-US"/>
              </w:rPr>
              <w:t>32,500</w:t>
            </w:r>
          </w:p>
        </w:tc>
        <w:tc>
          <w:tcPr>
            <w:tcW w:w="396" w:type="pct"/>
            <w:vAlign w:val="center"/>
          </w:tcPr>
          <w:p w14:paraId="75E42F6F" w14:textId="77777777" w:rsidR="008E5C6F" w:rsidRPr="008E5C6F" w:rsidRDefault="008E5C6F" w:rsidP="00A0746A">
            <w:pPr>
              <w:ind w:left="-90" w:right="-15"/>
              <w:jc w:val="right"/>
              <w:rPr>
                <w:color w:val="000000"/>
                <w:sz w:val="18"/>
                <w:szCs w:val="18"/>
                <w:lang w:val="en-US" w:eastAsia="en-CA"/>
              </w:rPr>
            </w:pPr>
            <w:r w:rsidRPr="008E5C6F">
              <w:rPr>
                <w:color w:val="000000"/>
                <w:sz w:val="18"/>
                <w:szCs w:val="18"/>
                <w:lang w:val="en-US"/>
              </w:rPr>
              <w:t>325,000</w:t>
            </w:r>
          </w:p>
        </w:tc>
      </w:tr>
      <w:tr w:rsidR="008E5C6F" w:rsidRPr="008E5C6F" w14:paraId="4C787B4C" w14:textId="77777777" w:rsidTr="00A0746A">
        <w:trPr>
          <w:trHeight w:val="62"/>
        </w:trPr>
        <w:tc>
          <w:tcPr>
            <w:tcW w:w="244" w:type="pct"/>
            <w:hideMark/>
          </w:tcPr>
          <w:p w14:paraId="6FC4B0B5" w14:textId="77777777" w:rsidR="008E5C6F" w:rsidRPr="008E5C6F" w:rsidRDefault="008E5C6F" w:rsidP="00A0746A">
            <w:pPr>
              <w:ind w:left="-26" w:right="-13"/>
              <w:jc w:val="left"/>
              <w:rPr>
                <w:color w:val="000000"/>
                <w:sz w:val="18"/>
                <w:szCs w:val="18"/>
                <w:lang w:val="en-US" w:eastAsia="en-CA"/>
              </w:rPr>
            </w:pPr>
            <w:r w:rsidRPr="008E5C6F">
              <w:rPr>
                <w:color w:val="000000"/>
                <w:sz w:val="18"/>
                <w:szCs w:val="18"/>
                <w:lang w:val="en-US" w:eastAsia="en-CA"/>
              </w:rPr>
              <w:t>3.2</w:t>
            </w:r>
          </w:p>
        </w:tc>
        <w:tc>
          <w:tcPr>
            <w:tcW w:w="1178" w:type="pct"/>
            <w:gridSpan w:val="2"/>
            <w:hideMark/>
          </w:tcPr>
          <w:p w14:paraId="67BBF042"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Total support costs (US $)</w:t>
            </w:r>
          </w:p>
        </w:tc>
        <w:tc>
          <w:tcPr>
            <w:tcW w:w="398" w:type="pct"/>
            <w:vAlign w:val="center"/>
          </w:tcPr>
          <w:p w14:paraId="2FFD1262" w14:textId="77777777" w:rsidR="008E5C6F" w:rsidRPr="008E5C6F" w:rsidRDefault="008E5C6F" w:rsidP="00A0746A">
            <w:pPr>
              <w:ind w:left="-90" w:right="-15"/>
              <w:jc w:val="right"/>
              <w:rPr>
                <w:color w:val="000000"/>
                <w:sz w:val="18"/>
                <w:szCs w:val="18"/>
                <w:lang w:val="en-US" w:eastAsia="en-CA"/>
              </w:rPr>
            </w:pPr>
            <w:r w:rsidRPr="008E5C6F">
              <w:rPr>
                <w:color w:val="000000"/>
                <w:sz w:val="18"/>
                <w:szCs w:val="18"/>
                <w:lang w:val="en-US"/>
              </w:rPr>
              <w:t>25,220</w:t>
            </w:r>
          </w:p>
        </w:tc>
        <w:tc>
          <w:tcPr>
            <w:tcW w:w="398" w:type="pct"/>
            <w:vAlign w:val="center"/>
          </w:tcPr>
          <w:p w14:paraId="1AB6FD7D"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0</w:t>
            </w:r>
          </w:p>
        </w:tc>
        <w:tc>
          <w:tcPr>
            <w:tcW w:w="398" w:type="pct"/>
            <w:vAlign w:val="center"/>
          </w:tcPr>
          <w:p w14:paraId="79276D9D"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0</w:t>
            </w:r>
          </w:p>
        </w:tc>
        <w:tc>
          <w:tcPr>
            <w:tcW w:w="398" w:type="pct"/>
            <w:vAlign w:val="center"/>
          </w:tcPr>
          <w:p w14:paraId="78A50BA1"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0</w:t>
            </w:r>
          </w:p>
        </w:tc>
        <w:tc>
          <w:tcPr>
            <w:tcW w:w="398" w:type="pct"/>
            <w:vAlign w:val="center"/>
          </w:tcPr>
          <w:p w14:paraId="6EBC1965"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12,805</w:t>
            </w:r>
          </w:p>
        </w:tc>
        <w:tc>
          <w:tcPr>
            <w:tcW w:w="398" w:type="pct"/>
            <w:vAlign w:val="center"/>
          </w:tcPr>
          <w:p w14:paraId="412725E9"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0</w:t>
            </w:r>
          </w:p>
        </w:tc>
        <w:tc>
          <w:tcPr>
            <w:tcW w:w="398" w:type="pct"/>
            <w:vAlign w:val="center"/>
          </w:tcPr>
          <w:p w14:paraId="15E63CFB"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0</w:t>
            </w:r>
          </w:p>
        </w:tc>
        <w:tc>
          <w:tcPr>
            <w:tcW w:w="398" w:type="pct"/>
            <w:vAlign w:val="center"/>
          </w:tcPr>
          <w:p w14:paraId="3CBE1AC9"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4,225</w:t>
            </w:r>
          </w:p>
        </w:tc>
        <w:tc>
          <w:tcPr>
            <w:tcW w:w="396" w:type="pct"/>
            <w:vAlign w:val="center"/>
          </w:tcPr>
          <w:p w14:paraId="6416744C"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42,250</w:t>
            </w:r>
          </w:p>
        </w:tc>
      </w:tr>
      <w:tr w:rsidR="008E5C6F" w:rsidRPr="008E5C6F" w14:paraId="3C7A0A94" w14:textId="77777777" w:rsidTr="00A0746A">
        <w:trPr>
          <w:trHeight w:val="53"/>
        </w:trPr>
        <w:tc>
          <w:tcPr>
            <w:tcW w:w="244" w:type="pct"/>
            <w:hideMark/>
          </w:tcPr>
          <w:p w14:paraId="451EFDD5" w14:textId="77777777" w:rsidR="008E5C6F" w:rsidRPr="008E5C6F" w:rsidRDefault="008E5C6F" w:rsidP="00A0746A">
            <w:pPr>
              <w:ind w:left="-26" w:right="-13"/>
              <w:jc w:val="left"/>
              <w:rPr>
                <w:color w:val="000000"/>
                <w:sz w:val="18"/>
                <w:szCs w:val="18"/>
                <w:lang w:val="en-US" w:eastAsia="en-CA"/>
              </w:rPr>
            </w:pPr>
            <w:r w:rsidRPr="008E5C6F">
              <w:rPr>
                <w:color w:val="000000"/>
                <w:sz w:val="18"/>
                <w:szCs w:val="18"/>
                <w:lang w:val="en-US" w:eastAsia="en-CA"/>
              </w:rPr>
              <w:t>3.3</w:t>
            </w:r>
          </w:p>
        </w:tc>
        <w:tc>
          <w:tcPr>
            <w:tcW w:w="1178" w:type="pct"/>
            <w:gridSpan w:val="2"/>
            <w:hideMark/>
          </w:tcPr>
          <w:p w14:paraId="50FCAB72"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Total agreed costs (US $)</w:t>
            </w:r>
          </w:p>
        </w:tc>
        <w:tc>
          <w:tcPr>
            <w:tcW w:w="398" w:type="pct"/>
            <w:vAlign w:val="center"/>
          </w:tcPr>
          <w:p w14:paraId="084A10CE" w14:textId="77777777" w:rsidR="008E5C6F" w:rsidRPr="008E5C6F" w:rsidRDefault="008E5C6F" w:rsidP="00A0746A">
            <w:pPr>
              <w:ind w:left="-90" w:right="-15"/>
              <w:jc w:val="right"/>
              <w:rPr>
                <w:color w:val="000000"/>
                <w:sz w:val="18"/>
                <w:szCs w:val="18"/>
                <w:lang w:val="en-US" w:eastAsia="en-CA"/>
              </w:rPr>
            </w:pPr>
            <w:r w:rsidRPr="008E5C6F">
              <w:rPr>
                <w:color w:val="000000"/>
                <w:sz w:val="18"/>
                <w:szCs w:val="18"/>
                <w:lang w:val="en-US"/>
              </w:rPr>
              <w:t>219,220</w:t>
            </w:r>
          </w:p>
        </w:tc>
        <w:tc>
          <w:tcPr>
            <w:tcW w:w="398" w:type="pct"/>
            <w:vAlign w:val="center"/>
          </w:tcPr>
          <w:p w14:paraId="1C7360E4"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0</w:t>
            </w:r>
          </w:p>
        </w:tc>
        <w:tc>
          <w:tcPr>
            <w:tcW w:w="398" w:type="pct"/>
            <w:vAlign w:val="center"/>
          </w:tcPr>
          <w:p w14:paraId="1158CB32"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0</w:t>
            </w:r>
          </w:p>
        </w:tc>
        <w:tc>
          <w:tcPr>
            <w:tcW w:w="398" w:type="pct"/>
            <w:vAlign w:val="center"/>
          </w:tcPr>
          <w:p w14:paraId="1677F1C4"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0</w:t>
            </w:r>
          </w:p>
        </w:tc>
        <w:tc>
          <w:tcPr>
            <w:tcW w:w="398" w:type="pct"/>
            <w:vAlign w:val="center"/>
          </w:tcPr>
          <w:p w14:paraId="1282B350"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111,305</w:t>
            </w:r>
          </w:p>
        </w:tc>
        <w:tc>
          <w:tcPr>
            <w:tcW w:w="398" w:type="pct"/>
            <w:vAlign w:val="center"/>
          </w:tcPr>
          <w:p w14:paraId="3B25C600"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0</w:t>
            </w:r>
          </w:p>
        </w:tc>
        <w:tc>
          <w:tcPr>
            <w:tcW w:w="398" w:type="pct"/>
            <w:vAlign w:val="center"/>
          </w:tcPr>
          <w:p w14:paraId="3329C1D9" w14:textId="77777777" w:rsidR="008E5C6F" w:rsidRPr="008E5C6F" w:rsidRDefault="008E5C6F" w:rsidP="00A0746A">
            <w:pPr>
              <w:ind w:right="-15"/>
              <w:jc w:val="right"/>
              <w:rPr>
                <w:color w:val="000000"/>
                <w:sz w:val="18"/>
                <w:szCs w:val="18"/>
                <w:lang w:val="en-US" w:eastAsia="en-CA"/>
              </w:rPr>
            </w:pPr>
            <w:r w:rsidRPr="008E5C6F">
              <w:rPr>
                <w:color w:val="000000"/>
                <w:sz w:val="18"/>
                <w:szCs w:val="18"/>
                <w:lang w:val="en-US"/>
              </w:rPr>
              <w:t>0</w:t>
            </w:r>
          </w:p>
        </w:tc>
        <w:tc>
          <w:tcPr>
            <w:tcW w:w="398" w:type="pct"/>
            <w:vAlign w:val="center"/>
          </w:tcPr>
          <w:p w14:paraId="63FE5F1F" w14:textId="77777777" w:rsidR="008E5C6F" w:rsidRPr="008E5C6F" w:rsidRDefault="008E5C6F" w:rsidP="00A0746A">
            <w:pPr>
              <w:ind w:left="-90" w:right="-15"/>
              <w:jc w:val="right"/>
              <w:rPr>
                <w:color w:val="000000"/>
                <w:sz w:val="18"/>
                <w:szCs w:val="18"/>
                <w:lang w:val="en-US" w:eastAsia="en-CA"/>
              </w:rPr>
            </w:pPr>
            <w:r w:rsidRPr="008E5C6F">
              <w:rPr>
                <w:color w:val="000000"/>
                <w:sz w:val="18"/>
                <w:szCs w:val="18"/>
                <w:lang w:val="en-US"/>
              </w:rPr>
              <w:t>36,725</w:t>
            </w:r>
          </w:p>
        </w:tc>
        <w:tc>
          <w:tcPr>
            <w:tcW w:w="396" w:type="pct"/>
            <w:vAlign w:val="center"/>
          </w:tcPr>
          <w:p w14:paraId="3094186E" w14:textId="77777777" w:rsidR="008E5C6F" w:rsidRPr="008E5C6F" w:rsidRDefault="008E5C6F" w:rsidP="00A0746A">
            <w:pPr>
              <w:ind w:left="-90" w:right="-15"/>
              <w:jc w:val="right"/>
              <w:rPr>
                <w:color w:val="000000"/>
                <w:sz w:val="18"/>
                <w:szCs w:val="18"/>
                <w:lang w:val="en-US" w:eastAsia="en-CA"/>
              </w:rPr>
            </w:pPr>
            <w:r w:rsidRPr="008E5C6F">
              <w:rPr>
                <w:color w:val="000000"/>
                <w:sz w:val="18"/>
                <w:szCs w:val="18"/>
                <w:lang w:val="en-US"/>
              </w:rPr>
              <w:t>367,250</w:t>
            </w:r>
          </w:p>
        </w:tc>
      </w:tr>
    </w:tbl>
    <w:p w14:paraId="30F4A8B5" w14:textId="77777777" w:rsidR="008E5C6F" w:rsidRPr="008E5C6F" w:rsidRDefault="008E5C6F" w:rsidP="008E5C6F">
      <w:pPr>
        <w:keepNext/>
        <w:spacing w:before="360" w:after="240"/>
        <w:rPr>
          <w:b/>
          <w:lang w:val="en-US"/>
        </w:rPr>
      </w:pPr>
      <w:r w:rsidRPr="008E5C6F">
        <w:rPr>
          <w:b/>
          <w:lang w:val="en-US"/>
        </w:rPr>
        <w:t>APPENDIX 3-A: FUNDING APPROVAL SCHEDULE</w:t>
      </w:r>
    </w:p>
    <w:p w14:paraId="34F8F289" w14:textId="77777777" w:rsidR="008E5C6F" w:rsidRPr="008E5C6F" w:rsidRDefault="008E5C6F" w:rsidP="00B22B73">
      <w:pPr>
        <w:pStyle w:val="Heading1"/>
        <w:numPr>
          <w:ilvl w:val="0"/>
          <w:numId w:val="29"/>
        </w:numPr>
        <w:rPr>
          <w:rFonts w:eastAsiaTheme="minorEastAsia"/>
          <w:lang w:val="en-US" w:eastAsia="zh-CN"/>
        </w:rPr>
      </w:pPr>
      <w:r w:rsidRPr="008E5C6F">
        <w:rPr>
          <w:rFonts w:eastAsiaTheme="minorEastAsia"/>
          <w:lang w:val="en-US" w:eastAsia="zh-CN"/>
        </w:rPr>
        <w:t>Funding for the future tranches will be considered for approval at the first meeting of the year specified in Appendix 2-A.</w:t>
      </w:r>
    </w:p>
    <w:p w14:paraId="4D7D2FE2" w14:textId="77777777" w:rsidR="008E5C6F" w:rsidRPr="008E5C6F" w:rsidRDefault="008E5C6F" w:rsidP="008E5C6F">
      <w:pPr>
        <w:keepNext/>
        <w:spacing w:before="360" w:after="240"/>
        <w:rPr>
          <w:b/>
          <w:lang w:val="en-US"/>
        </w:rPr>
      </w:pPr>
      <w:r w:rsidRPr="008E5C6F">
        <w:rPr>
          <w:b/>
          <w:lang w:val="en-US"/>
        </w:rPr>
        <w:t>APPENDIX 4-A: FORMAT OF THE TRANCHE IMPLEMENTATION REPORTS AND PLANS</w:t>
      </w:r>
    </w:p>
    <w:p w14:paraId="56A2E131" w14:textId="77777777" w:rsidR="008E5C6F" w:rsidRPr="008E5C6F" w:rsidRDefault="008E5C6F" w:rsidP="00B22B73">
      <w:pPr>
        <w:pStyle w:val="Heading1"/>
        <w:numPr>
          <w:ilvl w:val="0"/>
          <w:numId w:val="30"/>
        </w:numPr>
        <w:rPr>
          <w:rFonts w:eastAsiaTheme="minorEastAsia"/>
          <w:lang w:val="en-US" w:eastAsia="zh-CN"/>
        </w:rPr>
      </w:pPr>
      <w:r w:rsidRPr="008E5C6F">
        <w:rPr>
          <w:rFonts w:eastAsiaTheme="minorEastAsia"/>
          <w:lang w:val="en-US" w:eastAsia="zh-CN"/>
        </w:rPr>
        <w:t>The submission of the Tranche Implementation Report and Plans for each tranche request will consist of four parts:</w:t>
      </w:r>
    </w:p>
    <w:p w14:paraId="41A60AD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lastRenderedPageBreak/>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8E5C6F">
        <w:rPr>
          <w:rFonts w:eastAsiaTheme="minorEastAsia"/>
          <w:lang w:val="en-US"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8E5C6F">
        <w:rPr>
          <w:rFonts w:eastAsiaTheme="minorEastAsia"/>
          <w:lang w:val="en-US" w:eastAsia="zh-CN"/>
        </w:rPr>
        <w:noBreakHyphen/>
        <w:t>in of alternatives, to allow the Secretariat to inform the Executive Committee on the resulting change in climate</w:t>
      </w:r>
      <w:r w:rsidRPr="008E5C6F">
        <w:rPr>
          <w:rFonts w:eastAsiaTheme="minorEastAsia"/>
          <w:lang w:val="en-US"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19F9AAA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A138688"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7A1CD10A"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 Executive Summary of about five paragraphs, summarizing the information contained in subparagraphs 1(a) to 1(c) above.</w:t>
      </w:r>
    </w:p>
    <w:p w14:paraId="3E8C7155" w14:textId="77777777" w:rsidR="008E5C6F" w:rsidRPr="008E5C6F" w:rsidRDefault="008E5C6F" w:rsidP="008E5C6F">
      <w:pPr>
        <w:keepNext/>
        <w:spacing w:before="360" w:after="240" w:line="360" w:lineRule="auto"/>
        <w:rPr>
          <w:b/>
          <w:lang w:val="en-US"/>
        </w:rPr>
      </w:pPr>
      <w:r w:rsidRPr="008E5C6F">
        <w:rPr>
          <w:b/>
          <w:lang w:val="en-US"/>
        </w:rPr>
        <w:t>APPENDIX 5-A: MONITORING INSTITUTIONS AND ROLES</w:t>
      </w:r>
    </w:p>
    <w:p w14:paraId="2CE497BB" w14:textId="77777777" w:rsidR="008E5C6F" w:rsidRPr="008E5C6F" w:rsidRDefault="008E5C6F" w:rsidP="00B22B73">
      <w:pPr>
        <w:pStyle w:val="Heading1"/>
        <w:numPr>
          <w:ilvl w:val="0"/>
          <w:numId w:val="31"/>
        </w:numPr>
        <w:rPr>
          <w:rFonts w:eastAsiaTheme="minorEastAsia"/>
          <w:lang w:val="en-US" w:eastAsia="zh-CN"/>
        </w:rPr>
      </w:pPr>
      <w:r w:rsidRPr="008E5C6F">
        <w:rPr>
          <w:rFonts w:eastAsiaTheme="minorEastAsia"/>
          <w:lang w:val="en-US" w:eastAsia="zh-CN"/>
        </w:rPr>
        <w:t xml:space="preserve">The Ministry of Environment and Water (Ministerio de Medio Ambiente y Agua, </w:t>
      </w:r>
      <w:r w:rsidRPr="008E5C6F">
        <w:rPr>
          <w:rFonts w:eastAsiaTheme="minorEastAsia"/>
          <w:i/>
          <w:iCs/>
          <w:lang w:val="en-US" w:eastAsia="zh-CN"/>
        </w:rPr>
        <w:t>MMAyA</w:t>
      </w:r>
      <w:r w:rsidRPr="008E5C6F">
        <w:rPr>
          <w:rFonts w:eastAsiaTheme="minorEastAsia"/>
          <w:lang w:val="en-US" w:eastAsia="zh-CN"/>
        </w:rPr>
        <w:t>) is the national focal point for the implementation of the Montreal Protocol in the Country.</w:t>
      </w:r>
    </w:p>
    <w:p w14:paraId="589DB035"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activities related to the implementation of the Plan will be carried out under the Vice Ministry of Environment, Biodiversity, Climate Change, and Forest Management and Development, through the Governmental Ozone Commission (</w:t>
      </w:r>
      <w:r w:rsidRPr="008E5C6F">
        <w:rPr>
          <w:rFonts w:eastAsiaTheme="minorEastAsia"/>
          <w:i/>
          <w:iCs/>
          <w:lang w:val="en-US" w:eastAsia="zh-CN"/>
        </w:rPr>
        <w:t>Comisión Gubernamental del Ozono</w:t>
      </w:r>
      <w:r w:rsidRPr="008E5C6F">
        <w:rPr>
          <w:rFonts w:eastAsiaTheme="minorEastAsia"/>
          <w:lang w:val="en-US" w:eastAsia="zh-CN"/>
        </w:rPr>
        <w:t>, CGO).</w:t>
      </w:r>
    </w:p>
    <w:p w14:paraId="347DC1D6"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All activities under the Plan are included in the annual work plan of the MMAyA. Regular monitoring is conducted by MMAyA and the Lead IA and Cooperating IA, covering the following aspects:</w:t>
      </w:r>
    </w:p>
    <w:p w14:paraId="57820DC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Management and coordination of the Plan implementation;</w:t>
      </w:r>
    </w:p>
    <w:p w14:paraId="335664E1"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 xml:space="preserve">Development and implementation of policies to enable the Government to fulfill its </w:t>
      </w:r>
      <w:r w:rsidRPr="008E5C6F">
        <w:rPr>
          <w:rFonts w:eastAsiaTheme="minorEastAsia"/>
          <w:lang w:val="en-US" w:eastAsia="zh-CN"/>
        </w:rPr>
        <w:lastRenderedPageBreak/>
        <w:t>mandates and ensure that industry complies with HFC consumption reduction obligations;</w:t>
      </w:r>
    </w:p>
    <w:p w14:paraId="1468D552"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Continuous monitoring of the private sector in relation to the use of HFCs and potential alternatives;</w:t>
      </w:r>
    </w:p>
    <w:p w14:paraId="14CC6C81"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Organization and execution of training, awareness-raising, and capacity-building activities to ensure strong commitment to the Plan’s goals and obligations;</w:t>
      </w:r>
    </w:p>
    <w:p w14:paraId="016B4FCF"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Preparation of annual implementation plans, including the sequencing of beneficiary participation in activities;</w:t>
      </w:r>
    </w:p>
    <w:p w14:paraId="0CE15B7E"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Establishment and operation of a reporting system for users of HFCs and their alternatives;</w:t>
      </w:r>
    </w:p>
    <w:p w14:paraId="3C7FB975"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Design and application of corrective measures when necessary;</w:t>
      </w:r>
    </w:p>
    <w:p w14:paraId="0AFA83D4"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Provision of ongoing technical assistance to project beneficiaries; and</w:t>
      </w:r>
    </w:p>
    <w:p w14:paraId="47A00E5E"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Establishment and operation of a decentralized monitoring and evaluation mechanism, including on the sustainability of the consumption reduction targets, in collaboration with local environmental regulatory authorities, to ensure sustainability of results.</w:t>
      </w:r>
    </w:p>
    <w:p w14:paraId="62540862"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participate in evaluations carried out under the monitoring and evaluation work programmes of the Multilateral Fund or by any of the implementing agencies involved in the implementation of the Plan.</w:t>
      </w:r>
    </w:p>
    <w:p w14:paraId="4CD28871"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Government will establish strategic alliances with other governmental institutions, industry associations, and academic bodies to strengthen its strategy and broaden the scope of its activities. These alliances may involve:</w:t>
      </w:r>
    </w:p>
    <w:p w14:paraId="43C94605"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Collaboration with training institutions that host refrigerant phase-out programmes and provide support to the servicing sector; and</w:t>
      </w:r>
    </w:p>
    <w:p w14:paraId="1B900808"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Coordination with the National Customs Office (Aduana Nacional de Bolivia, ANB), which develops, guides, and implements regulations, including those related to Montreal Protocol-controlled substances.</w:t>
      </w:r>
    </w:p>
    <w:p w14:paraId="7F90E90E" w14:textId="77777777" w:rsidR="008E5C6F" w:rsidRPr="008E5C6F" w:rsidRDefault="008E5C6F" w:rsidP="008E5C6F">
      <w:pPr>
        <w:keepNext/>
        <w:spacing w:before="360" w:after="240"/>
        <w:rPr>
          <w:b/>
          <w:lang w:val="en-US"/>
        </w:rPr>
      </w:pPr>
      <w:r w:rsidRPr="008E5C6F">
        <w:rPr>
          <w:b/>
          <w:lang w:val="en-US"/>
        </w:rPr>
        <w:t>APPENDIX 6-A: ROLE OF THE LEAD IMPLEMENTING AGENCY</w:t>
      </w:r>
    </w:p>
    <w:p w14:paraId="7549A93B" w14:textId="77777777" w:rsidR="008E5C6F" w:rsidRPr="008E5C6F" w:rsidRDefault="008E5C6F" w:rsidP="00B22B73">
      <w:pPr>
        <w:pStyle w:val="Heading1"/>
        <w:numPr>
          <w:ilvl w:val="0"/>
          <w:numId w:val="32"/>
        </w:numPr>
        <w:rPr>
          <w:rFonts w:eastAsiaTheme="minorEastAsia"/>
          <w:lang w:val="en-US" w:eastAsia="zh-CN"/>
        </w:rPr>
      </w:pPr>
      <w:r w:rsidRPr="008E5C6F">
        <w:rPr>
          <w:rFonts w:eastAsiaTheme="minorEastAsia"/>
          <w:lang w:val="en-US" w:eastAsia="zh-CN"/>
        </w:rPr>
        <w:t>The Lead IA will be responsible for a range of activities, including at least the following:</w:t>
      </w:r>
    </w:p>
    <w:p w14:paraId="25EE330C"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performance and financial verification in accordance with this Agreement and with its specific internal procedures and requirements as set out in the Country’s Plan;</w:t>
      </w:r>
    </w:p>
    <w:p w14:paraId="3E291B84"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Assisting the Country in the preparation of the Tranche Implementation Reports and Plans as per Appendix 4</w:t>
      </w:r>
      <w:r w:rsidRPr="008E5C6F">
        <w:rPr>
          <w:rFonts w:eastAsiaTheme="minorEastAsia"/>
          <w:lang w:val="en-US" w:eastAsia="zh-CN"/>
        </w:rPr>
        <w:noBreakHyphen/>
        <w:t>A;</w:t>
      </w:r>
    </w:p>
    <w:p w14:paraId="4A116DB8"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Providing independent verification to the Executive Committee that the Targets have been met and associated tranche activities have been completed as indicated in the Tranche Implementation Plan, consistent with Appendix 4-A;</w:t>
      </w:r>
    </w:p>
    <w:p w14:paraId="19AB12B9"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that the experiences and progress are reflected in the updates to the overall Plan and in the future Tranche Implementation Plans, consistent with subparagraph 1(c) of Appendix 4</w:t>
      </w:r>
      <w:r w:rsidRPr="008E5C6F">
        <w:rPr>
          <w:rFonts w:eastAsiaTheme="minorEastAsia"/>
          <w:lang w:val="en-US" w:eastAsia="zh-CN"/>
        </w:rPr>
        <w:noBreakHyphen/>
        <w:t>A;</w:t>
      </w:r>
    </w:p>
    <w:p w14:paraId="52FA05BE"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lastRenderedPageBreak/>
        <w:t>Fulfilling the reporting requirements of the Tranche Implementation Reports and Plans and of the overall Plan as specified in Appendix 4-A for submission to the Executive Committee, including the activities implemented by the Cooperating IA;</w:t>
      </w:r>
    </w:p>
    <w:p w14:paraId="5CBB2F4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410934D"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that appropriate independent technical experts carry out the technical reviews;</w:t>
      </w:r>
    </w:p>
    <w:p w14:paraId="5AEFBDC6"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Carrying out the required supervision missions;</w:t>
      </w:r>
    </w:p>
    <w:p w14:paraId="3A5035BD"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the presence of an operating mechanism to allow for an effective and transparent implementation of the Tranche Implementation Plan and accurate data reporting;</w:t>
      </w:r>
    </w:p>
    <w:p w14:paraId="322A6136"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Coordinating the activities of the Cooperating IA and ensuring the appropriate sequence of activities;</w:t>
      </w:r>
    </w:p>
    <w:p w14:paraId="1EE02E62"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1960304F"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that disbursements made to the Country are based on the use of the indicators;</w:t>
      </w:r>
    </w:p>
    <w:p w14:paraId="1A29FDD9"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Providing assistance with the policy, management and technical support when required;</w:t>
      </w:r>
    </w:p>
    <w:p w14:paraId="57FC3BAE"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Reaching consensus with the Cooperating IA on any planning, coordination and reporting arrangements required to facilitate the implementation of the Plan; and</w:t>
      </w:r>
    </w:p>
    <w:p w14:paraId="028A77DA"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Timely releasing funds to the Country/participating enterprises for completing the activities related to the project.</w:t>
      </w:r>
    </w:p>
    <w:p w14:paraId="1524A06B"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92AE185" w14:textId="77777777" w:rsidR="008E5C6F" w:rsidRPr="008E5C6F" w:rsidRDefault="008E5C6F" w:rsidP="008E5C6F">
      <w:pPr>
        <w:spacing w:before="360" w:after="240"/>
        <w:rPr>
          <w:b/>
          <w:bCs/>
          <w:szCs w:val="18"/>
          <w:lang w:val="en-US" w:eastAsia="zh-CN"/>
        </w:rPr>
      </w:pPr>
      <w:r w:rsidRPr="008E5C6F">
        <w:rPr>
          <w:b/>
          <w:bCs/>
          <w:szCs w:val="18"/>
          <w:lang w:val="en-US" w:eastAsia="zh-CN"/>
        </w:rPr>
        <w:t>APPENDIX 6-B: ROLE OF THE COOPERATING IMPLEMENTING AGENCIES</w:t>
      </w:r>
    </w:p>
    <w:p w14:paraId="3D1A8215" w14:textId="77777777" w:rsidR="008E5C6F" w:rsidRPr="008E5C6F" w:rsidRDefault="008E5C6F" w:rsidP="00B22B73">
      <w:pPr>
        <w:pStyle w:val="Heading1"/>
        <w:numPr>
          <w:ilvl w:val="0"/>
          <w:numId w:val="33"/>
        </w:numPr>
        <w:rPr>
          <w:rFonts w:eastAsiaTheme="minorEastAsia"/>
          <w:b/>
          <w:bCs/>
          <w:lang w:val="en-US" w:eastAsia="zh-CN"/>
        </w:rPr>
      </w:pPr>
      <w:r w:rsidRPr="008E5C6F">
        <w:rPr>
          <w:rFonts w:eastAsiaTheme="minorEastAsia"/>
          <w:lang w:val="en-US" w:eastAsia="zh-CN"/>
        </w:rPr>
        <w:t>The Cooperating IA will be responsible for a range of activities. These activities are specified in the Plan, including at least the following:</w:t>
      </w:r>
    </w:p>
    <w:p w14:paraId="3CFD4682"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Providing assistance for policy development when required;</w:t>
      </w:r>
    </w:p>
    <w:p w14:paraId="5B86ABC3"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Assisting the Country in the implementation and assessment of the activities funded by the Cooperating IA, and referring to the Lead IA to ensure a coordinated sequence of activities;</w:t>
      </w:r>
    </w:p>
    <w:p w14:paraId="58783D11"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Providing reports to the Lead IA on these activities, for inclusion in the consolidated reports as per Appendix 4-A; and</w:t>
      </w:r>
    </w:p>
    <w:p w14:paraId="17CB9E3A"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lastRenderedPageBreak/>
        <w:t>Reaching consensus with the Lead IA on any planning, coordination and reporting arrangements required to facilitate the implementation of the Plan.</w:t>
      </w:r>
    </w:p>
    <w:p w14:paraId="7981E3DE" w14:textId="77777777" w:rsidR="008E5C6F" w:rsidRPr="008E5C6F" w:rsidRDefault="008E5C6F" w:rsidP="008E5C6F">
      <w:pPr>
        <w:keepNext/>
        <w:spacing w:before="360" w:after="240"/>
        <w:rPr>
          <w:b/>
          <w:lang w:val="en-US"/>
        </w:rPr>
      </w:pPr>
      <w:r w:rsidRPr="008E5C6F">
        <w:rPr>
          <w:b/>
          <w:lang w:val="en-US"/>
        </w:rPr>
        <w:t>APPENDIX 7-A: REDUCTIONS IN FUNDING FOR FAILURE TO COMPLY WITH THE TARGETS IN THE AGREEMENT</w:t>
      </w:r>
    </w:p>
    <w:p w14:paraId="070FC2D3" w14:textId="77777777" w:rsidR="008E5C6F" w:rsidRPr="008E5C6F" w:rsidRDefault="008E5C6F" w:rsidP="00B22B73">
      <w:pPr>
        <w:pStyle w:val="Heading1"/>
        <w:numPr>
          <w:ilvl w:val="0"/>
          <w:numId w:val="34"/>
        </w:numPr>
        <w:rPr>
          <w:rFonts w:eastAsiaTheme="minorEastAsia"/>
          <w:lang w:val="en-US" w:eastAsia="zh-CN"/>
        </w:rPr>
      </w:pPr>
      <w:r w:rsidRPr="008E5C6F">
        <w:rPr>
          <w:rFonts w:eastAsiaTheme="minorEastAsia"/>
          <w:lang w:val="en-US" w:eastAsia="zh-CN"/>
        </w:rPr>
        <w:t>In accordance with paragraph 11 of the Agreement, the amount of funding provided may be reduced by US $7.00</w:t>
      </w:r>
      <w:r w:rsidRPr="008E5C6F">
        <w:rPr>
          <w:rFonts w:eastAsiaTheme="minorEastAsia"/>
          <w:shd w:val="clear" w:color="auto" w:fill="FFFFFF" w:themeFill="background1"/>
          <w:lang w:val="en-US" w:eastAsia="zh-CN"/>
        </w:rPr>
        <w:t xml:space="preserve"> per CO</w:t>
      </w:r>
      <w:r w:rsidRPr="008E5C6F">
        <w:rPr>
          <w:rFonts w:eastAsiaTheme="minorEastAsia"/>
          <w:shd w:val="clear" w:color="auto" w:fill="FFFFFF" w:themeFill="background1"/>
          <w:vertAlign w:val="subscript"/>
          <w:lang w:val="en-US" w:eastAsia="zh-CN"/>
        </w:rPr>
        <w:t>2</w:t>
      </w:r>
      <w:r w:rsidRPr="008E5C6F">
        <w:rPr>
          <w:rFonts w:eastAsiaTheme="minorEastAsia"/>
          <w:shd w:val="clear" w:color="auto" w:fill="FFFFFF" w:themeFill="background1"/>
          <w:lang w:val="en-US" w:eastAsia="zh-CN"/>
        </w:rPr>
        <w:t>-eq tonne</w:t>
      </w:r>
      <w:r w:rsidRPr="008E5C6F">
        <w:rPr>
          <w:rFonts w:eastAsiaTheme="minorEastAsia"/>
          <w:lang w:val="en-US" w:eastAsia="zh-CN"/>
        </w:rPr>
        <w:t xml:space="preserve"> of consumption beyond the level defined in row 1.2 of Appendix 2</w:t>
      </w:r>
      <w:r w:rsidRPr="008E5C6F">
        <w:rPr>
          <w:rFonts w:eastAsiaTheme="minorEastAsia"/>
          <w:lang w:val="en-US"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02B1BFD8" w14:textId="77777777" w:rsidR="008E5C6F" w:rsidRPr="008E5C6F" w:rsidRDefault="008E5C6F" w:rsidP="008E5C6F">
      <w:pPr>
        <w:spacing w:after="240"/>
        <w:jc w:val="center"/>
        <w:rPr>
          <w:b/>
          <w:bCs/>
          <w:lang w:val="en-US"/>
        </w:rPr>
      </w:pPr>
    </w:p>
    <w:p w14:paraId="781974DE" w14:textId="77777777" w:rsidR="008E5C6F" w:rsidRPr="008E5C6F" w:rsidRDefault="008E5C6F" w:rsidP="008E5C6F">
      <w:pPr>
        <w:spacing w:after="240"/>
        <w:jc w:val="center"/>
        <w:rPr>
          <w:b/>
          <w:bCs/>
          <w:lang w:val="en-US"/>
        </w:rPr>
      </w:pPr>
    </w:p>
    <w:p w14:paraId="03A559B9" w14:textId="77777777" w:rsidR="008E5C6F" w:rsidRPr="008E5C6F" w:rsidRDefault="008E5C6F" w:rsidP="008E5C6F">
      <w:pPr>
        <w:spacing w:after="240"/>
        <w:jc w:val="center"/>
        <w:rPr>
          <w:b/>
          <w:bCs/>
          <w:lang w:val="en-US"/>
        </w:rPr>
        <w:sectPr w:rsidR="008E5C6F" w:rsidRPr="008E5C6F" w:rsidSect="008E5C6F">
          <w:headerReference w:type="even" r:id="rId25"/>
          <w:headerReference w:type="default" r:id="rId26"/>
          <w:pgSz w:w="12240" w:h="15840" w:code="1"/>
          <w:pgMar w:top="720" w:right="1440" w:bottom="864" w:left="1440" w:header="720" w:footer="475" w:gutter="0"/>
          <w:pgNumType w:start="1"/>
          <w:cols w:space="720"/>
          <w:docGrid w:linePitch="299"/>
        </w:sectPr>
      </w:pPr>
    </w:p>
    <w:p w14:paraId="796FB5FE" w14:textId="77777777" w:rsidR="008E5C6F" w:rsidRPr="008E5C6F" w:rsidRDefault="008E5C6F" w:rsidP="008E5C6F">
      <w:pPr>
        <w:shd w:val="clear" w:color="auto" w:fill="FFFFFF" w:themeFill="background1"/>
        <w:spacing w:after="240"/>
        <w:jc w:val="center"/>
        <w:rPr>
          <w:b/>
          <w:lang w:val="en-US"/>
        </w:rPr>
      </w:pPr>
      <w:r w:rsidRPr="008E5C6F">
        <w:rPr>
          <w:b/>
          <w:lang w:val="en-US"/>
        </w:rPr>
        <w:lastRenderedPageBreak/>
        <w:t>Annex IV</w:t>
      </w:r>
    </w:p>
    <w:p w14:paraId="4DA5BC6C" w14:textId="77777777" w:rsidR="008E5C6F" w:rsidRPr="008E5C6F" w:rsidRDefault="008E5C6F" w:rsidP="008E5C6F">
      <w:pPr>
        <w:shd w:val="clear" w:color="auto" w:fill="FFFFFF" w:themeFill="background1"/>
        <w:spacing w:after="120"/>
        <w:jc w:val="center"/>
        <w:rPr>
          <w:b/>
          <w:lang w:val="en-US"/>
        </w:rPr>
      </w:pPr>
      <w:r w:rsidRPr="008E5C6F">
        <w:rPr>
          <w:b/>
          <w:lang w:val="en-US"/>
        </w:rPr>
        <w:t>DRAFT AGREEMENT BETWEEN THE GOVERNMENT OF BURKINA FASO</w:t>
      </w:r>
      <w:r w:rsidRPr="008E5C6F">
        <w:rPr>
          <w:b/>
          <w:shd w:val="clear" w:color="auto" w:fill="F2DBDB" w:themeFill="accent2" w:themeFillTint="33"/>
          <w:lang w:val="en-US"/>
        </w:rPr>
        <w:br/>
      </w:r>
      <w:r w:rsidRPr="008E5C6F">
        <w:rPr>
          <w:b/>
          <w:lang w:val="en-US"/>
        </w:rPr>
        <w:t>AND THE EXECUTIVE COMMITTEE OF THE MULTILATERAL FUND</w:t>
      </w:r>
      <w:r w:rsidRPr="008E5C6F">
        <w:rPr>
          <w:b/>
          <w:lang w:val="en-US"/>
        </w:rPr>
        <w:br/>
        <w:t>FOR THE REDUCTION IN CONSUMPTION OF HYDROFLUOROCARBONS</w:t>
      </w:r>
      <w:r w:rsidRPr="008E5C6F">
        <w:rPr>
          <w:b/>
          <w:lang w:val="en-US"/>
        </w:rPr>
        <w:br/>
        <w:t>IN ACCORDANCE WITH STAGE I OF THE KIGALI HFC IMPLEMENTATION PLAN</w:t>
      </w:r>
    </w:p>
    <w:p w14:paraId="6A3A4B7B" w14:textId="77777777" w:rsidR="008E5C6F" w:rsidRPr="008E5C6F" w:rsidRDefault="008E5C6F" w:rsidP="008E5C6F">
      <w:pPr>
        <w:shd w:val="clear" w:color="auto" w:fill="FFFFFF" w:themeFill="background1"/>
        <w:jc w:val="center"/>
        <w:rPr>
          <w:b/>
          <w:shd w:val="clear" w:color="auto" w:fill="F2DBDB" w:themeFill="accent2" w:themeFillTint="33"/>
          <w:lang w:val="en-US"/>
        </w:rPr>
      </w:pPr>
      <w:r w:rsidRPr="008E5C6F">
        <w:rPr>
          <w:b/>
          <w:lang w:val="en-US"/>
        </w:rPr>
        <w:t>(Period: 2024–2029</w:t>
      </w:r>
      <w:r w:rsidRPr="008E5C6F">
        <w:rPr>
          <w:b/>
          <w:bCs/>
          <w:lang w:val="en-US"/>
        </w:rPr>
        <w:t>)</w:t>
      </w:r>
    </w:p>
    <w:p w14:paraId="596E9C20" w14:textId="77777777" w:rsidR="008E5C6F" w:rsidRPr="008E5C6F" w:rsidRDefault="008E5C6F" w:rsidP="008E5C6F">
      <w:pPr>
        <w:shd w:val="clear" w:color="auto" w:fill="FFFFFF" w:themeFill="background1"/>
        <w:spacing w:before="240" w:after="240"/>
        <w:jc w:val="left"/>
        <w:rPr>
          <w:b/>
          <w:lang w:val="en-US"/>
        </w:rPr>
      </w:pPr>
      <w:r w:rsidRPr="008E5C6F">
        <w:rPr>
          <w:b/>
          <w:lang w:val="en-US"/>
        </w:rPr>
        <w:t>Purpose</w:t>
      </w:r>
    </w:p>
    <w:p w14:paraId="03686DCA" w14:textId="77777777" w:rsidR="008E5C6F" w:rsidRPr="008E5C6F" w:rsidRDefault="008E5C6F" w:rsidP="00B22B73">
      <w:pPr>
        <w:pStyle w:val="Heading1"/>
        <w:numPr>
          <w:ilvl w:val="0"/>
          <w:numId w:val="35"/>
        </w:numPr>
        <w:rPr>
          <w:rFonts w:eastAsiaTheme="minorEastAsia"/>
          <w:lang w:val="en-US" w:eastAsia="zh-CN"/>
        </w:rPr>
      </w:pPr>
      <w:r w:rsidRPr="008E5C6F">
        <w:rPr>
          <w:rFonts w:eastAsiaTheme="minorEastAsia"/>
          <w:lang w:val="en-US" w:eastAsia="zh-CN"/>
        </w:rPr>
        <w:t>This Agreement represents the understanding of the Government of Burkina Faso (“the Country”) and the Executive Committee with respect to the reduction of controlled use of Annex F substances set out in Appendix 1</w:t>
      </w:r>
      <w:r w:rsidRPr="008E5C6F">
        <w:rPr>
          <w:rFonts w:eastAsiaTheme="minorEastAsia"/>
          <w:lang w:val="en-US" w:eastAsia="zh-CN"/>
        </w:rPr>
        <w:noBreakHyphen/>
        <w:t xml:space="preserve">A (“The Substances”) to a sustained level of </w:t>
      </w:r>
      <w:r w:rsidRPr="008E5C6F">
        <w:rPr>
          <w:rFonts w:eastAsiaTheme="minorEastAsia"/>
          <w:color w:val="000000"/>
          <w:lang w:val="en-US" w:eastAsia="nl-NL"/>
        </w:rPr>
        <w:t>735,075</w:t>
      </w:r>
      <w:r w:rsidRPr="008E5C6F">
        <w:rPr>
          <w:rFonts w:eastAsiaTheme="minorEastAsia"/>
          <w:lang w:val="en-US" w:eastAsia="zh-CN"/>
        </w:rPr>
        <w:t> CO</w:t>
      </w:r>
      <w:r w:rsidRPr="008E5C6F">
        <w:rPr>
          <w:rFonts w:eastAsiaTheme="minorEastAsia"/>
          <w:vertAlign w:val="subscript"/>
          <w:lang w:val="en-US" w:eastAsia="zh-CN"/>
        </w:rPr>
        <w:t>2</w:t>
      </w:r>
      <w:r w:rsidRPr="008E5C6F">
        <w:rPr>
          <w:rFonts w:eastAsiaTheme="minorEastAsia"/>
          <w:lang w:val="en-US" w:eastAsia="zh-CN"/>
        </w:rPr>
        <w:noBreakHyphen/>
        <w:t>equivalent (CO</w:t>
      </w:r>
      <w:r w:rsidRPr="008E5C6F">
        <w:rPr>
          <w:rFonts w:eastAsiaTheme="minorEastAsia"/>
          <w:vertAlign w:val="subscript"/>
          <w:lang w:val="en-US" w:eastAsia="zh-CN"/>
        </w:rPr>
        <w:t>2</w:t>
      </w:r>
      <w:r w:rsidRPr="008E5C6F">
        <w:rPr>
          <w:rFonts w:eastAsiaTheme="minorEastAsia"/>
          <w:lang w:val="en-US" w:eastAsia="zh-CN"/>
        </w:rPr>
        <w:noBreakHyphen/>
        <w:t>eq) tonnes by 1 January 2029 in compliance with the Montreal Protocol schedule and the terms of this Agreement.</w:t>
      </w:r>
    </w:p>
    <w:p w14:paraId="5848A304"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meet the annual consumption limits of Annex F substances as set out in row 1.2 of Appendix 2</w:t>
      </w:r>
      <w:r w:rsidRPr="008E5C6F">
        <w:rPr>
          <w:rFonts w:eastAsiaTheme="minorEastAsia"/>
          <w:lang w:val="en-US"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8E5C6F">
        <w:rPr>
          <w:rFonts w:eastAsiaTheme="minorEastAsia"/>
          <w:lang w:val="en-US" w:eastAsia="zh-CN"/>
        </w:rPr>
        <w:noBreakHyphen/>
        <w:t>A as the final reduction step under this Agreement for Annex  F substances specified in Appendix 1</w:t>
      </w:r>
      <w:r w:rsidRPr="008E5C6F">
        <w:rPr>
          <w:rFonts w:eastAsiaTheme="minorEastAsia"/>
          <w:lang w:val="en-US" w:eastAsia="zh-CN"/>
        </w:rPr>
        <w:noBreakHyphen/>
        <w:t>A.</w:t>
      </w:r>
    </w:p>
    <w:p w14:paraId="75A2B8FA"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E9F3791"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3D23B37B" w14:textId="77777777" w:rsidR="008E5C6F" w:rsidRPr="008E5C6F" w:rsidRDefault="008E5C6F" w:rsidP="008E5C6F">
      <w:pPr>
        <w:keepNext/>
        <w:spacing w:after="240"/>
        <w:rPr>
          <w:b/>
          <w:lang w:val="en-US"/>
        </w:rPr>
      </w:pPr>
      <w:r w:rsidRPr="008E5C6F">
        <w:rPr>
          <w:b/>
          <w:lang w:val="en-US"/>
        </w:rPr>
        <w:t>Conditions for funding release</w:t>
      </w:r>
    </w:p>
    <w:p w14:paraId="1DA94EA0"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033A1AE8"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726F465"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meeting of these Targets has been independently verified for all relevant years, unless the Executive Committee decided that such verification would not be required;</w:t>
      </w:r>
    </w:p>
    <w:p w14:paraId="5C7AB6C9"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Country had submitted a Tranche Implementation Report in accordance with Appendix 4</w:t>
      </w:r>
      <w:r w:rsidRPr="008E5C6F">
        <w:rPr>
          <w:rFonts w:eastAsiaTheme="minorEastAsia"/>
          <w:lang w:val="en-US" w:eastAsia="zh-CN"/>
        </w:rPr>
        <w:noBreakHyphen/>
        <w:t xml:space="preserve">A (“Format of Tranche Implementation Reports and Plans”) covering each previous calendar year; that it had achieved a significant level of implementation of </w:t>
      </w:r>
      <w:r w:rsidRPr="008E5C6F">
        <w:rPr>
          <w:rFonts w:eastAsiaTheme="minorEastAsia"/>
          <w:lang w:val="en-US" w:eastAsia="zh-CN"/>
        </w:rPr>
        <w:lastRenderedPageBreak/>
        <w:t>activities initiated with previously approved tranches; and that the rate of disbursement of funding available from the previously approved tranche was more than 20 per cent; and</w:t>
      </w:r>
    </w:p>
    <w:p w14:paraId="6AC323AB"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Country has submitted a Tranche Implementation Plan in accordance with Appendix 4</w:t>
      </w:r>
      <w:r w:rsidRPr="008E5C6F">
        <w:rPr>
          <w:rFonts w:eastAsiaTheme="minorEastAsia"/>
          <w:lang w:val="en-US" w:eastAsia="zh-CN"/>
        </w:rPr>
        <w:noBreakHyphen/>
        <w:t>A covering each calendar year until and including the year for which the Funding Approval Schedule foresees the submission of the next tranche or, in case of the final tranche, until completion of all activities foreseen.</w:t>
      </w:r>
    </w:p>
    <w:p w14:paraId="5B3C517A" w14:textId="77777777" w:rsidR="008E5C6F" w:rsidRPr="008E5C6F" w:rsidRDefault="008E5C6F" w:rsidP="008E5C6F">
      <w:pPr>
        <w:keepNext/>
        <w:spacing w:after="240"/>
        <w:rPr>
          <w:b/>
          <w:lang w:val="en-US"/>
        </w:rPr>
      </w:pPr>
      <w:r w:rsidRPr="008E5C6F">
        <w:rPr>
          <w:b/>
          <w:lang w:val="en-US"/>
        </w:rPr>
        <w:t>Monitoring</w:t>
      </w:r>
    </w:p>
    <w:p w14:paraId="340EA6EA"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1262092" w14:textId="77777777" w:rsidR="008E5C6F" w:rsidRPr="008E5C6F" w:rsidRDefault="008E5C6F" w:rsidP="008E5C6F">
      <w:pPr>
        <w:keepNext/>
        <w:spacing w:after="240"/>
        <w:rPr>
          <w:b/>
          <w:lang w:val="en-US"/>
        </w:rPr>
      </w:pPr>
      <w:r w:rsidRPr="008E5C6F">
        <w:rPr>
          <w:b/>
          <w:lang w:val="en-US"/>
        </w:rPr>
        <w:t>Flexibility in the reallocation of funds</w:t>
      </w:r>
    </w:p>
    <w:p w14:paraId="1EBC5868"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A985FAE"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029B5E25"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 xml:space="preserve">Issues potentially concerning the rules and policies of the Multilateral Fund; </w:t>
      </w:r>
    </w:p>
    <w:p w14:paraId="1D77734E"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 xml:space="preserve">Changes that would modify any clause of this Agreement; </w:t>
      </w:r>
    </w:p>
    <w:p w14:paraId="0A8F4438"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Changes in the annual levels of funding allocated to the individual bilateral or implementing agencies for the different tranches;</w:t>
      </w:r>
    </w:p>
    <w:p w14:paraId="3538CA66"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5EB96B6B"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Changes in alternative technologies, on the understanding that any submission for such a request would identify the associated incremental costs, the potential impact on the climate, and any differences in CO</w:t>
      </w:r>
      <w:r w:rsidRPr="008E5C6F">
        <w:rPr>
          <w:rFonts w:eastAsiaTheme="minorEastAsia"/>
          <w:vertAlign w:val="subscript"/>
          <w:lang w:val="en-US" w:eastAsia="zh-CN"/>
        </w:rPr>
        <w:t>2</w:t>
      </w:r>
      <w:r w:rsidRPr="008E5C6F">
        <w:rPr>
          <w:rFonts w:eastAsiaTheme="minorEastAsia"/>
          <w:lang w:val="en-US" w:eastAsia="zh-CN"/>
        </w:rPr>
        <w:t>-eq tonnes to be phased down if applicable, as well as confirm that the Country agrees that potential savings related to the change of technology would accordingly decrease the overall funding level under this Agreement;</w:t>
      </w:r>
    </w:p>
    <w:p w14:paraId="0A5AC2D6"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 xml:space="preserve">Reallocations not categorized as major changes may be incorporated into the approved Tranche Implementation Plan, under implementation at the time, and reported to the Executive Committee in the subsequent Tranche Implementation Report; </w:t>
      </w:r>
      <w:r w:rsidRPr="008E5C6F">
        <w:rPr>
          <w:rFonts w:eastAsiaTheme="minorEastAsia"/>
          <w:shd w:val="clear" w:color="auto" w:fill="FFFFFF" w:themeFill="background1"/>
          <w:lang w:val="en-US" w:eastAsia="zh-CN"/>
        </w:rPr>
        <w:t>and</w:t>
      </w:r>
    </w:p>
    <w:p w14:paraId="56F152D9"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Any remaining funds held by the bilateral or implementing agencies or the Country under the Plan will be returned to the Multilateral Fund upon completion of the last tranche foreseen under this Agreement.</w:t>
      </w:r>
    </w:p>
    <w:p w14:paraId="03043723"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53C3E732" w14:textId="77777777" w:rsidR="008E5C6F" w:rsidRPr="008E5C6F" w:rsidRDefault="008E5C6F" w:rsidP="008E5C6F">
      <w:pPr>
        <w:spacing w:after="240"/>
        <w:rPr>
          <w:b/>
          <w:lang w:val="en-US"/>
        </w:rPr>
      </w:pPr>
      <w:r w:rsidRPr="008E5C6F">
        <w:rPr>
          <w:b/>
          <w:lang w:val="en-US"/>
        </w:rPr>
        <w:t>Bilateral and implementing agencies</w:t>
      </w:r>
    </w:p>
    <w:p w14:paraId="1D894CD3"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assume overall responsibility for the management and implementation of this Agreement and of all activities undertaken by it or on its behalf to fulfil the obligations under this Agreement. The Government of Germany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3754F519"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8E5C6F">
        <w:rPr>
          <w:rFonts w:eastAsiaTheme="minorEastAsia"/>
          <w:lang w:val="en-US" w:eastAsia="zh-CN"/>
        </w:rPr>
        <w:noBreakHyphen/>
        <w:t>A.</w:t>
      </w:r>
    </w:p>
    <w:p w14:paraId="514B8DA2" w14:textId="77777777" w:rsidR="008E5C6F" w:rsidRPr="008E5C6F" w:rsidRDefault="008E5C6F" w:rsidP="008E5C6F">
      <w:pPr>
        <w:widowControl w:val="0"/>
        <w:spacing w:after="240"/>
        <w:rPr>
          <w:b/>
          <w:lang w:val="en-US"/>
        </w:rPr>
      </w:pPr>
      <w:r w:rsidRPr="008E5C6F">
        <w:rPr>
          <w:b/>
          <w:lang w:val="en-US"/>
        </w:rPr>
        <w:t>Non-compliance with the Targets in the Agreement</w:t>
      </w:r>
    </w:p>
    <w:p w14:paraId="5A85599D"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8E5C6F">
        <w:rPr>
          <w:rFonts w:eastAsiaTheme="minorEastAsia"/>
          <w:vertAlign w:val="subscript"/>
          <w:lang w:val="en-US" w:eastAsia="zh-CN"/>
        </w:rPr>
        <w:t>2</w:t>
      </w:r>
      <w:r w:rsidRPr="008E5C6F">
        <w:rPr>
          <w:rFonts w:eastAsiaTheme="minorEastAsia"/>
          <w:lang w:val="en-US"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8CBCD1A"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Funding of this Agreement will not be modified on the basis of any future Executive Committee decisions that may affect the funding of any other consumption sector projects or any other related activities in the Country.</w:t>
      </w:r>
    </w:p>
    <w:p w14:paraId="4D883BF5"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 xml:space="preserve">The Country will comply with any reasonable request of the Executive Committee </w:t>
      </w:r>
      <w:r w:rsidRPr="008E5C6F">
        <w:rPr>
          <w:rFonts w:eastAsiaTheme="minorEastAsia"/>
          <w:shd w:val="clear" w:color="auto" w:fill="FFFFFF" w:themeFill="background1"/>
          <w:lang w:val="en-US" w:eastAsia="zh-CN"/>
        </w:rPr>
        <w:t>and</w:t>
      </w:r>
      <w:r w:rsidRPr="008E5C6F">
        <w:rPr>
          <w:rFonts w:eastAsiaTheme="minorEastAsia"/>
          <w:lang w:val="en-US" w:eastAsia="zh-CN"/>
        </w:rPr>
        <w:t xml:space="preserve"> the Lead IA to facilitate implementation of this Agreement. In particular, it will provide the Lead IA with access to the information necessary to verify compliance with this Agreement.</w:t>
      </w:r>
    </w:p>
    <w:p w14:paraId="7E70F3DA" w14:textId="77777777" w:rsidR="008E5C6F" w:rsidRPr="008E5C6F" w:rsidRDefault="008E5C6F" w:rsidP="008E5C6F">
      <w:pPr>
        <w:keepNext/>
        <w:spacing w:after="240"/>
        <w:rPr>
          <w:b/>
          <w:lang w:val="en-US"/>
        </w:rPr>
      </w:pPr>
      <w:r w:rsidRPr="008E5C6F">
        <w:rPr>
          <w:b/>
          <w:lang w:val="en-US"/>
        </w:rPr>
        <w:t>Date of completion</w:t>
      </w:r>
    </w:p>
    <w:p w14:paraId="4E47E7D5"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completion of the Plan and the associated Agreement will take place at the end of the year following the last year for which a maximum allowable total consumption level has been specified in Appendix 2</w:t>
      </w:r>
      <w:r w:rsidRPr="008E5C6F">
        <w:rPr>
          <w:rFonts w:eastAsiaTheme="minorEastAsia"/>
          <w:lang w:val="en-US"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8E5C6F">
        <w:rPr>
          <w:rFonts w:eastAsiaTheme="minorEastAsia"/>
          <w:vertAlign w:val="subscript"/>
          <w:lang w:val="en-US" w:eastAsia="zh-CN"/>
        </w:rPr>
        <w:noBreakHyphen/>
      </w:r>
      <w:r w:rsidRPr="008E5C6F">
        <w:rPr>
          <w:rFonts w:eastAsiaTheme="minorEastAsia"/>
          <w:lang w:val="en-US" w:eastAsia="zh-CN"/>
        </w:rPr>
        <w:t xml:space="preserve">A will continue until the time of the completion of the Plan unless otherwise specified by the Executive Committee. </w:t>
      </w:r>
    </w:p>
    <w:p w14:paraId="3795B71D" w14:textId="77777777" w:rsidR="008E5C6F" w:rsidRPr="008E5C6F" w:rsidRDefault="008E5C6F" w:rsidP="008E5C6F">
      <w:pPr>
        <w:keepNext/>
        <w:spacing w:after="240"/>
        <w:outlineLvl w:val="0"/>
        <w:rPr>
          <w:rFonts w:eastAsiaTheme="minorEastAsia"/>
          <w:b/>
          <w:lang w:val="en-US" w:eastAsia="zh-CN"/>
        </w:rPr>
      </w:pPr>
      <w:r w:rsidRPr="008E5C6F">
        <w:rPr>
          <w:rFonts w:eastAsiaTheme="minorEastAsia"/>
          <w:b/>
          <w:lang w:val="en-US" w:eastAsia="zh-CN"/>
        </w:rPr>
        <w:lastRenderedPageBreak/>
        <w:t>Validity</w:t>
      </w:r>
    </w:p>
    <w:p w14:paraId="059E9A1F"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08B4EC9"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This Agreement may be modified or terminated only by mutual written agreement of the Country and the Executive Committee of the Multilateral Fund.</w:t>
      </w:r>
    </w:p>
    <w:p w14:paraId="6B5A3F59" w14:textId="77777777" w:rsidR="008E5C6F" w:rsidRPr="008E5C6F" w:rsidRDefault="008E5C6F" w:rsidP="008E5C6F">
      <w:pPr>
        <w:widowControl w:val="0"/>
        <w:tabs>
          <w:tab w:val="left" w:pos="3544"/>
        </w:tabs>
        <w:spacing w:before="360" w:after="240"/>
        <w:outlineLvl w:val="0"/>
        <w:rPr>
          <w:rFonts w:eastAsiaTheme="minorEastAsia"/>
          <w:b/>
          <w:lang w:val="en-US" w:eastAsia="zh-CN"/>
        </w:rPr>
      </w:pPr>
      <w:r w:rsidRPr="008E5C6F">
        <w:rPr>
          <w:rFonts w:eastAsiaTheme="minorEastAsia"/>
          <w:b/>
          <w:lang w:val="en-US" w:eastAsia="zh-CN"/>
        </w:rPr>
        <w:t>APPENDICES</w:t>
      </w:r>
    </w:p>
    <w:p w14:paraId="003D1A5E" w14:textId="77777777" w:rsidR="008E5C6F" w:rsidRPr="008E5C6F" w:rsidRDefault="008E5C6F" w:rsidP="008E5C6F">
      <w:pPr>
        <w:widowControl w:val="0"/>
        <w:spacing w:before="360" w:after="120"/>
        <w:outlineLvl w:val="0"/>
        <w:rPr>
          <w:rFonts w:eastAsiaTheme="minorEastAsia"/>
          <w:b/>
          <w:lang w:val="en-US" w:eastAsia="zh-CN"/>
        </w:rPr>
      </w:pPr>
      <w:r w:rsidRPr="008E5C6F">
        <w:rPr>
          <w:rFonts w:eastAsiaTheme="minorEastAsia"/>
          <w:b/>
          <w:lang w:val="en-US"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8"/>
        <w:gridCol w:w="5002"/>
      </w:tblGrid>
      <w:tr w:rsidR="008E5C6F" w:rsidRPr="002055E3" w14:paraId="16818734" w14:textId="77777777" w:rsidTr="00A0746A">
        <w:trPr>
          <w:trHeight w:val="413"/>
        </w:trPr>
        <w:tc>
          <w:tcPr>
            <w:tcW w:w="2325" w:type="pct"/>
            <w:vAlign w:val="center"/>
          </w:tcPr>
          <w:p w14:paraId="43294451" w14:textId="77777777" w:rsidR="008E5C6F" w:rsidRPr="008E5C6F" w:rsidRDefault="008E5C6F" w:rsidP="00A0746A">
            <w:pPr>
              <w:widowControl w:val="0"/>
              <w:jc w:val="center"/>
              <w:rPr>
                <w:b/>
                <w:bCs/>
                <w:sz w:val="20"/>
                <w:szCs w:val="20"/>
                <w:lang w:val="en-US"/>
              </w:rPr>
            </w:pPr>
            <w:r w:rsidRPr="008E5C6F">
              <w:rPr>
                <w:b/>
                <w:bCs/>
                <w:sz w:val="20"/>
                <w:szCs w:val="20"/>
                <w:lang w:val="en-US"/>
              </w:rPr>
              <w:t>Substances</w:t>
            </w:r>
          </w:p>
        </w:tc>
        <w:tc>
          <w:tcPr>
            <w:tcW w:w="2675" w:type="pct"/>
            <w:vAlign w:val="center"/>
          </w:tcPr>
          <w:p w14:paraId="212EABCC" w14:textId="77777777" w:rsidR="008E5C6F" w:rsidRPr="008E5C6F" w:rsidRDefault="008E5C6F" w:rsidP="00A0746A">
            <w:pPr>
              <w:widowControl w:val="0"/>
              <w:jc w:val="center"/>
              <w:rPr>
                <w:b/>
                <w:bCs/>
                <w:sz w:val="20"/>
                <w:szCs w:val="20"/>
                <w:lang w:val="en-US"/>
              </w:rPr>
            </w:pPr>
            <w:r w:rsidRPr="008E5C6F">
              <w:rPr>
                <w:b/>
                <w:bCs/>
                <w:sz w:val="20"/>
                <w:szCs w:val="20"/>
                <w:lang w:val="en-US"/>
              </w:rPr>
              <w:t>Starting point for aggregate reductions in consumption</w:t>
            </w:r>
          </w:p>
        </w:tc>
      </w:tr>
      <w:tr w:rsidR="008E5C6F" w:rsidRPr="008E5C6F" w14:paraId="40A42036" w14:textId="77777777" w:rsidTr="00A0746A">
        <w:trPr>
          <w:trHeight w:val="206"/>
        </w:trPr>
        <w:tc>
          <w:tcPr>
            <w:tcW w:w="2325" w:type="pct"/>
          </w:tcPr>
          <w:p w14:paraId="022CA46B" w14:textId="77777777" w:rsidR="008E5C6F" w:rsidRPr="008E5C6F" w:rsidRDefault="008E5C6F" w:rsidP="00A0746A">
            <w:pPr>
              <w:widowControl w:val="0"/>
              <w:jc w:val="center"/>
              <w:rPr>
                <w:sz w:val="20"/>
                <w:szCs w:val="20"/>
                <w:lang w:val="en-US"/>
              </w:rPr>
            </w:pPr>
            <w:r w:rsidRPr="008E5C6F">
              <w:rPr>
                <w:sz w:val="20"/>
                <w:szCs w:val="20"/>
                <w:lang w:val="en-US"/>
              </w:rPr>
              <w:t>HFCs</w:t>
            </w:r>
          </w:p>
        </w:tc>
        <w:tc>
          <w:tcPr>
            <w:tcW w:w="2675" w:type="pct"/>
          </w:tcPr>
          <w:p w14:paraId="05AC5E23" w14:textId="77777777" w:rsidR="008E5C6F" w:rsidRPr="008E5C6F" w:rsidRDefault="008E5C6F" w:rsidP="00A0746A">
            <w:pPr>
              <w:widowControl w:val="0"/>
              <w:jc w:val="center"/>
              <w:rPr>
                <w:sz w:val="20"/>
                <w:szCs w:val="20"/>
                <w:lang w:val="en-US"/>
              </w:rPr>
            </w:pPr>
            <w:r w:rsidRPr="008E5C6F">
              <w:rPr>
                <w:sz w:val="20"/>
                <w:szCs w:val="20"/>
                <w:lang w:val="en-US"/>
              </w:rPr>
              <w:t>n/a</w:t>
            </w:r>
          </w:p>
        </w:tc>
      </w:tr>
    </w:tbl>
    <w:p w14:paraId="73748AA0" w14:textId="77777777" w:rsidR="008E5C6F" w:rsidRPr="008E5C6F" w:rsidRDefault="008E5C6F" w:rsidP="008E5C6F">
      <w:pPr>
        <w:keepNext/>
        <w:widowControl w:val="0"/>
        <w:spacing w:before="360" w:after="120"/>
        <w:outlineLvl w:val="0"/>
        <w:rPr>
          <w:rFonts w:eastAsiaTheme="minorEastAsia"/>
          <w:b/>
          <w:bCs/>
          <w:lang w:val="en-US" w:eastAsia="zh-CN"/>
        </w:rPr>
      </w:pPr>
      <w:r w:rsidRPr="008E5C6F">
        <w:rPr>
          <w:rFonts w:eastAsiaTheme="minorEastAsia"/>
          <w:b/>
          <w:bCs/>
          <w:lang w:val="en-US" w:eastAsia="zh-CN"/>
        </w:rPr>
        <w:t>APPENDIX 2-A: THE TARGETS, AND FUNDING</w:t>
      </w:r>
    </w:p>
    <w:tbl>
      <w:tblPr>
        <w:tblW w:w="5000" w:type="pct"/>
        <w:jc w:val="center"/>
        <w:tblLayout w:type="fixed"/>
        <w:tblCellMar>
          <w:left w:w="85" w:type="dxa"/>
          <w:right w:w="85" w:type="dxa"/>
        </w:tblCellMar>
        <w:tblLook w:val="04A0" w:firstRow="1" w:lastRow="0" w:firstColumn="1" w:lastColumn="0" w:noHBand="0" w:noVBand="1"/>
      </w:tblPr>
      <w:tblGrid>
        <w:gridCol w:w="626"/>
        <w:gridCol w:w="1866"/>
        <w:gridCol w:w="1010"/>
        <w:gridCol w:w="974"/>
        <w:gridCol w:w="974"/>
        <w:gridCol w:w="974"/>
        <w:gridCol w:w="974"/>
        <w:gridCol w:w="974"/>
        <w:gridCol w:w="978"/>
      </w:tblGrid>
      <w:tr w:rsidR="008E5C6F" w:rsidRPr="008E5C6F" w14:paraId="5783408C" w14:textId="77777777" w:rsidTr="00A0746A">
        <w:trPr>
          <w:cantSplit/>
          <w:trHeight w:val="50"/>
          <w:tblHeader/>
          <w:jc w:val="center"/>
        </w:trPr>
        <w:tc>
          <w:tcPr>
            <w:tcW w:w="334" w:type="pct"/>
            <w:tcBorders>
              <w:top w:val="single" w:sz="4" w:space="0" w:color="auto"/>
              <w:left w:val="single" w:sz="4" w:space="0" w:color="auto"/>
              <w:bottom w:val="single" w:sz="4" w:space="0" w:color="auto"/>
              <w:right w:val="single" w:sz="4" w:space="0" w:color="auto"/>
            </w:tcBorders>
            <w:vAlign w:val="center"/>
            <w:hideMark/>
          </w:tcPr>
          <w:p w14:paraId="58F716EE" w14:textId="77777777" w:rsidR="008E5C6F" w:rsidRPr="008E5C6F" w:rsidRDefault="008E5C6F" w:rsidP="00A0746A">
            <w:pPr>
              <w:keepNext/>
              <w:keepLines/>
              <w:jc w:val="center"/>
              <w:rPr>
                <w:b/>
                <w:bCs/>
                <w:color w:val="000000"/>
                <w:sz w:val="20"/>
                <w:szCs w:val="20"/>
                <w:lang w:val="en-US" w:eastAsia="en-CA"/>
              </w:rPr>
            </w:pPr>
            <w:r w:rsidRPr="008E5C6F">
              <w:rPr>
                <w:b/>
                <w:bCs/>
                <w:color w:val="000000"/>
                <w:sz w:val="20"/>
                <w:szCs w:val="20"/>
                <w:lang w:val="en-US" w:eastAsia="en-CA"/>
              </w:rPr>
              <w:t>Row</w:t>
            </w:r>
          </w:p>
        </w:tc>
        <w:tc>
          <w:tcPr>
            <w:tcW w:w="1538" w:type="pct"/>
            <w:gridSpan w:val="2"/>
            <w:tcBorders>
              <w:top w:val="single" w:sz="4" w:space="0" w:color="auto"/>
              <w:left w:val="nil"/>
              <w:bottom w:val="single" w:sz="4" w:space="0" w:color="auto"/>
              <w:right w:val="single" w:sz="4" w:space="0" w:color="auto"/>
            </w:tcBorders>
            <w:vAlign w:val="center"/>
            <w:hideMark/>
          </w:tcPr>
          <w:p w14:paraId="1A379D94" w14:textId="77777777" w:rsidR="008E5C6F" w:rsidRPr="008E5C6F" w:rsidRDefault="008E5C6F" w:rsidP="00A0746A">
            <w:pPr>
              <w:keepNext/>
              <w:keepLines/>
              <w:jc w:val="center"/>
              <w:rPr>
                <w:b/>
                <w:bCs/>
                <w:color w:val="000000"/>
                <w:sz w:val="20"/>
                <w:szCs w:val="20"/>
                <w:lang w:val="en-US" w:eastAsia="en-CA"/>
              </w:rPr>
            </w:pPr>
            <w:r w:rsidRPr="008E5C6F">
              <w:rPr>
                <w:b/>
                <w:bCs/>
                <w:color w:val="000000"/>
                <w:sz w:val="20"/>
                <w:szCs w:val="20"/>
                <w:lang w:val="en-US" w:eastAsia="en-CA"/>
              </w:rPr>
              <w:t>Particulars</w:t>
            </w:r>
          </w:p>
        </w:tc>
        <w:tc>
          <w:tcPr>
            <w:tcW w:w="521" w:type="pct"/>
            <w:tcBorders>
              <w:top w:val="single" w:sz="4" w:space="0" w:color="auto"/>
              <w:left w:val="nil"/>
              <w:bottom w:val="single" w:sz="4" w:space="0" w:color="auto"/>
              <w:right w:val="single" w:sz="4" w:space="0" w:color="auto"/>
            </w:tcBorders>
            <w:vAlign w:val="center"/>
            <w:hideMark/>
          </w:tcPr>
          <w:p w14:paraId="62A4E691" w14:textId="77777777" w:rsidR="008E5C6F" w:rsidRPr="008E5C6F" w:rsidRDefault="008E5C6F" w:rsidP="00A0746A">
            <w:pPr>
              <w:keepNext/>
              <w:keepLines/>
              <w:jc w:val="center"/>
              <w:rPr>
                <w:b/>
                <w:bCs/>
                <w:color w:val="000000"/>
                <w:sz w:val="20"/>
                <w:szCs w:val="20"/>
                <w:lang w:val="en-US" w:eastAsia="en-CA"/>
              </w:rPr>
            </w:pPr>
            <w:r w:rsidRPr="008E5C6F">
              <w:rPr>
                <w:b/>
                <w:bCs/>
                <w:color w:val="000000"/>
                <w:sz w:val="20"/>
                <w:szCs w:val="20"/>
                <w:lang w:val="en-US" w:eastAsia="en-CA"/>
              </w:rPr>
              <w:t>2024</w:t>
            </w:r>
          </w:p>
        </w:tc>
        <w:tc>
          <w:tcPr>
            <w:tcW w:w="521" w:type="pct"/>
            <w:tcBorders>
              <w:top w:val="single" w:sz="4" w:space="0" w:color="auto"/>
              <w:left w:val="nil"/>
              <w:bottom w:val="single" w:sz="4" w:space="0" w:color="auto"/>
              <w:right w:val="single" w:sz="4" w:space="0" w:color="auto"/>
            </w:tcBorders>
            <w:vAlign w:val="center"/>
            <w:hideMark/>
          </w:tcPr>
          <w:p w14:paraId="6B2E4488" w14:textId="77777777" w:rsidR="008E5C6F" w:rsidRPr="008E5C6F" w:rsidRDefault="008E5C6F" w:rsidP="00A0746A">
            <w:pPr>
              <w:keepNext/>
              <w:keepLines/>
              <w:ind w:left="-90" w:right="-90"/>
              <w:jc w:val="center"/>
              <w:rPr>
                <w:b/>
                <w:bCs/>
                <w:color w:val="000000"/>
                <w:sz w:val="20"/>
                <w:szCs w:val="20"/>
                <w:lang w:val="en-US" w:eastAsia="en-CA"/>
              </w:rPr>
            </w:pPr>
            <w:r w:rsidRPr="008E5C6F">
              <w:rPr>
                <w:b/>
                <w:bCs/>
                <w:color w:val="000000"/>
                <w:sz w:val="20"/>
                <w:szCs w:val="20"/>
                <w:lang w:val="en-US" w:eastAsia="en-CA"/>
              </w:rPr>
              <w:t>2025-2026</w:t>
            </w:r>
          </w:p>
        </w:tc>
        <w:tc>
          <w:tcPr>
            <w:tcW w:w="521" w:type="pct"/>
            <w:tcBorders>
              <w:top w:val="single" w:sz="4" w:space="0" w:color="auto"/>
              <w:left w:val="nil"/>
              <w:bottom w:val="single" w:sz="4" w:space="0" w:color="auto"/>
              <w:right w:val="single" w:sz="4" w:space="0" w:color="auto"/>
            </w:tcBorders>
            <w:vAlign w:val="center"/>
            <w:hideMark/>
          </w:tcPr>
          <w:p w14:paraId="6907F8E9" w14:textId="77777777" w:rsidR="008E5C6F" w:rsidRPr="008E5C6F" w:rsidRDefault="008E5C6F" w:rsidP="00A0746A">
            <w:pPr>
              <w:keepNext/>
              <w:keepLines/>
              <w:jc w:val="center"/>
              <w:rPr>
                <w:b/>
                <w:bCs/>
                <w:color w:val="000000"/>
                <w:sz w:val="20"/>
                <w:szCs w:val="20"/>
                <w:lang w:val="en-US" w:eastAsia="en-CA"/>
              </w:rPr>
            </w:pPr>
            <w:r w:rsidRPr="008E5C6F">
              <w:rPr>
                <w:b/>
                <w:bCs/>
                <w:color w:val="000000"/>
                <w:sz w:val="20"/>
                <w:szCs w:val="20"/>
                <w:lang w:val="en-US" w:eastAsia="en-CA"/>
              </w:rPr>
              <w:t>2027</w:t>
            </w:r>
          </w:p>
        </w:tc>
        <w:tc>
          <w:tcPr>
            <w:tcW w:w="521" w:type="pct"/>
            <w:tcBorders>
              <w:top w:val="single" w:sz="4" w:space="0" w:color="auto"/>
              <w:left w:val="nil"/>
              <w:bottom w:val="single" w:sz="4" w:space="0" w:color="auto"/>
              <w:right w:val="single" w:sz="4" w:space="0" w:color="auto"/>
            </w:tcBorders>
            <w:vAlign w:val="center"/>
            <w:hideMark/>
          </w:tcPr>
          <w:p w14:paraId="71E4E4DF" w14:textId="77777777" w:rsidR="008E5C6F" w:rsidRPr="008E5C6F" w:rsidRDefault="008E5C6F" w:rsidP="00A0746A">
            <w:pPr>
              <w:keepNext/>
              <w:keepLines/>
              <w:ind w:left="-80" w:right="-80"/>
              <w:jc w:val="center"/>
              <w:rPr>
                <w:b/>
                <w:bCs/>
                <w:color w:val="000000"/>
                <w:sz w:val="20"/>
                <w:szCs w:val="20"/>
                <w:lang w:val="en-US" w:eastAsia="en-CA"/>
              </w:rPr>
            </w:pPr>
            <w:r w:rsidRPr="008E5C6F">
              <w:rPr>
                <w:b/>
                <w:bCs/>
                <w:color w:val="000000"/>
                <w:sz w:val="20"/>
                <w:szCs w:val="20"/>
                <w:lang w:val="en-US" w:eastAsia="en-CA"/>
              </w:rPr>
              <w:t>2028</w:t>
            </w:r>
          </w:p>
        </w:tc>
        <w:tc>
          <w:tcPr>
            <w:tcW w:w="521" w:type="pct"/>
            <w:tcBorders>
              <w:top w:val="single" w:sz="4" w:space="0" w:color="auto"/>
              <w:left w:val="nil"/>
              <w:bottom w:val="single" w:sz="4" w:space="0" w:color="auto"/>
              <w:right w:val="single" w:sz="4" w:space="0" w:color="auto"/>
            </w:tcBorders>
            <w:vAlign w:val="center"/>
            <w:hideMark/>
          </w:tcPr>
          <w:p w14:paraId="752D443B" w14:textId="77777777" w:rsidR="008E5C6F" w:rsidRPr="008E5C6F" w:rsidRDefault="008E5C6F" w:rsidP="00A0746A">
            <w:pPr>
              <w:keepNext/>
              <w:keepLines/>
              <w:jc w:val="center"/>
              <w:rPr>
                <w:b/>
                <w:bCs/>
                <w:color w:val="000000"/>
                <w:sz w:val="20"/>
                <w:szCs w:val="20"/>
                <w:lang w:val="en-US" w:eastAsia="en-CA"/>
              </w:rPr>
            </w:pPr>
            <w:r w:rsidRPr="008E5C6F">
              <w:rPr>
                <w:b/>
                <w:bCs/>
                <w:color w:val="000000"/>
                <w:sz w:val="20"/>
                <w:szCs w:val="20"/>
                <w:lang w:val="en-US" w:eastAsia="en-CA"/>
              </w:rPr>
              <w:t>2029</w:t>
            </w:r>
          </w:p>
        </w:tc>
        <w:tc>
          <w:tcPr>
            <w:tcW w:w="523" w:type="pct"/>
            <w:tcBorders>
              <w:top w:val="single" w:sz="4" w:space="0" w:color="auto"/>
              <w:left w:val="nil"/>
              <w:bottom w:val="single" w:sz="4" w:space="0" w:color="auto"/>
              <w:right w:val="single" w:sz="4" w:space="0" w:color="auto"/>
            </w:tcBorders>
            <w:vAlign w:val="center"/>
            <w:hideMark/>
          </w:tcPr>
          <w:p w14:paraId="649F8A23" w14:textId="77777777" w:rsidR="008E5C6F" w:rsidRPr="008E5C6F" w:rsidRDefault="008E5C6F" w:rsidP="00A0746A">
            <w:pPr>
              <w:keepNext/>
              <w:keepLines/>
              <w:jc w:val="center"/>
              <w:rPr>
                <w:b/>
                <w:bCs/>
                <w:color w:val="000000"/>
                <w:sz w:val="20"/>
                <w:szCs w:val="20"/>
                <w:lang w:val="en-US" w:eastAsia="en-CA"/>
              </w:rPr>
            </w:pPr>
            <w:r w:rsidRPr="008E5C6F">
              <w:rPr>
                <w:b/>
                <w:bCs/>
                <w:color w:val="000000"/>
                <w:sz w:val="20"/>
                <w:szCs w:val="20"/>
                <w:lang w:val="en-US" w:eastAsia="en-CA"/>
              </w:rPr>
              <w:t>Total</w:t>
            </w:r>
          </w:p>
        </w:tc>
      </w:tr>
      <w:tr w:rsidR="008E5C6F" w:rsidRPr="008E5C6F" w14:paraId="5866F508" w14:textId="77777777" w:rsidTr="00A0746A">
        <w:trPr>
          <w:trHeight w:val="340"/>
          <w:jc w:val="center"/>
        </w:trPr>
        <w:tc>
          <w:tcPr>
            <w:tcW w:w="334" w:type="pct"/>
            <w:vMerge w:val="restart"/>
            <w:tcBorders>
              <w:top w:val="nil"/>
              <w:left w:val="single" w:sz="4" w:space="0" w:color="auto"/>
              <w:right w:val="single" w:sz="4" w:space="0" w:color="auto"/>
            </w:tcBorders>
            <w:hideMark/>
          </w:tcPr>
          <w:p w14:paraId="615020E9" w14:textId="77777777" w:rsidR="008E5C6F" w:rsidRPr="008E5C6F" w:rsidRDefault="008E5C6F" w:rsidP="00A0746A">
            <w:pPr>
              <w:keepNext/>
              <w:keepLines/>
              <w:jc w:val="left"/>
              <w:rPr>
                <w:color w:val="000000"/>
                <w:sz w:val="20"/>
                <w:szCs w:val="20"/>
                <w:lang w:val="en-US" w:eastAsia="en-CA"/>
              </w:rPr>
            </w:pPr>
            <w:r w:rsidRPr="008E5C6F">
              <w:rPr>
                <w:color w:val="000000"/>
                <w:sz w:val="20"/>
                <w:szCs w:val="20"/>
                <w:lang w:val="en-US" w:eastAsia="en-CA"/>
              </w:rPr>
              <w:t>1.1</w:t>
            </w:r>
          </w:p>
        </w:tc>
        <w:tc>
          <w:tcPr>
            <w:tcW w:w="998" w:type="pct"/>
            <w:vMerge w:val="restart"/>
            <w:tcBorders>
              <w:top w:val="nil"/>
              <w:left w:val="nil"/>
              <w:right w:val="single" w:sz="4" w:space="0" w:color="auto"/>
            </w:tcBorders>
            <w:hideMark/>
          </w:tcPr>
          <w:p w14:paraId="5A0B739E" w14:textId="77777777" w:rsidR="008E5C6F" w:rsidRPr="008E5C6F" w:rsidRDefault="008E5C6F" w:rsidP="00A0746A">
            <w:pPr>
              <w:keepNext/>
              <w:keepLines/>
              <w:jc w:val="left"/>
              <w:rPr>
                <w:color w:val="000000"/>
                <w:sz w:val="20"/>
                <w:szCs w:val="20"/>
                <w:lang w:val="en-US" w:eastAsia="en-CA"/>
              </w:rPr>
            </w:pPr>
            <w:r w:rsidRPr="008E5C6F">
              <w:rPr>
                <w:color w:val="000000"/>
                <w:sz w:val="20"/>
                <w:szCs w:val="20"/>
                <w:lang w:val="en-US" w:eastAsia="en-CA"/>
              </w:rPr>
              <w:t>Montreal Protocol reduction schedule of Annex F substances</w:t>
            </w:r>
          </w:p>
        </w:tc>
        <w:tc>
          <w:tcPr>
            <w:tcW w:w="539" w:type="pct"/>
            <w:tcBorders>
              <w:top w:val="single" w:sz="4" w:space="0" w:color="auto"/>
              <w:left w:val="nil"/>
              <w:bottom w:val="single" w:sz="4" w:space="0" w:color="auto"/>
              <w:right w:val="single" w:sz="4" w:space="0" w:color="auto"/>
            </w:tcBorders>
            <w:tcMar>
              <w:right w:w="57" w:type="dxa"/>
            </w:tcMar>
            <w:vAlign w:val="center"/>
          </w:tcPr>
          <w:p w14:paraId="045F6099" w14:textId="77777777" w:rsidR="008E5C6F" w:rsidRPr="008E5C6F" w:rsidRDefault="008E5C6F" w:rsidP="00A0746A">
            <w:pPr>
              <w:keepNext/>
              <w:keepLines/>
              <w:ind w:right="-203"/>
              <w:jc w:val="left"/>
              <w:rPr>
                <w:color w:val="000000"/>
                <w:sz w:val="20"/>
                <w:szCs w:val="20"/>
                <w:lang w:val="en-US" w:eastAsia="en-CA"/>
              </w:rPr>
            </w:pPr>
            <w:r w:rsidRPr="008E5C6F">
              <w:rPr>
                <w:sz w:val="20"/>
                <w:szCs w:val="20"/>
                <w:lang w:val="en-US"/>
              </w:rPr>
              <w:t>%</w:t>
            </w:r>
          </w:p>
        </w:tc>
        <w:tc>
          <w:tcPr>
            <w:tcW w:w="521" w:type="pct"/>
            <w:tcBorders>
              <w:top w:val="nil"/>
              <w:left w:val="nil"/>
              <w:bottom w:val="single" w:sz="4" w:space="0" w:color="auto"/>
              <w:right w:val="single" w:sz="4" w:space="0" w:color="auto"/>
            </w:tcBorders>
            <w:vAlign w:val="center"/>
          </w:tcPr>
          <w:p w14:paraId="5A098C25" w14:textId="77777777" w:rsidR="008E5C6F" w:rsidRPr="008E5C6F" w:rsidRDefault="008E5C6F" w:rsidP="00A0746A">
            <w:pPr>
              <w:keepNext/>
              <w:keepLines/>
              <w:jc w:val="center"/>
              <w:rPr>
                <w:color w:val="000000"/>
                <w:sz w:val="20"/>
                <w:szCs w:val="20"/>
                <w:lang w:val="en-US" w:eastAsia="en-CA"/>
              </w:rPr>
            </w:pPr>
            <w:r w:rsidRPr="008E5C6F">
              <w:rPr>
                <w:color w:val="000000"/>
                <w:sz w:val="20"/>
                <w:szCs w:val="20"/>
                <w:lang w:val="en-US" w:eastAsia="en-CA"/>
              </w:rPr>
              <w:t>freeze</w:t>
            </w:r>
          </w:p>
        </w:tc>
        <w:tc>
          <w:tcPr>
            <w:tcW w:w="521" w:type="pct"/>
            <w:tcBorders>
              <w:top w:val="nil"/>
              <w:left w:val="nil"/>
              <w:bottom w:val="single" w:sz="4" w:space="0" w:color="auto"/>
              <w:right w:val="single" w:sz="4" w:space="0" w:color="auto"/>
            </w:tcBorders>
            <w:vAlign w:val="center"/>
          </w:tcPr>
          <w:p w14:paraId="3B525AFB" w14:textId="77777777" w:rsidR="008E5C6F" w:rsidRPr="008E5C6F" w:rsidRDefault="008E5C6F" w:rsidP="00A0746A">
            <w:pPr>
              <w:keepNext/>
              <w:keepLines/>
              <w:jc w:val="center"/>
              <w:rPr>
                <w:color w:val="000000"/>
                <w:sz w:val="20"/>
                <w:szCs w:val="20"/>
                <w:lang w:val="en-US" w:eastAsia="en-CA"/>
              </w:rPr>
            </w:pPr>
            <w:r w:rsidRPr="008E5C6F">
              <w:rPr>
                <w:color w:val="000000"/>
                <w:sz w:val="20"/>
                <w:szCs w:val="20"/>
                <w:lang w:val="en-US" w:eastAsia="en-CA"/>
              </w:rPr>
              <w:t>freeze</w:t>
            </w:r>
          </w:p>
        </w:tc>
        <w:tc>
          <w:tcPr>
            <w:tcW w:w="521" w:type="pct"/>
            <w:tcBorders>
              <w:top w:val="nil"/>
              <w:left w:val="nil"/>
              <w:bottom w:val="single" w:sz="4" w:space="0" w:color="auto"/>
              <w:right w:val="single" w:sz="4" w:space="0" w:color="auto"/>
            </w:tcBorders>
            <w:vAlign w:val="center"/>
          </w:tcPr>
          <w:p w14:paraId="61792C78" w14:textId="77777777" w:rsidR="008E5C6F" w:rsidRPr="008E5C6F" w:rsidRDefault="008E5C6F" w:rsidP="00A0746A">
            <w:pPr>
              <w:keepNext/>
              <w:keepLines/>
              <w:jc w:val="center"/>
              <w:rPr>
                <w:color w:val="000000"/>
                <w:sz w:val="20"/>
                <w:szCs w:val="20"/>
                <w:lang w:val="en-US" w:eastAsia="en-CA"/>
              </w:rPr>
            </w:pPr>
            <w:r w:rsidRPr="008E5C6F">
              <w:rPr>
                <w:color w:val="000000"/>
                <w:sz w:val="20"/>
                <w:szCs w:val="20"/>
                <w:lang w:val="en-US" w:eastAsia="en-CA"/>
              </w:rPr>
              <w:t>freeze</w:t>
            </w:r>
          </w:p>
        </w:tc>
        <w:tc>
          <w:tcPr>
            <w:tcW w:w="521" w:type="pct"/>
            <w:tcBorders>
              <w:top w:val="nil"/>
              <w:left w:val="nil"/>
              <w:bottom w:val="single" w:sz="4" w:space="0" w:color="auto"/>
              <w:right w:val="single" w:sz="4" w:space="0" w:color="auto"/>
            </w:tcBorders>
            <w:vAlign w:val="center"/>
          </w:tcPr>
          <w:p w14:paraId="00ABD6E8" w14:textId="77777777" w:rsidR="008E5C6F" w:rsidRPr="008E5C6F" w:rsidRDefault="008E5C6F" w:rsidP="00A0746A">
            <w:pPr>
              <w:keepNext/>
              <w:keepLines/>
              <w:jc w:val="center"/>
              <w:rPr>
                <w:color w:val="000000"/>
                <w:sz w:val="20"/>
                <w:szCs w:val="20"/>
                <w:lang w:val="en-US" w:eastAsia="en-CA"/>
              </w:rPr>
            </w:pPr>
            <w:r w:rsidRPr="008E5C6F">
              <w:rPr>
                <w:color w:val="000000"/>
                <w:sz w:val="20"/>
                <w:szCs w:val="20"/>
                <w:lang w:val="en-US" w:eastAsia="en-CA"/>
              </w:rPr>
              <w:t>freeze</w:t>
            </w:r>
          </w:p>
        </w:tc>
        <w:tc>
          <w:tcPr>
            <w:tcW w:w="521" w:type="pct"/>
            <w:tcBorders>
              <w:top w:val="nil"/>
              <w:left w:val="nil"/>
              <w:bottom w:val="single" w:sz="4" w:space="0" w:color="auto"/>
              <w:right w:val="single" w:sz="4" w:space="0" w:color="auto"/>
            </w:tcBorders>
            <w:vAlign w:val="center"/>
          </w:tcPr>
          <w:p w14:paraId="5B60378E" w14:textId="77777777" w:rsidR="008E5C6F" w:rsidRPr="008E5C6F" w:rsidRDefault="008E5C6F" w:rsidP="00A0746A">
            <w:pPr>
              <w:keepNext/>
              <w:keepLines/>
              <w:jc w:val="center"/>
              <w:rPr>
                <w:color w:val="000000"/>
                <w:sz w:val="20"/>
                <w:szCs w:val="20"/>
                <w:lang w:val="en-US" w:eastAsia="en-CA"/>
              </w:rPr>
            </w:pPr>
            <w:r w:rsidRPr="008E5C6F">
              <w:rPr>
                <w:color w:val="000000"/>
                <w:sz w:val="20"/>
                <w:szCs w:val="20"/>
                <w:lang w:val="en-US" w:eastAsia="en-CA"/>
              </w:rPr>
              <w:t>10</w:t>
            </w:r>
          </w:p>
        </w:tc>
        <w:tc>
          <w:tcPr>
            <w:tcW w:w="523" w:type="pct"/>
            <w:tcBorders>
              <w:top w:val="nil"/>
              <w:left w:val="nil"/>
              <w:bottom w:val="single" w:sz="4" w:space="0" w:color="auto"/>
              <w:right w:val="single" w:sz="4" w:space="0" w:color="auto"/>
            </w:tcBorders>
            <w:vAlign w:val="center"/>
          </w:tcPr>
          <w:p w14:paraId="1540220C" w14:textId="77777777" w:rsidR="008E5C6F" w:rsidRPr="008E5C6F" w:rsidRDefault="008E5C6F" w:rsidP="00A0746A">
            <w:pPr>
              <w:keepNext/>
              <w:keepLines/>
              <w:jc w:val="center"/>
              <w:rPr>
                <w:color w:val="000000"/>
                <w:sz w:val="20"/>
                <w:szCs w:val="20"/>
                <w:lang w:val="en-US" w:eastAsia="en-CA"/>
              </w:rPr>
            </w:pPr>
            <w:r w:rsidRPr="008E5C6F">
              <w:rPr>
                <w:color w:val="000000"/>
                <w:sz w:val="20"/>
                <w:szCs w:val="20"/>
                <w:lang w:val="en-US" w:eastAsia="en-CA"/>
              </w:rPr>
              <w:t>n/a</w:t>
            </w:r>
          </w:p>
        </w:tc>
      </w:tr>
      <w:tr w:rsidR="008E5C6F" w:rsidRPr="008E5C6F" w14:paraId="379C5E80" w14:textId="77777777" w:rsidTr="00A0746A">
        <w:trPr>
          <w:trHeight w:val="340"/>
          <w:jc w:val="center"/>
        </w:trPr>
        <w:tc>
          <w:tcPr>
            <w:tcW w:w="334" w:type="pct"/>
            <w:vMerge/>
            <w:tcBorders>
              <w:left w:val="single" w:sz="4" w:space="0" w:color="auto"/>
              <w:bottom w:val="single" w:sz="4" w:space="0" w:color="auto"/>
              <w:right w:val="single" w:sz="4" w:space="0" w:color="auto"/>
            </w:tcBorders>
          </w:tcPr>
          <w:p w14:paraId="00D32979" w14:textId="77777777" w:rsidR="008E5C6F" w:rsidRPr="008E5C6F" w:rsidRDefault="008E5C6F" w:rsidP="00A0746A">
            <w:pPr>
              <w:keepNext/>
              <w:keepLines/>
              <w:jc w:val="left"/>
              <w:rPr>
                <w:color w:val="000000"/>
                <w:sz w:val="20"/>
                <w:szCs w:val="20"/>
                <w:lang w:val="en-US" w:eastAsia="en-CA"/>
              </w:rPr>
            </w:pPr>
          </w:p>
        </w:tc>
        <w:tc>
          <w:tcPr>
            <w:tcW w:w="998" w:type="pct"/>
            <w:vMerge/>
            <w:tcBorders>
              <w:left w:val="nil"/>
              <w:bottom w:val="single" w:sz="4" w:space="0" w:color="auto"/>
              <w:right w:val="single" w:sz="4" w:space="0" w:color="auto"/>
            </w:tcBorders>
          </w:tcPr>
          <w:p w14:paraId="3FEABA35" w14:textId="77777777" w:rsidR="008E5C6F" w:rsidRPr="008E5C6F" w:rsidRDefault="008E5C6F" w:rsidP="00A0746A">
            <w:pPr>
              <w:keepNext/>
              <w:keepLines/>
              <w:jc w:val="left"/>
              <w:rPr>
                <w:color w:val="000000"/>
                <w:sz w:val="20"/>
                <w:szCs w:val="20"/>
                <w:lang w:val="en-US" w:eastAsia="en-CA"/>
              </w:rPr>
            </w:pPr>
          </w:p>
        </w:tc>
        <w:tc>
          <w:tcPr>
            <w:tcW w:w="539" w:type="pct"/>
            <w:tcBorders>
              <w:top w:val="single" w:sz="4" w:space="0" w:color="auto"/>
              <w:left w:val="nil"/>
              <w:bottom w:val="single" w:sz="4" w:space="0" w:color="auto"/>
              <w:right w:val="single" w:sz="4" w:space="0" w:color="auto"/>
            </w:tcBorders>
            <w:tcMar>
              <w:right w:w="57" w:type="dxa"/>
            </w:tcMar>
            <w:vAlign w:val="center"/>
          </w:tcPr>
          <w:p w14:paraId="2AF66663" w14:textId="77777777" w:rsidR="008E5C6F" w:rsidRPr="008E5C6F" w:rsidRDefault="008E5C6F" w:rsidP="00A0746A">
            <w:pPr>
              <w:keepNext/>
              <w:keepLines/>
              <w:ind w:right="-61"/>
              <w:jc w:val="left"/>
              <w:rPr>
                <w:color w:val="000000"/>
                <w:sz w:val="20"/>
                <w:szCs w:val="20"/>
                <w:lang w:val="en-US" w:eastAsia="en-CA"/>
              </w:rPr>
            </w:pPr>
            <w:r w:rsidRPr="008E5C6F">
              <w:rPr>
                <w:sz w:val="20"/>
                <w:szCs w:val="20"/>
                <w:lang w:val="en-US"/>
              </w:rPr>
              <w:t>CO</w:t>
            </w:r>
            <w:r w:rsidRPr="008E5C6F">
              <w:rPr>
                <w:sz w:val="20"/>
                <w:szCs w:val="20"/>
                <w:vertAlign w:val="subscript"/>
                <w:lang w:val="en-US"/>
              </w:rPr>
              <w:t>2</w:t>
            </w:r>
            <w:r w:rsidRPr="008E5C6F">
              <w:rPr>
                <w:sz w:val="20"/>
                <w:szCs w:val="20"/>
                <w:lang w:val="en-US"/>
              </w:rPr>
              <w:noBreakHyphen/>
              <w:t xml:space="preserve">eq </w:t>
            </w:r>
            <w:r w:rsidRPr="008E5C6F">
              <w:rPr>
                <w:color w:val="000000"/>
                <w:sz w:val="20"/>
                <w:szCs w:val="20"/>
                <w:lang w:val="en-US" w:eastAsia="en-CA"/>
              </w:rPr>
              <w:t>tonnes</w:t>
            </w:r>
          </w:p>
        </w:tc>
        <w:tc>
          <w:tcPr>
            <w:tcW w:w="521" w:type="pct"/>
            <w:tcBorders>
              <w:top w:val="nil"/>
              <w:left w:val="nil"/>
              <w:bottom w:val="single" w:sz="4" w:space="0" w:color="auto"/>
              <w:right w:val="single" w:sz="4" w:space="0" w:color="auto"/>
            </w:tcBorders>
            <w:vAlign w:val="center"/>
          </w:tcPr>
          <w:p w14:paraId="49C2AED1" w14:textId="77777777" w:rsidR="008E5C6F" w:rsidRPr="008E5C6F" w:rsidRDefault="008E5C6F" w:rsidP="00A0746A">
            <w:pPr>
              <w:keepNext/>
              <w:keepLines/>
              <w:jc w:val="right"/>
              <w:rPr>
                <w:color w:val="000000"/>
                <w:sz w:val="20"/>
                <w:szCs w:val="20"/>
                <w:lang w:val="en-US" w:eastAsia="en-CA"/>
              </w:rPr>
            </w:pPr>
            <w:r w:rsidRPr="008E5C6F">
              <w:rPr>
                <w:sz w:val="20"/>
                <w:szCs w:val="20"/>
                <w:lang w:val="en-US"/>
              </w:rPr>
              <w:t>1,049,523</w:t>
            </w:r>
          </w:p>
        </w:tc>
        <w:tc>
          <w:tcPr>
            <w:tcW w:w="521" w:type="pct"/>
            <w:tcBorders>
              <w:top w:val="nil"/>
              <w:left w:val="nil"/>
              <w:bottom w:val="single" w:sz="4" w:space="0" w:color="auto"/>
              <w:right w:val="single" w:sz="4" w:space="0" w:color="auto"/>
            </w:tcBorders>
            <w:vAlign w:val="center"/>
          </w:tcPr>
          <w:p w14:paraId="4CB9735F" w14:textId="77777777" w:rsidR="008E5C6F" w:rsidRPr="008E5C6F" w:rsidRDefault="008E5C6F" w:rsidP="00A0746A">
            <w:pPr>
              <w:keepNext/>
              <w:keepLines/>
              <w:ind w:left="-100"/>
              <w:jc w:val="right"/>
              <w:rPr>
                <w:color w:val="000000"/>
                <w:sz w:val="20"/>
                <w:szCs w:val="20"/>
                <w:lang w:val="en-US" w:eastAsia="en-CA"/>
              </w:rPr>
            </w:pPr>
            <w:r w:rsidRPr="008E5C6F">
              <w:rPr>
                <w:sz w:val="20"/>
                <w:szCs w:val="20"/>
                <w:lang w:val="en-US"/>
              </w:rPr>
              <w:t>1,049,523</w:t>
            </w:r>
          </w:p>
        </w:tc>
        <w:tc>
          <w:tcPr>
            <w:tcW w:w="521" w:type="pct"/>
            <w:tcBorders>
              <w:top w:val="nil"/>
              <w:left w:val="nil"/>
              <w:bottom w:val="single" w:sz="4" w:space="0" w:color="auto"/>
              <w:right w:val="single" w:sz="4" w:space="0" w:color="auto"/>
            </w:tcBorders>
            <w:vAlign w:val="center"/>
          </w:tcPr>
          <w:p w14:paraId="018BEF7D" w14:textId="77777777" w:rsidR="008E5C6F" w:rsidRPr="008E5C6F" w:rsidRDefault="008E5C6F" w:rsidP="00A0746A">
            <w:pPr>
              <w:keepNext/>
              <w:keepLines/>
              <w:ind w:left="-90"/>
              <w:jc w:val="right"/>
              <w:rPr>
                <w:color w:val="000000"/>
                <w:sz w:val="20"/>
                <w:szCs w:val="20"/>
                <w:lang w:val="en-US" w:eastAsia="en-CA"/>
              </w:rPr>
            </w:pPr>
            <w:r w:rsidRPr="008E5C6F">
              <w:rPr>
                <w:sz w:val="20"/>
                <w:szCs w:val="20"/>
                <w:lang w:val="en-US"/>
              </w:rPr>
              <w:t>1,049,523</w:t>
            </w:r>
          </w:p>
        </w:tc>
        <w:tc>
          <w:tcPr>
            <w:tcW w:w="521" w:type="pct"/>
            <w:tcBorders>
              <w:top w:val="nil"/>
              <w:left w:val="nil"/>
              <w:bottom w:val="single" w:sz="4" w:space="0" w:color="auto"/>
              <w:right w:val="single" w:sz="4" w:space="0" w:color="auto"/>
            </w:tcBorders>
            <w:vAlign w:val="center"/>
          </w:tcPr>
          <w:p w14:paraId="706F3811" w14:textId="77777777" w:rsidR="008E5C6F" w:rsidRPr="008E5C6F" w:rsidRDefault="008E5C6F" w:rsidP="00A0746A">
            <w:pPr>
              <w:keepNext/>
              <w:keepLines/>
              <w:jc w:val="right"/>
              <w:rPr>
                <w:color w:val="000000"/>
                <w:sz w:val="20"/>
                <w:szCs w:val="20"/>
                <w:lang w:val="en-US" w:eastAsia="en-CA"/>
              </w:rPr>
            </w:pPr>
            <w:r w:rsidRPr="008E5C6F">
              <w:rPr>
                <w:sz w:val="20"/>
                <w:szCs w:val="20"/>
                <w:lang w:val="en-US"/>
              </w:rPr>
              <w:t>1,049,523</w:t>
            </w:r>
          </w:p>
        </w:tc>
        <w:tc>
          <w:tcPr>
            <w:tcW w:w="521" w:type="pct"/>
            <w:tcBorders>
              <w:top w:val="nil"/>
              <w:left w:val="nil"/>
              <w:bottom w:val="single" w:sz="4" w:space="0" w:color="auto"/>
              <w:right w:val="single" w:sz="4" w:space="0" w:color="auto"/>
            </w:tcBorders>
            <w:vAlign w:val="center"/>
          </w:tcPr>
          <w:p w14:paraId="75C6E414" w14:textId="77777777" w:rsidR="008E5C6F" w:rsidRPr="008E5C6F" w:rsidRDefault="008E5C6F" w:rsidP="00A0746A">
            <w:pPr>
              <w:keepNext/>
              <w:keepLines/>
              <w:ind w:left="-173" w:right="-8"/>
              <w:jc w:val="right"/>
              <w:rPr>
                <w:color w:val="000000"/>
                <w:sz w:val="20"/>
                <w:szCs w:val="20"/>
                <w:lang w:val="en-US" w:eastAsia="en-CA"/>
              </w:rPr>
            </w:pPr>
            <w:r w:rsidRPr="008E5C6F">
              <w:rPr>
                <w:sz w:val="20"/>
                <w:szCs w:val="20"/>
                <w:lang w:val="en-US"/>
              </w:rPr>
              <w:t>944,571</w:t>
            </w:r>
          </w:p>
        </w:tc>
        <w:tc>
          <w:tcPr>
            <w:tcW w:w="523" w:type="pct"/>
            <w:tcBorders>
              <w:top w:val="nil"/>
              <w:left w:val="nil"/>
              <w:bottom w:val="single" w:sz="4" w:space="0" w:color="auto"/>
              <w:right w:val="single" w:sz="4" w:space="0" w:color="auto"/>
            </w:tcBorders>
            <w:vAlign w:val="center"/>
          </w:tcPr>
          <w:p w14:paraId="6A28BB0A" w14:textId="77777777" w:rsidR="008E5C6F" w:rsidRPr="008E5C6F" w:rsidRDefault="008E5C6F" w:rsidP="00A0746A">
            <w:pPr>
              <w:keepNext/>
              <w:keepLines/>
              <w:jc w:val="center"/>
              <w:rPr>
                <w:color w:val="000000"/>
                <w:sz w:val="20"/>
                <w:szCs w:val="20"/>
                <w:lang w:val="en-US" w:eastAsia="en-CA"/>
              </w:rPr>
            </w:pPr>
            <w:r w:rsidRPr="008E5C6F">
              <w:rPr>
                <w:color w:val="000000"/>
                <w:sz w:val="20"/>
                <w:szCs w:val="20"/>
                <w:lang w:val="en-US" w:eastAsia="en-CA"/>
              </w:rPr>
              <w:t>n/a</w:t>
            </w:r>
          </w:p>
        </w:tc>
      </w:tr>
      <w:tr w:rsidR="008E5C6F" w:rsidRPr="008E5C6F" w14:paraId="06847774" w14:textId="77777777" w:rsidTr="00A0746A">
        <w:trPr>
          <w:trHeight w:val="340"/>
          <w:jc w:val="center"/>
        </w:trPr>
        <w:tc>
          <w:tcPr>
            <w:tcW w:w="334" w:type="pct"/>
            <w:vMerge w:val="restart"/>
            <w:tcBorders>
              <w:top w:val="nil"/>
              <w:left w:val="single" w:sz="4" w:space="0" w:color="auto"/>
              <w:right w:val="single" w:sz="4" w:space="0" w:color="auto"/>
            </w:tcBorders>
            <w:hideMark/>
          </w:tcPr>
          <w:p w14:paraId="04E2359C"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1.2</w:t>
            </w:r>
          </w:p>
        </w:tc>
        <w:tc>
          <w:tcPr>
            <w:tcW w:w="998" w:type="pct"/>
            <w:vMerge w:val="restart"/>
            <w:tcBorders>
              <w:top w:val="nil"/>
              <w:left w:val="nil"/>
              <w:right w:val="single" w:sz="4" w:space="0" w:color="auto"/>
            </w:tcBorders>
            <w:hideMark/>
          </w:tcPr>
          <w:p w14:paraId="752F64BB"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Maximum allowable total consumption of Annex F substances</w:t>
            </w:r>
          </w:p>
        </w:tc>
        <w:tc>
          <w:tcPr>
            <w:tcW w:w="539" w:type="pct"/>
            <w:tcBorders>
              <w:top w:val="single" w:sz="4" w:space="0" w:color="auto"/>
              <w:left w:val="nil"/>
              <w:bottom w:val="single" w:sz="4" w:space="0" w:color="auto"/>
              <w:right w:val="single" w:sz="4" w:space="0" w:color="auto"/>
            </w:tcBorders>
            <w:tcMar>
              <w:right w:w="57" w:type="dxa"/>
            </w:tcMar>
            <w:vAlign w:val="center"/>
          </w:tcPr>
          <w:p w14:paraId="36384994" w14:textId="77777777" w:rsidR="008E5C6F" w:rsidRPr="008E5C6F" w:rsidRDefault="008E5C6F" w:rsidP="00A0746A">
            <w:pPr>
              <w:ind w:left="-82" w:firstLine="82"/>
              <w:jc w:val="left"/>
              <w:rPr>
                <w:color w:val="000000"/>
                <w:sz w:val="20"/>
                <w:szCs w:val="20"/>
                <w:lang w:val="en-US" w:eastAsia="en-CA"/>
              </w:rPr>
            </w:pPr>
            <w:r w:rsidRPr="008E5C6F">
              <w:rPr>
                <w:sz w:val="20"/>
                <w:szCs w:val="20"/>
                <w:lang w:val="en-US"/>
              </w:rPr>
              <w:t>Reduction in %</w:t>
            </w:r>
          </w:p>
        </w:tc>
        <w:tc>
          <w:tcPr>
            <w:tcW w:w="521" w:type="pct"/>
            <w:tcBorders>
              <w:top w:val="nil"/>
              <w:left w:val="nil"/>
              <w:bottom w:val="single" w:sz="4" w:space="0" w:color="auto"/>
              <w:right w:val="single" w:sz="4" w:space="0" w:color="auto"/>
            </w:tcBorders>
            <w:vAlign w:val="center"/>
          </w:tcPr>
          <w:p w14:paraId="286B7F1F" w14:textId="77777777" w:rsidR="008E5C6F" w:rsidRPr="008E5C6F" w:rsidRDefault="008E5C6F" w:rsidP="00A0746A">
            <w:pPr>
              <w:jc w:val="center"/>
              <w:rPr>
                <w:color w:val="000000"/>
                <w:sz w:val="20"/>
                <w:szCs w:val="20"/>
                <w:lang w:val="en-US" w:eastAsia="en-CA"/>
              </w:rPr>
            </w:pPr>
            <w:r w:rsidRPr="008E5C6F">
              <w:rPr>
                <w:color w:val="000000"/>
                <w:sz w:val="20"/>
                <w:szCs w:val="20"/>
                <w:lang w:val="en-US" w:eastAsia="en-CA"/>
              </w:rPr>
              <w:t>22.2</w:t>
            </w:r>
          </w:p>
        </w:tc>
        <w:tc>
          <w:tcPr>
            <w:tcW w:w="521" w:type="pct"/>
            <w:tcBorders>
              <w:top w:val="nil"/>
              <w:left w:val="nil"/>
              <w:bottom w:val="single" w:sz="4" w:space="0" w:color="auto"/>
              <w:right w:val="single" w:sz="4" w:space="0" w:color="auto"/>
            </w:tcBorders>
            <w:vAlign w:val="center"/>
          </w:tcPr>
          <w:p w14:paraId="3EF87F42" w14:textId="77777777" w:rsidR="008E5C6F" w:rsidRPr="008E5C6F" w:rsidRDefault="008E5C6F" w:rsidP="00A0746A">
            <w:pPr>
              <w:ind w:left="-100"/>
              <w:jc w:val="center"/>
              <w:rPr>
                <w:color w:val="000000"/>
                <w:sz w:val="20"/>
                <w:szCs w:val="20"/>
                <w:lang w:val="en-US" w:eastAsia="en-CA"/>
              </w:rPr>
            </w:pPr>
            <w:r w:rsidRPr="008E5C6F">
              <w:rPr>
                <w:color w:val="000000"/>
                <w:sz w:val="20"/>
                <w:szCs w:val="20"/>
                <w:lang w:val="en-US" w:eastAsia="en-CA"/>
              </w:rPr>
              <w:t>22.2</w:t>
            </w:r>
          </w:p>
        </w:tc>
        <w:tc>
          <w:tcPr>
            <w:tcW w:w="521" w:type="pct"/>
            <w:tcBorders>
              <w:top w:val="nil"/>
              <w:left w:val="nil"/>
              <w:bottom w:val="single" w:sz="4" w:space="0" w:color="auto"/>
              <w:right w:val="single" w:sz="4" w:space="0" w:color="auto"/>
            </w:tcBorders>
            <w:vAlign w:val="center"/>
          </w:tcPr>
          <w:p w14:paraId="5E36ED41" w14:textId="77777777" w:rsidR="008E5C6F" w:rsidRPr="008E5C6F" w:rsidRDefault="008E5C6F" w:rsidP="00A0746A">
            <w:pPr>
              <w:ind w:left="-90"/>
              <w:jc w:val="center"/>
              <w:rPr>
                <w:color w:val="000000"/>
                <w:sz w:val="20"/>
                <w:szCs w:val="20"/>
                <w:lang w:val="en-US" w:eastAsia="en-CA"/>
              </w:rPr>
            </w:pPr>
            <w:r w:rsidRPr="008E5C6F">
              <w:rPr>
                <w:color w:val="000000"/>
                <w:sz w:val="20"/>
                <w:szCs w:val="20"/>
                <w:lang w:val="en-US" w:eastAsia="en-CA"/>
              </w:rPr>
              <w:t>22.2</w:t>
            </w:r>
          </w:p>
        </w:tc>
        <w:tc>
          <w:tcPr>
            <w:tcW w:w="521" w:type="pct"/>
            <w:tcBorders>
              <w:top w:val="nil"/>
              <w:left w:val="nil"/>
              <w:bottom w:val="single" w:sz="4" w:space="0" w:color="auto"/>
              <w:right w:val="single" w:sz="4" w:space="0" w:color="auto"/>
            </w:tcBorders>
            <w:vAlign w:val="center"/>
          </w:tcPr>
          <w:p w14:paraId="7C38AE20" w14:textId="77777777" w:rsidR="008E5C6F" w:rsidRPr="008E5C6F" w:rsidRDefault="008E5C6F" w:rsidP="00A0746A">
            <w:pPr>
              <w:jc w:val="center"/>
              <w:rPr>
                <w:color w:val="000000"/>
                <w:sz w:val="20"/>
                <w:szCs w:val="20"/>
                <w:lang w:val="en-US" w:eastAsia="en-CA"/>
              </w:rPr>
            </w:pPr>
            <w:r w:rsidRPr="008E5C6F">
              <w:rPr>
                <w:color w:val="000000"/>
                <w:sz w:val="20"/>
                <w:szCs w:val="20"/>
                <w:lang w:val="en-US" w:eastAsia="en-CA"/>
              </w:rPr>
              <w:t>22.2</w:t>
            </w:r>
          </w:p>
        </w:tc>
        <w:tc>
          <w:tcPr>
            <w:tcW w:w="521" w:type="pct"/>
            <w:tcBorders>
              <w:top w:val="nil"/>
              <w:left w:val="nil"/>
              <w:bottom w:val="single" w:sz="4" w:space="0" w:color="auto"/>
              <w:right w:val="single" w:sz="4" w:space="0" w:color="auto"/>
            </w:tcBorders>
            <w:vAlign w:val="center"/>
          </w:tcPr>
          <w:p w14:paraId="257D07D3" w14:textId="77777777" w:rsidR="008E5C6F" w:rsidRPr="008E5C6F" w:rsidRDefault="008E5C6F" w:rsidP="00A0746A">
            <w:pPr>
              <w:jc w:val="center"/>
              <w:rPr>
                <w:color w:val="000000"/>
                <w:sz w:val="20"/>
                <w:szCs w:val="20"/>
                <w:lang w:val="en-US" w:eastAsia="en-CA"/>
              </w:rPr>
            </w:pPr>
            <w:r w:rsidRPr="008E5C6F">
              <w:rPr>
                <w:color w:val="000000"/>
                <w:sz w:val="20"/>
                <w:szCs w:val="20"/>
                <w:lang w:val="en-US" w:eastAsia="en-CA"/>
              </w:rPr>
              <w:t>30.0</w:t>
            </w:r>
          </w:p>
        </w:tc>
        <w:tc>
          <w:tcPr>
            <w:tcW w:w="523" w:type="pct"/>
            <w:tcBorders>
              <w:top w:val="nil"/>
              <w:left w:val="nil"/>
              <w:bottom w:val="single" w:sz="4" w:space="0" w:color="auto"/>
              <w:right w:val="single" w:sz="4" w:space="0" w:color="auto"/>
            </w:tcBorders>
            <w:vAlign w:val="center"/>
          </w:tcPr>
          <w:p w14:paraId="48A1E96B" w14:textId="77777777" w:rsidR="008E5C6F" w:rsidRPr="008E5C6F" w:rsidRDefault="008E5C6F" w:rsidP="00A0746A">
            <w:pPr>
              <w:jc w:val="center"/>
              <w:rPr>
                <w:color w:val="000000"/>
                <w:sz w:val="20"/>
                <w:szCs w:val="20"/>
                <w:lang w:val="en-US" w:eastAsia="en-CA"/>
              </w:rPr>
            </w:pPr>
            <w:r w:rsidRPr="008E5C6F">
              <w:rPr>
                <w:color w:val="000000"/>
                <w:sz w:val="20"/>
                <w:szCs w:val="20"/>
                <w:lang w:val="en-US" w:eastAsia="en-CA"/>
              </w:rPr>
              <w:t>n/a</w:t>
            </w:r>
          </w:p>
        </w:tc>
      </w:tr>
      <w:tr w:rsidR="008E5C6F" w:rsidRPr="008E5C6F" w14:paraId="495A443A" w14:textId="77777777" w:rsidTr="00A0746A">
        <w:trPr>
          <w:trHeight w:val="340"/>
          <w:jc w:val="center"/>
        </w:trPr>
        <w:tc>
          <w:tcPr>
            <w:tcW w:w="334" w:type="pct"/>
            <w:vMerge/>
            <w:tcBorders>
              <w:left w:val="single" w:sz="4" w:space="0" w:color="auto"/>
              <w:bottom w:val="single" w:sz="4" w:space="0" w:color="auto"/>
              <w:right w:val="single" w:sz="4" w:space="0" w:color="auto"/>
            </w:tcBorders>
          </w:tcPr>
          <w:p w14:paraId="22E75EDB" w14:textId="77777777" w:rsidR="008E5C6F" w:rsidRPr="008E5C6F" w:rsidRDefault="008E5C6F" w:rsidP="00A0746A">
            <w:pPr>
              <w:jc w:val="left"/>
              <w:rPr>
                <w:color w:val="000000"/>
                <w:sz w:val="20"/>
                <w:szCs w:val="20"/>
                <w:lang w:val="en-US" w:eastAsia="en-CA"/>
              </w:rPr>
            </w:pPr>
          </w:p>
        </w:tc>
        <w:tc>
          <w:tcPr>
            <w:tcW w:w="998" w:type="pct"/>
            <w:vMerge/>
            <w:tcBorders>
              <w:left w:val="nil"/>
              <w:bottom w:val="single" w:sz="4" w:space="0" w:color="auto"/>
              <w:right w:val="single" w:sz="4" w:space="0" w:color="auto"/>
            </w:tcBorders>
          </w:tcPr>
          <w:p w14:paraId="212EB680" w14:textId="77777777" w:rsidR="008E5C6F" w:rsidRPr="008E5C6F" w:rsidRDefault="008E5C6F" w:rsidP="00A0746A">
            <w:pPr>
              <w:jc w:val="left"/>
              <w:rPr>
                <w:color w:val="000000"/>
                <w:sz w:val="20"/>
                <w:szCs w:val="20"/>
                <w:lang w:val="en-US" w:eastAsia="en-CA"/>
              </w:rPr>
            </w:pPr>
          </w:p>
        </w:tc>
        <w:tc>
          <w:tcPr>
            <w:tcW w:w="539" w:type="pct"/>
            <w:tcBorders>
              <w:top w:val="single" w:sz="4" w:space="0" w:color="auto"/>
              <w:left w:val="nil"/>
              <w:bottom w:val="single" w:sz="4" w:space="0" w:color="auto"/>
              <w:right w:val="single" w:sz="4" w:space="0" w:color="auto"/>
            </w:tcBorders>
            <w:tcMar>
              <w:right w:w="57" w:type="dxa"/>
            </w:tcMar>
            <w:vAlign w:val="center"/>
          </w:tcPr>
          <w:p w14:paraId="181C1628" w14:textId="77777777" w:rsidR="008E5C6F" w:rsidRPr="008E5C6F" w:rsidRDefault="008E5C6F" w:rsidP="00A0746A">
            <w:pPr>
              <w:ind w:hanging="12"/>
              <w:jc w:val="left"/>
              <w:rPr>
                <w:color w:val="000000"/>
                <w:sz w:val="20"/>
                <w:szCs w:val="20"/>
                <w:lang w:val="en-US" w:eastAsia="en-CA"/>
              </w:rPr>
            </w:pPr>
            <w:r w:rsidRPr="008E5C6F">
              <w:rPr>
                <w:sz w:val="20"/>
                <w:szCs w:val="20"/>
                <w:lang w:val="en-US"/>
              </w:rPr>
              <w:t>CO</w:t>
            </w:r>
            <w:r w:rsidRPr="008E5C6F">
              <w:rPr>
                <w:sz w:val="20"/>
                <w:szCs w:val="20"/>
                <w:vertAlign w:val="subscript"/>
                <w:lang w:val="en-US"/>
              </w:rPr>
              <w:t>2</w:t>
            </w:r>
            <w:r w:rsidRPr="008E5C6F">
              <w:rPr>
                <w:sz w:val="20"/>
                <w:szCs w:val="20"/>
                <w:lang w:val="en-US"/>
              </w:rPr>
              <w:noBreakHyphen/>
              <w:t xml:space="preserve">eq </w:t>
            </w:r>
            <w:r w:rsidRPr="008E5C6F">
              <w:rPr>
                <w:color w:val="000000"/>
                <w:sz w:val="20"/>
                <w:szCs w:val="20"/>
                <w:lang w:val="en-US" w:eastAsia="en-CA"/>
              </w:rPr>
              <w:t>tonnes</w:t>
            </w:r>
          </w:p>
        </w:tc>
        <w:tc>
          <w:tcPr>
            <w:tcW w:w="521" w:type="pct"/>
            <w:tcBorders>
              <w:top w:val="nil"/>
              <w:left w:val="nil"/>
              <w:bottom w:val="single" w:sz="4" w:space="0" w:color="auto"/>
              <w:right w:val="single" w:sz="4" w:space="0" w:color="auto"/>
            </w:tcBorders>
            <w:vAlign w:val="center"/>
          </w:tcPr>
          <w:p w14:paraId="088AC537" w14:textId="77777777" w:rsidR="008E5C6F" w:rsidRPr="008E5C6F" w:rsidRDefault="008E5C6F" w:rsidP="00A0746A">
            <w:pPr>
              <w:jc w:val="right"/>
              <w:rPr>
                <w:color w:val="000000"/>
                <w:sz w:val="20"/>
                <w:szCs w:val="20"/>
                <w:lang w:val="en-US" w:eastAsia="en-CA"/>
              </w:rPr>
            </w:pPr>
            <w:r w:rsidRPr="008E5C6F">
              <w:rPr>
                <w:color w:val="000000"/>
                <w:sz w:val="20"/>
                <w:szCs w:val="20"/>
                <w:lang w:val="en-US" w:eastAsia="en-CA"/>
              </w:rPr>
              <w:t>816,746</w:t>
            </w:r>
          </w:p>
        </w:tc>
        <w:tc>
          <w:tcPr>
            <w:tcW w:w="521" w:type="pct"/>
            <w:tcBorders>
              <w:top w:val="nil"/>
              <w:left w:val="nil"/>
              <w:bottom w:val="single" w:sz="4" w:space="0" w:color="auto"/>
              <w:right w:val="single" w:sz="4" w:space="0" w:color="auto"/>
            </w:tcBorders>
            <w:vAlign w:val="center"/>
          </w:tcPr>
          <w:p w14:paraId="4EBC89CC" w14:textId="77777777" w:rsidR="008E5C6F" w:rsidRPr="008E5C6F" w:rsidRDefault="008E5C6F" w:rsidP="00A0746A">
            <w:pPr>
              <w:ind w:left="-100"/>
              <w:jc w:val="right"/>
              <w:rPr>
                <w:color w:val="000000"/>
                <w:sz w:val="20"/>
                <w:szCs w:val="20"/>
                <w:lang w:val="en-US" w:eastAsia="en-CA"/>
              </w:rPr>
            </w:pPr>
            <w:r w:rsidRPr="008E5C6F">
              <w:rPr>
                <w:color w:val="0E101A"/>
                <w:sz w:val="20"/>
                <w:szCs w:val="20"/>
                <w:lang w:val="en-US" w:eastAsia="en-CA"/>
              </w:rPr>
              <w:t>816,746</w:t>
            </w:r>
          </w:p>
        </w:tc>
        <w:tc>
          <w:tcPr>
            <w:tcW w:w="521" w:type="pct"/>
            <w:tcBorders>
              <w:top w:val="nil"/>
              <w:left w:val="nil"/>
              <w:bottom w:val="single" w:sz="4" w:space="0" w:color="auto"/>
              <w:right w:val="single" w:sz="4" w:space="0" w:color="auto"/>
            </w:tcBorders>
            <w:vAlign w:val="center"/>
          </w:tcPr>
          <w:p w14:paraId="31FF4781" w14:textId="77777777" w:rsidR="008E5C6F" w:rsidRPr="008E5C6F" w:rsidRDefault="008E5C6F" w:rsidP="00A0746A">
            <w:pPr>
              <w:ind w:left="-90"/>
              <w:jc w:val="right"/>
              <w:rPr>
                <w:color w:val="000000"/>
                <w:sz w:val="20"/>
                <w:szCs w:val="20"/>
                <w:lang w:val="en-US" w:eastAsia="en-CA"/>
              </w:rPr>
            </w:pPr>
            <w:r w:rsidRPr="008E5C6F">
              <w:rPr>
                <w:color w:val="0E101A"/>
                <w:sz w:val="20"/>
                <w:szCs w:val="20"/>
                <w:lang w:val="en-US" w:eastAsia="en-CA"/>
              </w:rPr>
              <w:t>816,746</w:t>
            </w:r>
          </w:p>
        </w:tc>
        <w:tc>
          <w:tcPr>
            <w:tcW w:w="521" w:type="pct"/>
            <w:tcBorders>
              <w:top w:val="nil"/>
              <w:left w:val="nil"/>
              <w:bottom w:val="single" w:sz="4" w:space="0" w:color="auto"/>
              <w:right w:val="single" w:sz="4" w:space="0" w:color="auto"/>
            </w:tcBorders>
            <w:vAlign w:val="center"/>
          </w:tcPr>
          <w:p w14:paraId="2966E506" w14:textId="77777777" w:rsidR="008E5C6F" w:rsidRPr="008E5C6F" w:rsidRDefault="008E5C6F" w:rsidP="00A0746A">
            <w:pPr>
              <w:jc w:val="right"/>
              <w:rPr>
                <w:color w:val="000000"/>
                <w:sz w:val="20"/>
                <w:szCs w:val="20"/>
                <w:lang w:val="en-US" w:eastAsia="en-CA"/>
              </w:rPr>
            </w:pPr>
            <w:r w:rsidRPr="008E5C6F">
              <w:rPr>
                <w:color w:val="0E101A"/>
                <w:sz w:val="20"/>
                <w:szCs w:val="20"/>
                <w:lang w:val="en-US" w:eastAsia="en-CA"/>
              </w:rPr>
              <w:t>816,746</w:t>
            </w:r>
          </w:p>
        </w:tc>
        <w:tc>
          <w:tcPr>
            <w:tcW w:w="521" w:type="pct"/>
            <w:tcBorders>
              <w:top w:val="nil"/>
              <w:left w:val="nil"/>
              <w:bottom w:val="single" w:sz="4" w:space="0" w:color="auto"/>
              <w:right w:val="single" w:sz="4" w:space="0" w:color="auto"/>
            </w:tcBorders>
            <w:vAlign w:val="center"/>
          </w:tcPr>
          <w:p w14:paraId="6B6CE3C1" w14:textId="77777777" w:rsidR="008E5C6F" w:rsidRPr="008E5C6F" w:rsidRDefault="008E5C6F" w:rsidP="00A0746A">
            <w:pPr>
              <w:ind w:left="-173" w:right="-8"/>
              <w:jc w:val="right"/>
              <w:rPr>
                <w:color w:val="000000"/>
                <w:sz w:val="20"/>
                <w:szCs w:val="20"/>
                <w:lang w:val="en-US" w:eastAsia="en-CA"/>
              </w:rPr>
            </w:pPr>
            <w:r w:rsidRPr="008E5C6F">
              <w:rPr>
                <w:color w:val="000000"/>
                <w:sz w:val="20"/>
                <w:szCs w:val="20"/>
                <w:lang w:val="en-US" w:eastAsia="nl-NL"/>
              </w:rPr>
              <w:t>735,075</w:t>
            </w:r>
          </w:p>
        </w:tc>
        <w:tc>
          <w:tcPr>
            <w:tcW w:w="523" w:type="pct"/>
            <w:tcBorders>
              <w:top w:val="nil"/>
              <w:left w:val="nil"/>
              <w:bottom w:val="single" w:sz="4" w:space="0" w:color="auto"/>
              <w:right w:val="single" w:sz="4" w:space="0" w:color="auto"/>
            </w:tcBorders>
            <w:vAlign w:val="center"/>
          </w:tcPr>
          <w:p w14:paraId="4B6A5561" w14:textId="77777777" w:rsidR="008E5C6F" w:rsidRPr="008E5C6F" w:rsidRDefault="008E5C6F" w:rsidP="00A0746A">
            <w:pPr>
              <w:jc w:val="center"/>
              <w:rPr>
                <w:color w:val="000000"/>
                <w:sz w:val="20"/>
                <w:szCs w:val="20"/>
                <w:lang w:val="en-US" w:eastAsia="en-CA"/>
              </w:rPr>
            </w:pPr>
            <w:r w:rsidRPr="008E5C6F">
              <w:rPr>
                <w:color w:val="000000"/>
                <w:sz w:val="20"/>
                <w:szCs w:val="20"/>
                <w:lang w:val="en-US" w:eastAsia="en-CA"/>
              </w:rPr>
              <w:t>n/a</w:t>
            </w:r>
          </w:p>
        </w:tc>
      </w:tr>
      <w:tr w:rsidR="008E5C6F" w:rsidRPr="008E5C6F" w14:paraId="3D7A5527" w14:textId="77777777" w:rsidTr="00A0746A">
        <w:trPr>
          <w:trHeight w:val="116"/>
          <w:jc w:val="center"/>
        </w:trPr>
        <w:tc>
          <w:tcPr>
            <w:tcW w:w="334" w:type="pct"/>
            <w:tcBorders>
              <w:top w:val="nil"/>
              <w:left w:val="single" w:sz="4" w:space="0" w:color="auto"/>
              <w:bottom w:val="single" w:sz="4" w:space="0" w:color="auto"/>
              <w:right w:val="single" w:sz="4" w:space="0" w:color="auto"/>
            </w:tcBorders>
            <w:hideMark/>
          </w:tcPr>
          <w:p w14:paraId="26F844AE"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2.1</w:t>
            </w:r>
          </w:p>
        </w:tc>
        <w:tc>
          <w:tcPr>
            <w:tcW w:w="1538" w:type="pct"/>
            <w:gridSpan w:val="2"/>
            <w:tcBorders>
              <w:top w:val="nil"/>
              <w:left w:val="nil"/>
              <w:bottom w:val="single" w:sz="4" w:space="0" w:color="auto"/>
              <w:right w:val="single" w:sz="4" w:space="0" w:color="auto"/>
            </w:tcBorders>
            <w:hideMark/>
          </w:tcPr>
          <w:p w14:paraId="1D6F985C" w14:textId="77777777" w:rsidR="008E5C6F" w:rsidRPr="008E5C6F" w:rsidRDefault="008E5C6F" w:rsidP="00A0746A">
            <w:pPr>
              <w:ind w:right="52"/>
              <w:jc w:val="left"/>
              <w:rPr>
                <w:color w:val="000000"/>
                <w:sz w:val="20"/>
                <w:szCs w:val="20"/>
                <w:lang w:val="en-US" w:eastAsia="en-CA"/>
              </w:rPr>
            </w:pPr>
            <w:r w:rsidRPr="008E5C6F">
              <w:rPr>
                <w:color w:val="000000"/>
                <w:sz w:val="20"/>
                <w:szCs w:val="20"/>
                <w:lang w:val="en-US" w:eastAsia="en-CA"/>
              </w:rPr>
              <w:t>Lead IA (Germany) agreed funding (US $)</w:t>
            </w:r>
          </w:p>
        </w:tc>
        <w:tc>
          <w:tcPr>
            <w:tcW w:w="521" w:type="pct"/>
            <w:tcBorders>
              <w:top w:val="nil"/>
              <w:left w:val="nil"/>
              <w:bottom w:val="single" w:sz="4" w:space="0" w:color="auto"/>
              <w:right w:val="single" w:sz="4" w:space="0" w:color="auto"/>
            </w:tcBorders>
          </w:tcPr>
          <w:p w14:paraId="5D34D065" w14:textId="77777777" w:rsidR="008E5C6F" w:rsidRPr="008E5C6F" w:rsidRDefault="008E5C6F" w:rsidP="00A0746A">
            <w:pPr>
              <w:ind w:left="-90"/>
              <w:jc w:val="right"/>
              <w:rPr>
                <w:color w:val="000000"/>
                <w:sz w:val="20"/>
                <w:szCs w:val="20"/>
                <w:lang w:val="en-US" w:eastAsia="en-CA"/>
              </w:rPr>
            </w:pPr>
            <w:r w:rsidRPr="008E5C6F">
              <w:rPr>
                <w:sz w:val="20"/>
                <w:szCs w:val="20"/>
                <w:lang w:val="en-US"/>
              </w:rPr>
              <w:t>162,500</w:t>
            </w:r>
          </w:p>
        </w:tc>
        <w:tc>
          <w:tcPr>
            <w:tcW w:w="521" w:type="pct"/>
            <w:tcBorders>
              <w:top w:val="nil"/>
              <w:left w:val="nil"/>
              <w:bottom w:val="single" w:sz="4" w:space="0" w:color="auto"/>
              <w:right w:val="single" w:sz="4" w:space="0" w:color="auto"/>
            </w:tcBorders>
          </w:tcPr>
          <w:p w14:paraId="4E2B9DC3" w14:textId="77777777" w:rsidR="008E5C6F" w:rsidRPr="008E5C6F" w:rsidRDefault="008E5C6F" w:rsidP="00A0746A">
            <w:pPr>
              <w:jc w:val="right"/>
              <w:rPr>
                <w:color w:val="000000"/>
                <w:sz w:val="20"/>
                <w:szCs w:val="20"/>
                <w:lang w:val="en-US" w:eastAsia="en-CA"/>
              </w:rPr>
            </w:pPr>
            <w:r w:rsidRPr="008E5C6F">
              <w:rPr>
                <w:sz w:val="20"/>
                <w:szCs w:val="20"/>
                <w:lang w:val="en-US"/>
              </w:rPr>
              <w:t>0</w:t>
            </w:r>
          </w:p>
        </w:tc>
        <w:tc>
          <w:tcPr>
            <w:tcW w:w="521" w:type="pct"/>
            <w:tcBorders>
              <w:top w:val="nil"/>
              <w:left w:val="nil"/>
              <w:bottom w:val="single" w:sz="4" w:space="0" w:color="auto"/>
              <w:right w:val="single" w:sz="4" w:space="0" w:color="auto"/>
            </w:tcBorders>
          </w:tcPr>
          <w:p w14:paraId="7A503154" w14:textId="77777777" w:rsidR="008E5C6F" w:rsidRPr="008E5C6F" w:rsidRDefault="008E5C6F" w:rsidP="00A0746A">
            <w:pPr>
              <w:jc w:val="right"/>
              <w:rPr>
                <w:color w:val="000000"/>
                <w:sz w:val="20"/>
                <w:szCs w:val="20"/>
                <w:lang w:val="en-US" w:eastAsia="en-CA"/>
              </w:rPr>
            </w:pPr>
            <w:r w:rsidRPr="008E5C6F">
              <w:rPr>
                <w:sz w:val="20"/>
                <w:szCs w:val="20"/>
                <w:lang w:val="en-US"/>
              </w:rPr>
              <w:t>162,500</w:t>
            </w:r>
          </w:p>
        </w:tc>
        <w:tc>
          <w:tcPr>
            <w:tcW w:w="521" w:type="pct"/>
            <w:tcBorders>
              <w:top w:val="nil"/>
              <w:left w:val="nil"/>
              <w:bottom w:val="single" w:sz="4" w:space="0" w:color="auto"/>
              <w:right w:val="single" w:sz="4" w:space="0" w:color="auto"/>
            </w:tcBorders>
          </w:tcPr>
          <w:p w14:paraId="71816E81" w14:textId="77777777" w:rsidR="008E5C6F" w:rsidRPr="008E5C6F" w:rsidRDefault="008E5C6F" w:rsidP="00A0746A">
            <w:pPr>
              <w:jc w:val="right"/>
              <w:rPr>
                <w:color w:val="000000"/>
                <w:sz w:val="20"/>
                <w:szCs w:val="20"/>
                <w:lang w:val="en-US" w:eastAsia="en-CA"/>
              </w:rPr>
            </w:pPr>
            <w:r w:rsidRPr="008E5C6F">
              <w:rPr>
                <w:sz w:val="20"/>
                <w:szCs w:val="20"/>
                <w:lang w:val="en-US"/>
              </w:rPr>
              <w:t>0</w:t>
            </w:r>
          </w:p>
        </w:tc>
        <w:tc>
          <w:tcPr>
            <w:tcW w:w="521" w:type="pct"/>
            <w:tcBorders>
              <w:top w:val="nil"/>
              <w:left w:val="nil"/>
              <w:bottom w:val="single" w:sz="4" w:space="0" w:color="auto"/>
              <w:right w:val="single" w:sz="4" w:space="0" w:color="auto"/>
            </w:tcBorders>
          </w:tcPr>
          <w:p w14:paraId="0D7948F9" w14:textId="77777777" w:rsidR="008E5C6F" w:rsidRPr="008E5C6F" w:rsidRDefault="008E5C6F" w:rsidP="00A0746A">
            <w:pPr>
              <w:jc w:val="right"/>
              <w:rPr>
                <w:color w:val="000000"/>
                <w:sz w:val="20"/>
                <w:szCs w:val="20"/>
                <w:lang w:val="en-US" w:eastAsia="en-CA"/>
              </w:rPr>
            </w:pPr>
            <w:r w:rsidRPr="008E5C6F">
              <w:rPr>
                <w:sz w:val="20"/>
                <w:szCs w:val="20"/>
                <w:lang w:val="en-US"/>
              </w:rPr>
              <w:t>0</w:t>
            </w:r>
          </w:p>
        </w:tc>
        <w:tc>
          <w:tcPr>
            <w:tcW w:w="523" w:type="pct"/>
            <w:tcBorders>
              <w:top w:val="nil"/>
              <w:left w:val="nil"/>
              <w:bottom w:val="single" w:sz="4" w:space="0" w:color="auto"/>
              <w:right w:val="single" w:sz="4" w:space="0" w:color="auto"/>
            </w:tcBorders>
          </w:tcPr>
          <w:p w14:paraId="00F1208C" w14:textId="77777777" w:rsidR="008E5C6F" w:rsidRPr="008E5C6F" w:rsidRDefault="008E5C6F" w:rsidP="00A0746A">
            <w:pPr>
              <w:ind w:left="-170"/>
              <w:jc w:val="right"/>
              <w:rPr>
                <w:color w:val="000000"/>
                <w:sz w:val="20"/>
                <w:szCs w:val="20"/>
                <w:lang w:val="en-US" w:eastAsia="en-CA"/>
              </w:rPr>
            </w:pPr>
            <w:r w:rsidRPr="008E5C6F">
              <w:rPr>
                <w:sz w:val="20"/>
                <w:szCs w:val="20"/>
                <w:lang w:val="en-US"/>
              </w:rPr>
              <w:t>325,000</w:t>
            </w:r>
          </w:p>
        </w:tc>
      </w:tr>
      <w:tr w:rsidR="008E5C6F" w:rsidRPr="008E5C6F" w14:paraId="310BAD2B" w14:textId="77777777" w:rsidTr="00A0746A">
        <w:trPr>
          <w:trHeight w:val="56"/>
          <w:jc w:val="center"/>
        </w:trPr>
        <w:tc>
          <w:tcPr>
            <w:tcW w:w="334" w:type="pct"/>
            <w:tcBorders>
              <w:top w:val="nil"/>
              <w:left w:val="single" w:sz="4" w:space="0" w:color="auto"/>
              <w:bottom w:val="single" w:sz="4" w:space="0" w:color="auto"/>
              <w:right w:val="single" w:sz="4" w:space="0" w:color="auto"/>
            </w:tcBorders>
            <w:hideMark/>
          </w:tcPr>
          <w:p w14:paraId="19219F26"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2.2</w:t>
            </w:r>
          </w:p>
        </w:tc>
        <w:tc>
          <w:tcPr>
            <w:tcW w:w="1538" w:type="pct"/>
            <w:gridSpan w:val="2"/>
            <w:tcBorders>
              <w:top w:val="nil"/>
              <w:left w:val="nil"/>
              <w:bottom w:val="single" w:sz="4" w:space="0" w:color="auto"/>
              <w:right w:val="single" w:sz="4" w:space="0" w:color="auto"/>
            </w:tcBorders>
            <w:hideMark/>
          </w:tcPr>
          <w:p w14:paraId="39E33BEA"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Support costs for Lead IA (US $)</w:t>
            </w:r>
          </w:p>
        </w:tc>
        <w:tc>
          <w:tcPr>
            <w:tcW w:w="521" w:type="pct"/>
            <w:tcBorders>
              <w:top w:val="nil"/>
              <w:left w:val="nil"/>
              <w:bottom w:val="single" w:sz="4" w:space="0" w:color="auto"/>
              <w:right w:val="single" w:sz="4" w:space="0" w:color="auto"/>
            </w:tcBorders>
          </w:tcPr>
          <w:p w14:paraId="5D7E41F1" w14:textId="77777777" w:rsidR="008E5C6F" w:rsidRPr="008E5C6F" w:rsidRDefault="008E5C6F" w:rsidP="00A0746A">
            <w:pPr>
              <w:ind w:left="-90"/>
              <w:jc w:val="right"/>
              <w:rPr>
                <w:color w:val="000000"/>
                <w:sz w:val="20"/>
                <w:szCs w:val="20"/>
                <w:lang w:val="en-US" w:eastAsia="en-CA"/>
              </w:rPr>
            </w:pPr>
            <w:r w:rsidRPr="008E5C6F">
              <w:rPr>
                <w:sz w:val="20"/>
                <w:szCs w:val="20"/>
                <w:lang w:val="en-US"/>
              </w:rPr>
              <w:t>21,125</w:t>
            </w:r>
          </w:p>
        </w:tc>
        <w:tc>
          <w:tcPr>
            <w:tcW w:w="521" w:type="pct"/>
            <w:tcBorders>
              <w:top w:val="nil"/>
              <w:left w:val="nil"/>
              <w:bottom w:val="single" w:sz="4" w:space="0" w:color="auto"/>
              <w:right w:val="single" w:sz="4" w:space="0" w:color="auto"/>
            </w:tcBorders>
          </w:tcPr>
          <w:p w14:paraId="4FB4B4C2" w14:textId="77777777" w:rsidR="008E5C6F" w:rsidRPr="008E5C6F" w:rsidRDefault="008E5C6F" w:rsidP="00A0746A">
            <w:pPr>
              <w:jc w:val="right"/>
              <w:rPr>
                <w:color w:val="000000"/>
                <w:sz w:val="20"/>
                <w:szCs w:val="20"/>
                <w:lang w:val="en-US" w:eastAsia="en-CA"/>
              </w:rPr>
            </w:pPr>
            <w:r w:rsidRPr="008E5C6F">
              <w:rPr>
                <w:sz w:val="20"/>
                <w:szCs w:val="20"/>
                <w:lang w:val="en-US"/>
              </w:rPr>
              <w:t>0</w:t>
            </w:r>
          </w:p>
        </w:tc>
        <w:tc>
          <w:tcPr>
            <w:tcW w:w="521" w:type="pct"/>
            <w:tcBorders>
              <w:top w:val="nil"/>
              <w:left w:val="nil"/>
              <w:bottom w:val="single" w:sz="4" w:space="0" w:color="auto"/>
              <w:right w:val="single" w:sz="4" w:space="0" w:color="auto"/>
            </w:tcBorders>
          </w:tcPr>
          <w:p w14:paraId="62875A21" w14:textId="77777777" w:rsidR="008E5C6F" w:rsidRPr="008E5C6F" w:rsidRDefault="008E5C6F" w:rsidP="00A0746A">
            <w:pPr>
              <w:jc w:val="right"/>
              <w:rPr>
                <w:color w:val="000000"/>
                <w:sz w:val="20"/>
                <w:szCs w:val="20"/>
                <w:lang w:val="en-US" w:eastAsia="en-CA"/>
              </w:rPr>
            </w:pPr>
            <w:r w:rsidRPr="008E5C6F">
              <w:rPr>
                <w:sz w:val="20"/>
                <w:szCs w:val="20"/>
                <w:lang w:val="en-US"/>
              </w:rPr>
              <w:t>21,125</w:t>
            </w:r>
          </w:p>
        </w:tc>
        <w:tc>
          <w:tcPr>
            <w:tcW w:w="521" w:type="pct"/>
            <w:tcBorders>
              <w:top w:val="nil"/>
              <w:left w:val="nil"/>
              <w:bottom w:val="single" w:sz="4" w:space="0" w:color="auto"/>
              <w:right w:val="single" w:sz="4" w:space="0" w:color="auto"/>
            </w:tcBorders>
          </w:tcPr>
          <w:p w14:paraId="7D999427" w14:textId="77777777" w:rsidR="008E5C6F" w:rsidRPr="008E5C6F" w:rsidRDefault="008E5C6F" w:rsidP="00A0746A">
            <w:pPr>
              <w:jc w:val="right"/>
              <w:rPr>
                <w:color w:val="000000"/>
                <w:sz w:val="20"/>
                <w:szCs w:val="20"/>
                <w:lang w:val="en-US" w:eastAsia="en-CA"/>
              </w:rPr>
            </w:pPr>
            <w:r w:rsidRPr="008E5C6F">
              <w:rPr>
                <w:sz w:val="20"/>
                <w:szCs w:val="20"/>
                <w:lang w:val="en-US"/>
              </w:rPr>
              <w:t>0</w:t>
            </w:r>
          </w:p>
        </w:tc>
        <w:tc>
          <w:tcPr>
            <w:tcW w:w="521" w:type="pct"/>
            <w:tcBorders>
              <w:top w:val="nil"/>
              <w:left w:val="nil"/>
              <w:bottom w:val="single" w:sz="4" w:space="0" w:color="auto"/>
              <w:right w:val="single" w:sz="4" w:space="0" w:color="auto"/>
            </w:tcBorders>
          </w:tcPr>
          <w:p w14:paraId="07D59927" w14:textId="77777777" w:rsidR="008E5C6F" w:rsidRPr="008E5C6F" w:rsidRDefault="008E5C6F" w:rsidP="00A0746A">
            <w:pPr>
              <w:jc w:val="right"/>
              <w:rPr>
                <w:color w:val="000000"/>
                <w:sz w:val="20"/>
                <w:szCs w:val="20"/>
                <w:lang w:val="en-US" w:eastAsia="en-CA"/>
              </w:rPr>
            </w:pPr>
            <w:r w:rsidRPr="008E5C6F">
              <w:rPr>
                <w:sz w:val="20"/>
                <w:szCs w:val="20"/>
                <w:lang w:val="en-US"/>
              </w:rPr>
              <w:t>0</w:t>
            </w:r>
          </w:p>
        </w:tc>
        <w:tc>
          <w:tcPr>
            <w:tcW w:w="523" w:type="pct"/>
            <w:tcBorders>
              <w:top w:val="nil"/>
              <w:left w:val="nil"/>
              <w:bottom w:val="single" w:sz="4" w:space="0" w:color="auto"/>
              <w:right w:val="single" w:sz="4" w:space="0" w:color="auto"/>
            </w:tcBorders>
          </w:tcPr>
          <w:p w14:paraId="28611FBF" w14:textId="77777777" w:rsidR="008E5C6F" w:rsidRPr="008E5C6F" w:rsidRDefault="008E5C6F" w:rsidP="00A0746A">
            <w:pPr>
              <w:ind w:left="-170"/>
              <w:jc w:val="right"/>
              <w:rPr>
                <w:color w:val="000000"/>
                <w:sz w:val="20"/>
                <w:szCs w:val="20"/>
                <w:lang w:val="en-US" w:eastAsia="en-CA"/>
              </w:rPr>
            </w:pPr>
            <w:r w:rsidRPr="008E5C6F">
              <w:rPr>
                <w:sz w:val="20"/>
                <w:szCs w:val="20"/>
                <w:lang w:val="en-US"/>
              </w:rPr>
              <w:t>42,250</w:t>
            </w:r>
          </w:p>
        </w:tc>
      </w:tr>
      <w:tr w:rsidR="008E5C6F" w:rsidRPr="008E5C6F" w14:paraId="656C646B" w14:textId="77777777" w:rsidTr="00A0746A">
        <w:trPr>
          <w:trHeight w:val="46"/>
          <w:jc w:val="center"/>
        </w:trPr>
        <w:tc>
          <w:tcPr>
            <w:tcW w:w="334" w:type="pct"/>
            <w:tcBorders>
              <w:top w:val="nil"/>
              <w:left w:val="single" w:sz="4" w:space="0" w:color="auto"/>
              <w:bottom w:val="single" w:sz="4" w:space="0" w:color="auto"/>
              <w:right w:val="single" w:sz="4" w:space="0" w:color="auto"/>
            </w:tcBorders>
            <w:hideMark/>
          </w:tcPr>
          <w:p w14:paraId="27FF08BD"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3.1</w:t>
            </w:r>
          </w:p>
        </w:tc>
        <w:tc>
          <w:tcPr>
            <w:tcW w:w="1538" w:type="pct"/>
            <w:gridSpan w:val="2"/>
            <w:tcBorders>
              <w:top w:val="nil"/>
              <w:left w:val="nil"/>
              <w:bottom w:val="single" w:sz="4" w:space="0" w:color="auto"/>
              <w:right w:val="single" w:sz="4" w:space="0" w:color="auto"/>
            </w:tcBorders>
            <w:hideMark/>
          </w:tcPr>
          <w:p w14:paraId="7DFF0463"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Total agreed funding (US $)</w:t>
            </w:r>
          </w:p>
        </w:tc>
        <w:tc>
          <w:tcPr>
            <w:tcW w:w="521" w:type="pct"/>
            <w:tcBorders>
              <w:top w:val="nil"/>
              <w:left w:val="nil"/>
              <w:bottom w:val="single" w:sz="4" w:space="0" w:color="auto"/>
              <w:right w:val="single" w:sz="4" w:space="0" w:color="auto"/>
            </w:tcBorders>
          </w:tcPr>
          <w:p w14:paraId="3B583FFA" w14:textId="77777777" w:rsidR="008E5C6F" w:rsidRPr="008E5C6F" w:rsidRDefault="008E5C6F" w:rsidP="00A0746A">
            <w:pPr>
              <w:ind w:left="-90"/>
              <w:jc w:val="right"/>
              <w:rPr>
                <w:color w:val="000000"/>
                <w:sz w:val="20"/>
                <w:szCs w:val="20"/>
                <w:lang w:val="en-US" w:eastAsia="en-CA"/>
              </w:rPr>
            </w:pPr>
            <w:r w:rsidRPr="008E5C6F">
              <w:rPr>
                <w:sz w:val="20"/>
                <w:szCs w:val="20"/>
                <w:lang w:val="en-US"/>
              </w:rPr>
              <w:t>162,500</w:t>
            </w:r>
          </w:p>
        </w:tc>
        <w:tc>
          <w:tcPr>
            <w:tcW w:w="521" w:type="pct"/>
            <w:tcBorders>
              <w:top w:val="nil"/>
              <w:left w:val="nil"/>
              <w:bottom w:val="single" w:sz="4" w:space="0" w:color="auto"/>
              <w:right w:val="single" w:sz="4" w:space="0" w:color="auto"/>
            </w:tcBorders>
          </w:tcPr>
          <w:p w14:paraId="439B36F5" w14:textId="77777777" w:rsidR="008E5C6F" w:rsidRPr="008E5C6F" w:rsidRDefault="008E5C6F" w:rsidP="00A0746A">
            <w:pPr>
              <w:jc w:val="right"/>
              <w:rPr>
                <w:color w:val="000000"/>
                <w:sz w:val="20"/>
                <w:szCs w:val="20"/>
                <w:lang w:val="en-US" w:eastAsia="en-CA"/>
              </w:rPr>
            </w:pPr>
            <w:r w:rsidRPr="008E5C6F">
              <w:rPr>
                <w:sz w:val="20"/>
                <w:szCs w:val="20"/>
                <w:lang w:val="en-US"/>
              </w:rPr>
              <w:t>0</w:t>
            </w:r>
          </w:p>
        </w:tc>
        <w:tc>
          <w:tcPr>
            <w:tcW w:w="521" w:type="pct"/>
            <w:tcBorders>
              <w:top w:val="nil"/>
              <w:left w:val="nil"/>
              <w:bottom w:val="single" w:sz="4" w:space="0" w:color="auto"/>
              <w:right w:val="single" w:sz="4" w:space="0" w:color="auto"/>
            </w:tcBorders>
          </w:tcPr>
          <w:p w14:paraId="34982661" w14:textId="77777777" w:rsidR="008E5C6F" w:rsidRPr="008E5C6F" w:rsidRDefault="008E5C6F" w:rsidP="00A0746A">
            <w:pPr>
              <w:jc w:val="right"/>
              <w:rPr>
                <w:color w:val="000000"/>
                <w:sz w:val="20"/>
                <w:szCs w:val="20"/>
                <w:lang w:val="en-US" w:eastAsia="en-CA"/>
              </w:rPr>
            </w:pPr>
            <w:r w:rsidRPr="008E5C6F">
              <w:rPr>
                <w:sz w:val="20"/>
                <w:szCs w:val="20"/>
                <w:lang w:val="en-US"/>
              </w:rPr>
              <w:t>162,500</w:t>
            </w:r>
          </w:p>
        </w:tc>
        <w:tc>
          <w:tcPr>
            <w:tcW w:w="521" w:type="pct"/>
            <w:tcBorders>
              <w:top w:val="nil"/>
              <w:left w:val="nil"/>
              <w:bottom w:val="single" w:sz="4" w:space="0" w:color="auto"/>
              <w:right w:val="single" w:sz="4" w:space="0" w:color="auto"/>
            </w:tcBorders>
          </w:tcPr>
          <w:p w14:paraId="4C0514C1" w14:textId="77777777" w:rsidR="008E5C6F" w:rsidRPr="008E5C6F" w:rsidRDefault="008E5C6F" w:rsidP="00A0746A">
            <w:pPr>
              <w:jc w:val="right"/>
              <w:rPr>
                <w:color w:val="000000"/>
                <w:sz w:val="20"/>
                <w:szCs w:val="20"/>
                <w:lang w:val="en-US" w:eastAsia="en-CA"/>
              </w:rPr>
            </w:pPr>
            <w:r w:rsidRPr="008E5C6F">
              <w:rPr>
                <w:sz w:val="20"/>
                <w:szCs w:val="20"/>
                <w:lang w:val="en-US"/>
              </w:rPr>
              <w:t>0</w:t>
            </w:r>
          </w:p>
        </w:tc>
        <w:tc>
          <w:tcPr>
            <w:tcW w:w="521" w:type="pct"/>
            <w:tcBorders>
              <w:top w:val="nil"/>
              <w:left w:val="nil"/>
              <w:bottom w:val="single" w:sz="4" w:space="0" w:color="auto"/>
              <w:right w:val="single" w:sz="4" w:space="0" w:color="auto"/>
            </w:tcBorders>
          </w:tcPr>
          <w:p w14:paraId="79FA0ED2" w14:textId="77777777" w:rsidR="008E5C6F" w:rsidRPr="008E5C6F" w:rsidRDefault="008E5C6F" w:rsidP="00A0746A">
            <w:pPr>
              <w:jc w:val="right"/>
              <w:rPr>
                <w:color w:val="000000"/>
                <w:sz w:val="20"/>
                <w:szCs w:val="20"/>
                <w:lang w:val="en-US" w:eastAsia="en-CA"/>
              </w:rPr>
            </w:pPr>
            <w:r w:rsidRPr="008E5C6F">
              <w:rPr>
                <w:sz w:val="20"/>
                <w:szCs w:val="20"/>
                <w:lang w:val="en-US"/>
              </w:rPr>
              <w:t>0</w:t>
            </w:r>
          </w:p>
        </w:tc>
        <w:tc>
          <w:tcPr>
            <w:tcW w:w="523" w:type="pct"/>
            <w:tcBorders>
              <w:top w:val="nil"/>
              <w:left w:val="nil"/>
              <w:bottom w:val="single" w:sz="4" w:space="0" w:color="auto"/>
              <w:right w:val="single" w:sz="4" w:space="0" w:color="auto"/>
            </w:tcBorders>
          </w:tcPr>
          <w:p w14:paraId="09177EE9" w14:textId="77777777" w:rsidR="008E5C6F" w:rsidRPr="008E5C6F" w:rsidRDefault="008E5C6F" w:rsidP="00A0746A">
            <w:pPr>
              <w:ind w:left="-90"/>
              <w:jc w:val="right"/>
              <w:rPr>
                <w:color w:val="000000"/>
                <w:sz w:val="20"/>
                <w:szCs w:val="20"/>
                <w:lang w:val="en-US" w:eastAsia="en-CA"/>
              </w:rPr>
            </w:pPr>
            <w:r w:rsidRPr="008E5C6F">
              <w:rPr>
                <w:sz w:val="20"/>
                <w:szCs w:val="20"/>
                <w:lang w:val="en-US"/>
              </w:rPr>
              <w:t>325,000</w:t>
            </w:r>
          </w:p>
        </w:tc>
      </w:tr>
      <w:tr w:rsidR="008E5C6F" w:rsidRPr="008E5C6F" w14:paraId="6A81D1B6" w14:textId="77777777" w:rsidTr="00A0746A">
        <w:trPr>
          <w:trHeight w:val="62"/>
          <w:jc w:val="center"/>
        </w:trPr>
        <w:tc>
          <w:tcPr>
            <w:tcW w:w="334" w:type="pct"/>
            <w:tcBorders>
              <w:top w:val="nil"/>
              <w:left w:val="single" w:sz="4" w:space="0" w:color="auto"/>
              <w:bottom w:val="single" w:sz="4" w:space="0" w:color="auto"/>
              <w:right w:val="single" w:sz="4" w:space="0" w:color="auto"/>
            </w:tcBorders>
            <w:hideMark/>
          </w:tcPr>
          <w:p w14:paraId="0A554A6B"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3.2</w:t>
            </w:r>
          </w:p>
        </w:tc>
        <w:tc>
          <w:tcPr>
            <w:tcW w:w="1538" w:type="pct"/>
            <w:gridSpan w:val="2"/>
            <w:tcBorders>
              <w:top w:val="nil"/>
              <w:left w:val="nil"/>
              <w:bottom w:val="single" w:sz="4" w:space="0" w:color="auto"/>
              <w:right w:val="single" w:sz="4" w:space="0" w:color="auto"/>
            </w:tcBorders>
            <w:hideMark/>
          </w:tcPr>
          <w:p w14:paraId="0514B3C8"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Total support costs (US $)</w:t>
            </w:r>
          </w:p>
        </w:tc>
        <w:tc>
          <w:tcPr>
            <w:tcW w:w="521" w:type="pct"/>
            <w:tcBorders>
              <w:top w:val="nil"/>
              <w:left w:val="nil"/>
              <w:bottom w:val="single" w:sz="4" w:space="0" w:color="auto"/>
              <w:right w:val="single" w:sz="4" w:space="0" w:color="auto"/>
            </w:tcBorders>
          </w:tcPr>
          <w:p w14:paraId="0641A905" w14:textId="77777777" w:rsidR="008E5C6F" w:rsidRPr="008E5C6F" w:rsidRDefault="008E5C6F" w:rsidP="00A0746A">
            <w:pPr>
              <w:ind w:left="-90"/>
              <w:jc w:val="right"/>
              <w:rPr>
                <w:color w:val="000000"/>
                <w:sz w:val="20"/>
                <w:szCs w:val="20"/>
                <w:lang w:val="en-US" w:eastAsia="en-CA"/>
              </w:rPr>
            </w:pPr>
            <w:r w:rsidRPr="008E5C6F">
              <w:rPr>
                <w:sz w:val="20"/>
                <w:szCs w:val="20"/>
                <w:lang w:val="en-US"/>
              </w:rPr>
              <w:t>21,125</w:t>
            </w:r>
          </w:p>
        </w:tc>
        <w:tc>
          <w:tcPr>
            <w:tcW w:w="521" w:type="pct"/>
            <w:tcBorders>
              <w:top w:val="nil"/>
              <w:left w:val="nil"/>
              <w:bottom w:val="single" w:sz="4" w:space="0" w:color="auto"/>
              <w:right w:val="single" w:sz="4" w:space="0" w:color="auto"/>
            </w:tcBorders>
          </w:tcPr>
          <w:p w14:paraId="1FFDE27C" w14:textId="77777777" w:rsidR="008E5C6F" w:rsidRPr="008E5C6F" w:rsidRDefault="008E5C6F" w:rsidP="00A0746A">
            <w:pPr>
              <w:jc w:val="right"/>
              <w:rPr>
                <w:color w:val="000000"/>
                <w:sz w:val="20"/>
                <w:szCs w:val="20"/>
                <w:lang w:val="en-US" w:eastAsia="en-CA"/>
              </w:rPr>
            </w:pPr>
            <w:r w:rsidRPr="008E5C6F">
              <w:rPr>
                <w:sz w:val="20"/>
                <w:szCs w:val="20"/>
                <w:lang w:val="en-US"/>
              </w:rPr>
              <w:t>0</w:t>
            </w:r>
          </w:p>
        </w:tc>
        <w:tc>
          <w:tcPr>
            <w:tcW w:w="521" w:type="pct"/>
            <w:tcBorders>
              <w:top w:val="nil"/>
              <w:left w:val="nil"/>
              <w:bottom w:val="single" w:sz="4" w:space="0" w:color="auto"/>
              <w:right w:val="single" w:sz="4" w:space="0" w:color="auto"/>
            </w:tcBorders>
          </w:tcPr>
          <w:p w14:paraId="69E67554" w14:textId="77777777" w:rsidR="008E5C6F" w:rsidRPr="008E5C6F" w:rsidRDefault="008E5C6F" w:rsidP="00A0746A">
            <w:pPr>
              <w:jc w:val="right"/>
              <w:rPr>
                <w:color w:val="000000"/>
                <w:sz w:val="20"/>
                <w:szCs w:val="20"/>
                <w:lang w:val="en-US" w:eastAsia="en-CA"/>
              </w:rPr>
            </w:pPr>
            <w:r w:rsidRPr="008E5C6F">
              <w:rPr>
                <w:sz w:val="20"/>
                <w:szCs w:val="20"/>
                <w:lang w:val="en-US"/>
              </w:rPr>
              <w:t>21,125</w:t>
            </w:r>
          </w:p>
        </w:tc>
        <w:tc>
          <w:tcPr>
            <w:tcW w:w="521" w:type="pct"/>
            <w:tcBorders>
              <w:top w:val="nil"/>
              <w:left w:val="nil"/>
              <w:bottom w:val="single" w:sz="4" w:space="0" w:color="auto"/>
              <w:right w:val="single" w:sz="4" w:space="0" w:color="auto"/>
            </w:tcBorders>
          </w:tcPr>
          <w:p w14:paraId="492FFFE4" w14:textId="77777777" w:rsidR="008E5C6F" w:rsidRPr="008E5C6F" w:rsidRDefault="008E5C6F" w:rsidP="00A0746A">
            <w:pPr>
              <w:jc w:val="right"/>
              <w:rPr>
                <w:color w:val="000000"/>
                <w:sz w:val="20"/>
                <w:szCs w:val="20"/>
                <w:lang w:val="en-US" w:eastAsia="en-CA"/>
              </w:rPr>
            </w:pPr>
            <w:r w:rsidRPr="008E5C6F">
              <w:rPr>
                <w:sz w:val="20"/>
                <w:szCs w:val="20"/>
                <w:lang w:val="en-US"/>
              </w:rPr>
              <w:t>0</w:t>
            </w:r>
          </w:p>
        </w:tc>
        <w:tc>
          <w:tcPr>
            <w:tcW w:w="521" w:type="pct"/>
            <w:tcBorders>
              <w:top w:val="nil"/>
              <w:left w:val="nil"/>
              <w:bottom w:val="single" w:sz="4" w:space="0" w:color="auto"/>
              <w:right w:val="single" w:sz="4" w:space="0" w:color="auto"/>
            </w:tcBorders>
          </w:tcPr>
          <w:p w14:paraId="5178A8A4" w14:textId="77777777" w:rsidR="008E5C6F" w:rsidRPr="008E5C6F" w:rsidRDefault="008E5C6F" w:rsidP="00A0746A">
            <w:pPr>
              <w:jc w:val="right"/>
              <w:rPr>
                <w:color w:val="000000"/>
                <w:sz w:val="20"/>
                <w:szCs w:val="20"/>
                <w:lang w:val="en-US" w:eastAsia="en-CA"/>
              </w:rPr>
            </w:pPr>
            <w:r w:rsidRPr="008E5C6F">
              <w:rPr>
                <w:sz w:val="20"/>
                <w:szCs w:val="20"/>
                <w:lang w:val="en-US"/>
              </w:rPr>
              <w:t>0</w:t>
            </w:r>
          </w:p>
        </w:tc>
        <w:tc>
          <w:tcPr>
            <w:tcW w:w="523" w:type="pct"/>
            <w:tcBorders>
              <w:top w:val="nil"/>
              <w:left w:val="nil"/>
              <w:bottom w:val="single" w:sz="4" w:space="0" w:color="auto"/>
              <w:right w:val="single" w:sz="4" w:space="0" w:color="auto"/>
            </w:tcBorders>
          </w:tcPr>
          <w:p w14:paraId="1CEA7B1D" w14:textId="77777777" w:rsidR="008E5C6F" w:rsidRPr="008E5C6F" w:rsidRDefault="008E5C6F" w:rsidP="00A0746A">
            <w:pPr>
              <w:jc w:val="right"/>
              <w:rPr>
                <w:color w:val="000000"/>
                <w:sz w:val="20"/>
                <w:szCs w:val="20"/>
                <w:lang w:val="en-US" w:eastAsia="en-CA"/>
              </w:rPr>
            </w:pPr>
            <w:r w:rsidRPr="008E5C6F">
              <w:rPr>
                <w:sz w:val="20"/>
                <w:szCs w:val="20"/>
                <w:lang w:val="en-US"/>
              </w:rPr>
              <w:t>42,250</w:t>
            </w:r>
          </w:p>
        </w:tc>
      </w:tr>
      <w:tr w:rsidR="008E5C6F" w:rsidRPr="008E5C6F" w14:paraId="2B4A1FEE" w14:textId="77777777" w:rsidTr="00A0746A">
        <w:trPr>
          <w:trHeight w:val="53"/>
          <w:jc w:val="center"/>
        </w:trPr>
        <w:tc>
          <w:tcPr>
            <w:tcW w:w="334" w:type="pct"/>
            <w:tcBorders>
              <w:top w:val="nil"/>
              <w:left w:val="single" w:sz="4" w:space="0" w:color="auto"/>
              <w:bottom w:val="single" w:sz="4" w:space="0" w:color="auto"/>
              <w:right w:val="single" w:sz="4" w:space="0" w:color="auto"/>
            </w:tcBorders>
            <w:hideMark/>
          </w:tcPr>
          <w:p w14:paraId="11572C94"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3.3</w:t>
            </w:r>
          </w:p>
        </w:tc>
        <w:tc>
          <w:tcPr>
            <w:tcW w:w="1538" w:type="pct"/>
            <w:gridSpan w:val="2"/>
            <w:tcBorders>
              <w:top w:val="nil"/>
              <w:left w:val="nil"/>
              <w:bottom w:val="single" w:sz="4" w:space="0" w:color="auto"/>
              <w:right w:val="single" w:sz="4" w:space="0" w:color="auto"/>
            </w:tcBorders>
            <w:hideMark/>
          </w:tcPr>
          <w:p w14:paraId="5855EE19"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Total agreed costs (US $)</w:t>
            </w:r>
          </w:p>
        </w:tc>
        <w:tc>
          <w:tcPr>
            <w:tcW w:w="521" w:type="pct"/>
            <w:tcBorders>
              <w:top w:val="nil"/>
              <w:left w:val="nil"/>
              <w:bottom w:val="single" w:sz="4" w:space="0" w:color="auto"/>
              <w:right w:val="single" w:sz="4" w:space="0" w:color="auto"/>
            </w:tcBorders>
          </w:tcPr>
          <w:p w14:paraId="739C2818" w14:textId="77777777" w:rsidR="008E5C6F" w:rsidRPr="008E5C6F" w:rsidRDefault="008E5C6F" w:rsidP="00A0746A">
            <w:pPr>
              <w:ind w:left="-90"/>
              <w:jc w:val="right"/>
              <w:rPr>
                <w:color w:val="000000"/>
                <w:sz w:val="20"/>
                <w:szCs w:val="20"/>
                <w:lang w:val="en-US" w:eastAsia="en-CA"/>
              </w:rPr>
            </w:pPr>
            <w:r w:rsidRPr="008E5C6F">
              <w:rPr>
                <w:sz w:val="20"/>
                <w:szCs w:val="20"/>
                <w:lang w:val="en-US"/>
              </w:rPr>
              <w:t>183,625</w:t>
            </w:r>
          </w:p>
        </w:tc>
        <w:tc>
          <w:tcPr>
            <w:tcW w:w="521" w:type="pct"/>
            <w:tcBorders>
              <w:top w:val="nil"/>
              <w:left w:val="nil"/>
              <w:bottom w:val="single" w:sz="4" w:space="0" w:color="auto"/>
              <w:right w:val="single" w:sz="4" w:space="0" w:color="auto"/>
            </w:tcBorders>
          </w:tcPr>
          <w:p w14:paraId="48BB19F4" w14:textId="77777777" w:rsidR="008E5C6F" w:rsidRPr="008E5C6F" w:rsidRDefault="008E5C6F" w:rsidP="00A0746A">
            <w:pPr>
              <w:jc w:val="right"/>
              <w:rPr>
                <w:color w:val="000000"/>
                <w:sz w:val="20"/>
                <w:szCs w:val="20"/>
                <w:lang w:val="en-US" w:eastAsia="en-CA"/>
              </w:rPr>
            </w:pPr>
            <w:r w:rsidRPr="008E5C6F">
              <w:rPr>
                <w:sz w:val="20"/>
                <w:szCs w:val="20"/>
                <w:lang w:val="en-US"/>
              </w:rPr>
              <w:t>0</w:t>
            </w:r>
          </w:p>
        </w:tc>
        <w:tc>
          <w:tcPr>
            <w:tcW w:w="521" w:type="pct"/>
            <w:tcBorders>
              <w:top w:val="nil"/>
              <w:left w:val="nil"/>
              <w:bottom w:val="single" w:sz="4" w:space="0" w:color="auto"/>
              <w:right w:val="single" w:sz="4" w:space="0" w:color="auto"/>
            </w:tcBorders>
          </w:tcPr>
          <w:p w14:paraId="4CDF7B95" w14:textId="77777777" w:rsidR="008E5C6F" w:rsidRPr="008E5C6F" w:rsidRDefault="008E5C6F" w:rsidP="00A0746A">
            <w:pPr>
              <w:jc w:val="right"/>
              <w:rPr>
                <w:color w:val="000000"/>
                <w:sz w:val="20"/>
                <w:szCs w:val="20"/>
                <w:lang w:val="en-US" w:eastAsia="en-CA"/>
              </w:rPr>
            </w:pPr>
            <w:r w:rsidRPr="008E5C6F">
              <w:rPr>
                <w:sz w:val="20"/>
                <w:szCs w:val="20"/>
                <w:lang w:val="en-US"/>
              </w:rPr>
              <w:t>183,625</w:t>
            </w:r>
          </w:p>
        </w:tc>
        <w:tc>
          <w:tcPr>
            <w:tcW w:w="521" w:type="pct"/>
            <w:tcBorders>
              <w:top w:val="nil"/>
              <w:left w:val="nil"/>
              <w:bottom w:val="single" w:sz="4" w:space="0" w:color="auto"/>
              <w:right w:val="single" w:sz="4" w:space="0" w:color="auto"/>
            </w:tcBorders>
          </w:tcPr>
          <w:p w14:paraId="3494EA15" w14:textId="77777777" w:rsidR="008E5C6F" w:rsidRPr="008E5C6F" w:rsidRDefault="008E5C6F" w:rsidP="00A0746A">
            <w:pPr>
              <w:jc w:val="right"/>
              <w:rPr>
                <w:color w:val="000000"/>
                <w:sz w:val="20"/>
                <w:szCs w:val="20"/>
                <w:lang w:val="en-US" w:eastAsia="en-CA"/>
              </w:rPr>
            </w:pPr>
            <w:r w:rsidRPr="008E5C6F">
              <w:rPr>
                <w:sz w:val="20"/>
                <w:szCs w:val="20"/>
                <w:lang w:val="en-US"/>
              </w:rPr>
              <w:t>0</w:t>
            </w:r>
          </w:p>
        </w:tc>
        <w:tc>
          <w:tcPr>
            <w:tcW w:w="521" w:type="pct"/>
            <w:tcBorders>
              <w:top w:val="single" w:sz="4" w:space="0" w:color="auto"/>
              <w:bottom w:val="single" w:sz="4" w:space="0" w:color="auto"/>
              <w:right w:val="single" w:sz="4" w:space="0" w:color="auto"/>
            </w:tcBorders>
          </w:tcPr>
          <w:p w14:paraId="4FE4F122" w14:textId="77777777" w:rsidR="008E5C6F" w:rsidRPr="008E5C6F" w:rsidRDefault="008E5C6F" w:rsidP="00A0746A">
            <w:pPr>
              <w:jc w:val="right"/>
              <w:rPr>
                <w:color w:val="000000"/>
                <w:sz w:val="20"/>
                <w:szCs w:val="20"/>
                <w:lang w:val="en-US" w:eastAsia="en-CA"/>
              </w:rPr>
            </w:pPr>
            <w:r w:rsidRPr="008E5C6F">
              <w:rPr>
                <w:sz w:val="20"/>
                <w:szCs w:val="20"/>
                <w:lang w:val="en-US"/>
              </w:rPr>
              <w:t>0</w:t>
            </w:r>
          </w:p>
        </w:tc>
        <w:tc>
          <w:tcPr>
            <w:tcW w:w="523" w:type="pct"/>
            <w:tcBorders>
              <w:top w:val="single" w:sz="4" w:space="0" w:color="auto"/>
              <w:left w:val="single" w:sz="4" w:space="0" w:color="auto"/>
              <w:bottom w:val="single" w:sz="4" w:space="0" w:color="auto"/>
              <w:right w:val="single" w:sz="4" w:space="0" w:color="auto"/>
            </w:tcBorders>
          </w:tcPr>
          <w:p w14:paraId="1D038676" w14:textId="77777777" w:rsidR="008E5C6F" w:rsidRPr="008E5C6F" w:rsidRDefault="008E5C6F" w:rsidP="00A0746A">
            <w:pPr>
              <w:ind w:left="-90"/>
              <w:jc w:val="right"/>
              <w:rPr>
                <w:color w:val="000000"/>
                <w:sz w:val="20"/>
                <w:szCs w:val="20"/>
                <w:lang w:val="en-US" w:eastAsia="en-CA"/>
              </w:rPr>
            </w:pPr>
            <w:r w:rsidRPr="008E5C6F">
              <w:rPr>
                <w:sz w:val="20"/>
                <w:szCs w:val="20"/>
                <w:lang w:val="en-US"/>
              </w:rPr>
              <w:t>367,250</w:t>
            </w:r>
          </w:p>
        </w:tc>
      </w:tr>
    </w:tbl>
    <w:p w14:paraId="55B7B6BD" w14:textId="77777777" w:rsidR="008E5C6F" w:rsidRPr="008E5C6F" w:rsidRDefault="008E5C6F" w:rsidP="008E5C6F">
      <w:pPr>
        <w:keepNext/>
        <w:spacing w:before="360" w:after="240"/>
        <w:rPr>
          <w:b/>
          <w:lang w:val="en-US"/>
        </w:rPr>
      </w:pPr>
      <w:r w:rsidRPr="008E5C6F">
        <w:rPr>
          <w:b/>
          <w:lang w:val="en-US"/>
        </w:rPr>
        <w:t>APPENDIX 3-A: FUNDING APPROVAL SCHEDULE</w:t>
      </w:r>
    </w:p>
    <w:p w14:paraId="03EA633B" w14:textId="77777777" w:rsidR="008E5C6F" w:rsidRPr="008E5C6F" w:rsidRDefault="008E5C6F" w:rsidP="00B22B73">
      <w:pPr>
        <w:pStyle w:val="Heading1"/>
        <w:numPr>
          <w:ilvl w:val="0"/>
          <w:numId w:val="36"/>
        </w:numPr>
        <w:rPr>
          <w:rFonts w:eastAsiaTheme="minorEastAsia"/>
          <w:lang w:val="en-US" w:eastAsia="zh-CN"/>
        </w:rPr>
      </w:pPr>
      <w:r w:rsidRPr="008E5C6F">
        <w:rPr>
          <w:rFonts w:eastAsiaTheme="minorEastAsia"/>
          <w:lang w:val="en-US" w:eastAsia="zh-CN"/>
        </w:rPr>
        <w:t>Funding for the future tranches will be considered for approval at the first meeting of the year specified in Appendix 2-A.</w:t>
      </w:r>
    </w:p>
    <w:p w14:paraId="51ED777E" w14:textId="77777777" w:rsidR="008E5C6F" w:rsidRPr="008E5C6F" w:rsidRDefault="008E5C6F" w:rsidP="008E5C6F">
      <w:pPr>
        <w:widowControl w:val="0"/>
        <w:spacing w:before="360" w:after="240"/>
        <w:rPr>
          <w:b/>
          <w:lang w:val="en-US"/>
        </w:rPr>
      </w:pPr>
      <w:r w:rsidRPr="008E5C6F">
        <w:rPr>
          <w:b/>
          <w:lang w:val="en-US"/>
        </w:rPr>
        <w:t>APPENDIX 4-A: FORMAT OF THE TRANCHE IMPLEMENTATION REPORTS AND PLANS</w:t>
      </w:r>
    </w:p>
    <w:p w14:paraId="1E0E0B4C" w14:textId="77777777" w:rsidR="008E5C6F" w:rsidRPr="008E5C6F" w:rsidRDefault="008E5C6F" w:rsidP="00B22B73">
      <w:pPr>
        <w:pStyle w:val="Heading1"/>
        <w:numPr>
          <w:ilvl w:val="0"/>
          <w:numId w:val="37"/>
        </w:numPr>
        <w:rPr>
          <w:rFonts w:eastAsiaTheme="minorEastAsia"/>
          <w:lang w:val="en-US" w:eastAsia="zh-CN"/>
        </w:rPr>
      </w:pPr>
      <w:r w:rsidRPr="008E5C6F">
        <w:rPr>
          <w:rFonts w:eastAsiaTheme="minorEastAsia"/>
          <w:lang w:val="en-US" w:eastAsia="zh-CN"/>
        </w:rPr>
        <w:t>The submission of the Tranche Implementation Report and Plans for each tranche request will consist of four parts:</w:t>
      </w:r>
    </w:p>
    <w:p w14:paraId="1BD41304"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8E5C6F">
        <w:rPr>
          <w:rFonts w:eastAsiaTheme="minorEastAsia"/>
          <w:lang w:val="en-US"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8E5C6F">
        <w:rPr>
          <w:rFonts w:eastAsiaTheme="minorEastAsia"/>
          <w:lang w:val="en-US" w:eastAsia="zh-CN"/>
        </w:rPr>
        <w:noBreakHyphen/>
        <w:t xml:space="preserve">in of alternatives, to allow the Secretariat to inform the Executive Committee on the </w:t>
      </w:r>
      <w:r w:rsidRPr="008E5C6F">
        <w:rPr>
          <w:rFonts w:eastAsiaTheme="minorEastAsia"/>
          <w:lang w:val="en-US" w:eastAsia="zh-CN"/>
        </w:rPr>
        <w:lastRenderedPageBreak/>
        <w:t>resulting change in climate</w:t>
      </w:r>
      <w:r w:rsidRPr="008E5C6F">
        <w:rPr>
          <w:rFonts w:eastAsiaTheme="minorEastAsia"/>
          <w:lang w:val="en-US"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1EA40F8"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02CB2CA2"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477C01B7"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 Executive Summary of about five paragraphs, summarizing the information contained in subparagraphs 1(a) to 1(c) above.</w:t>
      </w:r>
    </w:p>
    <w:p w14:paraId="7B5AB287" w14:textId="77777777" w:rsidR="008E5C6F" w:rsidRPr="008E5C6F" w:rsidRDefault="008E5C6F" w:rsidP="008E5C6F">
      <w:pPr>
        <w:keepNext/>
        <w:spacing w:before="360" w:after="240" w:line="360" w:lineRule="auto"/>
        <w:rPr>
          <w:b/>
          <w:lang w:val="en-US"/>
        </w:rPr>
      </w:pPr>
      <w:r w:rsidRPr="008E5C6F">
        <w:rPr>
          <w:b/>
          <w:lang w:val="en-US"/>
        </w:rPr>
        <w:t>APPENDIX 5-A: MONITORING INSTITUTIONS AND ROLES</w:t>
      </w:r>
    </w:p>
    <w:p w14:paraId="617FEF36" w14:textId="77777777" w:rsidR="008E5C6F" w:rsidRPr="008E5C6F" w:rsidRDefault="008E5C6F" w:rsidP="00B22B73">
      <w:pPr>
        <w:pStyle w:val="Heading1"/>
        <w:numPr>
          <w:ilvl w:val="0"/>
          <w:numId w:val="38"/>
        </w:numPr>
        <w:jc w:val="left"/>
        <w:rPr>
          <w:rFonts w:eastAsiaTheme="minorEastAsia"/>
          <w:lang w:val="en-US" w:eastAsia="zh-CN"/>
        </w:rPr>
      </w:pPr>
      <w:r w:rsidRPr="008E5C6F">
        <w:rPr>
          <w:rFonts w:eastAsiaTheme="minorEastAsia"/>
          <w:lang w:val="en-US" w:eastAsia="zh-CN"/>
        </w:rPr>
        <w:t>The national ozone unit (NOU), under the Ministry of Environment, Water and Sanitation in the Country is responsible for monitoring the progress of implementation of activities in the Plan. </w:t>
      </w:r>
    </w:p>
    <w:p w14:paraId="0408C25D" w14:textId="77777777" w:rsidR="008E5C6F" w:rsidRPr="00D8015E" w:rsidRDefault="008E5C6F" w:rsidP="00B22B73">
      <w:pPr>
        <w:pStyle w:val="Heading1"/>
        <w:numPr>
          <w:ilvl w:val="0"/>
          <w:numId w:val="38"/>
        </w:numPr>
        <w:rPr>
          <w:rFonts w:eastAsiaTheme="minorEastAsia"/>
          <w:lang w:val="en-US" w:eastAsia="zh-CN"/>
        </w:rPr>
      </w:pPr>
      <w:r w:rsidRPr="00D8015E">
        <w:rPr>
          <w:rFonts w:eastAsiaTheme="minorEastAsia"/>
          <w:lang w:val="en-US" w:eastAsia="zh-CN"/>
        </w:rPr>
        <w:t>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5F1511CC" w14:textId="77777777" w:rsidR="008E5C6F" w:rsidRPr="008E5C6F" w:rsidRDefault="008E5C6F" w:rsidP="00D8015E">
      <w:pPr>
        <w:pStyle w:val="Heading1"/>
        <w:rPr>
          <w:rFonts w:eastAsiaTheme="minorEastAsia"/>
          <w:lang w:val="en-US" w:eastAsia="zh-CN"/>
        </w:rPr>
      </w:pPr>
      <w:r w:rsidRPr="008E5C6F">
        <w:rPr>
          <w:rFonts w:eastAsiaTheme="minorEastAsia"/>
          <w:lang w:val="en-US" w:eastAsia="zh-CN"/>
        </w:rPr>
        <w:t>The Ministry of Environment, Water and Sanitation will be responsible for the sustainability of consumption reduction targets achieved through the agreement</w:t>
      </w:r>
    </w:p>
    <w:p w14:paraId="465898CC" w14:textId="77777777" w:rsidR="008E5C6F" w:rsidRPr="008E5C6F" w:rsidRDefault="008E5C6F" w:rsidP="008E5C6F">
      <w:pPr>
        <w:keepNext/>
        <w:spacing w:before="360" w:after="240"/>
        <w:rPr>
          <w:b/>
          <w:lang w:val="en-US"/>
        </w:rPr>
      </w:pPr>
      <w:r w:rsidRPr="008E5C6F">
        <w:rPr>
          <w:b/>
          <w:lang w:val="en-US"/>
        </w:rPr>
        <w:t>APPENDIX 6-A: ROLE OF THE LEAD IMPLEMENTING AGENCY</w:t>
      </w:r>
    </w:p>
    <w:p w14:paraId="4FEAB435" w14:textId="77777777" w:rsidR="008E5C6F" w:rsidRPr="008E5C6F" w:rsidRDefault="008E5C6F" w:rsidP="00B22B73">
      <w:pPr>
        <w:pStyle w:val="Heading1"/>
        <w:numPr>
          <w:ilvl w:val="0"/>
          <w:numId w:val="39"/>
        </w:numPr>
        <w:rPr>
          <w:rFonts w:eastAsiaTheme="minorEastAsia"/>
          <w:lang w:val="en-US" w:eastAsia="zh-CN"/>
        </w:rPr>
      </w:pPr>
      <w:r w:rsidRPr="008E5C6F">
        <w:rPr>
          <w:rFonts w:eastAsiaTheme="minorEastAsia"/>
          <w:lang w:val="en-US" w:eastAsia="zh-CN"/>
        </w:rPr>
        <w:t>The Lead IA will be responsible for a range of activities, including at least the following:</w:t>
      </w:r>
    </w:p>
    <w:p w14:paraId="7A1036E2"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performance and financial verification in accordance with this Agreement and with its specific internal procedures and requirements as set out in the Country’s Plan;</w:t>
      </w:r>
    </w:p>
    <w:p w14:paraId="5B166FF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Assisting the Country in the preparation of the Tranche Implementation Reports and Plans as per Appendix 4</w:t>
      </w:r>
      <w:r w:rsidRPr="008E5C6F">
        <w:rPr>
          <w:rFonts w:eastAsiaTheme="minorEastAsia"/>
          <w:lang w:val="en-US" w:eastAsia="zh-CN"/>
        </w:rPr>
        <w:noBreakHyphen/>
        <w:t>A;</w:t>
      </w:r>
    </w:p>
    <w:p w14:paraId="06D1438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lastRenderedPageBreak/>
        <w:t>Providing independent verification to the Executive Committee that the Targets have been met and associated tranche activities have been completed as indicated in the Tranche Implementation Plan, consistent with Appendix 4-A;</w:t>
      </w:r>
    </w:p>
    <w:p w14:paraId="25173BE6"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that the experiences and progress are reflected in the updates to the overall Plan and in the future Tranche Implementation Plans, consistent with subparagraph 1(c) of Appendix 4</w:t>
      </w:r>
      <w:r w:rsidRPr="008E5C6F">
        <w:rPr>
          <w:rFonts w:eastAsiaTheme="minorEastAsia"/>
          <w:lang w:val="en-US" w:eastAsia="zh-CN"/>
        </w:rPr>
        <w:noBreakHyphen/>
        <w:t>A;</w:t>
      </w:r>
    </w:p>
    <w:p w14:paraId="0761BB74"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Fulfilling the reporting requirements of the Tranche Implementation Reports and Plans and of the overall Plan as specified in Appendix 4-A for submission to the Executive Committee;</w:t>
      </w:r>
    </w:p>
    <w:p w14:paraId="4B60FCE6"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62D2E064"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that appropriate independent technical experts carry out the technical reviews;</w:t>
      </w:r>
    </w:p>
    <w:p w14:paraId="4EF73831"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Carrying out the required supervision missions;</w:t>
      </w:r>
    </w:p>
    <w:p w14:paraId="7D337DCC"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the presence of an operating mechanism to allow for an effective and transparent implementation of the Tranche Implementation Plan and accurate data reporting;</w:t>
      </w:r>
    </w:p>
    <w:p w14:paraId="3B6DFEAF"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In case of reductions in funding for failure to comply in accordance with paragraph 11 of the Agreement, to determine, in consultation with the Country, the allocation of the reductions to the different budget items and to the funding of the Lead IA;</w:t>
      </w:r>
    </w:p>
    <w:p w14:paraId="05D057EB"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that disbursements made to the Country are based on the use of the indicators;</w:t>
      </w:r>
    </w:p>
    <w:p w14:paraId="24C98BC5"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Providing assistance with the policy, management and technical support when required; and</w:t>
      </w:r>
    </w:p>
    <w:p w14:paraId="6303BD49"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Timely releasing funds to the Country/participating enterprises for completing the activities related to the project.</w:t>
      </w:r>
    </w:p>
    <w:p w14:paraId="2181869E"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011620DC" w14:textId="77777777" w:rsidR="008E5C6F" w:rsidRPr="008E5C6F" w:rsidRDefault="008E5C6F" w:rsidP="008E5C6F">
      <w:pPr>
        <w:keepNext/>
        <w:spacing w:before="360" w:after="240"/>
        <w:rPr>
          <w:b/>
          <w:lang w:val="en-US"/>
        </w:rPr>
      </w:pPr>
      <w:r w:rsidRPr="008E5C6F">
        <w:rPr>
          <w:b/>
          <w:lang w:val="en-US"/>
        </w:rPr>
        <w:t>APPENDIX 7-A: REDUCTIONS IN FUNDING FOR FAILURE TO COMPLY WITH THE TARGETS IN THE AGREEMENT</w:t>
      </w:r>
    </w:p>
    <w:p w14:paraId="48F75A02" w14:textId="77777777" w:rsidR="008E5C6F" w:rsidRPr="008E5C6F" w:rsidRDefault="008E5C6F" w:rsidP="00B22B73">
      <w:pPr>
        <w:pStyle w:val="Heading1"/>
        <w:numPr>
          <w:ilvl w:val="0"/>
          <w:numId w:val="40"/>
        </w:numPr>
        <w:rPr>
          <w:rFonts w:eastAsiaTheme="minorEastAsia"/>
          <w:lang w:val="en-US" w:eastAsia="zh-CN"/>
        </w:rPr>
      </w:pPr>
      <w:r w:rsidRPr="008E5C6F">
        <w:rPr>
          <w:rFonts w:eastAsiaTheme="minorEastAsia"/>
          <w:lang w:val="en-US" w:eastAsia="zh-CN"/>
        </w:rPr>
        <w:t>In accordance with paragraph 11 of the Agreement, the amount of funding provided may be reduced by US $7.00</w:t>
      </w:r>
      <w:r w:rsidRPr="008E5C6F">
        <w:rPr>
          <w:rFonts w:eastAsiaTheme="minorEastAsia"/>
          <w:shd w:val="clear" w:color="auto" w:fill="FFFFFF" w:themeFill="background1"/>
          <w:lang w:val="en-US" w:eastAsia="zh-CN"/>
        </w:rPr>
        <w:t xml:space="preserve"> </w:t>
      </w:r>
      <w:r w:rsidRPr="008E5C6F">
        <w:rPr>
          <w:rFonts w:eastAsiaTheme="minorEastAsia"/>
          <w:lang w:val="en-US" w:eastAsia="zh-CN"/>
        </w:rPr>
        <w:t xml:space="preserve">per </w:t>
      </w:r>
      <w:bookmarkStart w:id="22" w:name="_Hlk131269422"/>
      <w:r w:rsidRPr="008E5C6F">
        <w:rPr>
          <w:rFonts w:eastAsiaTheme="minorEastAsia"/>
          <w:lang w:val="en-US" w:eastAsia="zh-CN"/>
        </w:rPr>
        <w:t>CO</w:t>
      </w:r>
      <w:r w:rsidRPr="008E5C6F">
        <w:rPr>
          <w:rFonts w:eastAsiaTheme="minorEastAsia"/>
          <w:vertAlign w:val="subscript"/>
          <w:lang w:val="en-US" w:eastAsia="zh-CN"/>
        </w:rPr>
        <w:t>2</w:t>
      </w:r>
      <w:r w:rsidRPr="008E5C6F">
        <w:rPr>
          <w:rFonts w:eastAsiaTheme="minorEastAsia"/>
          <w:lang w:val="en-US" w:eastAsia="zh-CN"/>
        </w:rPr>
        <w:noBreakHyphen/>
        <w:t xml:space="preserve">eq tonne </w:t>
      </w:r>
      <w:bookmarkEnd w:id="22"/>
      <w:r w:rsidRPr="008E5C6F">
        <w:rPr>
          <w:rFonts w:eastAsiaTheme="minorEastAsia"/>
          <w:lang w:val="en-US" w:eastAsia="zh-CN"/>
        </w:rPr>
        <w:t>of consumption beyond the level defined in row 1.2 of Appendix 2</w:t>
      </w:r>
      <w:r w:rsidRPr="008E5C6F">
        <w:rPr>
          <w:rFonts w:eastAsiaTheme="minorEastAsia"/>
          <w:lang w:val="en-US" w:eastAsia="zh-CN"/>
        </w:rPr>
        <w:noBreakHyphen/>
        <w:t xml:space="preserve">A for each year in which the Target specified in row 1.2 of Appendix 2-A has not been met, on the understanding that </w:t>
      </w:r>
      <w:r w:rsidRPr="008E5C6F">
        <w:rPr>
          <w:rFonts w:eastAsiaTheme="minorEastAsia"/>
          <w:shd w:val="clear" w:color="auto" w:fill="FFFFFF" w:themeFill="background1"/>
          <w:lang w:val="en-US" w:eastAsia="zh-CN"/>
        </w:rPr>
        <w:t>the maximum funding reduction</w:t>
      </w:r>
      <w:r w:rsidRPr="008E5C6F">
        <w:rPr>
          <w:rFonts w:eastAsiaTheme="minorEastAsia"/>
          <w:lang w:val="en-US" w:eastAsia="zh-CN"/>
        </w:rPr>
        <w:t xml:space="preserve">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5444E082" w14:textId="77777777" w:rsidR="008E5C6F" w:rsidRPr="008E5C6F" w:rsidRDefault="008E5C6F" w:rsidP="008E5C6F">
      <w:pPr>
        <w:keepNext/>
        <w:spacing w:before="360" w:after="240"/>
        <w:rPr>
          <w:bCs/>
          <w:lang w:val="en-US"/>
        </w:rPr>
      </w:pPr>
      <w:r w:rsidRPr="008E5C6F">
        <w:rPr>
          <w:b/>
          <w:lang w:val="en-US"/>
        </w:rPr>
        <w:lastRenderedPageBreak/>
        <w:t>APPENDIX 8-A: SECTOR-SPECIFIC ARRANGEMENTS</w:t>
      </w:r>
    </w:p>
    <w:p w14:paraId="7165C21A" w14:textId="77777777" w:rsidR="008E5C6F" w:rsidRPr="008E5C6F" w:rsidRDefault="008E5C6F" w:rsidP="00B22B73">
      <w:pPr>
        <w:pStyle w:val="Heading1"/>
        <w:numPr>
          <w:ilvl w:val="0"/>
          <w:numId w:val="41"/>
        </w:numPr>
        <w:rPr>
          <w:rFonts w:eastAsiaTheme="minorEastAsia"/>
          <w:lang w:val="en-US" w:eastAsia="zh-CN"/>
        </w:rPr>
      </w:pPr>
      <w:r w:rsidRPr="008E5C6F">
        <w:rPr>
          <w:rFonts w:eastAsiaTheme="minorEastAsia"/>
          <w:lang w:val="en-US" w:eastAsia="zh-CN"/>
        </w:rPr>
        <w:t xml:space="preserve">During the implementation of the Plan, the Government of Burkina Faso would be allowed, on an exceptional basis, to submit a project for the commercial refrigeration sector to achieve additional HFC reductions. </w:t>
      </w:r>
    </w:p>
    <w:p w14:paraId="67D44858" w14:textId="77777777" w:rsidR="008E5C6F" w:rsidRPr="008E5C6F" w:rsidRDefault="008E5C6F" w:rsidP="008E5C6F">
      <w:pPr>
        <w:jc w:val="center"/>
        <w:rPr>
          <w:sz w:val="24"/>
          <w:szCs w:val="20"/>
          <w:lang w:val="en-US" w:eastAsia="zh-CN"/>
        </w:rPr>
        <w:sectPr w:rsidR="008E5C6F" w:rsidRPr="008E5C6F" w:rsidSect="008E5C6F">
          <w:headerReference w:type="even" r:id="rId27"/>
          <w:headerReference w:type="default" r:id="rId28"/>
          <w:pgSz w:w="12240" w:h="15840" w:code="1"/>
          <w:pgMar w:top="720" w:right="1440" w:bottom="864" w:left="1440" w:header="720" w:footer="475" w:gutter="0"/>
          <w:pgNumType w:start="1"/>
          <w:cols w:space="720"/>
          <w:docGrid w:linePitch="299"/>
        </w:sectPr>
      </w:pPr>
    </w:p>
    <w:p w14:paraId="55E83D32" w14:textId="77777777" w:rsidR="008E5C6F" w:rsidRPr="008E5C6F" w:rsidRDefault="008E5C6F" w:rsidP="008E5C6F">
      <w:pPr>
        <w:shd w:val="clear" w:color="auto" w:fill="FFFFFF" w:themeFill="background1"/>
        <w:jc w:val="center"/>
        <w:rPr>
          <w:b/>
          <w:lang w:val="en-US"/>
        </w:rPr>
      </w:pPr>
      <w:r w:rsidRPr="008E5C6F">
        <w:rPr>
          <w:b/>
          <w:lang w:val="en-US"/>
        </w:rPr>
        <w:lastRenderedPageBreak/>
        <w:t>Annex V</w:t>
      </w:r>
    </w:p>
    <w:p w14:paraId="49809037" w14:textId="77777777" w:rsidR="008E5C6F" w:rsidRPr="008E5C6F" w:rsidRDefault="008E5C6F" w:rsidP="008E5C6F">
      <w:pPr>
        <w:shd w:val="clear" w:color="auto" w:fill="FFFFFF" w:themeFill="background1"/>
        <w:jc w:val="center"/>
        <w:rPr>
          <w:b/>
          <w:lang w:val="en-US"/>
        </w:rPr>
      </w:pPr>
    </w:p>
    <w:p w14:paraId="64295AC8" w14:textId="77777777" w:rsidR="008E5C6F" w:rsidRPr="008E5C6F" w:rsidRDefault="008E5C6F" w:rsidP="008E5C6F">
      <w:pPr>
        <w:shd w:val="clear" w:color="auto" w:fill="FFFFFF" w:themeFill="background1"/>
        <w:spacing w:after="120"/>
        <w:jc w:val="center"/>
        <w:rPr>
          <w:b/>
          <w:lang w:val="en-US"/>
        </w:rPr>
      </w:pPr>
      <w:r w:rsidRPr="008E5C6F">
        <w:rPr>
          <w:b/>
          <w:lang w:val="en-US"/>
        </w:rPr>
        <w:t xml:space="preserve">DRAFT AGREEMENT BETWEEN THE GOVERNMENT OF </w:t>
      </w:r>
      <w:r w:rsidRPr="008E5C6F">
        <w:rPr>
          <w:b/>
          <w:bCs/>
          <w:lang w:val="en-US"/>
        </w:rPr>
        <w:t>CAMEROON</w:t>
      </w:r>
      <w:r w:rsidRPr="008E5C6F">
        <w:rPr>
          <w:b/>
          <w:shd w:val="clear" w:color="auto" w:fill="F2DBDB" w:themeFill="accent2" w:themeFillTint="33"/>
          <w:lang w:val="en-US"/>
        </w:rPr>
        <w:br/>
      </w:r>
      <w:r w:rsidRPr="008E5C6F">
        <w:rPr>
          <w:b/>
          <w:lang w:val="en-US"/>
        </w:rPr>
        <w:t>AND THE EXECUTIVE COMMITTEE OF THE MULTILATERAL FUND</w:t>
      </w:r>
      <w:r w:rsidRPr="008E5C6F">
        <w:rPr>
          <w:b/>
          <w:lang w:val="en-US"/>
        </w:rPr>
        <w:br/>
        <w:t>FOR THE REDUCTION IN CONSUMPTION OF HYDROFLUOROCARBONS</w:t>
      </w:r>
      <w:r w:rsidRPr="008E5C6F">
        <w:rPr>
          <w:b/>
          <w:lang w:val="en-US"/>
        </w:rPr>
        <w:br/>
        <w:t>IN ACCORDANCE WITH STAGE I OF THE KIGALI HFC IMPLEMENTATION PLAN</w:t>
      </w:r>
    </w:p>
    <w:p w14:paraId="218C8B77" w14:textId="77777777" w:rsidR="008E5C6F" w:rsidRPr="008E5C6F" w:rsidRDefault="008E5C6F" w:rsidP="008E5C6F">
      <w:pPr>
        <w:shd w:val="clear" w:color="auto" w:fill="FFFFFF" w:themeFill="background1"/>
        <w:jc w:val="center"/>
        <w:rPr>
          <w:b/>
          <w:shd w:val="clear" w:color="auto" w:fill="F2DBDB" w:themeFill="accent2" w:themeFillTint="33"/>
          <w:lang w:val="en-US"/>
        </w:rPr>
      </w:pPr>
      <w:r w:rsidRPr="008E5C6F">
        <w:rPr>
          <w:b/>
          <w:lang w:val="en-US"/>
        </w:rPr>
        <w:t>(Period: 2023-2030</w:t>
      </w:r>
      <w:r w:rsidRPr="008E5C6F">
        <w:rPr>
          <w:b/>
          <w:bCs/>
          <w:lang w:val="en-US"/>
        </w:rPr>
        <w:t>)</w:t>
      </w:r>
    </w:p>
    <w:p w14:paraId="27CF21C8" w14:textId="77777777" w:rsidR="008E5C6F" w:rsidRPr="008E5C6F" w:rsidRDefault="008E5C6F" w:rsidP="008E5C6F">
      <w:pPr>
        <w:shd w:val="clear" w:color="auto" w:fill="FFFFFF" w:themeFill="background1"/>
        <w:spacing w:before="240" w:after="240"/>
        <w:jc w:val="left"/>
        <w:rPr>
          <w:b/>
          <w:lang w:val="en-US"/>
        </w:rPr>
      </w:pPr>
      <w:r w:rsidRPr="008E5C6F">
        <w:rPr>
          <w:b/>
          <w:lang w:val="en-US"/>
        </w:rPr>
        <w:t>Purpose</w:t>
      </w:r>
    </w:p>
    <w:p w14:paraId="504FCF6B" w14:textId="77777777" w:rsidR="008E5C6F" w:rsidRPr="008E5C6F" w:rsidRDefault="008E5C6F" w:rsidP="00B22B73">
      <w:pPr>
        <w:pStyle w:val="Heading1"/>
        <w:numPr>
          <w:ilvl w:val="0"/>
          <w:numId w:val="42"/>
        </w:numPr>
        <w:rPr>
          <w:lang w:val="en-US"/>
        </w:rPr>
      </w:pPr>
      <w:r w:rsidRPr="008E5C6F">
        <w:rPr>
          <w:lang w:val="en-US"/>
        </w:rPr>
        <w:t>This Agreement represents the understanding of the Government of Cameroon (“the Country”) and the Executive Committee with respect to the reduction of controlled use of Annex F substances set out in Appendix 1</w:t>
      </w:r>
      <w:r w:rsidRPr="008E5C6F">
        <w:rPr>
          <w:lang w:val="en-US"/>
        </w:rPr>
        <w:noBreakHyphen/>
        <w:t>A (“The Substances”) to a sustained level of 3,335,300 CO</w:t>
      </w:r>
      <w:r w:rsidRPr="008E5C6F">
        <w:rPr>
          <w:vertAlign w:val="subscript"/>
          <w:lang w:val="en-US"/>
        </w:rPr>
        <w:t>2</w:t>
      </w:r>
      <w:r w:rsidRPr="008E5C6F">
        <w:rPr>
          <w:lang w:val="en-US"/>
        </w:rPr>
        <w:noBreakHyphen/>
        <w:t>equivalent (CO</w:t>
      </w:r>
      <w:r w:rsidRPr="008E5C6F">
        <w:rPr>
          <w:vertAlign w:val="subscript"/>
          <w:lang w:val="en-US"/>
        </w:rPr>
        <w:t>2</w:t>
      </w:r>
      <w:r w:rsidRPr="008E5C6F">
        <w:rPr>
          <w:lang w:val="en-US"/>
        </w:rPr>
        <w:noBreakHyphen/>
        <w:t>eq) tonnes by 1 January 2030 in compliance with the Montreal Protocol schedule and the terms of this Agreement.</w:t>
      </w:r>
    </w:p>
    <w:p w14:paraId="20D52CF1" w14:textId="77777777" w:rsidR="008E5C6F" w:rsidRPr="008E5C6F" w:rsidRDefault="008E5C6F" w:rsidP="008E5C6F">
      <w:pPr>
        <w:pStyle w:val="Heading1"/>
        <w:rPr>
          <w:lang w:val="en-US"/>
        </w:rPr>
      </w:pPr>
      <w:r w:rsidRPr="008E5C6F">
        <w:rPr>
          <w:lang w:val="en-US"/>
        </w:rPr>
        <w:t>The Country agrees to meet the annual consumption limits of Annex F substances as set out in row 1.2 of Appendix 2</w:t>
      </w:r>
      <w:r w:rsidRPr="008E5C6F">
        <w:rPr>
          <w:lang w:val="en-US"/>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8E5C6F">
        <w:rPr>
          <w:lang w:val="en-US"/>
        </w:rPr>
        <w:noBreakHyphen/>
        <w:t>A as the final reduction step under this Agreement for Annex  F substances specified in Appendix 1</w:t>
      </w:r>
      <w:r w:rsidRPr="008E5C6F">
        <w:rPr>
          <w:lang w:val="en-US"/>
        </w:rPr>
        <w:noBreakHyphen/>
        <w:t>A, and in respect to any consumption of Annex F substances that exceeds the level defined in row 4.1.3 (remaining consumption eligible for funding).</w:t>
      </w:r>
    </w:p>
    <w:p w14:paraId="2D29D0B3" w14:textId="77777777" w:rsidR="008E5C6F" w:rsidRPr="008E5C6F" w:rsidRDefault="008E5C6F" w:rsidP="008E5C6F">
      <w:pPr>
        <w:pStyle w:val="Heading1"/>
        <w:rPr>
          <w:lang w:val="en-US"/>
        </w:rPr>
      </w:pPr>
      <w:r w:rsidRPr="008E5C6F">
        <w:rPr>
          <w:lang w:val="en-US"/>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83830E1" w14:textId="77777777" w:rsidR="008E5C6F" w:rsidRPr="008E5C6F" w:rsidRDefault="008E5C6F" w:rsidP="008E5C6F">
      <w:pPr>
        <w:pStyle w:val="Heading1"/>
        <w:rPr>
          <w:lang w:val="en-US"/>
        </w:rPr>
      </w:pPr>
      <w:r w:rsidRPr="008E5C6F">
        <w:rPr>
          <w:lang w:val="en-US"/>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5EB7F703" w14:textId="77777777" w:rsidR="008E5C6F" w:rsidRPr="008E5C6F" w:rsidRDefault="008E5C6F" w:rsidP="008E5C6F">
      <w:pPr>
        <w:keepNext/>
        <w:spacing w:after="240"/>
        <w:rPr>
          <w:b/>
          <w:lang w:val="en-US"/>
        </w:rPr>
      </w:pPr>
      <w:r w:rsidRPr="008E5C6F">
        <w:rPr>
          <w:b/>
          <w:lang w:val="en-US"/>
        </w:rPr>
        <w:t>Conditions for funding release</w:t>
      </w:r>
    </w:p>
    <w:p w14:paraId="528C0EAC" w14:textId="77777777" w:rsidR="008E5C6F" w:rsidRPr="008E5C6F" w:rsidRDefault="008E5C6F" w:rsidP="008E5C6F">
      <w:pPr>
        <w:pStyle w:val="Heading1"/>
        <w:rPr>
          <w:lang w:val="en-US"/>
        </w:rPr>
      </w:pPr>
      <w:r w:rsidRPr="008E5C6F">
        <w:rPr>
          <w:lang w:val="en-US"/>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621BBB7E" w14:textId="77777777" w:rsidR="008E5C6F" w:rsidRPr="008E5C6F" w:rsidRDefault="008E5C6F" w:rsidP="008E5C6F">
      <w:pPr>
        <w:pStyle w:val="Heading2"/>
        <w:rPr>
          <w:lang w:val="en-US"/>
        </w:rPr>
      </w:pPr>
      <w:r w:rsidRPr="008E5C6F">
        <w:rPr>
          <w:lang w:val="en-US"/>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5CF4B6E6" w14:textId="77777777" w:rsidR="008E5C6F" w:rsidRPr="008E5C6F" w:rsidRDefault="008E5C6F" w:rsidP="008E5C6F">
      <w:pPr>
        <w:pStyle w:val="Heading2"/>
        <w:rPr>
          <w:lang w:val="en-US"/>
        </w:rPr>
      </w:pPr>
      <w:r w:rsidRPr="008E5C6F">
        <w:rPr>
          <w:lang w:val="en-US"/>
        </w:rPr>
        <w:t>That the meeting of these Targets has been independently verified for all relevant years, unless the Executive Committee decided that such verification would not be required;</w:t>
      </w:r>
    </w:p>
    <w:p w14:paraId="33198580" w14:textId="77777777" w:rsidR="008E5C6F" w:rsidRPr="008E5C6F" w:rsidRDefault="008E5C6F" w:rsidP="008E5C6F">
      <w:pPr>
        <w:pStyle w:val="Heading2"/>
        <w:rPr>
          <w:lang w:val="en-US"/>
        </w:rPr>
      </w:pPr>
      <w:r w:rsidRPr="008E5C6F">
        <w:rPr>
          <w:lang w:val="en-US"/>
        </w:rPr>
        <w:t>That the Country had submitted a Tranche Implementation Report in accordance with Appendix 4</w:t>
      </w:r>
      <w:r w:rsidRPr="008E5C6F">
        <w:rPr>
          <w:lang w:val="en-US"/>
        </w:rPr>
        <w:noBreakHyphen/>
        <w:t xml:space="preserve">A (“Format of Tranche Implementation Reports and Plans”) covering each </w:t>
      </w:r>
      <w:r w:rsidRPr="008E5C6F">
        <w:rPr>
          <w:lang w:val="en-US"/>
        </w:rPr>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75234136" w14:textId="77777777" w:rsidR="008E5C6F" w:rsidRPr="008E5C6F" w:rsidRDefault="008E5C6F" w:rsidP="008E5C6F">
      <w:pPr>
        <w:pStyle w:val="Heading2"/>
        <w:rPr>
          <w:lang w:val="en-US"/>
        </w:rPr>
      </w:pPr>
      <w:r w:rsidRPr="008E5C6F">
        <w:rPr>
          <w:lang w:val="en-US"/>
        </w:rPr>
        <w:t>That the Country has submitted a Tranche Implementation Plan in accordance with Appendix 4</w:t>
      </w:r>
      <w:r w:rsidRPr="008E5C6F">
        <w:rPr>
          <w:lang w:val="en-US"/>
        </w:rPr>
        <w:noBreakHyphen/>
        <w:t>A covering each calendar year until and including the year for which the Funding Approval Schedule foresees the submission of the next tranche or, in case of the final tranche, until completion of all activities foreseen.</w:t>
      </w:r>
    </w:p>
    <w:p w14:paraId="648999EB" w14:textId="77777777" w:rsidR="008E5C6F" w:rsidRPr="008E5C6F" w:rsidRDefault="008E5C6F" w:rsidP="008E5C6F">
      <w:pPr>
        <w:keepNext/>
        <w:spacing w:after="240"/>
        <w:rPr>
          <w:b/>
          <w:lang w:val="en-US"/>
        </w:rPr>
      </w:pPr>
      <w:r w:rsidRPr="008E5C6F">
        <w:rPr>
          <w:b/>
          <w:lang w:val="en-US"/>
        </w:rPr>
        <w:t>Monitoring</w:t>
      </w:r>
    </w:p>
    <w:p w14:paraId="0DE2BC64" w14:textId="77777777" w:rsidR="008E5C6F" w:rsidRPr="008E5C6F" w:rsidRDefault="008E5C6F" w:rsidP="008E5C6F">
      <w:pPr>
        <w:pStyle w:val="Heading1"/>
        <w:rPr>
          <w:lang w:val="en-US"/>
        </w:rPr>
      </w:pPr>
      <w:r w:rsidRPr="008E5C6F">
        <w:rPr>
          <w:lang w:val="en-US"/>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E621102" w14:textId="77777777" w:rsidR="008E5C6F" w:rsidRPr="008E5C6F" w:rsidRDefault="008E5C6F" w:rsidP="008E5C6F">
      <w:pPr>
        <w:keepNext/>
        <w:spacing w:after="240"/>
        <w:rPr>
          <w:b/>
          <w:lang w:val="en-US"/>
        </w:rPr>
      </w:pPr>
      <w:r w:rsidRPr="008E5C6F">
        <w:rPr>
          <w:b/>
          <w:lang w:val="en-US"/>
        </w:rPr>
        <w:t>Flexibility in the reallocation of funds</w:t>
      </w:r>
    </w:p>
    <w:p w14:paraId="23335AE9" w14:textId="77777777" w:rsidR="008E5C6F" w:rsidRPr="008E5C6F" w:rsidRDefault="008E5C6F" w:rsidP="008E5C6F">
      <w:pPr>
        <w:pStyle w:val="Heading1"/>
        <w:rPr>
          <w:lang w:val="en-US"/>
        </w:rPr>
      </w:pPr>
      <w:r w:rsidRPr="008E5C6F">
        <w:rPr>
          <w:lang w:val="en-US"/>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043366AD" w14:textId="77777777" w:rsidR="008E5C6F" w:rsidRPr="008E5C6F" w:rsidRDefault="008E5C6F" w:rsidP="008E5C6F">
      <w:pPr>
        <w:pStyle w:val="Heading2"/>
        <w:rPr>
          <w:lang w:val="en-US"/>
        </w:rPr>
      </w:pPr>
      <w:r w:rsidRPr="008E5C6F">
        <w:rPr>
          <w:lang w:val="en-US"/>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42F6C002" w14:textId="77777777" w:rsidR="008E5C6F" w:rsidRPr="008E5C6F" w:rsidRDefault="008E5C6F" w:rsidP="008E5C6F">
      <w:pPr>
        <w:pStyle w:val="Heading3"/>
        <w:rPr>
          <w:lang w:val="en-US"/>
        </w:rPr>
      </w:pPr>
      <w:r w:rsidRPr="008E5C6F">
        <w:rPr>
          <w:lang w:val="en-US"/>
        </w:rPr>
        <w:t xml:space="preserve">Issues potentially concerning the rules and policies of the Multilateral Fund; </w:t>
      </w:r>
    </w:p>
    <w:p w14:paraId="0F30D94E" w14:textId="77777777" w:rsidR="008E5C6F" w:rsidRPr="008E5C6F" w:rsidRDefault="008E5C6F" w:rsidP="008E5C6F">
      <w:pPr>
        <w:pStyle w:val="Heading3"/>
        <w:rPr>
          <w:lang w:val="en-US"/>
        </w:rPr>
      </w:pPr>
      <w:r w:rsidRPr="008E5C6F">
        <w:rPr>
          <w:lang w:val="en-US"/>
        </w:rPr>
        <w:t xml:space="preserve">Changes that would modify any clause of this Agreement; </w:t>
      </w:r>
    </w:p>
    <w:p w14:paraId="600D513D" w14:textId="77777777" w:rsidR="008E5C6F" w:rsidRPr="008E5C6F" w:rsidRDefault="008E5C6F" w:rsidP="008E5C6F">
      <w:pPr>
        <w:pStyle w:val="Heading3"/>
        <w:rPr>
          <w:lang w:val="en-US"/>
        </w:rPr>
      </w:pPr>
      <w:r w:rsidRPr="008E5C6F">
        <w:rPr>
          <w:lang w:val="en-US"/>
        </w:rPr>
        <w:t>Changes in the annual levels of funding allocated to the individual bilateral or implementing agencies for the different tranches;</w:t>
      </w:r>
    </w:p>
    <w:p w14:paraId="79F26B12" w14:textId="77777777" w:rsidR="008E5C6F" w:rsidRPr="008E5C6F" w:rsidRDefault="008E5C6F" w:rsidP="008E5C6F">
      <w:pPr>
        <w:pStyle w:val="Heading3"/>
        <w:rPr>
          <w:lang w:val="en-US"/>
        </w:rPr>
      </w:pPr>
      <w:r w:rsidRPr="008E5C6F">
        <w:rPr>
          <w:lang w:val="en-US"/>
        </w:rPr>
        <w:t>Provision of funding for activities not included in the current endorsed Tranche Implementation Plan, or removal of an activity in the Tranche Implementation Plan, with a cost greater than 30 per cent of the total cost of the last approved tranche;</w:t>
      </w:r>
    </w:p>
    <w:p w14:paraId="6402908A" w14:textId="77777777" w:rsidR="008E5C6F" w:rsidRPr="008E5C6F" w:rsidRDefault="008E5C6F" w:rsidP="008E5C6F">
      <w:pPr>
        <w:pStyle w:val="Heading3"/>
        <w:rPr>
          <w:lang w:val="en-US"/>
        </w:rPr>
      </w:pPr>
      <w:r w:rsidRPr="008E5C6F">
        <w:rPr>
          <w:lang w:val="en-US"/>
        </w:rPr>
        <w:t>Changes in alternative technologies, on the understanding that any submission for such a request would identify the associated incremental costs, the potential impact on the climate, and any differences in CO</w:t>
      </w:r>
      <w:r w:rsidRPr="008E5C6F">
        <w:rPr>
          <w:vertAlign w:val="subscript"/>
          <w:lang w:val="en-US"/>
        </w:rPr>
        <w:t>2</w:t>
      </w:r>
      <w:r w:rsidRPr="008E5C6F">
        <w:rPr>
          <w:lang w:val="en-US"/>
        </w:rPr>
        <w:t>-eq tonnes to be phased down if applicable, as well as confirm that the Country agrees that potential savings related to the change of technology would accordingly decrease the overall funding level under this Agreement;</w:t>
      </w:r>
    </w:p>
    <w:p w14:paraId="516FF9D7" w14:textId="77777777" w:rsidR="008E5C6F" w:rsidRPr="008E5C6F" w:rsidRDefault="008E5C6F" w:rsidP="008E5C6F">
      <w:pPr>
        <w:pStyle w:val="Heading2"/>
        <w:rPr>
          <w:lang w:val="en-US"/>
        </w:rPr>
      </w:pPr>
      <w:r w:rsidRPr="008E5C6F">
        <w:rPr>
          <w:lang w:val="en-US"/>
        </w:rPr>
        <w:t>Reallocations not categorized as major changes may be incorporated into the approved Tranche Implementation Plan, under implementation at the time, and reported to the Executive Committee in the subsequent Tranche Implementation Report; and</w:t>
      </w:r>
    </w:p>
    <w:p w14:paraId="4FD082AC" w14:textId="77777777" w:rsidR="008E5C6F" w:rsidRPr="008E5C6F" w:rsidRDefault="008E5C6F" w:rsidP="008E5C6F">
      <w:pPr>
        <w:pStyle w:val="Heading2"/>
        <w:rPr>
          <w:lang w:val="en-US"/>
        </w:rPr>
      </w:pPr>
      <w:r w:rsidRPr="008E5C6F">
        <w:rPr>
          <w:lang w:val="en-US"/>
        </w:rPr>
        <w:t>Any remaining funds held by the bilateral or implementing agencies or the Country under the Plan will be returned to the Multilateral Fund upon completion of the last tranche foreseen under this Agreement.</w:t>
      </w:r>
    </w:p>
    <w:p w14:paraId="0D31EAF6" w14:textId="77777777" w:rsidR="008E5C6F" w:rsidRPr="008E5C6F" w:rsidRDefault="008E5C6F" w:rsidP="008E5C6F">
      <w:pPr>
        <w:pStyle w:val="Heading1"/>
        <w:rPr>
          <w:lang w:val="en-US"/>
        </w:rPr>
      </w:pPr>
      <w:r w:rsidRPr="008E5C6F">
        <w:rPr>
          <w:lang w:val="en-US"/>
        </w:rPr>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4F0F971D" w14:textId="77777777" w:rsidR="008E5C6F" w:rsidRPr="008E5C6F" w:rsidRDefault="008E5C6F" w:rsidP="008E5C6F">
      <w:pPr>
        <w:spacing w:after="240"/>
        <w:rPr>
          <w:b/>
          <w:lang w:val="en-US"/>
        </w:rPr>
      </w:pPr>
      <w:r w:rsidRPr="008E5C6F">
        <w:rPr>
          <w:b/>
          <w:lang w:val="en-US"/>
        </w:rPr>
        <w:t>Bilateral and implementing agencies</w:t>
      </w:r>
    </w:p>
    <w:p w14:paraId="242512C5" w14:textId="77777777" w:rsidR="008E5C6F" w:rsidRPr="008E5C6F" w:rsidRDefault="008E5C6F" w:rsidP="008E5C6F">
      <w:pPr>
        <w:pStyle w:val="Heading1"/>
        <w:rPr>
          <w:lang w:val="en-US"/>
        </w:rPr>
      </w:pPr>
      <w:r w:rsidRPr="008E5C6F">
        <w:rPr>
          <w:lang w:val="en-US"/>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3D4DE43C" w14:textId="77777777" w:rsidR="008E5C6F" w:rsidRPr="008E5C6F" w:rsidRDefault="008E5C6F" w:rsidP="008E5C6F">
      <w:pPr>
        <w:pStyle w:val="Heading1"/>
        <w:rPr>
          <w:lang w:val="en-US"/>
        </w:rPr>
      </w:pPr>
      <w:r w:rsidRPr="008E5C6F">
        <w:rPr>
          <w:lang w:val="en-US"/>
        </w:rPr>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8E5C6F">
        <w:rPr>
          <w:lang w:val="en-US"/>
        </w:rPr>
        <w:noBreakHyphen/>
        <w:t>A.</w:t>
      </w:r>
    </w:p>
    <w:p w14:paraId="7039B560" w14:textId="77777777" w:rsidR="008E5C6F" w:rsidRPr="008E5C6F" w:rsidRDefault="008E5C6F" w:rsidP="008E5C6F">
      <w:pPr>
        <w:widowControl w:val="0"/>
        <w:spacing w:after="240"/>
        <w:rPr>
          <w:b/>
          <w:lang w:val="en-US"/>
        </w:rPr>
      </w:pPr>
      <w:r w:rsidRPr="008E5C6F">
        <w:rPr>
          <w:b/>
          <w:lang w:val="en-US"/>
        </w:rPr>
        <w:t>Non-compliance with the Targets in the Agreement</w:t>
      </w:r>
    </w:p>
    <w:p w14:paraId="70F00D12" w14:textId="77777777" w:rsidR="008E5C6F" w:rsidRPr="008E5C6F" w:rsidRDefault="008E5C6F" w:rsidP="008E5C6F">
      <w:pPr>
        <w:pStyle w:val="Heading1"/>
        <w:rPr>
          <w:lang w:val="en-US"/>
        </w:rPr>
      </w:pPr>
      <w:r w:rsidRPr="008E5C6F">
        <w:rPr>
          <w:lang w:val="en-US"/>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8E5C6F">
        <w:rPr>
          <w:vertAlign w:val="subscript"/>
          <w:lang w:val="en-US"/>
        </w:rPr>
        <w:t>2</w:t>
      </w:r>
      <w:r w:rsidRPr="008E5C6F">
        <w:rPr>
          <w:lang w:val="en-US"/>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4326CA4" w14:textId="77777777" w:rsidR="008E5C6F" w:rsidRPr="008E5C6F" w:rsidRDefault="008E5C6F" w:rsidP="008E5C6F">
      <w:pPr>
        <w:pStyle w:val="Heading1"/>
        <w:rPr>
          <w:lang w:val="en-US"/>
        </w:rPr>
      </w:pPr>
      <w:r w:rsidRPr="008E5C6F">
        <w:rPr>
          <w:lang w:val="en-US"/>
        </w:rPr>
        <w:t>The Funding of this Agreement will not be modified on the basis of any future Executive Committee decisions that may affect the funding of any other consumption sector projects or any other related activities in the Country.</w:t>
      </w:r>
    </w:p>
    <w:p w14:paraId="5D7EA838" w14:textId="77777777" w:rsidR="008E5C6F" w:rsidRPr="008E5C6F" w:rsidRDefault="008E5C6F" w:rsidP="008E5C6F">
      <w:pPr>
        <w:pStyle w:val="Heading1"/>
        <w:rPr>
          <w:lang w:val="en-US"/>
        </w:rPr>
      </w:pPr>
      <w:r w:rsidRPr="008E5C6F">
        <w:rPr>
          <w:lang w:val="en-US"/>
        </w:rPr>
        <w:t>The Country will comply with any reasonable request of the Executive Committee and the Lead IA to facilitate implementation of this Agreement. In particular, it will provide the Lead IA with access to the information necessary to verify compliance with this Agreement.</w:t>
      </w:r>
    </w:p>
    <w:p w14:paraId="5F08419C" w14:textId="77777777" w:rsidR="008E5C6F" w:rsidRPr="008E5C6F" w:rsidRDefault="008E5C6F" w:rsidP="008E5C6F">
      <w:pPr>
        <w:keepNext/>
        <w:spacing w:after="240"/>
        <w:rPr>
          <w:b/>
          <w:lang w:val="en-US"/>
        </w:rPr>
      </w:pPr>
      <w:r w:rsidRPr="008E5C6F">
        <w:rPr>
          <w:b/>
          <w:lang w:val="en-US"/>
        </w:rPr>
        <w:t>Date of completion</w:t>
      </w:r>
    </w:p>
    <w:p w14:paraId="5AC9F2A2" w14:textId="77777777" w:rsidR="008E5C6F" w:rsidRPr="008E5C6F" w:rsidRDefault="008E5C6F" w:rsidP="008E5C6F">
      <w:pPr>
        <w:pStyle w:val="Heading1"/>
        <w:rPr>
          <w:lang w:val="en-US"/>
        </w:rPr>
      </w:pPr>
      <w:r w:rsidRPr="008E5C6F">
        <w:rPr>
          <w:lang w:val="en-US"/>
        </w:rPr>
        <w:t>The completion of the Plan and the associated Agreement will take place at the end of the year following the last year for which a maximum allowable total consumption level has been specified in Appendix 2</w:t>
      </w:r>
      <w:r w:rsidRPr="008E5C6F">
        <w:rPr>
          <w:lang w:val="en-US"/>
        </w:rPr>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 </w:t>
      </w:r>
    </w:p>
    <w:p w14:paraId="106E1F73" w14:textId="77777777" w:rsidR="008E5C6F" w:rsidRPr="008E5C6F" w:rsidRDefault="008E5C6F" w:rsidP="008E5C6F">
      <w:pPr>
        <w:keepNext/>
        <w:spacing w:after="240"/>
        <w:outlineLvl w:val="0"/>
        <w:rPr>
          <w:b/>
          <w:lang w:val="en-US"/>
        </w:rPr>
      </w:pPr>
      <w:r w:rsidRPr="008E5C6F">
        <w:rPr>
          <w:b/>
          <w:lang w:val="en-US"/>
        </w:rPr>
        <w:lastRenderedPageBreak/>
        <w:t>Validity</w:t>
      </w:r>
    </w:p>
    <w:p w14:paraId="6BB93626" w14:textId="77777777" w:rsidR="008E5C6F" w:rsidRPr="008E5C6F" w:rsidRDefault="008E5C6F" w:rsidP="008E5C6F">
      <w:pPr>
        <w:pStyle w:val="Heading1"/>
        <w:rPr>
          <w:lang w:val="en-US"/>
        </w:rPr>
      </w:pPr>
      <w:r w:rsidRPr="008E5C6F">
        <w:rPr>
          <w:lang w:val="en-US"/>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B5F3290" w14:textId="77777777" w:rsidR="008E5C6F" w:rsidRPr="008E5C6F" w:rsidRDefault="008E5C6F" w:rsidP="008E5C6F">
      <w:pPr>
        <w:pStyle w:val="Heading1"/>
        <w:rPr>
          <w:lang w:val="en-US"/>
        </w:rPr>
      </w:pPr>
      <w:r w:rsidRPr="008E5C6F">
        <w:rPr>
          <w:lang w:val="en-US"/>
        </w:rPr>
        <w:t>This Agreement may be modified or terminated only by mutual written agreement of the Country and the Executive Committee of the Multilateral Fund.</w:t>
      </w:r>
    </w:p>
    <w:p w14:paraId="4E23815F" w14:textId="77777777" w:rsidR="008E5C6F" w:rsidRPr="008E5C6F" w:rsidRDefault="008E5C6F" w:rsidP="008E5C6F">
      <w:pPr>
        <w:widowControl w:val="0"/>
        <w:tabs>
          <w:tab w:val="left" w:pos="3544"/>
        </w:tabs>
        <w:spacing w:before="360" w:after="240"/>
        <w:outlineLvl w:val="0"/>
        <w:rPr>
          <w:b/>
          <w:lang w:val="en-US"/>
        </w:rPr>
      </w:pPr>
      <w:r w:rsidRPr="008E5C6F">
        <w:rPr>
          <w:b/>
          <w:lang w:val="en-US"/>
        </w:rPr>
        <w:t>APPENDICES</w:t>
      </w:r>
    </w:p>
    <w:p w14:paraId="43270928" w14:textId="77777777" w:rsidR="008E5C6F" w:rsidRPr="008E5C6F" w:rsidRDefault="008E5C6F" w:rsidP="008E5C6F">
      <w:pPr>
        <w:widowControl w:val="0"/>
        <w:spacing w:before="360" w:after="120"/>
        <w:outlineLvl w:val="0"/>
        <w:rPr>
          <w:b/>
          <w:lang w:val="en-US"/>
        </w:rPr>
      </w:pPr>
      <w:r w:rsidRPr="008E5C6F">
        <w:rPr>
          <w:b/>
          <w:lang w:val="en-US"/>
        </w:rPr>
        <w:t>APPENDIX 1-A: THE SUBSTANCES</w:t>
      </w:r>
    </w:p>
    <w:tbl>
      <w:tblPr>
        <w:tblW w:w="51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962"/>
      </w:tblGrid>
      <w:tr w:rsidR="008E5C6F" w:rsidRPr="002055E3" w14:paraId="1EFB775E" w14:textId="77777777" w:rsidTr="00A0746A">
        <w:trPr>
          <w:trHeight w:val="413"/>
        </w:trPr>
        <w:tc>
          <w:tcPr>
            <w:tcW w:w="2425" w:type="pct"/>
            <w:vAlign w:val="center"/>
          </w:tcPr>
          <w:p w14:paraId="4B970FBC" w14:textId="77777777" w:rsidR="008E5C6F" w:rsidRPr="008E5C6F" w:rsidRDefault="008E5C6F" w:rsidP="00A0746A">
            <w:pPr>
              <w:widowControl w:val="0"/>
              <w:jc w:val="center"/>
              <w:rPr>
                <w:b/>
                <w:bCs/>
                <w:sz w:val="20"/>
                <w:szCs w:val="20"/>
                <w:lang w:val="en-US"/>
              </w:rPr>
            </w:pPr>
            <w:r w:rsidRPr="008E5C6F">
              <w:rPr>
                <w:b/>
                <w:bCs/>
                <w:sz w:val="20"/>
                <w:szCs w:val="20"/>
                <w:lang w:val="en-US"/>
              </w:rPr>
              <w:t>Substances</w:t>
            </w:r>
          </w:p>
        </w:tc>
        <w:tc>
          <w:tcPr>
            <w:tcW w:w="2575" w:type="pct"/>
            <w:vAlign w:val="center"/>
          </w:tcPr>
          <w:p w14:paraId="7D436EB8" w14:textId="77777777" w:rsidR="008E5C6F" w:rsidRPr="008E5C6F" w:rsidRDefault="008E5C6F" w:rsidP="00A0746A">
            <w:pPr>
              <w:widowControl w:val="0"/>
              <w:jc w:val="center"/>
              <w:rPr>
                <w:b/>
                <w:bCs/>
                <w:sz w:val="20"/>
                <w:szCs w:val="20"/>
                <w:lang w:val="en-US"/>
              </w:rPr>
            </w:pPr>
            <w:r w:rsidRPr="008E5C6F">
              <w:rPr>
                <w:b/>
                <w:bCs/>
                <w:sz w:val="20"/>
                <w:szCs w:val="20"/>
                <w:lang w:val="en-US"/>
              </w:rPr>
              <w:t xml:space="preserve">Starting point for aggregate reductions in consumption </w:t>
            </w:r>
          </w:p>
        </w:tc>
      </w:tr>
      <w:tr w:rsidR="008E5C6F" w:rsidRPr="008E5C6F" w14:paraId="5CF8C2DF" w14:textId="77777777" w:rsidTr="00A0746A">
        <w:trPr>
          <w:trHeight w:val="413"/>
        </w:trPr>
        <w:tc>
          <w:tcPr>
            <w:tcW w:w="2425" w:type="pct"/>
            <w:vAlign w:val="center"/>
          </w:tcPr>
          <w:p w14:paraId="301F01A1" w14:textId="77777777" w:rsidR="008E5C6F" w:rsidRPr="008E5C6F" w:rsidRDefault="008E5C6F" w:rsidP="00A0746A">
            <w:pPr>
              <w:widowControl w:val="0"/>
              <w:jc w:val="center"/>
              <w:rPr>
                <w:sz w:val="20"/>
                <w:szCs w:val="20"/>
                <w:lang w:val="en-US"/>
              </w:rPr>
            </w:pPr>
            <w:r w:rsidRPr="008E5C6F">
              <w:rPr>
                <w:sz w:val="20"/>
                <w:szCs w:val="20"/>
                <w:lang w:val="en-US"/>
              </w:rPr>
              <w:t>HFCs</w:t>
            </w:r>
          </w:p>
        </w:tc>
        <w:tc>
          <w:tcPr>
            <w:tcW w:w="2575" w:type="pct"/>
            <w:vAlign w:val="center"/>
          </w:tcPr>
          <w:p w14:paraId="308E44F9" w14:textId="77777777" w:rsidR="008E5C6F" w:rsidRPr="008E5C6F" w:rsidRDefault="008E5C6F" w:rsidP="00A0746A">
            <w:pPr>
              <w:widowControl w:val="0"/>
              <w:jc w:val="center"/>
              <w:rPr>
                <w:sz w:val="20"/>
                <w:szCs w:val="20"/>
                <w:lang w:val="en-US"/>
              </w:rPr>
            </w:pPr>
            <w:r w:rsidRPr="008E5C6F">
              <w:rPr>
                <w:sz w:val="20"/>
                <w:szCs w:val="20"/>
                <w:lang w:val="en-US"/>
              </w:rPr>
              <w:t>To be determined (TBD)</w:t>
            </w:r>
          </w:p>
        </w:tc>
      </w:tr>
    </w:tbl>
    <w:p w14:paraId="4E58CA9D" w14:textId="77777777" w:rsidR="008E5C6F" w:rsidRPr="008E5C6F" w:rsidRDefault="008E5C6F" w:rsidP="008E5C6F">
      <w:pPr>
        <w:keepNext/>
        <w:widowControl w:val="0"/>
        <w:spacing w:before="360" w:after="120"/>
        <w:outlineLvl w:val="0"/>
        <w:rPr>
          <w:b/>
          <w:lang w:val="en-US"/>
        </w:rPr>
      </w:pPr>
      <w:r w:rsidRPr="008E5C6F">
        <w:rPr>
          <w:b/>
          <w:lang w:val="en-US"/>
        </w:rPr>
        <w:t>APPENDIX 2-A: THE TARGETS, AND FUNDING</w:t>
      </w:r>
    </w:p>
    <w:tbl>
      <w:tblPr>
        <w:tblW w:w="5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82"/>
        <w:gridCol w:w="1572"/>
        <w:gridCol w:w="901"/>
        <w:gridCol w:w="873"/>
        <w:gridCol w:w="852"/>
        <w:gridCol w:w="899"/>
        <w:gridCol w:w="804"/>
        <w:gridCol w:w="852"/>
        <w:gridCol w:w="852"/>
        <w:gridCol w:w="845"/>
        <w:gridCol w:w="6"/>
        <w:gridCol w:w="852"/>
        <w:gridCol w:w="852"/>
        <w:gridCol w:w="11"/>
      </w:tblGrid>
      <w:tr w:rsidR="008E5C6F" w:rsidRPr="008E5C6F" w14:paraId="24AEEB0A" w14:textId="77777777" w:rsidTr="00A0746A">
        <w:trPr>
          <w:gridAfter w:val="1"/>
          <w:wAfter w:w="5" w:type="pct"/>
          <w:trHeight w:val="100"/>
          <w:tblHeader/>
          <w:jc w:val="center"/>
        </w:trPr>
        <w:tc>
          <w:tcPr>
            <w:tcW w:w="271" w:type="pct"/>
            <w:vAlign w:val="center"/>
            <w:hideMark/>
          </w:tcPr>
          <w:p w14:paraId="3F61CE90" w14:textId="77777777" w:rsidR="008E5C6F" w:rsidRPr="008E5C6F" w:rsidRDefault="008E5C6F" w:rsidP="00A0746A">
            <w:pPr>
              <w:keepNext/>
              <w:keepLines/>
              <w:jc w:val="center"/>
              <w:rPr>
                <w:rFonts w:asciiTheme="majorBidi" w:hAnsiTheme="majorBidi" w:cstheme="majorBidi"/>
                <w:b/>
                <w:bCs/>
                <w:color w:val="000000"/>
                <w:sz w:val="18"/>
                <w:szCs w:val="18"/>
                <w:lang w:val="en-US" w:eastAsia="en-CA"/>
              </w:rPr>
            </w:pPr>
            <w:r w:rsidRPr="008E5C6F">
              <w:rPr>
                <w:rFonts w:asciiTheme="majorBidi" w:hAnsiTheme="majorBidi" w:cstheme="majorBidi"/>
                <w:b/>
                <w:bCs/>
                <w:color w:val="000000"/>
                <w:sz w:val="18"/>
                <w:szCs w:val="18"/>
                <w:lang w:val="en-US" w:eastAsia="en-CA"/>
              </w:rPr>
              <w:t>Row</w:t>
            </w:r>
          </w:p>
        </w:tc>
        <w:tc>
          <w:tcPr>
            <w:tcW w:w="1150" w:type="pct"/>
            <w:gridSpan w:val="2"/>
            <w:vAlign w:val="center"/>
            <w:hideMark/>
          </w:tcPr>
          <w:p w14:paraId="263E48E0" w14:textId="77777777" w:rsidR="008E5C6F" w:rsidRPr="008E5C6F" w:rsidRDefault="008E5C6F" w:rsidP="00A0746A">
            <w:pPr>
              <w:keepNext/>
              <w:keepLines/>
              <w:jc w:val="center"/>
              <w:rPr>
                <w:rFonts w:asciiTheme="majorBidi" w:hAnsiTheme="majorBidi" w:cstheme="majorBidi"/>
                <w:b/>
                <w:bCs/>
                <w:color w:val="000000"/>
                <w:sz w:val="18"/>
                <w:szCs w:val="18"/>
                <w:lang w:val="en-US" w:eastAsia="en-CA"/>
              </w:rPr>
            </w:pPr>
            <w:r w:rsidRPr="008E5C6F">
              <w:rPr>
                <w:rFonts w:asciiTheme="majorBidi" w:hAnsiTheme="majorBidi" w:cstheme="majorBidi"/>
                <w:b/>
                <w:bCs/>
                <w:color w:val="000000"/>
                <w:sz w:val="18"/>
                <w:szCs w:val="18"/>
                <w:lang w:val="en-US" w:eastAsia="en-CA"/>
              </w:rPr>
              <w:t>Particulars</w:t>
            </w:r>
          </w:p>
        </w:tc>
        <w:tc>
          <w:tcPr>
            <w:tcW w:w="406" w:type="pct"/>
            <w:tcMar>
              <w:left w:w="28" w:type="dxa"/>
              <w:right w:w="28" w:type="dxa"/>
            </w:tcMar>
            <w:vAlign w:val="center"/>
            <w:hideMark/>
          </w:tcPr>
          <w:p w14:paraId="3E7E75B1" w14:textId="77777777" w:rsidR="008E5C6F" w:rsidRPr="008E5C6F" w:rsidRDefault="008E5C6F" w:rsidP="00A0746A">
            <w:pPr>
              <w:keepNext/>
              <w:keepLines/>
              <w:jc w:val="center"/>
              <w:rPr>
                <w:rFonts w:asciiTheme="majorBidi" w:hAnsiTheme="majorBidi" w:cstheme="majorBidi"/>
                <w:b/>
                <w:bCs/>
                <w:color w:val="000000"/>
                <w:sz w:val="18"/>
                <w:szCs w:val="18"/>
                <w:lang w:val="en-US" w:eastAsia="en-CA"/>
              </w:rPr>
            </w:pPr>
            <w:r w:rsidRPr="008E5C6F">
              <w:rPr>
                <w:rFonts w:asciiTheme="majorBidi" w:hAnsiTheme="majorBidi" w:cstheme="majorBidi"/>
                <w:b/>
                <w:bCs/>
                <w:color w:val="000000"/>
                <w:sz w:val="18"/>
                <w:szCs w:val="18"/>
                <w:lang w:val="en-US" w:eastAsia="en-CA"/>
              </w:rPr>
              <w:t>2023</w:t>
            </w:r>
          </w:p>
        </w:tc>
        <w:tc>
          <w:tcPr>
            <w:tcW w:w="396" w:type="pct"/>
            <w:tcMar>
              <w:left w:w="28" w:type="dxa"/>
              <w:right w:w="28" w:type="dxa"/>
            </w:tcMar>
            <w:vAlign w:val="center"/>
            <w:hideMark/>
          </w:tcPr>
          <w:p w14:paraId="1475E99C" w14:textId="77777777" w:rsidR="008E5C6F" w:rsidRPr="008E5C6F" w:rsidRDefault="008E5C6F" w:rsidP="00A0746A">
            <w:pPr>
              <w:keepNext/>
              <w:keepLines/>
              <w:jc w:val="center"/>
              <w:rPr>
                <w:rFonts w:asciiTheme="majorBidi" w:hAnsiTheme="majorBidi" w:cstheme="majorBidi"/>
                <w:b/>
                <w:bCs/>
                <w:color w:val="000000"/>
                <w:sz w:val="18"/>
                <w:szCs w:val="18"/>
                <w:lang w:val="en-US" w:eastAsia="en-CA"/>
              </w:rPr>
            </w:pPr>
            <w:r w:rsidRPr="008E5C6F">
              <w:rPr>
                <w:rFonts w:asciiTheme="majorBidi" w:hAnsiTheme="majorBidi" w:cstheme="majorBidi"/>
                <w:b/>
                <w:bCs/>
                <w:color w:val="000000"/>
                <w:sz w:val="18"/>
                <w:szCs w:val="18"/>
                <w:lang w:val="en-US" w:eastAsia="en-CA"/>
              </w:rPr>
              <w:t>2024</w:t>
            </w:r>
          </w:p>
        </w:tc>
        <w:tc>
          <w:tcPr>
            <w:tcW w:w="418" w:type="pct"/>
            <w:tcMar>
              <w:left w:w="28" w:type="dxa"/>
              <w:right w:w="28" w:type="dxa"/>
            </w:tcMar>
            <w:vAlign w:val="center"/>
            <w:hideMark/>
          </w:tcPr>
          <w:p w14:paraId="0A8FC524" w14:textId="77777777" w:rsidR="008E5C6F" w:rsidRPr="008E5C6F" w:rsidRDefault="008E5C6F" w:rsidP="00A0746A">
            <w:pPr>
              <w:keepNext/>
              <w:keepLines/>
              <w:jc w:val="center"/>
              <w:rPr>
                <w:rFonts w:asciiTheme="majorBidi" w:hAnsiTheme="majorBidi" w:cstheme="majorBidi"/>
                <w:b/>
                <w:bCs/>
                <w:color w:val="000000"/>
                <w:sz w:val="18"/>
                <w:szCs w:val="18"/>
                <w:lang w:val="en-US" w:eastAsia="en-CA"/>
              </w:rPr>
            </w:pPr>
            <w:r w:rsidRPr="008E5C6F">
              <w:rPr>
                <w:rFonts w:asciiTheme="majorBidi" w:hAnsiTheme="majorBidi" w:cstheme="majorBidi"/>
                <w:b/>
                <w:bCs/>
                <w:color w:val="000000"/>
                <w:sz w:val="18"/>
                <w:szCs w:val="18"/>
                <w:lang w:val="en-US" w:eastAsia="en-CA"/>
              </w:rPr>
              <w:t>2025</w:t>
            </w:r>
          </w:p>
        </w:tc>
        <w:tc>
          <w:tcPr>
            <w:tcW w:w="374" w:type="pct"/>
            <w:tcMar>
              <w:left w:w="28" w:type="dxa"/>
              <w:right w:w="28" w:type="dxa"/>
            </w:tcMar>
            <w:vAlign w:val="center"/>
            <w:hideMark/>
          </w:tcPr>
          <w:p w14:paraId="488AA3C9" w14:textId="77777777" w:rsidR="008E5C6F" w:rsidRPr="008E5C6F" w:rsidRDefault="008E5C6F" w:rsidP="00A0746A">
            <w:pPr>
              <w:keepNext/>
              <w:keepLines/>
              <w:jc w:val="center"/>
              <w:rPr>
                <w:rFonts w:asciiTheme="majorBidi" w:hAnsiTheme="majorBidi" w:cstheme="majorBidi"/>
                <w:b/>
                <w:bCs/>
                <w:color w:val="000000"/>
                <w:sz w:val="18"/>
                <w:szCs w:val="18"/>
                <w:lang w:val="en-US" w:eastAsia="en-CA"/>
              </w:rPr>
            </w:pPr>
            <w:r w:rsidRPr="008E5C6F">
              <w:rPr>
                <w:rFonts w:asciiTheme="majorBidi" w:hAnsiTheme="majorBidi" w:cstheme="majorBidi"/>
                <w:b/>
                <w:bCs/>
                <w:color w:val="000000"/>
                <w:sz w:val="18"/>
                <w:szCs w:val="18"/>
                <w:lang w:val="en-US" w:eastAsia="en-CA"/>
              </w:rPr>
              <w:t>2026</w:t>
            </w:r>
          </w:p>
        </w:tc>
        <w:tc>
          <w:tcPr>
            <w:tcW w:w="396" w:type="pct"/>
            <w:tcMar>
              <w:left w:w="28" w:type="dxa"/>
              <w:right w:w="28" w:type="dxa"/>
            </w:tcMar>
          </w:tcPr>
          <w:p w14:paraId="09BA2838" w14:textId="77777777" w:rsidR="008E5C6F" w:rsidRPr="008E5C6F" w:rsidRDefault="008E5C6F" w:rsidP="00A0746A">
            <w:pPr>
              <w:keepNext/>
              <w:keepLines/>
              <w:jc w:val="center"/>
              <w:rPr>
                <w:rFonts w:asciiTheme="majorBidi" w:hAnsiTheme="majorBidi" w:cstheme="majorBidi"/>
                <w:b/>
                <w:bCs/>
                <w:color w:val="000000"/>
                <w:sz w:val="18"/>
                <w:szCs w:val="18"/>
                <w:lang w:val="en-US" w:eastAsia="en-CA"/>
              </w:rPr>
            </w:pPr>
            <w:r w:rsidRPr="008E5C6F">
              <w:rPr>
                <w:rFonts w:asciiTheme="majorBidi" w:hAnsiTheme="majorBidi" w:cstheme="majorBidi"/>
                <w:b/>
                <w:bCs/>
                <w:color w:val="000000"/>
                <w:sz w:val="18"/>
                <w:szCs w:val="18"/>
                <w:lang w:val="en-US" w:eastAsia="en-CA"/>
              </w:rPr>
              <w:t>2027</w:t>
            </w:r>
          </w:p>
        </w:tc>
        <w:tc>
          <w:tcPr>
            <w:tcW w:w="396" w:type="pct"/>
            <w:tcMar>
              <w:left w:w="28" w:type="dxa"/>
              <w:right w:w="28" w:type="dxa"/>
            </w:tcMar>
          </w:tcPr>
          <w:p w14:paraId="45A5A9C9" w14:textId="77777777" w:rsidR="008E5C6F" w:rsidRPr="008E5C6F" w:rsidRDefault="008E5C6F" w:rsidP="00A0746A">
            <w:pPr>
              <w:keepNext/>
              <w:keepLines/>
              <w:jc w:val="center"/>
              <w:rPr>
                <w:rFonts w:asciiTheme="majorBidi" w:hAnsiTheme="majorBidi" w:cstheme="majorBidi"/>
                <w:b/>
                <w:bCs/>
                <w:color w:val="000000"/>
                <w:sz w:val="18"/>
                <w:szCs w:val="18"/>
                <w:lang w:val="en-US" w:eastAsia="en-CA"/>
              </w:rPr>
            </w:pPr>
            <w:r w:rsidRPr="008E5C6F">
              <w:rPr>
                <w:rFonts w:asciiTheme="majorBidi" w:hAnsiTheme="majorBidi" w:cstheme="majorBidi"/>
                <w:b/>
                <w:bCs/>
                <w:color w:val="000000"/>
                <w:sz w:val="18"/>
                <w:szCs w:val="18"/>
                <w:lang w:val="en-US" w:eastAsia="en-CA"/>
              </w:rPr>
              <w:t>2028</w:t>
            </w:r>
          </w:p>
        </w:tc>
        <w:tc>
          <w:tcPr>
            <w:tcW w:w="396" w:type="pct"/>
            <w:gridSpan w:val="2"/>
            <w:tcMar>
              <w:left w:w="28" w:type="dxa"/>
              <w:right w:w="28" w:type="dxa"/>
            </w:tcMar>
            <w:vAlign w:val="center"/>
            <w:hideMark/>
          </w:tcPr>
          <w:p w14:paraId="7F6F5BC2" w14:textId="77777777" w:rsidR="008E5C6F" w:rsidRPr="008E5C6F" w:rsidRDefault="008E5C6F" w:rsidP="00A0746A">
            <w:pPr>
              <w:keepNext/>
              <w:keepLines/>
              <w:jc w:val="center"/>
              <w:rPr>
                <w:rFonts w:asciiTheme="majorBidi" w:hAnsiTheme="majorBidi" w:cstheme="majorBidi"/>
                <w:b/>
                <w:bCs/>
                <w:color w:val="000000"/>
                <w:sz w:val="18"/>
                <w:szCs w:val="18"/>
                <w:lang w:val="en-US" w:eastAsia="en-CA"/>
              </w:rPr>
            </w:pPr>
            <w:r w:rsidRPr="008E5C6F">
              <w:rPr>
                <w:rFonts w:asciiTheme="majorBidi" w:hAnsiTheme="majorBidi" w:cstheme="majorBidi"/>
                <w:b/>
                <w:bCs/>
                <w:color w:val="000000"/>
                <w:sz w:val="18"/>
                <w:szCs w:val="18"/>
                <w:lang w:val="en-US" w:eastAsia="en-CA"/>
              </w:rPr>
              <w:t>2029</w:t>
            </w:r>
          </w:p>
        </w:tc>
        <w:tc>
          <w:tcPr>
            <w:tcW w:w="396" w:type="pct"/>
            <w:tcMar>
              <w:left w:w="28" w:type="dxa"/>
              <w:right w:w="28" w:type="dxa"/>
            </w:tcMar>
          </w:tcPr>
          <w:p w14:paraId="6E201636" w14:textId="77777777" w:rsidR="008E5C6F" w:rsidRPr="008E5C6F" w:rsidRDefault="008E5C6F" w:rsidP="00A0746A">
            <w:pPr>
              <w:keepNext/>
              <w:keepLines/>
              <w:jc w:val="center"/>
              <w:rPr>
                <w:rFonts w:asciiTheme="majorBidi" w:hAnsiTheme="majorBidi" w:cstheme="majorBidi"/>
                <w:b/>
                <w:bCs/>
                <w:color w:val="000000"/>
                <w:sz w:val="18"/>
                <w:szCs w:val="18"/>
                <w:lang w:val="en-US" w:eastAsia="en-CA"/>
              </w:rPr>
            </w:pPr>
            <w:r w:rsidRPr="008E5C6F">
              <w:rPr>
                <w:rFonts w:asciiTheme="majorBidi" w:hAnsiTheme="majorBidi" w:cstheme="majorBidi"/>
                <w:b/>
                <w:bCs/>
                <w:color w:val="000000"/>
                <w:sz w:val="18"/>
                <w:szCs w:val="18"/>
                <w:lang w:val="en-US" w:eastAsia="en-CA"/>
              </w:rPr>
              <w:t>2030</w:t>
            </w:r>
          </w:p>
        </w:tc>
        <w:tc>
          <w:tcPr>
            <w:tcW w:w="396" w:type="pct"/>
            <w:tcMar>
              <w:left w:w="28" w:type="dxa"/>
              <w:right w:w="28" w:type="dxa"/>
            </w:tcMar>
            <w:vAlign w:val="center"/>
            <w:hideMark/>
          </w:tcPr>
          <w:p w14:paraId="600115D1" w14:textId="77777777" w:rsidR="008E5C6F" w:rsidRPr="008E5C6F" w:rsidRDefault="008E5C6F" w:rsidP="00A0746A">
            <w:pPr>
              <w:keepNext/>
              <w:keepLines/>
              <w:jc w:val="center"/>
              <w:rPr>
                <w:rFonts w:asciiTheme="majorBidi" w:hAnsiTheme="majorBidi" w:cstheme="majorBidi"/>
                <w:b/>
                <w:bCs/>
                <w:color w:val="000000"/>
                <w:sz w:val="18"/>
                <w:szCs w:val="18"/>
                <w:lang w:val="en-US" w:eastAsia="en-CA"/>
              </w:rPr>
            </w:pPr>
            <w:r w:rsidRPr="008E5C6F">
              <w:rPr>
                <w:rFonts w:asciiTheme="majorBidi" w:hAnsiTheme="majorBidi" w:cstheme="majorBidi"/>
                <w:b/>
                <w:bCs/>
                <w:color w:val="000000"/>
                <w:sz w:val="18"/>
                <w:szCs w:val="18"/>
                <w:lang w:val="en-US" w:eastAsia="en-CA"/>
              </w:rPr>
              <w:t>Total</w:t>
            </w:r>
          </w:p>
        </w:tc>
      </w:tr>
      <w:tr w:rsidR="008E5C6F" w:rsidRPr="008E5C6F" w14:paraId="536D4AC1" w14:textId="77777777" w:rsidTr="00A0746A">
        <w:trPr>
          <w:gridAfter w:val="1"/>
          <w:wAfter w:w="5" w:type="pct"/>
          <w:trHeight w:val="75"/>
          <w:jc w:val="center"/>
        </w:trPr>
        <w:tc>
          <w:tcPr>
            <w:tcW w:w="271" w:type="pct"/>
            <w:vMerge w:val="restart"/>
            <w:hideMark/>
          </w:tcPr>
          <w:p w14:paraId="657B98A0" w14:textId="77777777" w:rsidR="008E5C6F" w:rsidRPr="008E5C6F" w:rsidRDefault="008E5C6F" w:rsidP="00A0746A">
            <w:pPr>
              <w:keepNext/>
              <w:keepLines/>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1.1</w:t>
            </w:r>
          </w:p>
        </w:tc>
        <w:tc>
          <w:tcPr>
            <w:tcW w:w="731" w:type="pct"/>
            <w:vMerge w:val="restart"/>
            <w:hideMark/>
          </w:tcPr>
          <w:p w14:paraId="519B2297" w14:textId="77777777" w:rsidR="008E5C6F" w:rsidRPr="008E5C6F" w:rsidRDefault="008E5C6F" w:rsidP="00A0746A">
            <w:pPr>
              <w:keepNext/>
              <w:keepLines/>
              <w:ind w:left="-39"/>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Montreal Protocol reduction schedule of Annex F substances</w:t>
            </w:r>
          </w:p>
        </w:tc>
        <w:tc>
          <w:tcPr>
            <w:tcW w:w="419" w:type="pct"/>
            <w:tcMar>
              <w:right w:w="57" w:type="dxa"/>
            </w:tcMar>
          </w:tcPr>
          <w:p w14:paraId="478AED59" w14:textId="77777777" w:rsidR="008E5C6F" w:rsidRPr="008E5C6F" w:rsidRDefault="008E5C6F" w:rsidP="00A0746A">
            <w:pPr>
              <w:keepNext/>
              <w:keepLines/>
              <w:ind w:left="3" w:right="-203"/>
              <w:jc w:val="left"/>
              <w:rPr>
                <w:rFonts w:asciiTheme="majorBidi" w:hAnsiTheme="majorBidi" w:cstheme="majorBidi"/>
                <w:color w:val="000000"/>
                <w:sz w:val="18"/>
                <w:szCs w:val="18"/>
                <w:lang w:val="en-US" w:eastAsia="en-CA"/>
              </w:rPr>
            </w:pPr>
            <w:r w:rsidRPr="008E5C6F">
              <w:rPr>
                <w:rFonts w:asciiTheme="majorBidi" w:hAnsiTheme="majorBidi" w:cstheme="majorBidi"/>
                <w:sz w:val="18"/>
                <w:szCs w:val="18"/>
                <w:lang w:val="en-US"/>
              </w:rPr>
              <w:t>%</w:t>
            </w:r>
          </w:p>
        </w:tc>
        <w:tc>
          <w:tcPr>
            <w:tcW w:w="406" w:type="pct"/>
            <w:tcMar>
              <w:left w:w="28" w:type="dxa"/>
              <w:right w:w="28" w:type="dxa"/>
            </w:tcMar>
            <w:vAlign w:val="center"/>
          </w:tcPr>
          <w:p w14:paraId="37C037CA" w14:textId="77777777" w:rsidR="008E5C6F" w:rsidRPr="008E5C6F" w:rsidRDefault="008E5C6F" w:rsidP="00A0746A">
            <w:pPr>
              <w:keepNext/>
              <w:keepLines/>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n/a</w:t>
            </w:r>
          </w:p>
        </w:tc>
        <w:tc>
          <w:tcPr>
            <w:tcW w:w="396" w:type="pct"/>
            <w:tcMar>
              <w:left w:w="28" w:type="dxa"/>
              <w:right w:w="28" w:type="dxa"/>
            </w:tcMar>
            <w:vAlign w:val="center"/>
          </w:tcPr>
          <w:p w14:paraId="64290CA8" w14:textId="77777777" w:rsidR="008E5C6F" w:rsidRPr="008E5C6F" w:rsidRDefault="008E5C6F" w:rsidP="00A0746A">
            <w:pPr>
              <w:keepNext/>
              <w:keepLines/>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freeze</w:t>
            </w:r>
          </w:p>
        </w:tc>
        <w:tc>
          <w:tcPr>
            <w:tcW w:w="418" w:type="pct"/>
            <w:tcMar>
              <w:left w:w="28" w:type="dxa"/>
              <w:right w:w="28" w:type="dxa"/>
            </w:tcMar>
            <w:vAlign w:val="center"/>
          </w:tcPr>
          <w:p w14:paraId="15D785CA" w14:textId="77777777" w:rsidR="008E5C6F" w:rsidRPr="008E5C6F" w:rsidRDefault="008E5C6F" w:rsidP="00A0746A">
            <w:pPr>
              <w:keepNext/>
              <w:keepLines/>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freeze</w:t>
            </w:r>
          </w:p>
        </w:tc>
        <w:tc>
          <w:tcPr>
            <w:tcW w:w="374" w:type="pct"/>
            <w:tcMar>
              <w:left w:w="28" w:type="dxa"/>
              <w:right w:w="28" w:type="dxa"/>
            </w:tcMar>
            <w:vAlign w:val="center"/>
          </w:tcPr>
          <w:p w14:paraId="08345A6C" w14:textId="77777777" w:rsidR="008E5C6F" w:rsidRPr="008E5C6F" w:rsidRDefault="008E5C6F" w:rsidP="00A0746A">
            <w:pPr>
              <w:keepNext/>
              <w:keepLines/>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freeze</w:t>
            </w:r>
          </w:p>
        </w:tc>
        <w:tc>
          <w:tcPr>
            <w:tcW w:w="396" w:type="pct"/>
            <w:tcMar>
              <w:left w:w="28" w:type="dxa"/>
              <w:right w:w="28" w:type="dxa"/>
            </w:tcMar>
            <w:vAlign w:val="center"/>
          </w:tcPr>
          <w:p w14:paraId="5B7D9203" w14:textId="77777777" w:rsidR="008E5C6F" w:rsidRPr="008E5C6F" w:rsidRDefault="008E5C6F" w:rsidP="00A0746A">
            <w:pPr>
              <w:keepNext/>
              <w:keepLines/>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freeze</w:t>
            </w:r>
          </w:p>
        </w:tc>
        <w:tc>
          <w:tcPr>
            <w:tcW w:w="396" w:type="pct"/>
            <w:tcMar>
              <w:left w:w="28" w:type="dxa"/>
              <w:right w:w="28" w:type="dxa"/>
            </w:tcMar>
            <w:vAlign w:val="center"/>
          </w:tcPr>
          <w:p w14:paraId="7B576071" w14:textId="77777777" w:rsidR="008E5C6F" w:rsidRPr="008E5C6F" w:rsidRDefault="008E5C6F" w:rsidP="00A0746A">
            <w:pPr>
              <w:keepNext/>
              <w:keepLines/>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freeze</w:t>
            </w:r>
          </w:p>
        </w:tc>
        <w:tc>
          <w:tcPr>
            <w:tcW w:w="396" w:type="pct"/>
            <w:gridSpan w:val="2"/>
            <w:tcMar>
              <w:left w:w="28" w:type="dxa"/>
              <w:right w:w="28" w:type="dxa"/>
            </w:tcMar>
            <w:vAlign w:val="center"/>
          </w:tcPr>
          <w:p w14:paraId="621BC9B5" w14:textId="77777777" w:rsidR="008E5C6F" w:rsidRPr="008E5C6F" w:rsidRDefault="008E5C6F" w:rsidP="00A0746A">
            <w:pPr>
              <w:keepNext/>
              <w:keepLines/>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10</w:t>
            </w:r>
          </w:p>
        </w:tc>
        <w:tc>
          <w:tcPr>
            <w:tcW w:w="396" w:type="pct"/>
            <w:tcMar>
              <w:left w:w="28" w:type="dxa"/>
              <w:right w:w="28" w:type="dxa"/>
            </w:tcMar>
            <w:vAlign w:val="center"/>
          </w:tcPr>
          <w:p w14:paraId="5F160BEE" w14:textId="77777777" w:rsidR="008E5C6F" w:rsidRPr="008E5C6F" w:rsidRDefault="008E5C6F" w:rsidP="00A0746A">
            <w:pPr>
              <w:keepNext/>
              <w:keepLines/>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10</w:t>
            </w:r>
          </w:p>
        </w:tc>
        <w:tc>
          <w:tcPr>
            <w:tcW w:w="396" w:type="pct"/>
            <w:tcMar>
              <w:left w:w="28" w:type="dxa"/>
              <w:right w:w="28" w:type="dxa"/>
            </w:tcMar>
            <w:vAlign w:val="center"/>
          </w:tcPr>
          <w:p w14:paraId="6BD487DE" w14:textId="77777777" w:rsidR="008E5C6F" w:rsidRPr="008E5C6F" w:rsidRDefault="008E5C6F" w:rsidP="00A0746A">
            <w:pPr>
              <w:keepNext/>
              <w:keepLines/>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n/a</w:t>
            </w:r>
          </w:p>
        </w:tc>
      </w:tr>
      <w:tr w:rsidR="008E5C6F" w:rsidRPr="008E5C6F" w14:paraId="5354C95E" w14:textId="77777777" w:rsidTr="00A0746A">
        <w:trPr>
          <w:gridAfter w:val="1"/>
          <w:wAfter w:w="5" w:type="pct"/>
          <w:trHeight w:val="70"/>
          <w:jc w:val="center"/>
        </w:trPr>
        <w:tc>
          <w:tcPr>
            <w:tcW w:w="271" w:type="pct"/>
            <w:vMerge/>
          </w:tcPr>
          <w:p w14:paraId="22D9B8BD" w14:textId="77777777" w:rsidR="008E5C6F" w:rsidRPr="008E5C6F" w:rsidRDefault="008E5C6F" w:rsidP="00A0746A">
            <w:pPr>
              <w:keepNext/>
              <w:keepLines/>
              <w:jc w:val="left"/>
              <w:rPr>
                <w:rFonts w:asciiTheme="majorBidi" w:hAnsiTheme="majorBidi" w:cstheme="majorBidi"/>
                <w:color w:val="000000"/>
                <w:sz w:val="18"/>
                <w:szCs w:val="18"/>
                <w:lang w:val="en-US" w:eastAsia="en-CA"/>
              </w:rPr>
            </w:pPr>
          </w:p>
        </w:tc>
        <w:tc>
          <w:tcPr>
            <w:tcW w:w="731" w:type="pct"/>
            <w:vMerge/>
          </w:tcPr>
          <w:p w14:paraId="1590F059" w14:textId="77777777" w:rsidR="008E5C6F" w:rsidRPr="008E5C6F" w:rsidRDefault="008E5C6F" w:rsidP="00A0746A">
            <w:pPr>
              <w:keepNext/>
              <w:keepLines/>
              <w:ind w:left="-39"/>
              <w:jc w:val="left"/>
              <w:rPr>
                <w:rFonts w:asciiTheme="majorBidi" w:hAnsiTheme="majorBidi" w:cstheme="majorBidi"/>
                <w:color w:val="000000"/>
                <w:sz w:val="18"/>
                <w:szCs w:val="18"/>
                <w:lang w:val="en-US" w:eastAsia="en-CA"/>
              </w:rPr>
            </w:pPr>
          </w:p>
        </w:tc>
        <w:tc>
          <w:tcPr>
            <w:tcW w:w="419" w:type="pct"/>
            <w:tcMar>
              <w:right w:w="57" w:type="dxa"/>
            </w:tcMar>
          </w:tcPr>
          <w:p w14:paraId="746136F5" w14:textId="77777777" w:rsidR="008E5C6F" w:rsidRPr="008E5C6F" w:rsidRDefault="008E5C6F" w:rsidP="00A0746A">
            <w:pPr>
              <w:keepNext/>
              <w:keepLines/>
              <w:ind w:left="3" w:right="-61"/>
              <w:jc w:val="left"/>
              <w:rPr>
                <w:rFonts w:asciiTheme="majorBidi" w:hAnsiTheme="majorBidi" w:cstheme="majorBidi"/>
                <w:color w:val="000000"/>
                <w:sz w:val="18"/>
                <w:szCs w:val="18"/>
                <w:lang w:val="en-US" w:eastAsia="en-CA"/>
              </w:rPr>
            </w:pPr>
            <w:r w:rsidRPr="008E5C6F">
              <w:rPr>
                <w:rFonts w:asciiTheme="majorBidi" w:hAnsiTheme="majorBidi" w:cstheme="majorBidi"/>
                <w:sz w:val="18"/>
                <w:szCs w:val="18"/>
                <w:lang w:val="en-US"/>
              </w:rPr>
              <w:t>CO</w:t>
            </w:r>
            <w:r w:rsidRPr="008E5C6F">
              <w:rPr>
                <w:rFonts w:asciiTheme="majorBidi" w:hAnsiTheme="majorBidi" w:cstheme="majorBidi"/>
                <w:sz w:val="18"/>
                <w:szCs w:val="18"/>
                <w:vertAlign w:val="subscript"/>
                <w:lang w:val="en-US"/>
              </w:rPr>
              <w:t>2</w:t>
            </w:r>
            <w:r w:rsidRPr="008E5C6F">
              <w:rPr>
                <w:rFonts w:asciiTheme="majorBidi" w:hAnsiTheme="majorBidi" w:cstheme="majorBidi"/>
                <w:sz w:val="18"/>
                <w:szCs w:val="18"/>
                <w:lang w:val="en-US"/>
              </w:rPr>
              <w:noBreakHyphen/>
              <w:t>eq</w:t>
            </w:r>
            <w:r w:rsidRPr="008E5C6F">
              <w:rPr>
                <w:rFonts w:asciiTheme="majorBidi" w:hAnsiTheme="majorBidi" w:cstheme="majorBidi"/>
                <w:color w:val="000000"/>
                <w:sz w:val="18"/>
                <w:szCs w:val="18"/>
                <w:lang w:val="en-US" w:eastAsia="en-CA"/>
              </w:rPr>
              <w:t> </w:t>
            </w:r>
          </w:p>
          <w:p w14:paraId="508650C9" w14:textId="77777777" w:rsidR="008E5C6F" w:rsidRPr="008E5C6F" w:rsidRDefault="008E5C6F" w:rsidP="00A0746A">
            <w:pPr>
              <w:keepNext/>
              <w:keepLines/>
              <w:ind w:left="3" w:right="-61"/>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tonnes</w:t>
            </w:r>
          </w:p>
        </w:tc>
        <w:tc>
          <w:tcPr>
            <w:tcW w:w="406" w:type="pct"/>
            <w:tcMar>
              <w:left w:w="28" w:type="dxa"/>
              <w:right w:w="28" w:type="dxa"/>
            </w:tcMar>
            <w:vAlign w:val="center"/>
          </w:tcPr>
          <w:p w14:paraId="4BD60B8E" w14:textId="77777777" w:rsidR="008E5C6F" w:rsidRPr="008E5C6F" w:rsidRDefault="008E5C6F" w:rsidP="00A0746A">
            <w:pPr>
              <w:keepNext/>
              <w:keepLines/>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n/a</w:t>
            </w:r>
          </w:p>
        </w:tc>
        <w:tc>
          <w:tcPr>
            <w:tcW w:w="396" w:type="pct"/>
            <w:tcMar>
              <w:left w:w="28" w:type="dxa"/>
              <w:right w:w="28" w:type="dxa"/>
            </w:tcMar>
            <w:vAlign w:val="center"/>
          </w:tcPr>
          <w:p w14:paraId="6D862CEF" w14:textId="77777777" w:rsidR="008E5C6F" w:rsidRPr="008E5C6F" w:rsidRDefault="008E5C6F" w:rsidP="00A0746A">
            <w:pPr>
              <w:keepNext/>
              <w:keepLines/>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4,760,203</w:t>
            </w:r>
          </w:p>
        </w:tc>
        <w:tc>
          <w:tcPr>
            <w:tcW w:w="418" w:type="pct"/>
            <w:tcMar>
              <w:left w:w="28" w:type="dxa"/>
              <w:right w:w="28" w:type="dxa"/>
            </w:tcMar>
            <w:vAlign w:val="center"/>
          </w:tcPr>
          <w:p w14:paraId="4F76D1AC" w14:textId="77777777" w:rsidR="008E5C6F" w:rsidRPr="008E5C6F" w:rsidRDefault="008E5C6F" w:rsidP="00A0746A">
            <w:pPr>
              <w:keepNext/>
              <w:keepLines/>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4,760,203</w:t>
            </w:r>
          </w:p>
        </w:tc>
        <w:tc>
          <w:tcPr>
            <w:tcW w:w="374" w:type="pct"/>
            <w:tcMar>
              <w:left w:w="28" w:type="dxa"/>
              <w:right w:w="28" w:type="dxa"/>
            </w:tcMar>
            <w:vAlign w:val="center"/>
          </w:tcPr>
          <w:p w14:paraId="1C568F46" w14:textId="77777777" w:rsidR="008E5C6F" w:rsidRPr="008E5C6F" w:rsidRDefault="008E5C6F" w:rsidP="00A0746A">
            <w:pPr>
              <w:keepNext/>
              <w:keepLines/>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4,760,203</w:t>
            </w:r>
          </w:p>
        </w:tc>
        <w:tc>
          <w:tcPr>
            <w:tcW w:w="396" w:type="pct"/>
            <w:tcMar>
              <w:left w:w="28" w:type="dxa"/>
              <w:right w:w="28" w:type="dxa"/>
            </w:tcMar>
            <w:vAlign w:val="center"/>
          </w:tcPr>
          <w:p w14:paraId="3FC33776" w14:textId="77777777" w:rsidR="008E5C6F" w:rsidRPr="008E5C6F" w:rsidRDefault="008E5C6F" w:rsidP="00A0746A">
            <w:pPr>
              <w:keepNext/>
              <w:keepLines/>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4,760,203</w:t>
            </w:r>
          </w:p>
        </w:tc>
        <w:tc>
          <w:tcPr>
            <w:tcW w:w="396" w:type="pct"/>
            <w:tcMar>
              <w:left w:w="28" w:type="dxa"/>
              <w:right w:w="28" w:type="dxa"/>
            </w:tcMar>
            <w:vAlign w:val="center"/>
          </w:tcPr>
          <w:p w14:paraId="3F338B33" w14:textId="77777777" w:rsidR="008E5C6F" w:rsidRPr="008E5C6F" w:rsidRDefault="008E5C6F" w:rsidP="00A0746A">
            <w:pPr>
              <w:keepNext/>
              <w:keepLines/>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4,760,203</w:t>
            </w:r>
          </w:p>
        </w:tc>
        <w:tc>
          <w:tcPr>
            <w:tcW w:w="396" w:type="pct"/>
            <w:gridSpan w:val="2"/>
            <w:tcMar>
              <w:left w:w="28" w:type="dxa"/>
              <w:right w:w="28" w:type="dxa"/>
            </w:tcMar>
            <w:vAlign w:val="center"/>
          </w:tcPr>
          <w:p w14:paraId="376FFB7E" w14:textId="77777777" w:rsidR="008E5C6F" w:rsidRPr="008E5C6F" w:rsidRDefault="008E5C6F" w:rsidP="00A0746A">
            <w:pPr>
              <w:keepNext/>
              <w:keepLines/>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4,284,183</w:t>
            </w:r>
          </w:p>
        </w:tc>
        <w:tc>
          <w:tcPr>
            <w:tcW w:w="396" w:type="pct"/>
            <w:tcMar>
              <w:left w:w="28" w:type="dxa"/>
              <w:right w:w="28" w:type="dxa"/>
            </w:tcMar>
            <w:vAlign w:val="center"/>
          </w:tcPr>
          <w:p w14:paraId="5E0FF40D" w14:textId="77777777" w:rsidR="008E5C6F" w:rsidRPr="008E5C6F" w:rsidRDefault="008E5C6F" w:rsidP="00A0746A">
            <w:pPr>
              <w:keepNext/>
              <w:keepLines/>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4,284,183</w:t>
            </w:r>
          </w:p>
        </w:tc>
        <w:tc>
          <w:tcPr>
            <w:tcW w:w="396" w:type="pct"/>
            <w:tcMar>
              <w:left w:w="28" w:type="dxa"/>
              <w:right w:w="28" w:type="dxa"/>
            </w:tcMar>
            <w:vAlign w:val="center"/>
          </w:tcPr>
          <w:p w14:paraId="25128A6A" w14:textId="77777777" w:rsidR="008E5C6F" w:rsidRPr="008E5C6F" w:rsidRDefault="008E5C6F" w:rsidP="00A0746A">
            <w:pPr>
              <w:keepNext/>
              <w:keepLines/>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n/a</w:t>
            </w:r>
          </w:p>
        </w:tc>
      </w:tr>
      <w:tr w:rsidR="008E5C6F" w:rsidRPr="008E5C6F" w14:paraId="349168DD" w14:textId="77777777" w:rsidTr="00A0746A">
        <w:trPr>
          <w:gridAfter w:val="1"/>
          <w:wAfter w:w="5" w:type="pct"/>
          <w:trHeight w:val="70"/>
          <w:jc w:val="center"/>
        </w:trPr>
        <w:tc>
          <w:tcPr>
            <w:tcW w:w="271" w:type="pct"/>
            <w:vMerge w:val="restart"/>
            <w:hideMark/>
          </w:tcPr>
          <w:p w14:paraId="76BDF236" w14:textId="77777777" w:rsidR="008E5C6F" w:rsidRPr="008E5C6F" w:rsidRDefault="008E5C6F" w:rsidP="00A0746A">
            <w:pPr>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1.2</w:t>
            </w:r>
          </w:p>
        </w:tc>
        <w:tc>
          <w:tcPr>
            <w:tcW w:w="731" w:type="pct"/>
            <w:vMerge w:val="restart"/>
            <w:hideMark/>
          </w:tcPr>
          <w:p w14:paraId="7002045D" w14:textId="77777777" w:rsidR="008E5C6F" w:rsidRPr="008E5C6F" w:rsidRDefault="008E5C6F" w:rsidP="00A0746A">
            <w:pPr>
              <w:ind w:left="-39"/>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Maximum allowable total consumption of Annex F substances</w:t>
            </w:r>
          </w:p>
        </w:tc>
        <w:tc>
          <w:tcPr>
            <w:tcW w:w="419" w:type="pct"/>
            <w:tcMar>
              <w:right w:w="57" w:type="dxa"/>
            </w:tcMar>
          </w:tcPr>
          <w:p w14:paraId="186E62A4" w14:textId="77777777" w:rsidR="008E5C6F" w:rsidRPr="008E5C6F" w:rsidRDefault="008E5C6F" w:rsidP="00A0746A">
            <w:pPr>
              <w:ind w:left="3"/>
              <w:jc w:val="left"/>
              <w:rPr>
                <w:rFonts w:asciiTheme="majorBidi" w:hAnsiTheme="majorBidi" w:cstheme="majorBidi"/>
                <w:color w:val="000000"/>
                <w:sz w:val="18"/>
                <w:szCs w:val="18"/>
                <w:lang w:val="en-US" w:eastAsia="en-CA"/>
              </w:rPr>
            </w:pPr>
            <w:r w:rsidRPr="008E5C6F">
              <w:rPr>
                <w:rFonts w:asciiTheme="majorBidi" w:hAnsiTheme="majorBidi" w:cstheme="majorBidi"/>
                <w:sz w:val="18"/>
                <w:szCs w:val="18"/>
                <w:lang w:val="en-US"/>
              </w:rPr>
              <w:t>Reduction in %</w:t>
            </w:r>
          </w:p>
        </w:tc>
        <w:tc>
          <w:tcPr>
            <w:tcW w:w="406" w:type="pct"/>
            <w:tcMar>
              <w:left w:w="28" w:type="dxa"/>
              <w:right w:w="28" w:type="dxa"/>
            </w:tcMar>
            <w:vAlign w:val="center"/>
          </w:tcPr>
          <w:p w14:paraId="5DCAF4FC" w14:textId="77777777" w:rsidR="008E5C6F" w:rsidRPr="008E5C6F" w:rsidRDefault="008E5C6F" w:rsidP="00A0746A">
            <w:pPr>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themeColor="text1"/>
                <w:sz w:val="18"/>
                <w:szCs w:val="18"/>
                <w:lang w:val="en-US" w:eastAsia="en-CA"/>
              </w:rPr>
              <w:t>n/a</w:t>
            </w:r>
          </w:p>
        </w:tc>
        <w:tc>
          <w:tcPr>
            <w:tcW w:w="396" w:type="pct"/>
            <w:tcMar>
              <w:left w:w="28" w:type="dxa"/>
              <w:right w:w="28" w:type="dxa"/>
            </w:tcMar>
            <w:vAlign w:val="center"/>
          </w:tcPr>
          <w:p w14:paraId="4E25455B" w14:textId="77777777" w:rsidR="008E5C6F" w:rsidRPr="008E5C6F" w:rsidRDefault="008E5C6F" w:rsidP="00A0746A">
            <w:pPr>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21.1</w:t>
            </w:r>
          </w:p>
        </w:tc>
        <w:tc>
          <w:tcPr>
            <w:tcW w:w="418" w:type="pct"/>
            <w:tcMar>
              <w:left w:w="28" w:type="dxa"/>
              <w:right w:w="28" w:type="dxa"/>
            </w:tcMar>
            <w:vAlign w:val="center"/>
          </w:tcPr>
          <w:p w14:paraId="06E29DC9" w14:textId="77777777" w:rsidR="008E5C6F" w:rsidRPr="008E5C6F" w:rsidRDefault="008E5C6F" w:rsidP="00A0746A">
            <w:pPr>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21.7</w:t>
            </w:r>
          </w:p>
        </w:tc>
        <w:tc>
          <w:tcPr>
            <w:tcW w:w="374" w:type="pct"/>
            <w:tcMar>
              <w:left w:w="28" w:type="dxa"/>
              <w:right w:w="28" w:type="dxa"/>
            </w:tcMar>
            <w:vAlign w:val="center"/>
          </w:tcPr>
          <w:p w14:paraId="3ECBE6CF" w14:textId="77777777" w:rsidR="008E5C6F" w:rsidRPr="008E5C6F" w:rsidRDefault="008E5C6F" w:rsidP="00A0746A">
            <w:pPr>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24.5</w:t>
            </w:r>
          </w:p>
        </w:tc>
        <w:tc>
          <w:tcPr>
            <w:tcW w:w="396" w:type="pct"/>
            <w:tcMar>
              <w:left w:w="28" w:type="dxa"/>
              <w:right w:w="28" w:type="dxa"/>
            </w:tcMar>
            <w:vAlign w:val="center"/>
          </w:tcPr>
          <w:p w14:paraId="2F627548" w14:textId="77777777" w:rsidR="008E5C6F" w:rsidRPr="008E5C6F" w:rsidRDefault="008E5C6F" w:rsidP="00A0746A">
            <w:pPr>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25.0</w:t>
            </w:r>
          </w:p>
        </w:tc>
        <w:tc>
          <w:tcPr>
            <w:tcW w:w="396" w:type="pct"/>
            <w:tcMar>
              <w:left w:w="28" w:type="dxa"/>
              <w:right w:w="28" w:type="dxa"/>
            </w:tcMar>
            <w:vAlign w:val="center"/>
          </w:tcPr>
          <w:p w14:paraId="6F3A1C14" w14:textId="77777777" w:rsidR="008E5C6F" w:rsidRPr="008E5C6F" w:rsidRDefault="008E5C6F" w:rsidP="00A0746A">
            <w:pPr>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28.9</w:t>
            </w:r>
          </w:p>
        </w:tc>
        <w:tc>
          <w:tcPr>
            <w:tcW w:w="396" w:type="pct"/>
            <w:gridSpan w:val="2"/>
            <w:tcMar>
              <w:left w:w="28" w:type="dxa"/>
              <w:right w:w="28" w:type="dxa"/>
            </w:tcMar>
            <w:vAlign w:val="center"/>
          </w:tcPr>
          <w:p w14:paraId="23540BB3" w14:textId="77777777" w:rsidR="008E5C6F" w:rsidRPr="008E5C6F" w:rsidRDefault="008E5C6F" w:rsidP="00A0746A">
            <w:pPr>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29.4</w:t>
            </w:r>
          </w:p>
        </w:tc>
        <w:tc>
          <w:tcPr>
            <w:tcW w:w="396" w:type="pct"/>
            <w:tcMar>
              <w:left w:w="28" w:type="dxa"/>
              <w:right w:w="28" w:type="dxa"/>
            </w:tcMar>
            <w:vAlign w:val="center"/>
          </w:tcPr>
          <w:p w14:paraId="6A51A32C" w14:textId="77777777" w:rsidR="008E5C6F" w:rsidRPr="008E5C6F" w:rsidRDefault="008E5C6F" w:rsidP="00A0746A">
            <w:pPr>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30.0</w:t>
            </w:r>
          </w:p>
        </w:tc>
        <w:tc>
          <w:tcPr>
            <w:tcW w:w="396" w:type="pct"/>
            <w:tcMar>
              <w:left w:w="28" w:type="dxa"/>
              <w:right w:w="28" w:type="dxa"/>
            </w:tcMar>
            <w:vAlign w:val="center"/>
          </w:tcPr>
          <w:p w14:paraId="58EDC452" w14:textId="77777777" w:rsidR="008E5C6F" w:rsidRPr="008E5C6F" w:rsidRDefault="008E5C6F" w:rsidP="00A0746A">
            <w:pPr>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n/a</w:t>
            </w:r>
          </w:p>
        </w:tc>
      </w:tr>
      <w:tr w:rsidR="008E5C6F" w:rsidRPr="008E5C6F" w14:paraId="16FD5AFF" w14:textId="77777777" w:rsidTr="00A0746A">
        <w:trPr>
          <w:gridAfter w:val="1"/>
          <w:wAfter w:w="5" w:type="pct"/>
          <w:trHeight w:val="70"/>
          <w:jc w:val="center"/>
        </w:trPr>
        <w:tc>
          <w:tcPr>
            <w:tcW w:w="271" w:type="pct"/>
            <w:vMerge/>
          </w:tcPr>
          <w:p w14:paraId="4970AF6A" w14:textId="77777777" w:rsidR="008E5C6F" w:rsidRPr="008E5C6F" w:rsidRDefault="008E5C6F" w:rsidP="00A0746A">
            <w:pPr>
              <w:jc w:val="left"/>
              <w:rPr>
                <w:rFonts w:asciiTheme="majorBidi" w:hAnsiTheme="majorBidi" w:cstheme="majorBidi"/>
                <w:color w:val="000000"/>
                <w:sz w:val="18"/>
                <w:szCs w:val="18"/>
                <w:lang w:val="en-US" w:eastAsia="en-CA"/>
              </w:rPr>
            </w:pPr>
          </w:p>
        </w:tc>
        <w:tc>
          <w:tcPr>
            <w:tcW w:w="731" w:type="pct"/>
            <w:vMerge/>
          </w:tcPr>
          <w:p w14:paraId="03065A24" w14:textId="77777777" w:rsidR="008E5C6F" w:rsidRPr="008E5C6F" w:rsidRDefault="008E5C6F" w:rsidP="00A0746A">
            <w:pPr>
              <w:jc w:val="left"/>
              <w:rPr>
                <w:rFonts w:asciiTheme="majorBidi" w:hAnsiTheme="majorBidi" w:cstheme="majorBidi"/>
                <w:color w:val="000000"/>
                <w:sz w:val="18"/>
                <w:szCs w:val="18"/>
                <w:lang w:val="en-US" w:eastAsia="en-CA"/>
              </w:rPr>
            </w:pPr>
          </w:p>
        </w:tc>
        <w:tc>
          <w:tcPr>
            <w:tcW w:w="419" w:type="pct"/>
            <w:tcMar>
              <w:right w:w="57" w:type="dxa"/>
            </w:tcMar>
          </w:tcPr>
          <w:p w14:paraId="25BCC862" w14:textId="77777777" w:rsidR="008E5C6F" w:rsidRPr="008E5C6F" w:rsidRDefault="008E5C6F" w:rsidP="00A0746A">
            <w:pPr>
              <w:keepNext/>
              <w:keepLines/>
              <w:ind w:left="3" w:right="-61"/>
              <w:jc w:val="left"/>
              <w:rPr>
                <w:rFonts w:asciiTheme="majorBidi" w:hAnsiTheme="majorBidi" w:cstheme="majorBidi"/>
                <w:sz w:val="18"/>
                <w:szCs w:val="18"/>
                <w:lang w:val="en-US"/>
              </w:rPr>
            </w:pPr>
            <w:r w:rsidRPr="008E5C6F">
              <w:rPr>
                <w:rFonts w:asciiTheme="majorBidi" w:hAnsiTheme="majorBidi" w:cstheme="majorBidi"/>
                <w:sz w:val="18"/>
                <w:szCs w:val="18"/>
                <w:lang w:val="en-US"/>
              </w:rPr>
              <w:t>CO</w:t>
            </w:r>
            <w:r w:rsidRPr="008E5C6F">
              <w:rPr>
                <w:rFonts w:asciiTheme="majorBidi" w:hAnsiTheme="majorBidi" w:cstheme="majorBidi"/>
                <w:sz w:val="18"/>
                <w:szCs w:val="18"/>
                <w:vertAlign w:val="subscript"/>
                <w:lang w:val="en-US"/>
              </w:rPr>
              <w:t>2</w:t>
            </w:r>
            <w:r w:rsidRPr="008E5C6F">
              <w:rPr>
                <w:rFonts w:asciiTheme="majorBidi" w:hAnsiTheme="majorBidi" w:cstheme="majorBidi"/>
                <w:sz w:val="18"/>
                <w:szCs w:val="18"/>
                <w:lang w:val="en-US"/>
              </w:rPr>
              <w:noBreakHyphen/>
              <w:t>eq </w:t>
            </w:r>
          </w:p>
          <w:p w14:paraId="56601F02" w14:textId="77777777" w:rsidR="008E5C6F" w:rsidRPr="008E5C6F" w:rsidRDefault="008E5C6F" w:rsidP="00A0746A">
            <w:pPr>
              <w:keepNext/>
              <w:keepLines/>
              <w:ind w:left="3" w:right="-61"/>
              <w:jc w:val="left"/>
              <w:rPr>
                <w:rFonts w:asciiTheme="majorBidi" w:hAnsiTheme="majorBidi" w:cstheme="majorBidi"/>
                <w:sz w:val="18"/>
                <w:szCs w:val="18"/>
                <w:lang w:val="en-US"/>
              </w:rPr>
            </w:pPr>
            <w:r w:rsidRPr="008E5C6F">
              <w:rPr>
                <w:rFonts w:asciiTheme="majorBidi" w:hAnsiTheme="majorBidi" w:cstheme="majorBidi"/>
                <w:sz w:val="18"/>
                <w:szCs w:val="18"/>
                <w:lang w:val="en-US"/>
              </w:rPr>
              <w:t>tonnes</w:t>
            </w:r>
          </w:p>
        </w:tc>
        <w:tc>
          <w:tcPr>
            <w:tcW w:w="406" w:type="pct"/>
            <w:tcMar>
              <w:left w:w="28" w:type="dxa"/>
              <w:right w:w="28" w:type="dxa"/>
            </w:tcMar>
            <w:vAlign w:val="center"/>
          </w:tcPr>
          <w:p w14:paraId="4092848A"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3,579,012</w:t>
            </w:r>
          </w:p>
        </w:tc>
        <w:tc>
          <w:tcPr>
            <w:tcW w:w="396" w:type="pct"/>
            <w:tcMar>
              <w:left w:w="28" w:type="dxa"/>
              <w:right w:w="28" w:type="dxa"/>
            </w:tcMar>
            <w:vAlign w:val="center"/>
          </w:tcPr>
          <w:p w14:paraId="4FF382CA"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3,753,448</w:t>
            </w:r>
          </w:p>
        </w:tc>
        <w:tc>
          <w:tcPr>
            <w:tcW w:w="418" w:type="pct"/>
            <w:tcMar>
              <w:left w:w="28" w:type="dxa"/>
              <w:right w:w="28" w:type="dxa"/>
            </w:tcMar>
            <w:vAlign w:val="center"/>
          </w:tcPr>
          <w:p w14:paraId="4BED655C"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3,728,532</w:t>
            </w:r>
          </w:p>
        </w:tc>
        <w:tc>
          <w:tcPr>
            <w:tcW w:w="374" w:type="pct"/>
            <w:tcMar>
              <w:left w:w="28" w:type="dxa"/>
              <w:right w:w="28" w:type="dxa"/>
            </w:tcMar>
            <w:vAlign w:val="center"/>
          </w:tcPr>
          <w:p w14:paraId="6D565C6D"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3,594,623</w:t>
            </w:r>
          </w:p>
        </w:tc>
        <w:tc>
          <w:tcPr>
            <w:tcW w:w="396" w:type="pct"/>
            <w:tcMar>
              <w:left w:w="28" w:type="dxa"/>
              <w:right w:w="28" w:type="dxa"/>
            </w:tcMar>
            <w:vAlign w:val="center"/>
          </w:tcPr>
          <w:p w14:paraId="2524B1EB"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3,568,669</w:t>
            </w:r>
          </w:p>
        </w:tc>
        <w:tc>
          <w:tcPr>
            <w:tcW w:w="396" w:type="pct"/>
            <w:tcMar>
              <w:left w:w="28" w:type="dxa"/>
              <w:right w:w="28" w:type="dxa"/>
            </w:tcMar>
            <w:vAlign w:val="center"/>
          </w:tcPr>
          <w:p w14:paraId="0BCA42A4"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3,386,415</w:t>
            </w:r>
          </w:p>
        </w:tc>
        <w:tc>
          <w:tcPr>
            <w:tcW w:w="396" w:type="pct"/>
            <w:gridSpan w:val="2"/>
            <w:tcMar>
              <w:left w:w="28" w:type="dxa"/>
              <w:right w:w="28" w:type="dxa"/>
            </w:tcMar>
            <w:vAlign w:val="center"/>
          </w:tcPr>
          <w:p w14:paraId="696B3EE1"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3,360,461</w:t>
            </w:r>
          </w:p>
        </w:tc>
        <w:tc>
          <w:tcPr>
            <w:tcW w:w="396" w:type="pct"/>
            <w:tcMar>
              <w:left w:w="28" w:type="dxa"/>
              <w:right w:w="28" w:type="dxa"/>
            </w:tcMar>
            <w:vAlign w:val="center"/>
          </w:tcPr>
          <w:p w14:paraId="52582B82"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3,335,300</w:t>
            </w:r>
          </w:p>
        </w:tc>
        <w:tc>
          <w:tcPr>
            <w:tcW w:w="396" w:type="pct"/>
            <w:tcMar>
              <w:left w:w="28" w:type="dxa"/>
              <w:right w:w="28" w:type="dxa"/>
            </w:tcMar>
            <w:vAlign w:val="center"/>
          </w:tcPr>
          <w:p w14:paraId="1B89F80A" w14:textId="77777777" w:rsidR="008E5C6F" w:rsidRPr="008E5C6F" w:rsidRDefault="008E5C6F" w:rsidP="00A0746A">
            <w:pPr>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n/a</w:t>
            </w:r>
          </w:p>
        </w:tc>
      </w:tr>
      <w:tr w:rsidR="008E5C6F" w:rsidRPr="008E5C6F" w14:paraId="10387174" w14:textId="77777777" w:rsidTr="00A0746A">
        <w:trPr>
          <w:gridAfter w:val="1"/>
          <w:wAfter w:w="5" w:type="pct"/>
          <w:trHeight w:val="119"/>
          <w:jc w:val="center"/>
        </w:trPr>
        <w:tc>
          <w:tcPr>
            <w:tcW w:w="271" w:type="pct"/>
            <w:hideMark/>
          </w:tcPr>
          <w:p w14:paraId="1098A76E" w14:textId="77777777" w:rsidR="008E5C6F" w:rsidRPr="008E5C6F" w:rsidRDefault="008E5C6F" w:rsidP="00A0746A">
            <w:pPr>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2.1</w:t>
            </w:r>
          </w:p>
        </w:tc>
        <w:tc>
          <w:tcPr>
            <w:tcW w:w="1150" w:type="pct"/>
            <w:gridSpan w:val="2"/>
            <w:hideMark/>
          </w:tcPr>
          <w:p w14:paraId="4B5BE2AE" w14:textId="77777777" w:rsidR="008E5C6F" w:rsidRPr="008E5C6F" w:rsidRDefault="008E5C6F" w:rsidP="00A0746A">
            <w:pPr>
              <w:ind w:left="-39"/>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Lead IA (UNIDO) agreed funding (US $)</w:t>
            </w:r>
          </w:p>
        </w:tc>
        <w:tc>
          <w:tcPr>
            <w:tcW w:w="406" w:type="pct"/>
            <w:tcMar>
              <w:left w:w="28" w:type="dxa"/>
              <w:right w:w="28" w:type="dxa"/>
            </w:tcMar>
          </w:tcPr>
          <w:p w14:paraId="1F13FE23"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355,500</w:t>
            </w:r>
          </w:p>
        </w:tc>
        <w:tc>
          <w:tcPr>
            <w:tcW w:w="396" w:type="pct"/>
            <w:tcMar>
              <w:left w:w="28" w:type="dxa"/>
              <w:right w:w="28" w:type="dxa"/>
            </w:tcMar>
          </w:tcPr>
          <w:p w14:paraId="5D093EC8"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418" w:type="pct"/>
            <w:tcMar>
              <w:left w:w="28" w:type="dxa"/>
              <w:right w:w="28" w:type="dxa"/>
            </w:tcMar>
          </w:tcPr>
          <w:p w14:paraId="46BA7618"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74" w:type="pct"/>
            <w:tcMar>
              <w:left w:w="28" w:type="dxa"/>
              <w:right w:w="28" w:type="dxa"/>
            </w:tcMar>
          </w:tcPr>
          <w:p w14:paraId="7A513EB9"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406,000</w:t>
            </w:r>
          </w:p>
        </w:tc>
        <w:tc>
          <w:tcPr>
            <w:tcW w:w="396" w:type="pct"/>
            <w:tcMar>
              <w:left w:w="28" w:type="dxa"/>
              <w:right w:w="28" w:type="dxa"/>
            </w:tcMar>
          </w:tcPr>
          <w:p w14:paraId="19E02E67"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96" w:type="pct"/>
            <w:tcMar>
              <w:left w:w="28" w:type="dxa"/>
              <w:right w:w="28" w:type="dxa"/>
            </w:tcMar>
          </w:tcPr>
          <w:p w14:paraId="4860EE2C"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297,000</w:t>
            </w:r>
          </w:p>
        </w:tc>
        <w:tc>
          <w:tcPr>
            <w:tcW w:w="396" w:type="pct"/>
            <w:gridSpan w:val="2"/>
            <w:tcMar>
              <w:left w:w="28" w:type="dxa"/>
              <w:right w:w="28" w:type="dxa"/>
            </w:tcMar>
          </w:tcPr>
          <w:p w14:paraId="499DF622"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96" w:type="pct"/>
            <w:tcMar>
              <w:left w:w="28" w:type="dxa"/>
              <w:right w:w="28" w:type="dxa"/>
            </w:tcMar>
          </w:tcPr>
          <w:p w14:paraId="4BF8629F"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153,000</w:t>
            </w:r>
          </w:p>
        </w:tc>
        <w:tc>
          <w:tcPr>
            <w:tcW w:w="396" w:type="pct"/>
            <w:tcMar>
              <w:left w:w="28" w:type="dxa"/>
              <w:right w:w="28" w:type="dxa"/>
            </w:tcMar>
          </w:tcPr>
          <w:p w14:paraId="12EC59A9"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1,211,500</w:t>
            </w:r>
          </w:p>
        </w:tc>
      </w:tr>
      <w:tr w:rsidR="008E5C6F" w:rsidRPr="008E5C6F" w14:paraId="2380A15F" w14:textId="77777777" w:rsidTr="00A0746A">
        <w:trPr>
          <w:gridAfter w:val="1"/>
          <w:wAfter w:w="5" w:type="pct"/>
          <w:trHeight w:val="56"/>
          <w:jc w:val="center"/>
        </w:trPr>
        <w:tc>
          <w:tcPr>
            <w:tcW w:w="271" w:type="pct"/>
            <w:hideMark/>
          </w:tcPr>
          <w:p w14:paraId="60652670" w14:textId="77777777" w:rsidR="008E5C6F" w:rsidRPr="008E5C6F" w:rsidRDefault="008E5C6F" w:rsidP="00A0746A">
            <w:pPr>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2.2</w:t>
            </w:r>
          </w:p>
        </w:tc>
        <w:tc>
          <w:tcPr>
            <w:tcW w:w="1150" w:type="pct"/>
            <w:gridSpan w:val="2"/>
            <w:hideMark/>
          </w:tcPr>
          <w:p w14:paraId="2380727A" w14:textId="77777777" w:rsidR="008E5C6F" w:rsidRPr="008E5C6F" w:rsidRDefault="008E5C6F" w:rsidP="00A0746A">
            <w:pPr>
              <w:ind w:left="-39"/>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Support costs for Lead IA (US $)</w:t>
            </w:r>
          </w:p>
        </w:tc>
        <w:tc>
          <w:tcPr>
            <w:tcW w:w="406" w:type="pct"/>
            <w:tcMar>
              <w:left w:w="28" w:type="dxa"/>
              <w:right w:w="28" w:type="dxa"/>
            </w:tcMar>
          </w:tcPr>
          <w:p w14:paraId="11B4795B"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24,885</w:t>
            </w:r>
          </w:p>
        </w:tc>
        <w:tc>
          <w:tcPr>
            <w:tcW w:w="396" w:type="pct"/>
            <w:tcMar>
              <w:left w:w="28" w:type="dxa"/>
              <w:right w:w="28" w:type="dxa"/>
            </w:tcMar>
          </w:tcPr>
          <w:p w14:paraId="53A05307"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418" w:type="pct"/>
            <w:tcMar>
              <w:left w:w="28" w:type="dxa"/>
              <w:right w:w="28" w:type="dxa"/>
            </w:tcMar>
          </w:tcPr>
          <w:p w14:paraId="489E0B82"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74" w:type="pct"/>
            <w:tcMar>
              <w:left w:w="28" w:type="dxa"/>
              <w:right w:w="28" w:type="dxa"/>
            </w:tcMar>
          </w:tcPr>
          <w:p w14:paraId="722C5D81"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28,420</w:t>
            </w:r>
          </w:p>
        </w:tc>
        <w:tc>
          <w:tcPr>
            <w:tcW w:w="396" w:type="pct"/>
            <w:tcMar>
              <w:left w:w="28" w:type="dxa"/>
              <w:right w:w="28" w:type="dxa"/>
            </w:tcMar>
          </w:tcPr>
          <w:p w14:paraId="2B0C118E"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96" w:type="pct"/>
            <w:tcMar>
              <w:left w:w="28" w:type="dxa"/>
              <w:right w:w="28" w:type="dxa"/>
            </w:tcMar>
          </w:tcPr>
          <w:p w14:paraId="090A3973"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20,790</w:t>
            </w:r>
          </w:p>
        </w:tc>
        <w:tc>
          <w:tcPr>
            <w:tcW w:w="396" w:type="pct"/>
            <w:gridSpan w:val="2"/>
            <w:tcMar>
              <w:left w:w="28" w:type="dxa"/>
              <w:right w:w="28" w:type="dxa"/>
            </w:tcMar>
          </w:tcPr>
          <w:p w14:paraId="684AA17B"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96" w:type="pct"/>
            <w:tcMar>
              <w:left w:w="28" w:type="dxa"/>
              <w:right w:w="28" w:type="dxa"/>
            </w:tcMar>
          </w:tcPr>
          <w:p w14:paraId="1221C813"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10,710</w:t>
            </w:r>
          </w:p>
        </w:tc>
        <w:tc>
          <w:tcPr>
            <w:tcW w:w="396" w:type="pct"/>
            <w:tcMar>
              <w:left w:w="28" w:type="dxa"/>
              <w:right w:w="28" w:type="dxa"/>
            </w:tcMar>
          </w:tcPr>
          <w:p w14:paraId="350532F5"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84,805</w:t>
            </w:r>
          </w:p>
        </w:tc>
      </w:tr>
      <w:tr w:rsidR="008E5C6F" w:rsidRPr="008E5C6F" w14:paraId="1AC53FF5" w14:textId="77777777" w:rsidTr="00A0746A">
        <w:trPr>
          <w:gridAfter w:val="1"/>
          <w:wAfter w:w="5" w:type="pct"/>
          <w:trHeight w:val="62"/>
          <w:jc w:val="center"/>
        </w:trPr>
        <w:tc>
          <w:tcPr>
            <w:tcW w:w="271" w:type="pct"/>
            <w:hideMark/>
          </w:tcPr>
          <w:p w14:paraId="18BB6E1D" w14:textId="77777777" w:rsidR="008E5C6F" w:rsidRPr="008E5C6F" w:rsidRDefault="008E5C6F" w:rsidP="00A0746A">
            <w:pPr>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3.1</w:t>
            </w:r>
          </w:p>
        </w:tc>
        <w:tc>
          <w:tcPr>
            <w:tcW w:w="1150" w:type="pct"/>
            <w:gridSpan w:val="2"/>
            <w:hideMark/>
          </w:tcPr>
          <w:p w14:paraId="697C15A4" w14:textId="77777777" w:rsidR="008E5C6F" w:rsidRPr="008E5C6F" w:rsidRDefault="008E5C6F" w:rsidP="00A0746A">
            <w:pPr>
              <w:ind w:left="-39"/>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Total agreed funding (US $)</w:t>
            </w:r>
          </w:p>
        </w:tc>
        <w:tc>
          <w:tcPr>
            <w:tcW w:w="406" w:type="pct"/>
            <w:tcMar>
              <w:left w:w="28" w:type="dxa"/>
              <w:right w:w="28" w:type="dxa"/>
            </w:tcMar>
          </w:tcPr>
          <w:p w14:paraId="58571CE1"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355,500</w:t>
            </w:r>
          </w:p>
        </w:tc>
        <w:tc>
          <w:tcPr>
            <w:tcW w:w="396" w:type="pct"/>
            <w:tcMar>
              <w:left w:w="28" w:type="dxa"/>
              <w:right w:w="28" w:type="dxa"/>
            </w:tcMar>
          </w:tcPr>
          <w:p w14:paraId="20FBB796"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418" w:type="pct"/>
            <w:tcMar>
              <w:left w:w="28" w:type="dxa"/>
              <w:right w:w="28" w:type="dxa"/>
            </w:tcMar>
          </w:tcPr>
          <w:p w14:paraId="73BEB2C8"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74" w:type="pct"/>
            <w:tcMar>
              <w:left w:w="28" w:type="dxa"/>
              <w:right w:w="28" w:type="dxa"/>
            </w:tcMar>
          </w:tcPr>
          <w:p w14:paraId="75DD92D2"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406,000</w:t>
            </w:r>
          </w:p>
        </w:tc>
        <w:tc>
          <w:tcPr>
            <w:tcW w:w="396" w:type="pct"/>
            <w:tcMar>
              <w:left w:w="28" w:type="dxa"/>
              <w:right w:w="28" w:type="dxa"/>
            </w:tcMar>
          </w:tcPr>
          <w:p w14:paraId="50567F58"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96" w:type="pct"/>
            <w:tcMar>
              <w:left w:w="28" w:type="dxa"/>
              <w:right w:w="28" w:type="dxa"/>
            </w:tcMar>
          </w:tcPr>
          <w:p w14:paraId="216032F4"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297,000</w:t>
            </w:r>
          </w:p>
        </w:tc>
        <w:tc>
          <w:tcPr>
            <w:tcW w:w="396" w:type="pct"/>
            <w:gridSpan w:val="2"/>
            <w:tcMar>
              <w:left w:w="28" w:type="dxa"/>
              <w:right w:w="28" w:type="dxa"/>
            </w:tcMar>
          </w:tcPr>
          <w:p w14:paraId="028F8845"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96" w:type="pct"/>
            <w:tcMar>
              <w:left w:w="28" w:type="dxa"/>
              <w:right w:w="28" w:type="dxa"/>
            </w:tcMar>
          </w:tcPr>
          <w:p w14:paraId="576B796F"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153,000</w:t>
            </w:r>
          </w:p>
        </w:tc>
        <w:tc>
          <w:tcPr>
            <w:tcW w:w="396" w:type="pct"/>
            <w:tcMar>
              <w:left w:w="28" w:type="dxa"/>
              <w:right w:w="28" w:type="dxa"/>
            </w:tcMar>
          </w:tcPr>
          <w:p w14:paraId="511E8446"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1,211,500</w:t>
            </w:r>
          </w:p>
        </w:tc>
      </w:tr>
      <w:tr w:rsidR="008E5C6F" w:rsidRPr="008E5C6F" w14:paraId="6FCAB915" w14:textId="77777777" w:rsidTr="00A0746A">
        <w:trPr>
          <w:gridAfter w:val="1"/>
          <w:wAfter w:w="5" w:type="pct"/>
          <w:trHeight w:val="62"/>
          <w:jc w:val="center"/>
        </w:trPr>
        <w:tc>
          <w:tcPr>
            <w:tcW w:w="271" w:type="pct"/>
            <w:hideMark/>
          </w:tcPr>
          <w:p w14:paraId="1C335B45" w14:textId="77777777" w:rsidR="008E5C6F" w:rsidRPr="008E5C6F" w:rsidRDefault="008E5C6F" w:rsidP="00A0746A">
            <w:pPr>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3.2</w:t>
            </w:r>
          </w:p>
        </w:tc>
        <w:tc>
          <w:tcPr>
            <w:tcW w:w="1150" w:type="pct"/>
            <w:gridSpan w:val="2"/>
            <w:hideMark/>
          </w:tcPr>
          <w:p w14:paraId="7941218E" w14:textId="77777777" w:rsidR="008E5C6F" w:rsidRPr="008E5C6F" w:rsidRDefault="008E5C6F" w:rsidP="00A0746A">
            <w:pPr>
              <w:ind w:left="-39"/>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Total support costs (US $)</w:t>
            </w:r>
          </w:p>
        </w:tc>
        <w:tc>
          <w:tcPr>
            <w:tcW w:w="406" w:type="pct"/>
            <w:tcMar>
              <w:left w:w="28" w:type="dxa"/>
              <w:right w:w="28" w:type="dxa"/>
            </w:tcMar>
          </w:tcPr>
          <w:p w14:paraId="52B14D54"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24,885</w:t>
            </w:r>
          </w:p>
        </w:tc>
        <w:tc>
          <w:tcPr>
            <w:tcW w:w="396" w:type="pct"/>
            <w:tcMar>
              <w:left w:w="28" w:type="dxa"/>
              <w:right w:w="28" w:type="dxa"/>
            </w:tcMar>
          </w:tcPr>
          <w:p w14:paraId="76F07C62"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418" w:type="pct"/>
            <w:tcMar>
              <w:left w:w="28" w:type="dxa"/>
              <w:right w:w="28" w:type="dxa"/>
            </w:tcMar>
          </w:tcPr>
          <w:p w14:paraId="02E0B8E3"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74" w:type="pct"/>
            <w:tcMar>
              <w:left w:w="28" w:type="dxa"/>
              <w:right w:w="28" w:type="dxa"/>
            </w:tcMar>
          </w:tcPr>
          <w:p w14:paraId="0221848E"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28,420</w:t>
            </w:r>
          </w:p>
        </w:tc>
        <w:tc>
          <w:tcPr>
            <w:tcW w:w="396" w:type="pct"/>
            <w:tcMar>
              <w:left w:w="28" w:type="dxa"/>
              <w:right w:w="28" w:type="dxa"/>
            </w:tcMar>
          </w:tcPr>
          <w:p w14:paraId="5AE6F5E2"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96" w:type="pct"/>
            <w:tcMar>
              <w:left w:w="28" w:type="dxa"/>
              <w:right w:w="28" w:type="dxa"/>
            </w:tcMar>
          </w:tcPr>
          <w:p w14:paraId="6973B5B6"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20,790</w:t>
            </w:r>
          </w:p>
        </w:tc>
        <w:tc>
          <w:tcPr>
            <w:tcW w:w="396" w:type="pct"/>
            <w:gridSpan w:val="2"/>
            <w:tcMar>
              <w:left w:w="28" w:type="dxa"/>
              <w:right w:w="28" w:type="dxa"/>
            </w:tcMar>
          </w:tcPr>
          <w:p w14:paraId="170EFEC8"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96" w:type="pct"/>
            <w:tcMar>
              <w:left w:w="28" w:type="dxa"/>
              <w:right w:w="28" w:type="dxa"/>
            </w:tcMar>
          </w:tcPr>
          <w:p w14:paraId="3550F534"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10,710</w:t>
            </w:r>
          </w:p>
        </w:tc>
        <w:tc>
          <w:tcPr>
            <w:tcW w:w="396" w:type="pct"/>
            <w:tcMar>
              <w:left w:w="28" w:type="dxa"/>
              <w:right w:w="28" w:type="dxa"/>
            </w:tcMar>
          </w:tcPr>
          <w:p w14:paraId="7DDBAEB8"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84,805</w:t>
            </w:r>
          </w:p>
        </w:tc>
      </w:tr>
      <w:tr w:rsidR="008E5C6F" w:rsidRPr="008E5C6F" w14:paraId="7D1E50A3" w14:textId="77777777" w:rsidTr="00A0746A">
        <w:trPr>
          <w:gridAfter w:val="1"/>
          <w:wAfter w:w="5" w:type="pct"/>
          <w:trHeight w:val="53"/>
          <w:jc w:val="center"/>
        </w:trPr>
        <w:tc>
          <w:tcPr>
            <w:tcW w:w="271" w:type="pct"/>
            <w:hideMark/>
          </w:tcPr>
          <w:p w14:paraId="4F2B5EBA" w14:textId="77777777" w:rsidR="008E5C6F" w:rsidRPr="008E5C6F" w:rsidRDefault="008E5C6F" w:rsidP="00A0746A">
            <w:pPr>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3.3</w:t>
            </w:r>
          </w:p>
        </w:tc>
        <w:tc>
          <w:tcPr>
            <w:tcW w:w="1150" w:type="pct"/>
            <w:gridSpan w:val="2"/>
            <w:hideMark/>
          </w:tcPr>
          <w:p w14:paraId="4DDDE866" w14:textId="77777777" w:rsidR="008E5C6F" w:rsidRPr="008E5C6F" w:rsidRDefault="008E5C6F" w:rsidP="00A0746A">
            <w:pPr>
              <w:ind w:left="-39"/>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Total agreed costs (US $)</w:t>
            </w:r>
          </w:p>
        </w:tc>
        <w:tc>
          <w:tcPr>
            <w:tcW w:w="406" w:type="pct"/>
            <w:tcMar>
              <w:left w:w="28" w:type="dxa"/>
              <w:right w:w="28" w:type="dxa"/>
            </w:tcMar>
          </w:tcPr>
          <w:p w14:paraId="5529814C"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380,385</w:t>
            </w:r>
          </w:p>
        </w:tc>
        <w:tc>
          <w:tcPr>
            <w:tcW w:w="396" w:type="pct"/>
            <w:tcMar>
              <w:left w:w="28" w:type="dxa"/>
              <w:right w:w="28" w:type="dxa"/>
            </w:tcMar>
          </w:tcPr>
          <w:p w14:paraId="34521E32"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418" w:type="pct"/>
            <w:tcMar>
              <w:left w:w="28" w:type="dxa"/>
              <w:right w:w="28" w:type="dxa"/>
            </w:tcMar>
          </w:tcPr>
          <w:p w14:paraId="4D5D38FB"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74" w:type="pct"/>
            <w:tcMar>
              <w:left w:w="28" w:type="dxa"/>
              <w:right w:w="28" w:type="dxa"/>
            </w:tcMar>
          </w:tcPr>
          <w:p w14:paraId="0C5FE6B4"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434,420</w:t>
            </w:r>
          </w:p>
        </w:tc>
        <w:tc>
          <w:tcPr>
            <w:tcW w:w="396" w:type="pct"/>
            <w:tcMar>
              <w:left w:w="28" w:type="dxa"/>
              <w:right w:w="28" w:type="dxa"/>
            </w:tcMar>
          </w:tcPr>
          <w:p w14:paraId="562241FC"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96" w:type="pct"/>
            <w:tcMar>
              <w:left w:w="28" w:type="dxa"/>
              <w:right w:w="28" w:type="dxa"/>
            </w:tcMar>
          </w:tcPr>
          <w:p w14:paraId="7B4A3C08"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317,790</w:t>
            </w:r>
          </w:p>
        </w:tc>
        <w:tc>
          <w:tcPr>
            <w:tcW w:w="396" w:type="pct"/>
            <w:gridSpan w:val="2"/>
            <w:tcMar>
              <w:left w:w="28" w:type="dxa"/>
              <w:right w:w="28" w:type="dxa"/>
            </w:tcMar>
          </w:tcPr>
          <w:p w14:paraId="69EDF6CA"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96" w:type="pct"/>
            <w:tcMar>
              <w:left w:w="28" w:type="dxa"/>
              <w:right w:w="28" w:type="dxa"/>
            </w:tcMar>
          </w:tcPr>
          <w:p w14:paraId="69219532"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163,710</w:t>
            </w:r>
          </w:p>
        </w:tc>
        <w:tc>
          <w:tcPr>
            <w:tcW w:w="396" w:type="pct"/>
            <w:tcMar>
              <w:left w:w="28" w:type="dxa"/>
              <w:right w:w="28" w:type="dxa"/>
            </w:tcMar>
          </w:tcPr>
          <w:p w14:paraId="48659BFF"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1,296,305</w:t>
            </w:r>
          </w:p>
        </w:tc>
      </w:tr>
      <w:tr w:rsidR="008E5C6F" w:rsidRPr="008E5C6F" w14:paraId="7A63C43C" w14:textId="77777777" w:rsidTr="00A0746A">
        <w:trPr>
          <w:trHeight w:val="53"/>
          <w:jc w:val="center"/>
        </w:trPr>
        <w:tc>
          <w:tcPr>
            <w:tcW w:w="271" w:type="pct"/>
            <w:tcBorders>
              <w:top w:val="nil"/>
              <w:left w:val="single" w:sz="4" w:space="0" w:color="auto"/>
              <w:bottom w:val="single" w:sz="4" w:space="0" w:color="auto"/>
              <w:right w:val="single" w:sz="4" w:space="0" w:color="auto"/>
            </w:tcBorders>
          </w:tcPr>
          <w:p w14:paraId="0F08769A" w14:textId="77777777" w:rsidR="008E5C6F" w:rsidRPr="008E5C6F" w:rsidRDefault="008E5C6F" w:rsidP="00A0746A">
            <w:pPr>
              <w:jc w:val="left"/>
              <w:rPr>
                <w:rFonts w:asciiTheme="majorBidi" w:hAnsiTheme="majorBidi" w:cstheme="majorBidi"/>
                <w:color w:val="000000"/>
                <w:sz w:val="18"/>
                <w:szCs w:val="18"/>
                <w:lang w:val="en-US" w:eastAsia="en-CA"/>
              </w:rPr>
            </w:pPr>
            <w:r w:rsidRPr="008E5C6F">
              <w:rPr>
                <w:color w:val="000000"/>
                <w:sz w:val="18"/>
                <w:szCs w:val="18"/>
                <w:lang w:val="en-US" w:eastAsia="en-CA"/>
              </w:rPr>
              <w:t>4.1.1</w:t>
            </w:r>
          </w:p>
        </w:tc>
        <w:tc>
          <w:tcPr>
            <w:tcW w:w="3929" w:type="pct"/>
            <w:gridSpan w:val="9"/>
            <w:tcBorders>
              <w:top w:val="nil"/>
              <w:left w:val="nil"/>
              <w:bottom w:val="single" w:sz="4" w:space="0" w:color="auto"/>
              <w:right w:val="single" w:sz="4" w:space="0" w:color="auto"/>
            </w:tcBorders>
            <w:tcMar>
              <w:left w:w="28" w:type="dxa"/>
              <w:right w:w="28" w:type="dxa"/>
            </w:tcMar>
          </w:tcPr>
          <w:p w14:paraId="52BAAF50" w14:textId="77777777" w:rsidR="008E5C6F" w:rsidRPr="008E5C6F" w:rsidRDefault="008E5C6F" w:rsidP="00A0746A">
            <w:pPr>
              <w:ind w:left="19"/>
              <w:jc w:val="left"/>
              <w:rPr>
                <w:rFonts w:asciiTheme="majorBidi" w:hAnsiTheme="majorBidi" w:cstheme="majorBidi"/>
                <w:color w:val="000000"/>
                <w:sz w:val="18"/>
                <w:szCs w:val="18"/>
                <w:lang w:val="en-US" w:eastAsia="en-CA"/>
              </w:rPr>
            </w:pPr>
            <w:r w:rsidRPr="008E5C6F">
              <w:rPr>
                <w:sz w:val="18"/>
                <w:szCs w:val="18"/>
                <w:lang w:val="en-US"/>
              </w:rPr>
              <w:t>Deduction of HFCs under this Agreement (CO</w:t>
            </w:r>
            <w:r w:rsidRPr="008E5C6F">
              <w:rPr>
                <w:sz w:val="18"/>
                <w:szCs w:val="18"/>
                <w:vertAlign w:val="subscript"/>
                <w:lang w:val="en-US"/>
              </w:rPr>
              <w:t>2</w:t>
            </w:r>
            <w:r w:rsidRPr="008E5C6F">
              <w:rPr>
                <w:sz w:val="18"/>
                <w:szCs w:val="18"/>
                <w:lang w:val="en-US"/>
              </w:rPr>
              <w:t>-eq tonnes)</w:t>
            </w:r>
          </w:p>
        </w:tc>
        <w:tc>
          <w:tcPr>
            <w:tcW w:w="800" w:type="pct"/>
            <w:gridSpan w:val="4"/>
            <w:tcBorders>
              <w:top w:val="nil"/>
              <w:left w:val="nil"/>
              <w:bottom w:val="single" w:sz="4" w:space="0" w:color="auto"/>
              <w:right w:val="single" w:sz="4" w:space="0" w:color="auto"/>
            </w:tcBorders>
          </w:tcPr>
          <w:p w14:paraId="5EE460D5"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1,424,903</w:t>
            </w:r>
          </w:p>
        </w:tc>
      </w:tr>
      <w:tr w:rsidR="008E5C6F" w:rsidRPr="008E5C6F" w14:paraId="5E44042E" w14:textId="77777777" w:rsidTr="00A0746A">
        <w:trPr>
          <w:trHeight w:val="53"/>
          <w:jc w:val="center"/>
        </w:trPr>
        <w:tc>
          <w:tcPr>
            <w:tcW w:w="271" w:type="pct"/>
            <w:tcBorders>
              <w:top w:val="nil"/>
              <w:left w:val="single" w:sz="4" w:space="0" w:color="auto"/>
              <w:bottom w:val="single" w:sz="4" w:space="0" w:color="auto"/>
              <w:right w:val="single" w:sz="4" w:space="0" w:color="auto"/>
            </w:tcBorders>
          </w:tcPr>
          <w:p w14:paraId="606C3179" w14:textId="77777777" w:rsidR="008E5C6F" w:rsidRPr="008E5C6F" w:rsidRDefault="008E5C6F" w:rsidP="00A0746A">
            <w:pPr>
              <w:jc w:val="left"/>
              <w:rPr>
                <w:rFonts w:asciiTheme="majorBidi" w:hAnsiTheme="majorBidi" w:cstheme="majorBidi"/>
                <w:color w:val="000000"/>
                <w:sz w:val="18"/>
                <w:szCs w:val="18"/>
                <w:lang w:val="en-US" w:eastAsia="en-CA"/>
              </w:rPr>
            </w:pPr>
            <w:r w:rsidRPr="008E5C6F">
              <w:rPr>
                <w:color w:val="000000"/>
                <w:sz w:val="18"/>
                <w:szCs w:val="18"/>
                <w:lang w:val="en-US" w:eastAsia="en-CA"/>
              </w:rPr>
              <w:t>4.1.2</w:t>
            </w:r>
          </w:p>
        </w:tc>
        <w:tc>
          <w:tcPr>
            <w:tcW w:w="3929" w:type="pct"/>
            <w:gridSpan w:val="9"/>
            <w:tcBorders>
              <w:top w:val="nil"/>
              <w:left w:val="nil"/>
              <w:bottom w:val="single" w:sz="4" w:space="0" w:color="auto"/>
              <w:right w:val="single" w:sz="4" w:space="0" w:color="auto"/>
            </w:tcBorders>
            <w:tcMar>
              <w:left w:w="28" w:type="dxa"/>
              <w:right w:w="28" w:type="dxa"/>
            </w:tcMar>
          </w:tcPr>
          <w:p w14:paraId="31B2DC94" w14:textId="77777777" w:rsidR="008E5C6F" w:rsidRPr="008E5C6F" w:rsidRDefault="008E5C6F" w:rsidP="00A0746A">
            <w:pPr>
              <w:ind w:left="19"/>
              <w:jc w:val="left"/>
              <w:rPr>
                <w:rFonts w:asciiTheme="majorBidi" w:hAnsiTheme="majorBidi" w:cstheme="majorBidi"/>
                <w:color w:val="000000"/>
                <w:sz w:val="18"/>
                <w:szCs w:val="18"/>
                <w:lang w:val="en-US" w:eastAsia="en-CA"/>
              </w:rPr>
            </w:pPr>
            <w:r w:rsidRPr="008E5C6F">
              <w:rPr>
                <w:sz w:val="18"/>
                <w:szCs w:val="18"/>
                <w:lang w:val="en-US"/>
              </w:rPr>
              <w:t>Deduction of HFCs from previously approved projects (CO</w:t>
            </w:r>
            <w:r w:rsidRPr="008E5C6F">
              <w:rPr>
                <w:sz w:val="18"/>
                <w:szCs w:val="18"/>
                <w:vertAlign w:val="subscript"/>
                <w:lang w:val="en-US"/>
              </w:rPr>
              <w:t>2</w:t>
            </w:r>
            <w:r w:rsidRPr="008E5C6F">
              <w:rPr>
                <w:sz w:val="18"/>
                <w:szCs w:val="18"/>
                <w:lang w:val="en-US"/>
              </w:rPr>
              <w:t>-eq tonnes)</w:t>
            </w:r>
          </w:p>
        </w:tc>
        <w:tc>
          <w:tcPr>
            <w:tcW w:w="800" w:type="pct"/>
            <w:gridSpan w:val="4"/>
            <w:tcBorders>
              <w:top w:val="nil"/>
              <w:left w:val="nil"/>
              <w:bottom w:val="single" w:sz="4" w:space="0" w:color="auto"/>
              <w:right w:val="single" w:sz="4" w:space="0" w:color="auto"/>
            </w:tcBorders>
          </w:tcPr>
          <w:p w14:paraId="35C4E9A4"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r>
      <w:tr w:rsidR="008E5C6F" w:rsidRPr="008E5C6F" w14:paraId="18D36CD1" w14:textId="77777777" w:rsidTr="00A0746A">
        <w:trPr>
          <w:trHeight w:val="125"/>
          <w:jc w:val="center"/>
        </w:trPr>
        <w:tc>
          <w:tcPr>
            <w:tcW w:w="271" w:type="pct"/>
            <w:tcBorders>
              <w:top w:val="nil"/>
              <w:left w:val="single" w:sz="4" w:space="0" w:color="auto"/>
              <w:bottom w:val="single" w:sz="4" w:space="0" w:color="auto"/>
              <w:right w:val="single" w:sz="4" w:space="0" w:color="auto"/>
            </w:tcBorders>
          </w:tcPr>
          <w:p w14:paraId="72613D1D" w14:textId="77777777" w:rsidR="008E5C6F" w:rsidRPr="008E5C6F" w:rsidRDefault="008E5C6F" w:rsidP="00A0746A">
            <w:pPr>
              <w:jc w:val="left"/>
              <w:rPr>
                <w:rFonts w:asciiTheme="majorBidi" w:hAnsiTheme="majorBidi" w:cstheme="majorBidi"/>
                <w:color w:val="000000"/>
                <w:sz w:val="18"/>
                <w:szCs w:val="18"/>
                <w:lang w:val="en-US" w:eastAsia="en-CA"/>
              </w:rPr>
            </w:pPr>
            <w:r w:rsidRPr="008E5C6F">
              <w:rPr>
                <w:color w:val="000000"/>
                <w:sz w:val="18"/>
                <w:szCs w:val="18"/>
                <w:lang w:val="en-US" w:eastAsia="en-CA"/>
              </w:rPr>
              <w:t>4.1.3</w:t>
            </w:r>
          </w:p>
        </w:tc>
        <w:tc>
          <w:tcPr>
            <w:tcW w:w="3929" w:type="pct"/>
            <w:gridSpan w:val="9"/>
            <w:tcBorders>
              <w:top w:val="nil"/>
              <w:left w:val="nil"/>
              <w:bottom w:val="single" w:sz="4" w:space="0" w:color="auto"/>
              <w:right w:val="single" w:sz="4" w:space="0" w:color="auto"/>
            </w:tcBorders>
            <w:tcMar>
              <w:left w:w="28" w:type="dxa"/>
              <w:right w:w="28" w:type="dxa"/>
            </w:tcMar>
          </w:tcPr>
          <w:p w14:paraId="17726AAA" w14:textId="77777777" w:rsidR="008E5C6F" w:rsidRPr="008E5C6F" w:rsidRDefault="008E5C6F" w:rsidP="00A0746A">
            <w:pPr>
              <w:ind w:left="19"/>
              <w:jc w:val="left"/>
              <w:rPr>
                <w:rFonts w:asciiTheme="majorBidi" w:hAnsiTheme="majorBidi" w:cstheme="majorBidi"/>
                <w:color w:val="000000"/>
                <w:sz w:val="18"/>
                <w:szCs w:val="18"/>
                <w:lang w:val="en-US" w:eastAsia="en-CA"/>
              </w:rPr>
            </w:pPr>
            <w:r w:rsidRPr="008E5C6F">
              <w:rPr>
                <w:sz w:val="18"/>
                <w:szCs w:val="18"/>
                <w:lang w:val="en-US"/>
              </w:rPr>
              <w:t>Remaining eligible consumption for HFCs (CO</w:t>
            </w:r>
            <w:r w:rsidRPr="008E5C6F">
              <w:rPr>
                <w:sz w:val="18"/>
                <w:szCs w:val="18"/>
                <w:vertAlign w:val="subscript"/>
                <w:lang w:val="en-US"/>
              </w:rPr>
              <w:t>2</w:t>
            </w:r>
            <w:r w:rsidRPr="008E5C6F">
              <w:rPr>
                <w:sz w:val="18"/>
                <w:szCs w:val="18"/>
                <w:lang w:val="en-US"/>
              </w:rPr>
              <w:t>-eq tonnes)</w:t>
            </w:r>
          </w:p>
        </w:tc>
        <w:tc>
          <w:tcPr>
            <w:tcW w:w="800" w:type="pct"/>
            <w:gridSpan w:val="4"/>
            <w:tcBorders>
              <w:top w:val="nil"/>
              <w:left w:val="nil"/>
              <w:bottom w:val="single" w:sz="4" w:space="0" w:color="auto"/>
              <w:right w:val="single" w:sz="4" w:space="0" w:color="auto"/>
            </w:tcBorders>
          </w:tcPr>
          <w:p w14:paraId="1B72A93E"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sz w:val="18"/>
                <w:szCs w:val="18"/>
                <w:lang w:val="en-US" w:eastAsia="en-CA"/>
              </w:rPr>
              <w:t>TBD</w:t>
            </w:r>
          </w:p>
        </w:tc>
      </w:tr>
    </w:tbl>
    <w:p w14:paraId="020257BC" w14:textId="77777777" w:rsidR="008E5C6F" w:rsidRPr="008E5C6F" w:rsidRDefault="008E5C6F" w:rsidP="008E5C6F">
      <w:pPr>
        <w:keepNext/>
        <w:spacing w:before="360" w:after="240"/>
        <w:rPr>
          <w:b/>
          <w:lang w:val="en-US"/>
        </w:rPr>
      </w:pPr>
      <w:r w:rsidRPr="008E5C6F">
        <w:rPr>
          <w:b/>
          <w:lang w:val="en-US"/>
        </w:rPr>
        <w:t>APPENDIX 3-A: FUNDING APPROVAL SCHEDULE</w:t>
      </w:r>
    </w:p>
    <w:p w14:paraId="2EEC778D" w14:textId="77777777" w:rsidR="008E5C6F" w:rsidRPr="008E5C6F" w:rsidRDefault="008E5C6F" w:rsidP="00B22B73">
      <w:pPr>
        <w:widowControl w:val="0"/>
        <w:numPr>
          <w:ilvl w:val="0"/>
          <w:numId w:val="16"/>
        </w:numPr>
        <w:spacing w:after="240"/>
        <w:outlineLvl w:val="0"/>
        <w:rPr>
          <w:lang w:val="en-US"/>
        </w:rPr>
      </w:pPr>
      <w:r w:rsidRPr="008E5C6F">
        <w:rPr>
          <w:lang w:val="en-US"/>
        </w:rPr>
        <w:t>Funding for the future tranches will be considered for approval at the first meeting of the year specified in Appendix 2-A.</w:t>
      </w:r>
    </w:p>
    <w:p w14:paraId="40B3352A" w14:textId="77777777" w:rsidR="008E5C6F" w:rsidRPr="008E5C6F" w:rsidRDefault="008E5C6F" w:rsidP="008E5C6F">
      <w:pPr>
        <w:keepNext/>
        <w:spacing w:before="360" w:after="240"/>
        <w:rPr>
          <w:b/>
          <w:lang w:val="en-US"/>
        </w:rPr>
      </w:pPr>
      <w:r w:rsidRPr="008E5C6F">
        <w:rPr>
          <w:b/>
          <w:lang w:val="en-US"/>
        </w:rPr>
        <w:t>APPENDIX 4-A: FORMAT OF THE TRANCHE IMPLEMENTATION REPORTS AND PLANS</w:t>
      </w:r>
    </w:p>
    <w:p w14:paraId="360B6E0A" w14:textId="77777777" w:rsidR="008E5C6F" w:rsidRPr="008E5C6F" w:rsidRDefault="008E5C6F" w:rsidP="00B22B73">
      <w:pPr>
        <w:keepNext/>
        <w:numPr>
          <w:ilvl w:val="0"/>
          <w:numId w:val="17"/>
        </w:numPr>
        <w:spacing w:after="240"/>
        <w:outlineLvl w:val="0"/>
        <w:rPr>
          <w:lang w:val="en-US"/>
        </w:rPr>
      </w:pPr>
      <w:r w:rsidRPr="008E5C6F">
        <w:rPr>
          <w:lang w:val="en-US"/>
        </w:rPr>
        <w:t>The submission of the Tranche Implementation Report and Plans for each tranche request will consist of four parts:</w:t>
      </w:r>
    </w:p>
    <w:p w14:paraId="6F89510B" w14:textId="77777777" w:rsidR="008E5C6F" w:rsidRPr="008E5C6F" w:rsidRDefault="008E5C6F" w:rsidP="00B22B73">
      <w:pPr>
        <w:widowControl w:val="0"/>
        <w:numPr>
          <w:ilvl w:val="1"/>
          <w:numId w:val="17"/>
        </w:numPr>
        <w:spacing w:after="240"/>
        <w:outlineLvl w:val="1"/>
        <w:rPr>
          <w:lang w:val="en-US"/>
        </w:rPr>
      </w:pPr>
      <w:r w:rsidRPr="008E5C6F">
        <w:rPr>
          <w:lang w:val="en-US"/>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8E5C6F">
        <w:rPr>
          <w:lang w:val="en-US"/>
        </w:rPr>
        <w:noBreakHyphen/>
        <w:t xml:space="preserve">down pursuant to decision 91/65. The report should include the amount of Annex F substances consumption reduced as a direct result of the </w:t>
      </w:r>
      <w:r w:rsidRPr="008E5C6F">
        <w:rPr>
          <w:lang w:val="en-US"/>
        </w:rPr>
        <w:lastRenderedPageBreak/>
        <w:t>implementation of activities, by substance, the alternative technology used and the related phase</w:t>
      </w:r>
      <w:r w:rsidRPr="008E5C6F">
        <w:rPr>
          <w:lang w:val="en-US"/>
        </w:rPr>
        <w:noBreakHyphen/>
        <w:t>in of alternatives, to allow the Secretariat to inform the Executive Committee on the resulting change in climate</w:t>
      </w:r>
      <w:r w:rsidRPr="008E5C6F">
        <w:rPr>
          <w:lang w:val="en-US"/>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01F703EB" w14:textId="77777777" w:rsidR="008E5C6F" w:rsidRPr="008E5C6F" w:rsidRDefault="008E5C6F" w:rsidP="00B22B73">
      <w:pPr>
        <w:widowControl w:val="0"/>
        <w:numPr>
          <w:ilvl w:val="1"/>
          <w:numId w:val="17"/>
        </w:numPr>
        <w:spacing w:after="240"/>
        <w:outlineLvl w:val="1"/>
        <w:rPr>
          <w:lang w:val="en-US"/>
        </w:rPr>
      </w:pPr>
      <w:r w:rsidRPr="008E5C6F">
        <w:rPr>
          <w:lang w:val="en-US"/>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7C5DF7A7" w14:textId="77777777" w:rsidR="008E5C6F" w:rsidRPr="008E5C6F" w:rsidRDefault="008E5C6F" w:rsidP="00B22B73">
      <w:pPr>
        <w:numPr>
          <w:ilvl w:val="1"/>
          <w:numId w:val="17"/>
        </w:numPr>
        <w:spacing w:after="240"/>
        <w:outlineLvl w:val="1"/>
        <w:rPr>
          <w:lang w:val="en-US"/>
        </w:rPr>
      </w:pPr>
      <w:r w:rsidRPr="008E5C6F">
        <w:rPr>
          <w:lang w:val="en-US"/>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3BF2C518" w14:textId="77777777" w:rsidR="008E5C6F" w:rsidRPr="008E5C6F" w:rsidRDefault="008E5C6F" w:rsidP="00B22B73">
      <w:pPr>
        <w:widowControl w:val="0"/>
        <w:numPr>
          <w:ilvl w:val="1"/>
          <w:numId w:val="17"/>
        </w:numPr>
        <w:spacing w:after="240"/>
        <w:outlineLvl w:val="1"/>
        <w:rPr>
          <w:lang w:val="en-US"/>
        </w:rPr>
      </w:pPr>
      <w:r w:rsidRPr="008E5C6F">
        <w:rPr>
          <w:lang w:val="en-US"/>
        </w:rPr>
        <w:t>An Executive Summary of about five paragraphs, summarizing the information contained in subparagraphs 1(a) to 1(c) above.</w:t>
      </w:r>
    </w:p>
    <w:p w14:paraId="6B800B33" w14:textId="77777777" w:rsidR="008E5C6F" w:rsidRPr="008E5C6F" w:rsidRDefault="008E5C6F" w:rsidP="008E5C6F">
      <w:pPr>
        <w:keepNext/>
        <w:spacing w:before="360" w:after="240" w:line="360" w:lineRule="auto"/>
        <w:rPr>
          <w:b/>
          <w:lang w:val="en-US"/>
        </w:rPr>
      </w:pPr>
      <w:r w:rsidRPr="008E5C6F">
        <w:rPr>
          <w:b/>
          <w:lang w:val="en-US"/>
        </w:rPr>
        <w:t>APPENDIX 5-A: MONITORING INSTITUTIONS AND ROLES</w:t>
      </w:r>
    </w:p>
    <w:p w14:paraId="2A3A896E" w14:textId="77777777" w:rsidR="008E5C6F" w:rsidRPr="008E5C6F" w:rsidRDefault="008E5C6F" w:rsidP="00B22B73">
      <w:pPr>
        <w:pStyle w:val="Heading1"/>
        <w:numPr>
          <w:ilvl w:val="0"/>
          <w:numId w:val="104"/>
        </w:numPr>
        <w:rPr>
          <w:lang w:val="en-US"/>
        </w:rPr>
      </w:pPr>
      <w:r w:rsidRPr="008E5C6F">
        <w:rPr>
          <w:lang w:val="en-US"/>
        </w:rPr>
        <w:t xml:space="preserve">The National Ozone Unit (NOU), under the Ministry of Environment, Protection of Nature and Sustainable Development in the Country, is responsible for monitoring the progress of implementation of the activities and sustainability of achieved results. </w:t>
      </w:r>
    </w:p>
    <w:p w14:paraId="22B71C00" w14:textId="77777777" w:rsidR="008E5C6F" w:rsidRPr="008E5C6F" w:rsidRDefault="008E5C6F" w:rsidP="008E5C6F">
      <w:pPr>
        <w:pStyle w:val="Heading1"/>
        <w:rPr>
          <w:lang w:val="en-US"/>
        </w:rPr>
      </w:pPr>
      <w:r w:rsidRPr="008E5C6F">
        <w:rPr>
          <w:lang w:val="en-US"/>
        </w:rPr>
        <w:t xml:space="preserve">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65B9FA13" w14:textId="77777777" w:rsidR="008E5C6F" w:rsidRPr="008E5C6F" w:rsidRDefault="008E5C6F" w:rsidP="008E5C6F">
      <w:pPr>
        <w:pStyle w:val="Heading1"/>
        <w:rPr>
          <w:lang w:val="en-US"/>
        </w:rPr>
      </w:pPr>
      <w:r w:rsidRPr="008E5C6F">
        <w:rPr>
          <w:lang w:val="en-US"/>
        </w:rPr>
        <w:t>The Ministry of Environment, Protection of Nature and Sustainable Development will be responsible for the sustainability of consumption reduction targets achieved through the agreement.</w:t>
      </w:r>
    </w:p>
    <w:p w14:paraId="2ABB8F15" w14:textId="77777777" w:rsidR="008E5C6F" w:rsidRPr="008E5C6F" w:rsidRDefault="008E5C6F" w:rsidP="008E5C6F">
      <w:pPr>
        <w:pStyle w:val="Heading1"/>
        <w:rPr>
          <w:lang w:val="en-US"/>
        </w:rPr>
      </w:pPr>
      <w:r w:rsidRPr="008E5C6F">
        <w:rPr>
          <w:lang w:val="en-US"/>
        </w:rPr>
        <w:t xml:space="preserve">The Lead IA will support the Country in the monitoring of HFC imports. An independent consultant will be recruited by the Lead IA if required for the verification of the achievement. Annual report will be prepared by the NOU under the assistance of the Lead IA. </w:t>
      </w:r>
    </w:p>
    <w:p w14:paraId="786CECD8" w14:textId="77777777" w:rsidR="008E5C6F" w:rsidRPr="008E5C6F" w:rsidRDefault="008E5C6F" w:rsidP="008E5C6F">
      <w:pPr>
        <w:keepNext/>
        <w:spacing w:before="360" w:after="240"/>
        <w:rPr>
          <w:b/>
          <w:lang w:val="en-US"/>
        </w:rPr>
      </w:pPr>
      <w:r w:rsidRPr="008E5C6F">
        <w:rPr>
          <w:b/>
          <w:lang w:val="en-US"/>
        </w:rPr>
        <w:t>APPENDIX 6-A: ROLE OF THE LEAD IMPLEMENTING AGENCY</w:t>
      </w:r>
    </w:p>
    <w:p w14:paraId="05C720F8" w14:textId="77777777" w:rsidR="008E5C6F" w:rsidRPr="008E5C6F" w:rsidRDefault="008E5C6F" w:rsidP="00B22B73">
      <w:pPr>
        <w:widowControl w:val="0"/>
        <w:numPr>
          <w:ilvl w:val="0"/>
          <w:numId w:val="15"/>
        </w:numPr>
        <w:spacing w:after="240"/>
        <w:outlineLvl w:val="0"/>
        <w:rPr>
          <w:lang w:val="en-US"/>
        </w:rPr>
      </w:pPr>
      <w:r w:rsidRPr="008E5C6F">
        <w:rPr>
          <w:lang w:val="en-US"/>
        </w:rPr>
        <w:t>The Lead IA will be responsible for a range of activities, including at least the following:</w:t>
      </w:r>
    </w:p>
    <w:p w14:paraId="43487F5E" w14:textId="77777777" w:rsidR="008E5C6F" w:rsidRPr="008E5C6F" w:rsidRDefault="008E5C6F" w:rsidP="00B22B73">
      <w:pPr>
        <w:widowControl w:val="0"/>
        <w:numPr>
          <w:ilvl w:val="1"/>
          <w:numId w:val="15"/>
        </w:numPr>
        <w:spacing w:after="240"/>
        <w:outlineLvl w:val="1"/>
        <w:rPr>
          <w:lang w:val="en-US"/>
        </w:rPr>
      </w:pPr>
      <w:r w:rsidRPr="008E5C6F">
        <w:rPr>
          <w:lang w:val="en-US"/>
        </w:rPr>
        <w:lastRenderedPageBreak/>
        <w:t>Ensuring performance and financial verification in accordance with this Agreement and with its specific internal procedures and requirements as set out in the Country’s Plan;</w:t>
      </w:r>
    </w:p>
    <w:p w14:paraId="4F4B189B" w14:textId="77777777" w:rsidR="008E5C6F" w:rsidRPr="008E5C6F" w:rsidRDefault="008E5C6F" w:rsidP="00B22B73">
      <w:pPr>
        <w:widowControl w:val="0"/>
        <w:numPr>
          <w:ilvl w:val="1"/>
          <w:numId w:val="15"/>
        </w:numPr>
        <w:spacing w:after="240"/>
        <w:outlineLvl w:val="1"/>
        <w:rPr>
          <w:lang w:val="en-US"/>
        </w:rPr>
      </w:pPr>
      <w:r w:rsidRPr="008E5C6F">
        <w:rPr>
          <w:lang w:val="en-US"/>
        </w:rPr>
        <w:t>Assisting the Country in the preparation of the Tranche Implementation Reports and Plans as per Appendix 4</w:t>
      </w:r>
      <w:r w:rsidRPr="008E5C6F">
        <w:rPr>
          <w:lang w:val="en-US"/>
        </w:rPr>
        <w:noBreakHyphen/>
        <w:t>A;</w:t>
      </w:r>
    </w:p>
    <w:p w14:paraId="0EFBDBE3" w14:textId="77777777" w:rsidR="008E5C6F" w:rsidRPr="008E5C6F" w:rsidRDefault="008E5C6F" w:rsidP="00B22B73">
      <w:pPr>
        <w:widowControl w:val="0"/>
        <w:numPr>
          <w:ilvl w:val="1"/>
          <w:numId w:val="15"/>
        </w:numPr>
        <w:spacing w:after="240"/>
        <w:outlineLvl w:val="1"/>
        <w:rPr>
          <w:lang w:val="en-US"/>
        </w:rPr>
      </w:pPr>
      <w:r w:rsidRPr="008E5C6F">
        <w:rPr>
          <w:lang w:val="en-US"/>
        </w:rPr>
        <w:t>Providing independent verification to the Executive Committee that the Targets have been met and associated tranche activities have been completed as indicated in the Tranche Implementation Plan, consistent with Appendix 4-A;</w:t>
      </w:r>
    </w:p>
    <w:p w14:paraId="6F2F4451" w14:textId="77777777" w:rsidR="008E5C6F" w:rsidRPr="008E5C6F" w:rsidRDefault="008E5C6F" w:rsidP="00B22B73">
      <w:pPr>
        <w:widowControl w:val="0"/>
        <w:numPr>
          <w:ilvl w:val="1"/>
          <w:numId w:val="15"/>
        </w:numPr>
        <w:spacing w:after="240"/>
        <w:outlineLvl w:val="1"/>
        <w:rPr>
          <w:lang w:val="en-US"/>
        </w:rPr>
      </w:pPr>
      <w:r w:rsidRPr="008E5C6F">
        <w:rPr>
          <w:lang w:val="en-US"/>
        </w:rPr>
        <w:t>Ensuring that the experiences and progress are reflected in the updates to the overall Plan and in the future Tranche Implementation Plans, consistent with subparagraph 1(c) of Appendix 4</w:t>
      </w:r>
      <w:r w:rsidRPr="008E5C6F">
        <w:rPr>
          <w:lang w:val="en-US"/>
        </w:rPr>
        <w:noBreakHyphen/>
        <w:t>A;</w:t>
      </w:r>
    </w:p>
    <w:p w14:paraId="035CC1C1" w14:textId="77777777" w:rsidR="008E5C6F" w:rsidRPr="008E5C6F" w:rsidRDefault="008E5C6F" w:rsidP="00B22B73">
      <w:pPr>
        <w:widowControl w:val="0"/>
        <w:numPr>
          <w:ilvl w:val="1"/>
          <w:numId w:val="15"/>
        </w:numPr>
        <w:spacing w:after="240"/>
        <w:outlineLvl w:val="1"/>
        <w:rPr>
          <w:lang w:val="en-US"/>
        </w:rPr>
      </w:pPr>
      <w:r w:rsidRPr="008E5C6F">
        <w:rPr>
          <w:lang w:val="en-US"/>
        </w:rPr>
        <w:t>Fulfilling the reporting requirements of the Tranche Implementation Reports and Plans and of the overall Plan as specified in Appendix 4-A for submission to the Executive Committee;</w:t>
      </w:r>
    </w:p>
    <w:p w14:paraId="1881B300" w14:textId="77777777" w:rsidR="008E5C6F" w:rsidRPr="008E5C6F" w:rsidRDefault="008E5C6F" w:rsidP="00B22B73">
      <w:pPr>
        <w:widowControl w:val="0"/>
        <w:numPr>
          <w:ilvl w:val="1"/>
          <w:numId w:val="15"/>
        </w:numPr>
        <w:spacing w:after="240"/>
        <w:outlineLvl w:val="1"/>
        <w:rPr>
          <w:lang w:val="en-US"/>
        </w:rPr>
      </w:pPr>
      <w:r w:rsidRPr="008E5C6F">
        <w:rPr>
          <w:lang w:val="en-US"/>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42BCCF15" w14:textId="77777777" w:rsidR="008E5C6F" w:rsidRPr="008E5C6F" w:rsidRDefault="008E5C6F" w:rsidP="00B22B73">
      <w:pPr>
        <w:widowControl w:val="0"/>
        <w:numPr>
          <w:ilvl w:val="1"/>
          <w:numId w:val="15"/>
        </w:numPr>
        <w:spacing w:after="240"/>
        <w:outlineLvl w:val="1"/>
        <w:rPr>
          <w:lang w:val="en-US"/>
        </w:rPr>
      </w:pPr>
      <w:r w:rsidRPr="008E5C6F">
        <w:rPr>
          <w:lang w:val="en-US"/>
        </w:rPr>
        <w:t>Ensuring that appropriate independent technical experts carry out the technical reviews;</w:t>
      </w:r>
    </w:p>
    <w:p w14:paraId="6061286D" w14:textId="77777777" w:rsidR="008E5C6F" w:rsidRPr="008E5C6F" w:rsidRDefault="008E5C6F" w:rsidP="00B22B73">
      <w:pPr>
        <w:widowControl w:val="0"/>
        <w:numPr>
          <w:ilvl w:val="1"/>
          <w:numId w:val="15"/>
        </w:numPr>
        <w:spacing w:after="240"/>
        <w:outlineLvl w:val="1"/>
        <w:rPr>
          <w:lang w:val="en-US"/>
        </w:rPr>
      </w:pPr>
      <w:r w:rsidRPr="008E5C6F">
        <w:rPr>
          <w:lang w:val="en-US"/>
        </w:rPr>
        <w:t>Carrying out the required supervision missions;</w:t>
      </w:r>
    </w:p>
    <w:p w14:paraId="0A58C899" w14:textId="77777777" w:rsidR="008E5C6F" w:rsidRPr="008E5C6F" w:rsidRDefault="008E5C6F" w:rsidP="00B22B73">
      <w:pPr>
        <w:widowControl w:val="0"/>
        <w:numPr>
          <w:ilvl w:val="1"/>
          <w:numId w:val="15"/>
        </w:numPr>
        <w:spacing w:after="240"/>
        <w:outlineLvl w:val="1"/>
        <w:rPr>
          <w:lang w:val="en-US"/>
        </w:rPr>
      </w:pPr>
      <w:r w:rsidRPr="008E5C6F">
        <w:rPr>
          <w:lang w:val="en-US"/>
        </w:rPr>
        <w:t>Ensuring the presence of an operating mechanism to allow for an effective and transparent implementation of the Tranche Implementation Plan and accurate data reporting;</w:t>
      </w:r>
    </w:p>
    <w:p w14:paraId="0B1457BF" w14:textId="77777777" w:rsidR="008E5C6F" w:rsidRPr="008E5C6F" w:rsidRDefault="008E5C6F" w:rsidP="00B22B73">
      <w:pPr>
        <w:numPr>
          <w:ilvl w:val="1"/>
          <w:numId w:val="15"/>
        </w:numPr>
        <w:spacing w:after="240"/>
        <w:outlineLvl w:val="1"/>
        <w:rPr>
          <w:lang w:val="en-US"/>
        </w:rPr>
      </w:pPr>
      <w:r w:rsidRPr="008E5C6F">
        <w:rPr>
          <w:lang w:val="en-US"/>
        </w:rPr>
        <w:t>In case of reductions in funding for failure to comply in accordance with paragraph 11 of the Agreement, to determine, in consultation with the Country, the allocation of the reductions to the different budget items and to the funding of the Lead IA;</w:t>
      </w:r>
    </w:p>
    <w:p w14:paraId="2676FCC6" w14:textId="77777777" w:rsidR="008E5C6F" w:rsidRPr="008E5C6F" w:rsidRDefault="008E5C6F" w:rsidP="00B22B73">
      <w:pPr>
        <w:widowControl w:val="0"/>
        <w:numPr>
          <w:ilvl w:val="1"/>
          <w:numId w:val="15"/>
        </w:numPr>
        <w:spacing w:after="240"/>
        <w:outlineLvl w:val="1"/>
        <w:rPr>
          <w:lang w:val="en-US"/>
        </w:rPr>
      </w:pPr>
      <w:r w:rsidRPr="008E5C6F">
        <w:rPr>
          <w:lang w:val="en-US"/>
        </w:rPr>
        <w:t>Ensuring that disbursements made to the Country are based on the use of the indicators;</w:t>
      </w:r>
    </w:p>
    <w:p w14:paraId="3DCC0F39" w14:textId="77777777" w:rsidR="008E5C6F" w:rsidRPr="008E5C6F" w:rsidRDefault="008E5C6F" w:rsidP="00B22B73">
      <w:pPr>
        <w:widowControl w:val="0"/>
        <w:numPr>
          <w:ilvl w:val="1"/>
          <w:numId w:val="15"/>
        </w:numPr>
        <w:spacing w:after="240"/>
        <w:outlineLvl w:val="1"/>
        <w:rPr>
          <w:lang w:val="en-US"/>
        </w:rPr>
      </w:pPr>
      <w:r w:rsidRPr="008E5C6F">
        <w:rPr>
          <w:lang w:val="en-US"/>
        </w:rPr>
        <w:t>Providing assistance with the policy, management and technical support when required; and</w:t>
      </w:r>
    </w:p>
    <w:p w14:paraId="5870C8A2" w14:textId="77777777" w:rsidR="008E5C6F" w:rsidRPr="008E5C6F" w:rsidRDefault="008E5C6F" w:rsidP="00B22B73">
      <w:pPr>
        <w:widowControl w:val="0"/>
        <w:numPr>
          <w:ilvl w:val="1"/>
          <w:numId w:val="15"/>
        </w:numPr>
        <w:spacing w:after="240"/>
        <w:outlineLvl w:val="1"/>
        <w:rPr>
          <w:lang w:val="en-US"/>
        </w:rPr>
      </w:pPr>
      <w:r w:rsidRPr="008E5C6F">
        <w:rPr>
          <w:lang w:val="en-US"/>
        </w:rPr>
        <w:t>Timely releasing funds to the Country/participating enterprises for completing the activities related to the project.</w:t>
      </w:r>
    </w:p>
    <w:p w14:paraId="79CDE144" w14:textId="77777777" w:rsidR="008E5C6F" w:rsidRPr="008E5C6F" w:rsidRDefault="008E5C6F" w:rsidP="00B22B73">
      <w:pPr>
        <w:numPr>
          <w:ilvl w:val="0"/>
          <w:numId w:val="15"/>
        </w:numPr>
        <w:spacing w:after="240"/>
        <w:outlineLvl w:val="0"/>
        <w:rPr>
          <w:lang w:val="en-US"/>
        </w:rPr>
      </w:pPr>
      <w:r w:rsidRPr="008E5C6F">
        <w:rPr>
          <w:lang w:val="en-US"/>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A47D58D" w14:textId="77777777" w:rsidR="008E5C6F" w:rsidRPr="008E5C6F" w:rsidRDefault="008E5C6F" w:rsidP="008E5C6F">
      <w:pPr>
        <w:keepNext/>
        <w:spacing w:before="360" w:after="240"/>
        <w:rPr>
          <w:b/>
          <w:lang w:val="en-US"/>
        </w:rPr>
      </w:pPr>
      <w:r w:rsidRPr="008E5C6F">
        <w:rPr>
          <w:b/>
          <w:lang w:val="en-US"/>
        </w:rPr>
        <w:t>APPENDIX 7-A: REDUCTIONS IN FUNDING FOR FAILURE TO COMPLY WITH THE TARGETS IN THE AGREEMENT</w:t>
      </w:r>
    </w:p>
    <w:p w14:paraId="60D87922" w14:textId="77777777" w:rsidR="008E5C6F" w:rsidRPr="008E5C6F" w:rsidRDefault="008E5C6F" w:rsidP="00B22B73">
      <w:pPr>
        <w:widowControl w:val="0"/>
        <w:numPr>
          <w:ilvl w:val="0"/>
          <w:numId w:val="14"/>
        </w:numPr>
        <w:spacing w:after="240"/>
        <w:outlineLvl w:val="0"/>
        <w:rPr>
          <w:lang w:val="en-US"/>
        </w:rPr>
      </w:pPr>
      <w:r w:rsidRPr="008E5C6F">
        <w:rPr>
          <w:lang w:val="en-US"/>
        </w:rPr>
        <w:t>In accordance with paragraph 11 of the Agreement, the amount of funding provided may be reduced by US $1.70 per CO</w:t>
      </w:r>
      <w:r w:rsidRPr="008E5C6F">
        <w:rPr>
          <w:vertAlign w:val="subscript"/>
          <w:lang w:val="en-US"/>
        </w:rPr>
        <w:t>2</w:t>
      </w:r>
      <w:r w:rsidRPr="008E5C6F">
        <w:rPr>
          <w:lang w:val="en-US"/>
        </w:rPr>
        <w:noBreakHyphen/>
        <w:t xml:space="preserve">eq tonne of consumption beyond the level defined in row 1.2 of </w:t>
      </w:r>
      <w:r w:rsidRPr="008E5C6F">
        <w:rPr>
          <w:lang w:val="en-US"/>
        </w:rPr>
        <w:lastRenderedPageBreak/>
        <w:t>Appendix 2</w:t>
      </w:r>
      <w:r w:rsidRPr="008E5C6F">
        <w:rPr>
          <w:lang w:val="en-US"/>
        </w:rPr>
        <w:noBreakHyphen/>
        <w:t>A for each year in which the Target specified in row 1.2 of Appendix 2</w:t>
      </w:r>
      <w:r w:rsidRPr="008E5C6F">
        <w:rPr>
          <w:lang w:val="en-US"/>
        </w:rPr>
        <w:noBreakHyphen/>
        <w:t>A has not been met, on the understanding that the maximum funding reduction would not exceed the funding level of the tranche being requested. Additional measures might be considered in cases where non</w:t>
      </w:r>
      <w:r w:rsidRPr="008E5C6F">
        <w:rPr>
          <w:lang w:val="en-US"/>
        </w:rPr>
        <w:noBreakHyphen/>
        <w:t>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6BABF14E" w14:textId="77777777" w:rsidR="008E5C6F" w:rsidRPr="008E5C6F" w:rsidRDefault="008E5C6F" w:rsidP="008E5C6F">
      <w:pPr>
        <w:jc w:val="center"/>
        <w:rPr>
          <w:sz w:val="24"/>
          <w:szCs w:val="20"/>
          <w:lang w:val="en-US" w:eastAsia="zh-CN"/>
        </w:rPr>
      </w:pPr>
    </w:p>
    <w:p w14:paraId="3E552304" w14:textId="77777777" w:rsidR="008E5C6F" w:rsidRPr="008E5C6F" w:rsidRDefault="008E5C6F" w:rsidP="008E5C6F">
      <w:pPr>
        <w:spacing w:after="240"/>
        <w:jc w:val="center"/>
        <w:rPr>
          <w:b/>
          <w:bCs/>
          <w:lang w:val="en-US"/>
        </w:rPr>
        <w:sectPr w:rsidR="008E5C6F" w:rsidRPr="008E5C6F" w:rsidSect="008E5C6F">
          <w:headerReference w:type="even" r:id="rId29"/>
          <w:headerReference w:type="default" r:id="rId30"/>
          <w:pgSz w:w="12240" w:h="15840" w:code="1"/>
          <w:pgMar w:top="720" w:right="1440" w:bottom="864" w:left="1440" w:header="720" w:footer="475" w:gutter="0"/>
          <w:pgNumType w:start="1"/>
          <w:cols w:space="720"/>
          <w:docGrid w:linePitch="299"/>
        </w:sectPr>
      </w:pPr>
    </w:p>
    <w:p w14:paraId="632D16A9" w14:textId="77777777" w:rsidR="008E5C6F" w:rsidRPr="008E5C6F" w:rsidRDefault="008E5C6F" w:rsidP="008E5C6F">
      <w:pPr>
        <w:shd w:val="clear" w:color="auto" w:fill="FFFFFF" w:themeFill="background1"/>
        <w:spacing w:after="120"/>
        <w:jc w:val="center"/>
        <w:rPr>
          <w:b/>
          <w:lang w:val="en-US"/>
        </w:rPr>
      </w:pPr>
      <w:r w:rsidRPr="008E5C6F">
        <w:rPr>
          <w:b/>
          <w:lang w:val="en-US"/>
        </w:rPr>
        <w:lastRenderedPageBreak/>
        <w:t xml:space="preserve">Annex VI </w:t>
      </w:r>
    </w:p>
    <w:p w14:paraId="53CB32CD" w14:textId="77777777" w:rsidR="008E5C6F" w:rsidRPr="008E5C6F" w:rsidRDefault="008E5C6F" w:rsidP="008E5C6F">
      <w:pPr>
        <w:shd w:val="clear" w:color="auto" w:fill="FFFFFF" w:themeFill="background1"/>
        <w:spacing w:after="120"/>
        <w:jc w:val="center"/>
        <w:rPr>
          <w:b/>
          <w:lang w:val="en-US"/>
        </w:rPr>
      </w:pPr>
      <w:r w:rsidRPr="008E5C6F">
        <w:rPr>
          <w:b/>
          <w:lang w:val="en-US"/>
        </w:rPr>
        <w:t>DRAFT AGREEMENT BETWEEN THE GOVERNMENT OF CHILE</w:t>
      </w:r>
      <w:r w:rsidRPr="008E5C6F">
        <w:rPr>
          <w:b/>
          <w:shd w:val="clear" w:color="auto" w:fill="F2DBDB" w:themeFill="accent2" w:themeFillTint="33"/>
          <w:lang w:val="en-US"/>
        </w:rPr>
        <w:br/>
      </w:r>
      <w:r w:rsidRPr="008E5C6F">
        <w:rPr>
          <w:b/>
          <w:lang w:val="en-US"/>
        </w:rPr>
        <w:t>AND THE EXECUTIVE COMMITTEE OF THE MULTILATERAL FUND</w:t>
      </w:r>
      <w:r w:rsidRPr="008E5C6F">
        <w:rPr>
          <w:b/>
          <w:lang w:val="en-US"/>
        </w:rPr>
        <w:br/>
        <w:t>FOR THE REDUCTION IN CONSUMPTION OF HYDROFLUOROCARBONS</w:t>
      </w:r>
      <w:r w:rsidRPr="008E5C6F">
        <w:rPr>
          <w:b/>
          <w:lang w:val="en-US"/>
        </w:rPr>
        <w:br/>
        <w:t>IN ACCORDANCE WITH STAGE I OF THE KIGALI HFC IMPLEMENTATION PLAN</w:t>
      </w:r>
    </w:p>
    <w:p w14:paraId="3568C168" w14:textId="77777777" w:rsidR="008E5C6F" w:rsidRPr="008E5C6F" w:rsidRDefault="008E5C6F" w:rsidP="008E5C6F">
      <w:pPr>
        <w:shd w:val="clear" w:color="auto" w:fill="FFFFFF" w:themeFill="background1"/>
        <w:jc w:val="center"/>
        <w:rPr>
          <w:b/>
          <w:bCs/>
          <w:shd w:val="clear" w:color="auto" w:fill="F2DBDB" w:themeFill="accent2" w:themeFillTint="33"/>
          <w:lang w:val="en-US"/>
        </w:rPr>
      </w:pPr>
      <w:r w:rsidRPr="008E5C6F">
        <w:rPr>
          <w:b/>
          <w:bCs/>
          <w:lang w:val="en-US"/>
        </w:rPr>
        <w:t>(Period: 2023-2029)</w:t>
      </w:r>
    </w:p>
    <w:p w14:paraId="0ED091F2" w14:textId="77777777" w:rsidR="008E5C6F" w:rsidRPr="008E5C6F" w:rsidRDefault="008E5C6F" w:rsidP="008E5C6F">
      <w:pPr>
        <w:shd w:val="clear" w:color="auto" w:fill="FFFFFF" w:themeFill="background1"/>
        <w:spacing w:before="240" w:after="240"/>
        <w:jc w:val="left"/>
        <w:rPr>
          <w:b/>
          <w:lang w:val="en-US"/>
        </w:rPr>
      </w:pPr>
      <w:r w:rsidRPr="008E5C6F">
        <w:rPr>
          <w:b/>
          <w:lang w:val="en-US"/>
        </w:rPr>
        <w:t>Purpose</w:t>
      </w:r>
    </w:p>
    <w:p w14:paraId="727B9840" w14:textId="77777777" w:rsidR="008E5C6F" w:rsidRPr="008E5C6F" w:rsidRDefault="008E5C6F" w:rsidP="00B22B73">
      <w:pPr>
        <w:pStyle w:val="Heading1"/>
        <w:numPr>
          <w:ilvl w:val="0"/>
          <w:numId w:val="43"/>
        </w:numPr>
        <w:rPr>
          <w:rFonts w:eastAsiaTheme="minorEastAsia"/>
          <w:lang w:val="en-US" w:eastAsia="zh-CN"/>
        </w:rPr>
      </w:pPr>
      <w:r w:rsidRPr="008E5C6F">
        <w:rPr>
          <w:rFonts w:eastAsiaTheme="minorEastAsia"/>
          <w:lang w:val="en-US" w:eastAsia="zh-CN"/>
        </w:rPr>
        <w:t>This Agreement represents the understanding of the Government of Chile (“the Country”) and the Executive Committee with respect to the reduction of controlled use of Annex F substances set out in Appendix 1</w:t>
      </w:r>
      <w:r w:rsidRPr="008E5C6F">
        <w:rPr>
          <w:rFonts w:eastAsiaTheme="minorEastAsia"/>
          <w:lang w:val="en-US" w:eastAsia="zh-CN"/>
        </w:rPr>
        <w:noBreakHyphen/>
        <w:t>A (“The Substances”) to a sustained level of 6,028,296 CO</w:t>
      </w:r>
      <w:r w:rsidRPr="008E5C6F">
        <w:rPr>
          <w:rFonts w:eastAsiaTheme="minorEastAsia"/>
          <w:vertAlign w:val="subscript"/>
          <w:lang w:val="en-US" w:eastAsia="zh-CN"/>
        </w:rPr>
        <w:t>2</w:t>
      </w:r>
      <w:r w:rsidRPr="008E5C6F">
        <w:rPr>
          <w:rFonts w:eastAsiaTheme="minorEastAsia"/>
          <w:lang w:val="en-US" w:eastAsia="zh-CN"/>
        </w:rPr>
        <w:noBreakHyphen/>
        <w:t>equivalent (CO</w:t>
      </w:r>
      <w:r w:rsidRPr="008E5C6F">
        <w:rPr>
          <w:rFonts w:eastAsiaTheme="minorEastAsia"/>
          <w:vertAlign w:val="subscript"/>
          <w:lang w:val="en-US" w:eastAsia="zh-CN"/>
        </w:rPr>
        <w:t>2</w:t>
      </w:r>
      <w:r w:rsidRPr="008E5C6F">
        <w:rPr>
          <w:rFonts w:eastAsiaTheme="minorEastAsia"/>
          <w:lang w:val="en-US" w:eastAsia="zh-CN"/>
        </w:rPr>
        <w:noBreakHyphen/>
        <w:t>eq) tonnes by 1 January 2029 in compliance with the Montreal Protocol schedule and the terms of this Agreement.</w:t>
      </w:r>
    </w:p>
    <w:p w14:paraId="0A8CB6F4"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meet the annual consumption limits of Annex F substances as set out in row 1.2 of Appendix 2</w:t>
      </w:r>
      <w:r w:rsidRPr="008E5C6F">
        <w:rPr>
          <w:rFonts w:eastAsiaTheme="minorEastAsia"/>
          <w:lang w:val="en-US"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8E5C6F">
        <w:rPr>
          <w:rFonts w:eastAsiaTheme="minorEastAsia"/>
          <w:lang w:val="en-US" w:eastAsia="zh-CN"/>
        </w:rPr>
        <w:noBreakHyphen/>
        <w:t>A as the final reduction step under this Agreement for Annex  F substances specified in Appendix 1</w:t>
      </w:r>
      <w:r w:rsidRPr="008E5C6F">
        <w:rPr>
          <w:rFonts w:eastAsiaTheme="minorEastAsia"/>
          <w:lang w:val="en-US" w:eastAsia="zh-CN"/>
        </w:rPr>
        <w:noBreakHyphen/>
        <w:t>A, and in respect to any consumption of Annex F substances that exceeds the level defined in row 4.1.3 (remaining consumption eligible for funding).</w:t>
      </w:r>
    </w:p>
    <w:p w14:paraId="5353711A"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326D0B5"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43217690" w14:textId="77777777" w:rsidR="008E5C6F" w:rsidRPr="008E5C6F" w:rsidRDefault="008E5C6F" w:rsidP="008E5C6F">
      <w:pPr>
        <w:keepNext/>
        <w:spacing w:after="240"/>
        <w:rPr>
          <w:b/>
          <w:lang w:val="en-US"/>
        </w:rPr>
      </w:pPr>
      <w:r w:rsidRPr="008E5C6F">
        <w:rPr>
          <w:b/>
          <w:lang w:val="en-US"/>
        </w:rPr>
        <w:t>Conditions for funding release</w:t>
      </w:r>
    </w:p>
    <w:p w14:paraId="75CE3EBD"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0449BCFE"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BE41825"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meeting of these Targets has been independently verified for all relevant years, unless the Executive Committee decided that such verification would not be required;</w:t>
      </w:r>
    </w:p>
    <w:p w14:paraId="187EFBF1"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Country had submitted a Tranche Implementation Report in accordance with Appendix 4</w:t>
      </w:r>
      <w:r w:rsidRPr="008E5C6F">
        <w:rPr>
          <w:rFonts w:eastAsiaTheme="minorEastAsia"/>
          <w:lang w:val="en-US" w:eastAsia="zh-CN"/>
        </w:rPr>
        <w:noBreakHyphen/>
        <w:t xml:space="preserve">A (“Format of Tranche Implementation Reports and Plans”) covering each </w:t>
      </w:r>
      <w:r w:rsidRPr="008E5C6F">
        <w:rPr>
          <w:rFonts w:eastAsiaTheme="minorEastAsia"/>
          <w:lang w:val="en-US" w:eastAsia="zh-CN"/>
        </w:rPr>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5A93FE6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Country has submitted a Tranche Implementation Plan in accordance with Appendix 4</w:t>
      </w:r>
      <w:r w:rsidRPr="008E5C6F">
        <w:rPr>
          <w:rFonts w:eastAsiaTheme="minorEastAsia"/>
          <w:lang w:val="en-US" w:eastAsia="zh-CN"/>
        </w:rPr>
        <w:noBreakHyphen/>
        <w:t>A covering each calendar year until and including the year for which the Funding Approval Schedule foresees the submission of the next tranche or, in case of the final tranche, until completion of all activities foreseen.</w:t>
      </w:r>
    </w:p>
    <w:p w14:paraId="7A92A10F" w14:textId="77777777" w:rsidR="008E5C6F" w:rsidRPr="008E5C6F" w:rsidRDefault="008E5C6F" w:rsidP="008E5C6F">
      <w:pPr>
        <w:keepNext/>
        <w:spacing w:after="240"/>
        <w:rPr>
          <w:b/>
          <w:lang w:val="en-US"/>
        </w:rPr>
      </w:pPr>
      <w:r w:rsidRPr="008E5C6F">
        <w:rPr>
          <w:b/>
          <w:lang w:val="en-US"/>
        </w:rPr>
        <w:t>Monitoring</w:t>
      </w:r>
    </w:p>
    <w:p w14:paraId="6639A3C6"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C4CCF5A" w14:textId="77777777" w:rsidR="008E5C6F" w:rsidRPr="008E5C6F" w:rsidRDefault="008E5C6F" w:rsidP="008E5C6F">
      <w:pPr>
        <w:keepNext/>
        <w:spacing w:after="240"/>
        <w:rPr>
          <w:b/>
          <w:lang w:val="en-US"/>
        </w:rPr>
      </w:pPr>
      <w:r w:rsidRPr="008E5C6F">
        <w:rPr>
          <w:b/>
          <w:lang w:val="en-US"/>
        </w:rPr>
        <w:t>Flexibility in the reallocation of funds</w:t>
      </w:r>
    </w:p>
    <w:p w14:paraId="39BB832B"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9A3C96F"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4B7385BC"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 xml:space="preserve">Issues potentially concerning the rules and policies of the Multilateral Fund; </w:t>
      </w:r>
    </w:p>
    <w:p w14:paraId="29DE520B"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 xml:space="preserve">Changes that would modify any clause of this Agreement; </w:t>
      </w:r>
    </w:p>
    <w:p w14:paraId="50FE342E"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Changes in the annual levels of funding allocated to the individual bilateral or implementing agencies for the different tranches;</w:t>
      </w:r>
    </w:p>
    <w:p w14:paraId="4324ADCA"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712BF97E"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Changes in alternative technologies, on the understanding that any submission for such a request would identify the associated incremental costs, the potential impact on the climate, and any differences in CO</w:t>
      </w:r>
      <w:r w:rsidRPr="008E5C6F">
        <w:rPr>
          <w:rFonts w:eastAsiaTheme="minorEastAsia"/>
          <w:vertAlign w:val="subscript"/>
          <w:lang w:val="en-US" w:eastAsia="zh-CN"/>
        </w:rPr>
        <w:t>2</w:t>
      </w:r>
      <w:r w:rsidRPr="008E5C6F">
        <w:rPr>
          <w:rFonts w:eastAsiaTheme="minorEastAsia"/>
          <w:lang w:val="en-US" w:eastAsia="zh-CN"/>
        </w:rPr>
        <w:t>-eq tonnes to be phased down if applicable, as well as confirm that the Country agrees that potential savings related to the change of technology would accordingly decrease the overall funding level under this Agreement;</w:t>
      </w:r>
    </w:p>
    <w:p w14:paraId="3F0F522E"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 xml:space="preserve">Reallocations not categorized as major changes may be incorporated into the approved Tranche Implementation Plan, under implementation at the time, and reported to the Executive Committee in the subsequent Tranche Implementation Report; </w:t>
      </w:r>
      <w:r w:rsidRPr="008E5C6F">
        <w:rPr>
          <w:rFonts w:eastAsiaTheme="minorEastAsia"/>
          <w:shd w:val="clear" w:color="auto" w:fill="FFFFFF" w:themeFill="background1"/>
          <w:lang w:val="en-US" w:eastAsia="zh-CN"/>
        </w:rPr>
        <w:t>and</w:t>
      </w:r>
    </w:p>
    <w:p w14:paraId="49D08ED8"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Any remaining funds held by the bilateral or implementing agencies or the Country under the Plan will be returned to the Multilateral Fund upon completion of the last tranche foreseen under this Agreement.</w:t>
      </w:r>
    </w:p>
    <w:p w14:paraId="6104D008"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10AD9B66" w14:textId="77777777" w:rsidR="008E5C6F" w:rsidRPr="008E5C6F" w:rsidRDefault="008E5C6F" w:rsidP="008E5C6F">
      <w:pPr>
        <w:spacing w:after="240"/>
        <w:rPr>
          <w:b/>
          <w:lang w:val="en-US"/>
        </w:rPr>
      </w:pPr>
      <w:r w:rsidRPr="008E5C6F">
        <w:rPr>
          <w:b/>
          <w:lang w:val="en-US"/>
        </w:rPr>
        <w:t>Bilateral and implementing agencies</w:t>
      </w:r>
    </w:p>
    <w:p w14:paraId="6F2F5F62"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UNEP has agreed to be the cooperating implementing agency/agencies (the “Cooperating IA[s]”)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076B2FCF"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8E5C6F">
        <w:rPr>
          <w:rFonts w:eastAsiaTheme="minorEastAsia"/>
          <w:lang w:val="en-US" w:eastAsia="zh-CN"/>
        </w:rPr>
        <w:noBreakHyphen/>
        <w:t>A.</w:t>
      </w:r>
    </w:p>
    <w:p w14:paraId="3615DFC2" w14:textId="77777777" w:rsidR="008E5C6F" w:rsidRPr="008E5C6F" w:rsidRDefault="008E5C6F" w:rsidP="008E5C6F">
      <w:pPr>
        <w:widowControl w:val="0"/>
        <w:spacing w:after="240"/>
        <w:rPr>
          <w:b/>
          <w:lang w:val="en-US"/>
        </w:rPr>
      </w:pPr>
      <w:r w:rsidRPr="008E5C6F">
        <w:rPr>
          <w:b/>
          <w:lang w:val="en-US"/>
        </w:rPr>
        <w:t>Non-compliance with the Targets in the Agreement</w:t>
      </w:r>
    </w:p>
    <w:p w14:paraId="0035DADD"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8E5C6F">
        <w:rPr>
          <w:rFonts w:eastAsiaTheme="minorEastAsia"/>
          <w:vertAlign w:val="subscript"/>
          <w:lang w:val="en-US" w:eastAsia="zh-CN"/>
        </w:rPr>
        <w:t>2</w:t>
      </w:r>
      <w:r w:rsidRPr="008E5C6F">
        <w:rPr>
          <w:rFonts w:eastAsiaTheme="minorEastAsia"/>
          <w:lang w:val="en-US"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2D1A0B68"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Funding of this Agreement will not be modified on the basis of any future Executive Committee decisions that may affect the funding of any other consumption sector projects or any other related activities in the Country.</w:t>
      </w:r>
    </w:p>
    <w:p w14:paraId="5B345452"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0193B738" w14:textId="77777777" w:rsidR="008E5C6F" w:rsidRPr="008E5C6F" w:rsidRDefault="008E5C6F" w:rsidP="008E5C6F">
      <w:pPr>
        <w:keepNext/>
        <w:spacing w:after="240"/>
        <w:rPr>
          <w:b/>
          <w:lang w:val="en-US"/>
        </w:rPr>
      </w:pPr>
      <w:r w:rsidRPr="008E5C6F">
        <w:rPr>
          <w:b/>
          <w:lang w:val="en-US"/>
        </w:rPr>
        <w:t>Date of completion</w:t>
      </w:r>
    </w:p>
    <w:p w14:paraId="1AE88243"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completion of the Plan and the associated Agreement will take place at the end of the year following the last year for which a maximum allowable total consumption level has been specified in Appendix 2</w:t>
      </w:r>
      <w:r w:rsidRPr="008E5C6F">
        <w:rPr>
          <w:rFonts w:eastAsiaTheme="minorEastAsia"/>
          <w:lang w:val="en-US" w:eastAsia="zh-CN"/>
        </w:rPr>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w:t>
      </w:r>
      <w:r w:rsidRPr="008E5C6F">
        <w:rPr>
          <w:rFonts w:eastAsiaTheme="minorEastAsia"/>
          <w:lang w:val="en-US" w:eastAsia="zh-CN"/>
        </w:rPr>
        <w:lastRenderedPageBreak/>
        <w:t>and 1(d) of Appendix 4</w:t>
      </w:r>
      <w:r w:rsidRPr="008E5C6F">
        <w:rPr>
          <w:rFonts w:eastAsiaTheme="minorEastAsia"/>
          <w:vertAlign w:val="subscript"/>
          <w:lang w:val="en-US" w:eastAsia="zh-CN"/>
        </w:rPr>
        <w:noBreakHyphen/>
      </w:r>
      <w:r w:rsidRPr="008E5C6F">
        <w:rPr>
          <w:rFonts w:eastAsiaTheme="minorEastAsia"/>
          <w:lang w:val="en-US" w:eastAsia="zh-CN"/>
        </w:rPr>
        <w:t xml:space="preserve">A will continue until the time of the completion of the Plan unless otherwise specified by the Executive Committee. </w:t>
      </w:r>
    </w:p>
    <w:p w14:paraId="64DA108B" w14:textId="77777777" w:rsidR="008E5C6F" w:rsidRPr="008E5C6F" w:rsidRDefault="008E5C6F" w:rsidP="008E5C6F">
      <w:pPr>
        <w:keepNext/>
        <w:spacing w:after="240"/>
        <w:outlineLvl w:val="0"/>
        <w:rPr>
          <w:rFonts w:eastAsiaTheme="minorEastAsia"/>
          <w:b/>
          <w:lang w:val="en-US" w:eastAsia="zh-CN"/>
        </w:rPr>
      </w:pPr>
      <w:r w:rsidRPr="008E5C6F">
        <w:rPr>
          <w:rFonts w:eastAsiaTheme="minorEastAsia"/>
          <w:b/>
          <w:lang w:val="en-US" w:eastAsia="zh-CN"/>
        </w:rPr>
        <w:t>Validity</w:t>
      </w:r>
    </w:p>
    <w:p w14:paraId="1CB97F6D"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35A2901"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This Agreement may be modified or terminated only by mutual written agreement of the Country and the Executive Committee of the Multilateral Fund.</w:t>
      </w:r>
    </w:p>
    <w:p w14:paraId="04E3CBE1" w14:textId="77777777" w:rsidR="008E5C6F" w:rsidRPr="008E5C6F" w:rsidRDefault="008E5C6F" w:rsidP="008E5C6F">
      <w:pPr>
        <w:widowControl w:val="0"/>
        <w:tabs>
          <w:tab w:val="left" w:pos="3544"/>
        </w:tabs>
        <w:spacing w:before="360" w:after="240"/>
        <w:outlineLvl w:val="0"/>
        <w:rPr>
          <w:rFonts w:eastAsiaTheme="minorEastAsia"/>
          <w:b/>
          <w:lang w:val="en-US" w:eastAsia="zh-CN"/>
        </w:rPr>
      </w:pPr>
      <w:r w:rsidRPr="008E5C6F">
        <w:rPr>
          <w:rFonts w:eastAsiaTheme="minorEastAsia"/>
          <w:b/>
          <w:lang w:val="en-US" w:eastAsia="zh-CN"/>
        </w:rPr>
        <w:t>APPENDICES</w:t>
      </w:r>
    </w:p>
    <w:p w14:paraId="32113947" w14:textId="77777777" w:rsidR="008E5C6F" w:rsidRPr="008E5C6F" w:rsidRDefault="008E5C6F" w:rsidP="008E5C6F">
      <w:pPr>
        <w:widowControl w:val="0"/>
        <w:spacing w:before="360" w:after="120"/>
        <w:outlineLvl w:val="0"/>
        <w:rPr>
          <w:rFonts w:eastAsiaTheme="minorEastAsia"/>
          <w:b/>
          <w:lang w:val="en-US" w:eastAsia="zh-CN"/>
        </w:rPr>
      </w:pPr>
      <w:r w:rsidRPr="008E5C6F">
        <w:rPr>
          <w:rFonts w:eastAsiaTheme="minorEastAsia"/>
          <w:b/>
          <w:lang w:val="en-US"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3"/>
        <w:gridCol w:w="4987"/>
      </w:tblGrid>
      <w:tr w:rsidR="008E5C6F" w:rsidRPr="002055E3" w14:paraId="2FBDFF6F" w14:textId="77777777" w:rsidTr="00A0746A">
        <w:trPr>
          <w:trHeight w:val="413"/>
        </w:trPr>
        <w:tc>
          <w:tcPr>
            <w:tcW w:w="2333" w:type="pct"/>
            <w:vAlign w:val="center"/>
          </w:tcPr>
          <w:p w14:paraId="59CF17A8" w14:textId="77777777" w:rsidR="008E5C6F" w:rsidRPr="008E5C6F" w:rsidRDefault="008E5C6F" w:rsidP="00A0746A">
            <w:pPr>
              <w:widowControl w:val="0"/>
              <w:jc w:val="center"/>
              <w:rPr>
                <w:b/>
                <w:bCs/>
                <w:sz w:val="20"/>
                <w:szCs w:val="20"/>
                <w:lang w:val="en-US"/>
              </w:rPr>
            </w:pPr>
            <w:r w:rsidRPr="008E5C6F">
              <w:rPr>
                <w:b/>
                <w:bCs/>
                <w:sz w:val="20"/>
                <w:szCs w:val="20"/>
                <w:lang w:val="en-US"/>
              </w:rPr>
              <w:t>Substances</w:t>
            </w:r>
          </w:p>
        </w:tc>
        <w:tc>
          <w:tcPr>
            <w:tcW w:w="2667" w:type="pct"/>
            <w:vAlign w:val="center"/>
          </w:tcPr>
          <w:p w14:paraId="78CB7114" w14:textId="77777777" w:rsidR="008E5C6F" w:rsidRPr="008E5C6F" w:rsidRDefault="008E5C6F" w:rsidP="00A0746A">
            <w:pPr>
              <w:widowControl w:val="0"/>
              <w:jc w:val="center"/>
              <w:rPr>
                <w:b/>
                <w:bCs/>
                <w:sz w:val="20"/>
                <w:szCs w:val="20"/>
                <w:lang w:val="en-US"/>
              </w:rPr>
            </w:pPr>
            <w:r w:rsidRPr="008E5C6F">
              <w:rPr>
                <w:b/>
                <w:bCs/>
                <w:sz w:val="20"/>
                <w:szCs w:val="20"/>
                <w:lang w:val="en-US"/>
              </w:rPr>
              <w:t>Starting point for aggregate reductions in consumption</w:t>
            </w:r>
          </w:p>
        </w:tc>
      </w:tr>
      <w:tr w:rsidR="008E5C6F" w:rsidRPr="008E5C6F" w14:paraId="55F1208D" w14:textId="77777777" w:rsidTr="00A0746A">
        <w:trPr>
          <w:trHeight w:val="413"/>
        </w:trPr>
        <w:tc>
          <w:tcPr>
            <w:tcW w:w="2333" w:type="pct"/>
            <w:vAlign w:val="center"/>
          </w:tcPr>
          <w:p w14:paraId="26FCFFD8" w14:textId="77777777" w:rsidR="008E5C6F" w:rsidRPr="008E5C6F" w:rsidRDefault="008E5C6F" w:rsidP="00A0746A">
            <w:pPr>
              <w:widowControl w:val="0"/>
              <w:jc w:val="center"/>
              <w:rPr>
                <w:b/>
                <w:bCs/>
                <w:sz w:val="20"/>
                <w:szCs w:val="20"/>
                <w:lang w:val="en-US"/>
              </w:rPr>
            </w:pPr>
            <w:r w:rsidRPr="008E5C6F">
              <w:rPr>
                <w:b/>
                <w:bCs/>
                <w:sz w:val="20"/>
                <w:szCs w:val="20"/>
                <w:lang w:val="en-US"/>
              </w:rPr>
              <w:t>HFCs</w:t>
            </w:r>
          </w:p>
        </w:tc>
        <w:tc>
          <w:tcPr>
            <w:tcW w:w="2667" w:type="pct"/>
            <w:vAlign w:val="center"/>
          </w:tcPr>
          <w:p w14:paraId="52EFD5FD" w14:textId="77777777" w:rsidR="008E5C6F" w:rsidRPr="008E5C6F" w:rsidRDefault="008E5C6F" w:rsidP="00A0746A">
            <w:pPr>
              <w:widowControl w:val="0"/>
              <w:jc w:val="center"/>
              <w:rPr>
                <w:b/>
                <w:bCs/>
                <w:sz w:val="20"/>
                <w:szCs w:val="20"/>
                <w:lang w:val="en-US"/>
              </w:rPr>
            </w:pPr>
            <w:r w:rsidRPr="008E5C6F">
              <w:rPr>
                <w:sz w:val="20"/>
                <w:szCs w:val="20"/>
                <w:lang w:val="en-US"/>
              </w:rPr>
              <w:t>To be determined (TBD)</w:t>
            </w:r>
          </w:p>
        </w:tc>
      </w:tr>
    </w:tbl>
    <w:p w14:paraId="1E7AB2AB" w14:textId="77777777" w:rsidR="008E5C6F" w:rsidRPr="008E5C6F" w:rsidRDefault="008E5C6F" w:rsidP="008E5C6F">
      <w:pPr>
        <w:keepNext/>
        <w:widowControl w:val="0"/>
        <w:spacing w:before="360" w:after="120"/>
        <w:outlineLvl w:val="0"/>
        <w:rPr>
          <w:rFonts w:eastAsiaTheme="minorEastAsia"/>
          <w:b/>
          <w:lang w:val="en-US" w:eastAsia="zh-CN"/>
        </w:rPr>
      </w:pPr>
      <w:r w:rsidRPr="008E5C6F">
        <w:rPr>
          <w:rFonts w:eastAsiaTheme="minorEastAsia"/>
          <w:b/>
          <w:lang w:val="en-US" w:eastAsia="zh-CN"/>
        </w:rPr>
        <w:t>APPENDIX 2-A: THE TARGETS, AND FUNDING</w:t>
      </w:r>
    </w:p>
    <w:tbl>
      <w:tblPr>
        <w:tblW w:w="5000" w:type="pct"/>
        <w:tblCellMar>
          <w:left w:w="58" w:type="dxa"/>
          <w:right w:w="58" w:type="dxa"/>
        </w:tblCellMar>
        <w:tblLook w:val="04A0" w:firstRow="1" w:lastRow="0" w:firstColumn="1" w:lastColumn="0" w:noHBand="0" w:noVBand="1"/>
      </w:tblPr>
      <w:tblGrid>
        <w:gridCol w:w="494"/>
        <w:gridCol w:w="1232"/>
        <w:gridCol w:w="856"/>
        <w:gridCol w:w="847"/>
        <w:gridCol w:w="847"/>
        <w:gridCol w:w="847"/>
        <w:gridCol w:w="848"/>
        <w:gridCol w:w="848"/>
        <w:gridCol w:w="844"/>
        <w:gridCol w:w="848"/>
        <w:gridCol w:w="839"/>
      </w:tblGrid>
      <w:tr w:rsidR="008E5C6F" w:rsidRPr="008E5C6F" w14:paraId="17D5E887" w14:textId="77777777" w:rsidTr="00A0746A">
        <w:trPr>
          <w:trHeight w:val="289"/>
        </w:trPr>
        <w:tc>
          <w:tcPr>
            <w:tcW w:w="26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424FDBF" w14:textId="77777777" w:rsidR="008E5C6F" w:rsidRPr="008E5C6F" w:rsidRDefault="008E5C6F" w:rsidP="00A0746A">
            <w:pPr>
              <w:suppressAutoHyphens/>
              <w:jc w:val="left"/>
              <w:rPr>
                <w:b/>
                <w:bCs/>
                <w:sz w:val="18"/>
                <w:szCs w:val="18"/>
                <w:lang w:val="en-US" w:eastAsia="en-CA"/>
              </w:rPr>
            </w:pPr>
            <w:r w:rsidRPr="008E5C6F">
              <w:rPr>
                <w:b/>
                <w:bCs/>
                <w:sz w:val="18"/>
                <w:szCs w:val="18"/>
                <w:lang w:val="en-US" w:eastAsia="en-CA"/>
              </w:rPr>
              <w:t>Row</w:t>
            </w:r>
          </w:p>
        </w:tc>
        <w:tc>
          <w:tcPr>
            <w:tcW w:w="1113" w:type="pct"/>
            <w:gridSpan w:val="2"/>
            <w:tcBorders>
              <w:top w:val="single" w:sz="4" w:space="0" w:color="auto"/>
              <w:left w:val="nil"/>
              <w:bottom w:val="single" w:sz="4" w:space="0" w:color="auto"/>
              <w:right w:val="single" w:sz="4" w:space="0" w:color="auto"/>
            </w:tcBorders>
            <w:vAlign w:val="center"/>
            <w:hideMark/>
          </w:tcPr>
          <w:p w14:paraId="7A2767FE" w14:textId="77777777" w:rsidR="008E5C6F" w:rsidRPr="008E5C6F" w:rsidRDefault="008E5C6F" w:rsidP="00A0746A">
            <w:pPr>
              <w:suppressAutoHyphens/>
              <w:jc w:val="center"/>
              <w:rPr>
                <w:b/>
                <w:bCs/>
                <w:sz w:val="18"/>
                <w:szCs w:val="18"/>
                <w:lang w:val="en-US" w:eastAsia="en-CA"/>
              </w:rPr>
            </w:pPr>
            <w:r w:rsidRPr="008E5C6F">
              <w:rPr>
                <w:b/>
                <w:bCs/>
                <w:sz w:val="18"/>
                <w:szCs w:val="18"/>
                <w:lang w:val="en-US" w:eastAsia="en-CA"/>
              </w:rPr>
              <w:t>Particulars</w:t>
            </w:r>
          </w:p>
        </w:tc>
        <w:tc>
          <w:tcPr>
            <w:tcW w:w="454" w:type="pct"/>
            <w:tcBorders>
              <w:top w:val="single" w:sz="4" w:space="0" w:color="auto"/>
              <w:left w:val="single" w:sz="4" w:space="0" w:color="auto"/>
              <w:bottom w:val="single" w:sz="4" w:space="0" w:color="auto"/>
              <w:right w:val="single" w:sz="4" w:space="0" w:color="auto"/>
            </w:tcBorders>
            <w:vAlign w:val="center"/>
            <w:hideMark/>
          </w:tcPr>
          <w:p w14:paraId="54CD72C8" w14:textId="77777777" w:rsidR="008E5C6F" w:rsidRPr="008E5C6F" w:rsidRDefault="008E5C6F" w:rsidP="00A0746A">
            <w:pPr>
              <w:suppressAutoHyphens/>
              <w:jc w:val="center"/>
              <w:rPr>
                <w:b/>
                <w:bCs/>
                <w:sz w:val="18"/>
                <w:szCs w:val="18"/>
                <w:lang w:val="en-US" w:eastAsia="en-CA"/>
              </w:rPr>
            </w:pPr>
            <w:r w:rsidRPr="008E5C6F">
              <w:rPr>
                <w:b/>
                <w:bCs/>
                <w:sz w:val="18"/>
                <w:szCs w:val="18"/>
                <w:lang w:val="en-US" w:eastAsia="en-CA"/>
              </w:rPr>
              <w:t>2023</w:t>
            </w:r>
          </w:p>
        </w:tc>
        <w:tc>
          <w:tcPr>
            <w:tcW w:w="454" w:type="pct"/>
            <w:tcBorders>
              <w:top w:val="single" w:sz="4" w:space="0" w:color="auto"/>
              <w:left w:val="nil"/>
              <w:bottom w:val="single" w:sz="4" w:space="0" w:color="auto"/>
              <w:right w:val="single" w:sz="4" w:space="0" w:color="auto"/>
            </w:tcBorders>
            <w:vAlign w:val="center"/>
            <w:hideMark/>
          </w:tcPr>
          <w:p w14:paraId="68B95811" w14:textId="77777777" w:rsidR="008E5C6F" w:rsidRPr="008E5C6F" w:rsidRDefault="008E5C6F" w:rsidP="00A0746A">
            <w:pPr>
              <w:suppressAutoHyphens/>
              <w:jc w:val="center"/>
              <w:rPr>
                <w:b/>
                <w:bCs/>
                <w:sz w:val="18"/>
                <w:szCs w:val="18"/>
                <w:lang w:val="en-US" w:eastAsia="en-CA"/>
              </w:rPr>
            </w:pPr>
            <w:r w:rsidRPr="008E5C6F">
              <w:rPr>
                <w:b/>
                <w:bCs/>
                <w:sz w:val="18"/>
                <w:szCs w:val="18"/>
                <w:lang w:val="en-US" w:eastAsia="en-CA"/>
              </w:rPr>
              <w:t>2024</w:t>
            </w:r>
          </w:p>
        </w:tc>
        <w:tc>
          <w:tcPr>
            <w:tcW w:w="454" w:type="pct"/>
            <w:tcBorders>
              <w:top w:val="single" w:sz="4" w:space="0" w:color="auto"/>
              <w:left w:val="nil"/>
              <w:bottom w:val="single" w:sz="4" w:space="0" w:color="auto"/>
              <w:right w:val="single" w:sz="4" w:space="0" w:color="auto"/>
            </w:tcBorders>
            <w:vAlign w:val="center"/>
            <w:hideMark/>
          </w:tcPr>
          <w:p w14:paraId="29747638" w14:textId="77777777" w:rsidR="008E5C6F" w:rsidRPr="008E5C6F" w:rsidRDefault="008E5C6F" w:rsidP="00A0746A">
            <w:pPr>
              <w:suppressAutoHyphens/>
              <w:jc w:val="center"/>
              <w:rPr>
                <w:b/>
                <w:bCs/>
                <w:sz w:val="18"/>
                <w:szCs w:val="18"/>
                <w:lang w:val="en-US" w:eastAsia="en-CA"/>
              </w:rPr>
            </w:pPr>
            <w:r w:rsidRPr="008E5C6F">
              <w:rPr>
                <w:b/>
                <w:bCs/>
                <w:sz w:val="18"/>
                <w:szCs w:val="18"/>
                <w:lang w:val="en-US" w:eastAsia="en-CA"/>
              </w:rPr>
              <w:t>2025</w:t>
            </w:r>
          </w:p>
        </w:tc>
        <w:tc>
          <w:tcPr>
            <w:tcW w:w="454" w:type="pct"/>
            <w:tcBorders>
              <w:top w:val="single" w:sz="4" w:space="0" w:color="auto"/>
              <w:left w:val="nil"/>
              <w:bottom w:val="single" w:sz="4" w:space="0" w:color="auto"/>
              <w:right w:val="single" w:sz="4" w:space="0" w:color="auto"/>
            </w:tcBorders>
            <w:vAlign w:val="center"/>
            <w:hideMark/>
          </w:tcPr>
          <w:p w14:paraId="73E8075A" w14:textId="77777777" w:rsidR="008E5C6F" w:rsidRPr="008E5C6F" w:rsidRDefault="008E5C6F" w:rsidP="00A0746A">
            <w:pPr>
              <w:suppressAutoHyphens/>
              <w:jc w:val="center"/>
              <w:rPr>
                <w:b/>
                <w:bCs/>
                <w:sz w:val="18"/>
                <w:szCs w:val="18"/>
                <w:lang w:val="en-US" w:eastAsia="en-CA"/>
              </w:rPr>
            </w:pPr>
            <w:r w:rsidRPr="008E5C6F">
              <w:rPr>
                <w:b/>
                <w:bCs/>
                <w:sz w:val="18"/>
                <w:szCs w:val="18"/>
                <w:lang w:val="en-US" w:eastAsia="en-CA"/>
              </w:rPr>
              <w:t>2026</w:t>
            </w:r>
          </w:p>
        </w:tc>
        <w:tc>
          <w:tcPr>
            <w:tcW w:w="454" w:type="pct"/>
            <w:tcBorders>
              <w:top w:val="single" w:sz="4" w:space="0" w:color="auto"/>
              <w:left w:val="nil"/>
              <w:bottom w:val="single" w:sz="4" w:space="0" w:color="auto"/>
              <w:right w:val="single" w:sz="4" w:space="0" w:color="auto"/>
            </w:tcBorders>
            <w:vAlign w:val="center"/>
            <w:hideMark/>
          </w:tcPr>
          <w:p w14:paraId="276EECB3" w14:textId="77777777" w:rsidR="008E5C6F" w:rsidRPr="008E5C6F" w:rsidRDefault="008E5C6F" w:rsidP="00A0746A">
            <w:pPr>
              <w:suppressAutoHyphens/>
              <w:jc w:val="center"/>
              <w:rPr>
                <w:b/>
                <w:bCs/>
                <w:sz w:val="18"/>
                <w:szCs w:val="18"/>
                <w:lang w:val="en-US" w:eastAsia="en-CA"/>
              </w:rPr>
            </w:pPr>
            <w:r w:rsidRPr="008E5C6F">
              <w:rPr>
                <w:b/>
                <w:bCs/>
                <w:sz w:val="18"/>
                <w:szCs w:val="18"/>
                <w:lang w:val="en-US" w:eastAsia="en-CA"/>
              </w:rPr>
              <w:t>2027</w:t>
            </w:r>
          </w:p>
        </w:tc>
        <w:tc>
          <w:tcPr>
            <w:tcW w:w="450" w:type="pct"/>
            <w:tcBorders>
              <w:top w:val="single" w:sz="4" w:space="0" w:color="auto"/>
              <w:left w:val="nil"/>
              <w:bottom w:val="single" w:sz="4" w:space="0" w:color="auto"/>
              <w:right w:val="single" w:sz="4" w:space="0" w:color="auto"/>
            </w:tcBorders>
            <w:vAlign w:val="center"/>
            <w:hideMark/>
          </w:tcPr>
          <w:p w14:paraId="657B632B" w14:textId="77777777" w:rsidR="008E5C6F" w:rsidRPr="008E5C6F" w:rsidRDefault="008E5C6F" w:rsidP="00A0746A">
            <w:pPr>
              <w:suppressAutoHyphens/>
              <w:jc w:val="center"/>
              <w:rPr>
                <w:b/>
                <w:bCs/>
                <w:sz w:val="18"/>
                <w:szCs w:val="18"/>
                <w:lang w:val="en-US" w:eastAsia="en-CA"/>
              </w:rPr>
            </w:pPr>
            <w:r w:rsidRPr="008E5C6F">
              <w:rPr>
                <w:b/>
                <w:bCs/>
                <w:sz w:val="18"/>
                <w:szCs w:val="18"/>
                <w:lang w:val="en-US" w:eastAsia="en-CA"/>
              </w:rPr>
              <w:t>2028</w:t>
            </w:r>
          </w:p>
        </w:tc>
        <w:tc>
          <w:tcPr>
            <w:tcW w:w="454" w:type="pct"/>
            <w:tcBorders>
              <w:top w:val="single" w:sz="4" w:space="0" w:color="auto"/>
              <w:left w:val="single" w:sz="4" w:space="0" w:color="auto"/>
              <w:bottom w:val="single" w:sz="4" w:space="0" w:color="auto"/>
              <w:right w:val="single" w:sz="4" w:space="0" w:color="auto"/>
            </w:tcBorders>
            <w:vAlign w:val="center"/>
            <w:hideMark/>
          </w:tcPr>
          <w:p w14:paraId="49986826" w14:textId="77777777" w:rsidR="008E5C6F" w:rsidRPr="008E5C6F" w:rsidRDefault="008E5C6F" w:rsidP="00A0746A">
            <w:pPr>
              <w:suppressAutoHyphens/>
              <w:jc w:val="center"/>
              <w:rPr>
                <w:b/>
                <w:bCs/>
                <w:sz w:val="18"/>
                <w:szCs w:val="18"/>
                <w:lang w:val="en-US" w:eastAsia="en-CA"/>
              </w:rPr>
            </w:pPr>
            <w:r w:rsidRPr="008E5C6F">
              <w:rPr>
                <w:b/>
                <w:bCs/>
                <w:sz w:val="18"/>
                <w:szCs w:val="18"/>
                <w:lang w:val="en-US" w:eastAsia="en-CA"/>
              </w:rPr>
              <w:t>2029</w:t>
            </w:r>
          </w:p>
        </w:tc>
        <w:tc>
          <w:tcPr>
            <w:tcW w:w="450" w:type="pct"/>
            <w:tcBorders>
              <w:top w:val="single" w:sz="4" w:space="0" w:color="auto"/>
              <w:left w:val="single" w:sz="4" w:space="0" w:color="auto"/>
              <w:bottom w:val="single" w:sz="4" w:space="0" w:color="auto"/>
              <w:right w:val="single" w:sz="4" w:space="0" w:color="auto"/>
            </w:tcBorders>
            <w:vAlign w:val="center"/>
            <w:hideMark/>
          </w:tcPr>
          <w:p w14:paraId="76E0597C" w14:textId="77777777" w:rsidR="008E5C6F" w:rsidRPr="008E5C6F" w:rsidRDefault="008E5C6F" w:rsidP="00A0746A">
            <w:pPr>
              <w:suppressAutoHyphens/>
              <w:jc w:val="center"/>
              <w:rPr>
                <w:b/>
                <w:bCs/>
                <w:sz w:val="18"/>
                <w:szCs w:val="18"/>
                <w:lang w:val="en-US" w:eastAsia="en-CA"/>
              </w:rPr>
            </w:pPr>
            <w:r w:rsidRPr="008E5C6F">
              <w:rPr>
                <w:b/>
                <w:bCs/>
                <w:sz w:val="18"/>
                <w:szCs w:val="18"/>
                <w:lang w:val="en-US" w:eastAsia="en-CA"/>
              </w:rPr>
              <w:t>Total</w:t>
            </w:r>
          </w:p>
        </w:tc>
      </w:tr>
      <w:tr w:rsidR="008E5C6F" w:rsidRPr="008E5C6F" w14:paraId="522F8945" w14:textId="77777777" w:rsidTr="00A0746A">
        <w:trPr>
          <w:trHeight w:val="289"/>
        </w:trPr>
        <w:tc>
          <w:tcPr>
            <w:tcW w:w="262"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4464DE6" w14:textId="77777777" w:rsidR="008E5C6F" w:rsidRPr="008E5C6F" w:rsidRDefault="008E5C6F" w:rsidP="00A0746A">
            <w:pPr>
              <w:suppressAutoHyphens/>
              <w:jc w:val="left"/>
              <w:rPr>
                <w:sz w:val="18"/>
                <w:szCs w:val="18"/>
                <w:lang w:val="en-US" w:eastAsia="en-CA"/>
              </w:rPr>
            </w:pPr>
            <w:r w:rsidRPr="008E5C6F">
              <w:rPr>
                <w:sz w:val="18"/>
                <w:szCs w:val="18"/>
                <w:lang w:val="en-US" w:eastAsia="en-CA"/>
              </w:rPr>
              <w:t>1.1</w:t>
            </w:r>
          </w:p>
        </w:tc>
        <w:tc>
          <w:tcPr>
            <w:tcW w:w="660" w:type="pct"/>
            <w:vMerge w:val="restart"/>
            <w:tcBorders>
              <w:top w:val="single" w:sz="4" w:space="0" w:color="auto"/>
              <w:left w:val="nil"/>
              <w:bottom w:val="single" w:sz="4" w:space="0" w:color="auto"/>
              <w:right w:val="single" w:sz="4" w:space="0" w:color="auto"/>
            </w:tcBorders>
          </w:tcPr>
          <w:p w14:paraId="182735A4" w14:textId="77777777" w:rsidR="008E5C6F" w:rsidRPr="008E5C6F" w:rsidRDefault="008E5C6F" w:rsidP="00A0746A">
            <w:pPr>
              <w:suppressAutoHyphens/>
              <w:jc w:val="left"/>
              <w:rPr>
                <w:sz w:val="18"/>
                <w:szCs w:val="18"/>
                <w:lang w:val="en-US" w:eastAsia="en-CA"/>
              </w:rPr>
            </w:pPr>
            <w:r w:rsidRPr="008E5C6F">
              <w:rPr>
                <w:sz w:val="18"/>
                <w:szCs w:val="18"/>
                <w:lang w:val="en-US" w:eastAsia="en-CA"/>
              </w:rPr>
              <w:t xml:space="preserve">Montreal Protocol reduction schedule of Annex F substances </w:t>
            </w:r>
          </w:p>
        </w:tc>
        <w:tc>
          <w:tcPr>
            <w:tcW w:w="453" w:type="pct"/>
            <w:tcBorders>
              <w:top w:val="single" w:sz="4" w:space="0" w:color="auto"/>
              <w:left w:val="nil"/>
              <w:bottom w:val="single" w:sz="4" w:space="0" w:color="auto"/>
              <w:right w:val="single" w:sz="4" w:space="0" w:color="auto"/>
            </w:tcBorders>
          </w:tcPr>
          <w:p w14:paraId="33419A30" w14:textId="77777777" w:rsidR="008E5C6F" w:rsidRPr="008E5C6F" w:rsidRDefault="008E5C6F" w:rsidP="00A0746A">
            <w:pPr>
              <w:suppressAutoHyphens/>
              <w:jc w:val="left"/>
              <w:rPr>
                <w:sz w:val="18"/>
                <w:szCs w:val="18"/>
                <w:lang w:val="en-US" w:eastAsia="en-CA"/>
              </w:rPr>
            </w:pPr>
            <w:r w:rsidRPr="008E5C6F">
              <w:rPr>
                <w:sz w:val="18"/>
                <w:szCs w:val="18"/>
                <w:lang w:val="en-US" w:eastAsia="en-CA"/>
              </w:rPr>
              <w:t>%</w:t>
            </w:r>
          </w:p>
        </w:tc>
        <w:tc>
          <w:tcPr>
            <w:tcW w:w="454" w:type="pct"/>
            <w:tcBorders>
              <w:top w:val="nil"/>
              <w:left w:val="single" w:sz="4" w:space="0" w:color="auto"/>
              <w:bottom w:val="single" w:sz="4" w:space="0" w:color="auto"/>
              <w:right w:val="single" w:sz="4" w:space="0" w:color="auto"/>
            </w:tcBorders>
          </w:tcPr>
          <w:p w14:paraId="76C4F375" w14:textId="77777777" w:rsidR="008E5C6F" w:rsidRPr="008E5C6F" w:rsidRDefault="008E5C6F" w:rsidP="00A0746A">
            <w:pPr>
              <w:suppressAutoHyphens/>
              <w:jc w:val="right"/>
              <w:rPr>
                <w:sz w:val="18"/>
                <w:szCs w:val="18"/>
                <w:lang w:val="en-US" w:eastAsia="en-CA"/>
              </w:rPr>
            </w:pPr>
            <w:r w:rsidRPr="008E5C6F">
              <w:rPr>
                <w:sz w:val="18"/>
                <w:szCs w:val="18"/>
                <w:lang w:val="en-US" w:eastAsia="en-CA"/>
              </w:rPr>
              <w:t>n/a</w:t>
            </w:r>
          </w:p>
        </w:tc>
        <w:tc>
          <w:tcPr>
            <w:tcW w:w="454" w:type="pct"/>
            <w:tcBorders>
              <w:top w:val="nil"/>
              <w:left w:val="nil"/>
              <w:bottom w:val="single" w:sz="4" w:space="0" w:color="auto"/>
              <w:right w:val="single" w:sz="4" w:space="0" w:color="auto"/>
            </w:tcBorders>
          </w:tcPr>
          <w:p w14:paraId="7CBCCF67" w14:textId="77777777" w:rsidR="008E5C6F" w:rsidRPr="008E5C6F" w:rsidRDefault="008E5C6F" w:rsidP="00A0746A">
            <w:pPr>
              <w:jc w:val="right"/>
              <w:rPr>
                <w:color w:val="000000"/>
                <w:sz w:val="18"/>
                <w:szCs w:val="18"/>
                <w:lang w:val="en-US"/>
              </w:rPr>
            </w:pPr>
            <w:r w:rsidRPr="008E5C6F">
              <w:rPr>
                <w:color w:val="000000"/>
                <w:sz w:val="18"/>
                <w:szCs w:val="18"/>
                <w:lang w:val="en-US"/>
              </w:rPr>
              <w:t>freeze</w:t>
            </w:r>
          </w:p>
        </w:tc>
        <w:tc>
          <w:tcPr>
            <w:tcW w:w="454" w:type="pct"/>
            <w:tcBorders>
              <w:top w:val="nil"/>
              <w:left w:val="nil"/>
              <w:bottom w:val="single" w:sz="4" w:space="0" w:color="auto"/>
              <w:right w:val="single" w:sz="4" w:space="0" w:color="auto"/>
            </w:tcBorders>
          </w:tcPr>
          <w:p w14:paraId="726DA504" w14:textId="77777777" w:rsidR="008E5C6F" w:rsidRPr="008E5C6F" w:rsidRDefault="008E5C6F" w:rsidP="00A0746A">
            <w:pPr>
              <w:jc w:val="right"/>
              <w:rPr>
                <w:color w:val="000000"/>
                <w:sz w:val="18"/>
                <w:szCs w:val="18"/>
                <w:lang w:val="en-US"/>
              </w:rPr>
            </w:pPr>
            <w:r w:rsidRPr="008E5C6F">
              <w:rPr>
                <w:color w:val="000000"/>
                <w:sz w:val="18"/>
                <w:szCs w:val="18"/>
                <w:lang w:val="en-US"/>
              </w:rPr>
              <w:t>freeze</w:t>
            </w:r>
          </w:p>
        </w:tc>
        <w:tc>
          <w:tcPr>
            <w:tcW w:w="454" w:type="pct"/>
            <w:tcBorders>
              <w:top w:val="nil"/>
              <w:left w:val="nil"/>
              <w:bottom w:val="single" w:sz="4" w:space="0" w:color="auto"/>
              <w:right w:val="single" w:sz="4" w:space="0" w:color="auto"/>
            </w:tcBorders>
          </w:tcPr>
          <w:p w14:paraId="73607B5E" w14:textId="77777777" w:rsidR="008E5C6F" w:rsidRPr="008E5C6F" w:rsidRDefault="008E5C6F" w:rsidP="00A0746A">
            <w:pPr>
              <w:jc w:val="right"/>
              <w:rPr>
                <w:color w:val="000000"/>
                <w:sz w:val="18"/>
                <w:szCs w:val="18"/>
                <w:lang w:val="en-US"/>
              </w:rPr>
            </w:pPr>
            <w:r w:rsidRPr="008E5C6F">
              <w:rPr>
                <w:color w:val="000000"/>
                <w:sz w:val="18"/>
                <w:szCs w:val="18"/>
                <w:lang w:val="en-US"/>
              </w:rPr>
              <w:t>freeze</w:t>
            </w:r>
          </w:p>
        </w:tc>
        <w:tc>
          <w:tcPr>
            <w:tcW w:w="454" w:type="pct"/>
            <w:tcBorders>
              <w:top w:val="nil"/>
              <w:left w:val="nil"/>
              <w:bottom w:val="single" w:sz="4" w:space="0" w:color="auto"/>
              <w:right w:val="single" w:sz="4" w:space="0" w:color="auto"/>
            </w:tcBorders>
          </w:tcPr>
          <w:p w14:paraId="5769BB29" w14:textId="77777777" w:rsidR="008E5C6F" w:rsidRPr="008E5C6F" w:rsidRDefault="008E5C6F" w:rsidP="00A0746A">
            <w:pPr>
              <w:jc w:val="right"/>
              <w:rPr>
                <w:color w:val="000000"/>
                <w:sz w:val="18"/>
                <w:szCs w:val="18"/>
                <w:lang w:val="en-US"/>
              </w:rPr>
            </w:pPr>
            <w:r w:rsidRPr="008E5C6F">
              <w:rPr>
                <w:color w:val="000000"/>
                <w:sz w:val="18"/>
                <w:szCs w:val="18"/>
                <w:lang w:val="en-US"/>
              </w:rPr>
              <w:t>freeze</w:t>
            </w:r>
          </w:p>
        </w:tc>
        <w:tc>
          <w:tcPr>
            <w:tcW w:w="450" w:type="pct"/>
            <w:tcBorders>
              <w:top w:val="single" w:sz="4" w:space="0" w:color="auto"/>
              <w:left w:val="nil"/>
              <w:bottom w:val="single" w:sz="4" w:space="0" w:color="auto"/>
              <w:right w:val="single" w:sz="4" w:space="0" w:color="auto"/>
            </w:tcBorders>
          </w:tcPr>
          <w:p w14:paraId="0E3DF109" w14:textId="77777777" w:rsidR="008E5C6F" w:rsidRPr="008E5C6F" w:rsidRDefault="008E5C6F" w:rsidP="00A0746A">
            <w:pPr>
              <w:jc w:val="right"/>
              <w:rPr>
                <w:color w:val="000000"/>
                <w:sz w:val="18"/>
                <w:szCs w:val="18"/>
                <w:lang w:val="en-US"/>
              </w:rPr>
            </w:pPr>
            <w:r w:rsidRPr="008E5C6F">
              <w:rPr>
                <w:color w:val="000000"/>
                <w:sz w:val="18"/>
                <w:szCs w:val="18"/>
                <w:lang w:val="en-US"/>
              </w:rPr>
              <w:t>freeze</w:t>
            </w:r>
          </w:p>
        </w:tc>
        <w:tc>
          <w:tcPr>
            <w:tcW w:w="454" w:type="pct"/>
            <w:tcBorders>
              <w:top w:val="single" w:sz="4" w:space="0" w:color="auto"/>
              <w:left w:val="single" w:sz="4" w:space="0" w:color="auto"/>
              <w:bottom w:val="single" w:sz="4" w:space="0" w:color="auto"/>
              <w:right w:val="single" w:sz="4" w:space="0" w:color="auto"/>
            </w:tcBorders>
          </w:tcPr>
          <w:p w14:paraId="79549146" w14:textId="77777777" w:rsidR="008E5C6F" w:rsidRPr="008E5C6F" w:rsidRDefault="008E5C6F" w:rsidP="00A0746A">
            <w:pPr>
              <w:jc w:val="right"/>
              <w:rPr>
                <w:color w:val="000000"/>
                <w:sz w:val="18"/>
                <w:szCs w:val="18"/>
                <w:lang w:val="en-US"/>
              </w:rPr>
            </w:pPr>
            <w:r w:rsidRPr="008E5C6F">
              <w:rPr>
                <w:color w:val="000000"/>
                <w:sz w:val="18"/>
                <w:szCs w:val="18"/>
                <w:lang w:val="en-US"/>
              </w:rPr>
              <w:t>10</w:t>
            </w:r>
          </w:p>
        </w:tc>
        <w:tc>
          <w:tcPr>
            <w:tcW w:w="450" w:type="pct"/>
            <w:tcBorders>
              <w:top w:val="single" w:sz="4" w:space="0" w:color="auto"/>
              <w:left w:val="single" w:sz="4" w:space="0" w:color="auto"/>
              <w:bottom w:val="single" w:sz="4" w:space="0" w:color="auto"/>
              <w:right w:val="single" w:sz="4" w:space="0" w:color="auto"/>
            </w:tcBorders>
          </w:tcPr>
          <w:p w14:paraId="3C5634AC" w14:textId="77777777" w:rsidR="008E5C6F" w:rsidRPr="008E5C6F" w:rsidRDefault="008E5C6F" w:rsidP="00A0746A">
            <w:pPr>
              <w:suppressAutoHyphens/>
              <w:ind w:left="-139"/>
              <w:jc w:val="right"/>
              <w:rPr>
                <w:sz w:val="18"/>
                <w:szCs w:val="18"/>
                <w:lang w:val="en-US" w:eastAsia="en-CA"/>
              </w:rPr>
            </w:pPr>
            <w:r w:rsidRPr="008E5C6F">
              <w:rPr>
                <w:sz w:val="18"/>
                <w:szCs w:val="18"/>
                <w:lang w:val="en-US" w:eastAsia="en-CA"/>
              </w:rPr>
              <w:t>n/a</w:t>
            </w:r>
          </w:p>
        </w:tc>
      </w:tr>
      <w:tr w:rsidR="008E5C6F" w:rsidRPr="008E5C6F" w14:paraId="041E7D23" w14:textId="77777777" w:rsidTr="00A0746A">
        <w:trPr>
          <w:trHeight w:val="289"/>
        </w:trPr>
        <w:tc>
          <w:tcPr>
            <w:tcW w:w="262" w:type="pct"/>
            <w:vMerge/>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4B1ED4B" w14:textId="77777777" w:rsidR="008E5C6F" w:rsidRPr="008E5C6F" w:rsidRDefault="008E5C6F" w:rsidP="00A0746A">
            <w:pPr>
              <w:suppressAutoHyphens/>
              <w:jc w:val="left"/>
              <w:rPr>
                <w:sz w:val="18"/>
                <w:szCs w:val="18"/>
                <w:lang w:val="en-US" w:eastAsia="en-CA"/>
              </w:rPr>
            </w:pPr>
          </w:p>
        </w:tc>
        <w:tc>
          <w:tcPr>
            <w:tcW w:w="660" w:type="pct"/>
            <w:vMerge/>
            <w:tcBorders>
              <w:left w:val="single" w:sz="4" w:space="0" w:color="auto"/>
            </w:tcBorders>
            <w:hideMark/>
          </w:tcPr>
          <w:p w14:paraId="38E905D4" w14:textId="77777777" w:rsidR="008E5C6F" w:rsidRPr="008E5C6F" w:rsidRDefault="008E5C6F" w:rsidP="00A0746A">
            <w:pPr>
              <w:suppressAutoHyphens/>
              <w:jc w:val="left"/>
              <w:rPr>
                <w:sz w:val="18"/>
                <w:szCs w:val="18"/>
                <w:lang w:val="en-US" w:eastAsia="en-CA"/>
              </w:rPr>
            </w:pPr>
          </w:p>
        </w:tc>
        <w:tc>
          <w:tcPr>
            <w:tcW w:w="453" w:type="pct"/>
            <w:tcBorders>
              <w:top w:val="single" w:sz="4" w:space="0" w:color="auto"/>
              <w:left w:val="single" w:sz="4" w:space="0" w:color="auto"/>
              <w:bottom w:val="single" w:sz="4" w:space="0" w:color="auto"/>
              <w:right w:val="single" w:sz="4" w:space="0" w:color="auto"/>
            </w:tcBorders>
          </w:tcPr>
          <w:p w14:paraId="5E91569A" w14:textId="77777777" w:rsidR="008E5C6F" w:rsidRPr="008E5C6F" w:rsidRDefault="008E5C6F" w:rsidP="00A0746A">
            <w:pPr>
              <w:suppressAutoHyphens/>
              <w:jc w:val="left"/>
              <w:rPr>
                <w:sz w:val="18"/>
                <w:szCs w:val="18"/>
                <w:lang w:val="en-US" w:eastAsia="en-CA"/>
              </w:rPr>
            </w:pPr>
            <w:r w:rsidRPr="008E5C6F">
              <w:rPr>
                <w:sz w:val="18"/>
                <w:szCs w:val="18"/>
                <w:lang w:val="en-US" w:eastAsia="en-CA"/>
              </w:rPr>
              <w:t>CO</w:t>
            </w:r>
            <w:r w:rsidRPr="008E5C6F">
              <w:rPr>
                <w:sz w:val="18"/>
                <w:szCs w:val="18"/>
                <w:vertAlign w:val="subscript"/>
                <w:lang w:val="en-US" w:eastAsia="en-CA"/>
              </w:rPr>
              <w:t>2</w:t>
            </w:r>
            <w:r w:rsidRPr="008E5C6F">
              <w:rPr>
                <w:sz w:val="18"/>
                <w:szCs w:val="18"/>
                <w:lang w:val="en-US" w:eastAsia="en-CA"/>
              </w:rPr>
              <w:t>-eq tonnes</w:t>
            </w:r>
          </w:p>
        </w:tc>
        <w:tc>
          <w:tcPr>
            <w:tcW w:w="454" w:type="pct"/>
            <w:tcBorders>
              <w:top w:val="nil"/>
              <w:left w:val="single" w:sz="4" w:space="0" w:color="auto"/>
              <w:bottom w:val="single" w:sz="4" w:space="0" w:color="auto"/>
              <w:right w:val="single" w:sz="4" w:space="0" w:color="auto"/>
            </w:tcBorders>
            <w:hideMark/>
          </w:tcPr>
          <w:p w14:paraId="08B441D1" w14:textId="77777777" w:rsidR="008E5C6F" w:rsidRPr="008E5C6F" w:rsidRDefault="008E5C6F" w:rsidP="00A0746A">
            <w:pPr>
              <w:suppressAutoHyphens/>
              <w:jc w:val="right"/>
              <w:rPr>
                <w:sz w:val="18"/>
                <w:szCs w:val="18"/>
                <w:lang w:val="en-US" w:eastAsia="en-CA"/>
              </w:rPr>
            </w:pPr>
            <w:r w:rsidRPr="008E5C6F">
              <w:rPr>
                <w:sz w:val="18"/>
                <w:szCs w:val="18"/>
                <w:lang w:val="en-US" w:eastAsia="en-CA"/>
              </w:rPr>
              <w:t>n/a</w:t>
            </w:r>
          </w:p>
        </w:tc>
        <w:tc>
          <w:tcPr>
            <w:tcW w:w="454" w:type="pct"/>
            <w:tcBorders>
              <w:top w:val="nil"/>
              <w:left w:val="nil"/>
              <w:bottom w:val="single" w:sz="4" w:space="0" w:color="auto"/>
              <w:right w:val="single" w:sz="4" w:space="0" w:color="auto"/>
            </w:tcBorders>
          </w:tcPr>
          <w:p w14:paraId="064DA9AC" w14:textId="77777777" w:rsidR="008E5C6F" w:rsidRPr="008E5C6F" w:rsidRDefault="008E5C6F" w:rsidP="00A0746A">
            <w:pPr>
              <w:suppressAutoHyphens/>
              <w:ind w:left="-139"/>
              <w:jc w:val="right"/>
              <w:rPr>
                <w:sz w:val="18"/>
                <w:szCs w:val="18"/>
                <w:lang w:val="en-US" w:eastAsia="en-CA"/>
              </w:rPr>
            </w:pPr>
            <w:r w:rsidRPr="008E5C6F">
              <w:rPr>
                <w:sz w:val="18"/>
                <w:szCs w:val="18"/>
                <w:lang w:val="en-US" w:eastAsia="en-CA"/>
              </w:rPr>
              <w:t>6,698,107</w:t>
            </w:r>
          </w:p>
        </w:tc>
        <w:tc>
          <w:tcPr>
            <w:tcW w:w="454" w:type="pct"/>
            <w:tcBorders>
              <w:top w:val="nil"/>
              <w:left w:val="nil"/>
              <w:bottom w:val="single" w:sz="4" w:space="0" w:color="auto"/>
              <w:right w:val="single" w:sz="4" w:space="0" w:color="auto"/>
            </w:tcBorders>
          </w:tcPr>
          <w:p w14:paraId="6C72EE8B" w14:textId="77777777" w:rsidR="008E5C6F" w:rsidRPr="008E5C6F" w:rsidRDefault="008E5C6F" w:rsidP="00A0746A">
            <w:pPr>
              <w:suppressAutoHyphens/>
              <w:ind w:left="-139"/>
              <w:jc w:val="right"/>
              <w:rPr>
                <w:sz w:val="18"/>
                <w:szCs w:val="18"/>
                <w:lang w:val="en-US" w:eastAsia="en-CA"/>
              </w:rPr>
            </w:pPr>
            <w:r w:rsidRPr="008E5C6F">
              <w:rPr>
                <w:sz w:val="18"/>
                <w:szCs w:val="18"/>
                <w:lang w:val="en-US" w:eastAsia="en-CA"/>
              </w:rPr>
              <w:t>6,698,107</w:t>
            </w:r>
          </w:p>
        </w:tc>
        <w:tc>
          <w:tcPr>
            <w:tcW w:w="454" w:type="pct"/>
            <w:tcBorders>
              <w:top w:val="nil"/>
              <w:left w:val="nil"/>
              <w:bottom w:val="single" w:sz="4" w:space="0" w:color="auto"/>
              <w:right w:val="single" w:sz="4" w:space="0" w:color="auto"/>
            </w:tcBorders>
          </w:tcPr>
          <w:p w14:paraId="10363A24" w14:textId="77777777" w:rsidR="008E5C6F" w:rsidRPr="008E5C6F" w:rsidRDefault="008E5C6F" w:rsidP="00A0746A">
            <w:pPr>
              <w:suppressAutoHyphens/>
              <w:ind w:left="-139"/>
              <w:jc w:val="right"/>
              <w:rPr>
                <w:sz w:val="18"/>
                <w:szCs w:val="18"/>
                <w:lang w:val="en-US" w:eastAsia="en-CA"/>
              </w:rPr>
            </w:pPr>
            <w:r w:rsidRPr="008E5C6F">
              <w:rPr>
                <w:sz w:val="18"/>
                <w:szCs w:val="18"/>
                <w:lang w:val="en-US" w:eastAsia="en-CA"/>
              </w:rPr>
              <w:t>6,698,107</w:t>
            </w:r>
          </w:p>
        </w:tc>
        <w:tc>
          <w:tcPr>
            <w:tcW w:w="454" w:type="pct"/>
            <w:tcBorders>
              <w:top w:val="nil"/>
              <w:left w:val="nil"/>
              <w:bottom w:val="single" w:sz="4" w:space="0" w:color="auto"/>
              <w:right w:val="single" w:sz="4" w:space="0" w:color="auto"/>
            </w:tcBorders>
          </w:tcPr>
          <w:p w14:paraId="0B61436F" w14:textId="77777777" w:rsidR="008E5C6F" w:rsidRPr="008E5C6F" w:rsidRDefault="008E5C6F" w:rsidP="00A0746A">
            <w:pPr>
              <w:suppressAutoHyphens/>
              <w:ind w:left="-139"/>
              <w:jc w:val="right"/>
              <w:rPr>
                <w:sz w:val="18"/>
                <w:szCs w:val="18"/>
                <w:lang w:val="en-US" w:eastAsia="en-CA"/>
              </w:rPr>
            </w:pPr>
            <w:r w:rsidRPr="008E5C6F">
              <w:rPr>
                <w:sz w:val="18"/>
                <w:szCs w:val="18"/>
                <w:lang w:val="en-US" w:eastAsia="en-CA"/>
              </w:rPr>
              <w:t>6,698,107</w:t>
            </w:r>
          </w:p>
        </w:tc>
        <w:tc>
          <w:tcPr>
            <w:tcW w:w="450" w:type="pct"/>
            <w:tcBorders>
              <w:top w:val="single" w:sz="4" w:space="0" w:color="auto"/>
              <w:left w:val="nil"/>
              <w:bottom w:val="single" w:sz="4" w:space="0" w:color="auto"/>
              <w:right w:val="single" w:sz="4" w:space="0" w:color="auto"/>
            </w:tcBorders>
          </w:tcPr>
          <w:p w14:paraId="2D64B053" w14:textId="77777777" w:rsidR="008E5C6F" w:rsidRPr="008E5C6F" w:rsidRDefault="008E5C6F" w:rsidP="00A0746A">
            <w:pPr>
              <w:suppressAutoHyphens/>
              <w:ind w:left="-139"/>
              <w:jc w:val="right"/>
              <w:rPr>
                <w:sz w:val="18"/>
                <w:szCs w:val="18"/>
                <w:lang w:val="en-US" w:eastAsia="en-CA"/>
              </w:rPr>
            </w:pPr>
            <w:r w:rsidRPr="008E5C6F">
              <w:rPr>
                <w:sz w:val="18"/>
                <w:szCs w:val="18"/>
                <w:lang w:val="en-US" w:eastAsia="en-CA"/>
              </w:rPr>
              <w:t>6,698,107</w:t>
            </w:r>
          </w:p>
        </w:tc>
        <w:tc>
          <w:tcPr>
            <w:tcW w:w="454" w:type="pct"/>
            <w:tcBorders>
              <w:top w:val="single" w:sz="4" w:space="0" w:color="auto"/>
              <w:left w:val="single" w:sz="4" w:space="0" w:color="auto"/>
              <w:bottom w:val="single" w:sz="4" w:space="0" w:color="auto"/>
              <w:right w:val="single" w:sz="4" w:space="0" w:color="auto"/>
            </w:tcBorders>
          </w:tcPr>
          <w:p w14:paraId="0ACD2012" w14:textId="77777777" w:rsidR="008E5C6F" w:rsidRPr="008E5C6F" w:rsidRDefault="008E5C6F" w:rsidP="00A0746A">
            <w:pPr>
              <w:suppressAutoHyphens/>
              <w:ind w:left="-139"/>
              <w:jc w:val="right"/>
              <w:rPr>
                <w:sz w:val="18"/>
                <w:szCs w:val="18"/>
                <w:lang w:val="en-US" w:eastAsia="en-CA"/>
              </w:rPr>
            </w:pPr>
            <w:r w:rsidRPr="008E5C6F">
              <w:rPr>
                <w:sz w:val="18"/>
                <w:szCs w:val="18"/>
                <w:lang w:val="en-US" w:eastAsia="en-CA"/>
              </w:rPr>
              <w:t>6,028,296</w:t>
            </w:r>
          </w:p>
        </w:tc>
        <w:tc>
          <w:tcPr>
            <w:tcW w:w="450" w:type="pct"/>
            <w:tcBorders>
              <w:top w:val="single" w:sz="4" w:space="0" w:color="auto"/>
              <w:left w:val="single" w:sz="4" w:space="0" w:color="auto"/>
              <w:bottom w:val="single" w:sz="4" w:space="0" w:color="auto"/>
              <w:right w:val="single" w:sz="4" w:space="0" w:color="auto"/>
            </w:tcBorders>
            <w:hideMark/>
          </w:tcPr>
          <w:p w14:paraId="7A5403B0" w14:textId="77777777" w:rsidR="008E5C6F" w:rsidRPr="008E5C6F" w:rsidRDefault="008E5C6F" w:rsidP="00A0746A">
            <w:pPr>
              <w:suppressAutoHyphens/>
              <w:ind w:left="-139"/>
              <w:jc w:val="right"/>
              <w:rPr>
                <w:sz w:val="18"/>
                <w:szCs w:val="18"/>
                <w:lang w:val="en-US" w:eastAsia="en-CA"/>
              </w:rPr>
            </w:pPr>
            <w:r w:rsidRPr="008E5C6F">
              <w:rPr>
                <w:sz w:val="18"/>
                <w:szCs w:val="18"/>
                <w:lang w:val="en-US" w:eastAsia="en-CA"/>
              </w:rPr>
              <w:t>n/a</w:t>
            </w:r>
          </w:p>
        </w:tc>
      </w:tr>
      <w:tr w:rsidR="008E5C6F" w:rsidRPr="008E5C6F" w14:paraId="3F7BAC77" w14:textId="77777777" w:rsidTr="00A0746A">
        <w:trPr>
          <w:trHeight w:val="289"/>
        </w:trPr>
        <w:tc>
          <w:tcPr>
            <w:tcW w:w="262"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0B3677B" w14:textId="77777777" w:rsidR="008E5C6F" w:rsidRPr="008E5C6F" w:rsidRDefault="008E5C6F" w:rsidP="00A0746A">
            <w:pPr>
              <w:suppressAutoHyphens/>
              <w:jc w:val="left"/>
              <w:rPr>
                <w:sz w:val="18"/>
                <w:szCs w:val="18"/>
                <w:lang w:val="en-US" w:eastAsia="en-CA"/>
              </w:rPr>
            </w:pPr>
            <w:r w:rsidRPr="008E5C6F">
              <w:rPr>
                <w:sz w:val="18"/>
                <w:szCs w:val="18"/>
                <w:lang w:val="en-US" w:eastAsia="en-CA"/>
              </w:rPr>
              <w:t>1.2</w:t>
            </w:r>
          </w:p>
        </w:tc>
        <w:tc>
          <w:tcPr>
            <w:tcW w:w="660" w:type="pct"/>
            <w:vMerge w:val="restart"/>
            <w:tcBorders>
              <w:top w:val="single" w:sz="4" w:space="0" w:color="auto"/>
              <w:left w:val="nil"/>
              <w:bottom w:val="single" w:sz="4" w:space="0" w:color="auto"/>
              <w:right w:val="single" w:sz="4" w:space="0" w:color="auto"/>
            </w:tcBorders>
          </w:tcPr>
          <w:p w14:paraId="1D95A344" w14:textId="77777777" w:rsidR="008E5C6F" w:rsidRPr="008E5C6F" w:rsidRDefault="008E5C6F" w:rsidP="00A0746A">
            <w:pPr>
              <w:suppressAutoHyphens/>
              <w:jc w:val="left"/>
              <w:rPr>
                <w:sz w:val="18"/>
                <w:szCs w:val="18"/>
                <w:lang w:val="en-US" w:eastAsia="en-CA"/>
              </w:rPr>
            </w:pPr>
            <w:r w:rsidRPr="008E5C6F">
              <w:rPr>
                <w:sz w:val="18"/>
                <w:szCs w:val="18"/>
                <w:lang w:val="en-US" w:eastAsia="en-CA"/>
              </w:rPr>
              <w:t>Maximum allowable total consumption of Annex F substances</w:t>
            </w:r>
          </w:p>
        </w:tc>
        <w:tc>
          <w:tcPr>
            <w:tcW w:w="453" w:type="pct"/>
            <w:tcBorders>
              <w:top w:val="single" w:sz="4" w:space="0" w:color="auto"/>
              <w:left w:val="nil"/>
              <w:bottom w:val="single" w:sz="4" w:space="0" w:color="auto"/>
              <w:right w:val="single" w:sz="4" w:space="0" w:color="auto"/>
            </w:tcBorders>
          </w:tcPr>
          <w:p w14:paraId="10A5296B" w14:textId="77777777" w:rsidR="008E5C6F" w:rsidRPr="008E5C6F" w:rsidRDefault="008E5C6F" w:rsidP="00A0746A">
            <w:pPr>
              <w:suppressAutoHyphens/>
              <w:jc w:val="left"/>
              <w:rPr>
                <w:sz w:val="18"/>
                <w:szCs w:val="18"/>
                <w:lang w:val="en-US" w:eastAsia="en-CA"/>
              </w:rPr>
            </w:pPr>
            <w:r w:rsidRPr="008E5C6F">
              <w:rPr>
                <w:sz w:val="18"/>
                <w:szCs w:val="18"/>
                <w:lang w:val="en-US" w:eastAsia="en-CA"/>
              </w:rPr>
              <w:t>Reduction in %</w:t>
            </w:r>
          </w:p>
        </w:tc>
        <w:tc>
          <w:tcPr>
            <w:tcW w:w="454" w:type="pct"/>
            <w:tcBorders>
              <w:top w:val="nil"/>
              <w:left w:val="single" w:sz="4" w:space="0" w:color="auto"/>
              <w:bottom w:val="single" w:sz="4" w:space="0" w:color="auto"/>
              <w:right w:val="single" w:sz="4" w:space="0" w:color="auto"/>
            </w:tcBorders>
          </w:tcPr>
          <w:p w14:paraId="2B32ACD0" w14:textId="77777777" w:rsidR="008E5C6F" w:rsidRPr="008E5C6F" w:rsidRDefault="008E5C6F" w:rsidP="00A0746A">
            <w:pPr>
              <w:suppressAutoHyphens/>
              <w:jc w:val="right"/>
              <w:rPr>
                <w:sz w:val="18"/>
                <w:szCs w:val="18"/>
                <w:lang w:val="en-US" w:eastAsia="en-CA"/>
              </w:rPr>
            </w:pPr>
            <w:r w:rsidRPr="008E5C6F">
              <w:rPr>
                <w:sz w:val="18"/>
                <w:szCs w:val="18"/>
                <w:lang w:val="en-US" w:eastAsia="en-CA"/>
              </w:rPr>
              <w:t>n/a</w:t>
            </w:r>
          </w:p>
        </w:tc>
        <w:tc>
          <w:tcPr>
            <w:tcW w:w="454" w:type="pct"/>
            <w:tcBorders>
              <w:top w:val="nil"/>
              <w:left w:val="nil"/>
              <w:bottom w:val="single" w:sz="4" w:space="0" w:color="auto"/>
              <w:right w:val="single" w:sz="4" w:space="0" w:color="auto"/>
            </w:tcBorders>
          </w:tcPr>
          <w:p w14:paraId="521C7137" w14:textId="77777777" w:rsidR="008E5C6F" w:rsidRPr="008E5C6F" w:rsidRDefault="008E5C6F" w:rsidP="00A0746A">
            <w:pPr>
              <w:jc w:val="right"/>
              <w:rPr>
                <w:color w:val="000000"/>
                <w:sz w:val="18"/>
                <w:szCs w:val="18"/>
                <w:lang w:val="en-US"/>
              </w:rPr>
            </w:pPr>
            <w:r w:rsidRPr="008E5C6F">
              <w:rPr>
                <w:color w:val="000000" w:themeColor="text1"/>
                <w:sz w:val="18"/>
                <w:szCs w:val="18"/>
                <w:lang w:val="en-US"/>
              </w:rPr>
              <w:t>0.0</w:t>
            </w:r>
          </w:p>
        </w:tc>
        <w:tc>
          <w:tcPr>
            <w:tcW w:w="454" w:type="pct"/>
            <w:tcBorders>
              <w:top w:val="nil"/>
              <w:left w:val="nil"/>
              <w:bottom w:val="single" w:sz="4" w:space="0" w:color="auto"/>
              <w:right w:val="single" w:sz="4" w:space="0" w:color="auto"/>
            </w:tcBorders>
          </w:tcPr>
          <w:p w14:paraId="28303A07" w14:textId="77777777" w:rsidR="008E5C6F" w:rsidRPr="008E5C6F" w:rsidRDefault="008E5C6F" w:rsidP="00A0746A">
            <w:pPr>
              <w:jc w:val="right"/>
              <w:rPr>
                <w:color w:val="000000"/>
                <w:sz w:val="18"/>
                <w:szCs w:val="18"/>
                <w:lang w:val="en-US"/>
              </w:rPr>
            </w:pPr>
            <w:r w:rsidRPr="008E5C6F">
              <w:rPr>
                <w:color w:val="000000" w:themeColor="text1"/>
                <w:sz w:val="18"/>
                <w:szCs w:val="18"/>
                <w:lang w:val="en-US"/>
              </w:rPr>
              <w:t>0.0</w:t>
            </w:r>
          </w:p>
        </w:tc>
        <w:tc>
          <w:tcPr>
            <w:tcW w:w="454" w:type="pct"/>
            <w:tcBorders>
              <w:top w:val="nil"/>
              <w:left w:val="nil"/>
              <w:bottom w:val="single" w:sz="4" w:space="0" w:color="auto"/>
              <w:right w:val="single" w:sz="4" w:space="0" w:color="auto"/>
            </w:tcBorders>
          </w:tcPr>
          <w:p w14:paraId="5D2ED95C" w14:textId="77777777" w:rsidR="008E5C6F" w:rsidRPr="008E5C6F" w:rsidRDefault="008E5C6F" w:rsidP="00A0746A">
            <w:pPr>
              <w:jc w:val="right"/>
              <w:rPr>
                <w:color w:val="000000"/>
                <w:sz w:val="18"/>
                <w:szCs w:val="18"/>
                <w:lang w:val="en-US"/>
              </w:rPr>
            </w:pPr>
            <w:r w:rsidRPr="008E5C6F">
              <w:rPr>
                <w:color w:val="000000" w:themeColor="text1"/>
                <w:sz w:val="18"/>
                <w:szCs w:val="18"/>
                <w:lang w:val="en-US"/>
              </w:rPr>
              <w:t>0.0</w:t>
            </w:r>
          </w:p>
        </w:tc>
        <w:tc>
          <w:tcPr>
            <w:tcW w:w="454" w:type="pct"/>
            <w:tcBorders>
              <w:top w:val="nil"/>
              <w:left w:val="nil"/>
              <w:bottom w:val="single" w:sz="4" w:space="0" w:color="auto"/>
              <w:right w:val="single" w:sz="4" w:space="0" w:color="auto"/>
            </w:tcBorders>
          </w:tcPr>
          <w:p w14:paraId="69558ED0" w14:textId="77777777" w:rsidR="008E5C6F" w:rsidRPr="008E5C6F" w:rsidRDefault="008E5C6F" w:rsidP="00A0746A">
            <w:pPr>
              <w:jc w:val="right"/>
              <w:rPr>
                <w:color w:val="000000"/>
                <w:sz w:val="18"/>
                <w:szCs w:val="18"/>
                <w:lang w:val="en-US"/>
              </w:rPr>
            </w:pPr>
            <w:r w:rsidRPr="008E5C6F">
              <w:rPr>
                <w:color w:val="000000" w:themeColor="text1"/>
                <w:sz w:val="18"/>
                <w:szCs w:val="18"/>
                <w:lang w:val="en-US"/>
              </w:rPr>
              <w:t>0.0</w:t>
            </w:r>
          </w:p>
        </w:tc>
        <w:tc>
          <w:tcPr>
            <w:tcW w:w="450" w:type="pct"/>
            <w:tcBorders>
              <w:top w:val="single" w:sz="4" w:space="0" w:color="auto"/>
              <w:left w:val="nil"/>
              <w:bottom w:val="single" w:sz="4" w:space="0" w:color="auto"/>
              <w:right w:val="single" w:sz="4" w:space="0" w:color="auto"/>
            </w:tcBorders>
          </w:tcPr>
          <w:p w14:paraId="1254AD16" w14:textId="77777777" w:rsidR="008E5C6F" w:rsidRPr="008E5C6F" w:rsidRDefault="008E5C6F" w:rsidP="00A0746A">
            <w:pPr>
              <w:jc w:val="right"/>
              <w:rPr>
                <w:color w:val="000000"/>
                <w:sz w:val="18"/>
                <w:szCs w:val="18"/>
                <w:lang w:val="en-US"/>
              </w:rPr>
            </w:pPr>
            <w:r w:rsidRPr="008E5C6F">
              <w:rPr>
                <w:color w:val="000000" w:themeColor="text1"/>
                <w:sz w:val="18"/>
                <w:szCs w:val="18"/>
                <w:lang w:val="en-US"/>
              </w:rPr>
              <w:t>0.0</w:t>
            </w:r>
          </w:p>
        </w:tc>
        <w:tc>
          <w:tcPr>
            <w:tcW w:w="454" w:type="pct"/>
            <w:tcBorders>
              <w:top w:val="single" w:sz="4" w:space="0" w:color="auto"/>
              <w:left w:val="single" w:sz="4" w:space="0" w:color="auto"/>
              <w:bottom w:val="single" w:sz="4" w:space="0" w:color="auto"/>
              <w:right w:val="single" w:sz="4" w:space="0" w:color="auto"/>
            </w:tcBorders>
          </w:tcPr>
          <w:p w14:paraId="5580F191" w14:textId="77777777" w:rsidR="008E5C6F" w:rsidRPr="008E5C6F" w:rsidRDefault="008E5C6F" w:rsidP="00A0746A">
            <w:pPr>
              <w:jc w:val="right"/>
              <w:rPr>
                <w:color w:val="000000"/>
                <w:sz w:val="18"/>
                <w:szCs w:val="18"/>
                <w:lang w:val="en-US"/>
              </w:rPr>
            </w:pPr>
            <w:r w:rsidRPr="008E5C6F">
              <w:rPr>
                <w:color w:val="000000"/>
                <w:sz w:val="18"/>
                <w:szCs w:val="18"/>
                <w:lang w:val="en-US"/>
              </w:rPr>
              <w:t>10.0</w:t>
            </w:r>
          </w:p>
        </w:tc>
        <w:tc>
          <w:tcPr>
            <w:tcW w:w="450" w:type="pct"/>
            <w:tcBorders>
              <w:top w:val="single" w:sz="4" w:space="0" w:color="auto"/>
              <w:left w:val="single" w:sz="4" w:space="0" w:color="auto"/>
              <w:bottom w:val="single" w:sz="4" w:space="0" w:color="auto"/>
              <w:right w:val="single" w:sz="4" w:space="0" w:color="auto"/>
            </w:tcBorders>
          </w:tcPr>
          <w:p w14:paraId="4EC039F1" w14:textId="77777777" w:rsidR="008E5C6F" w:rsidRPr="008E5C6F" w:rsidRDefault="008E5C6F" w:rsidP="00A0746A">
            <w:pPr>
              <w:suppressAutoHyphens/>
              <w:ind w:left="-139"/>
              <w:jc w:val="right"/>
              <w:rPr>
                <w:sz w:val="18"/>
                <w:szCs w:val="18"/>
                <w:lang w:val="en-US"/>
              </w:rPr>
            </w:pPr>
            <w:r w:rsidRPr="008E5C6F">
              <w:rPr>
                <w:sz w:val="18"/>
                <w:szCs w:val="18"/>
                <w:lang w:val="en-US" w:eastAsia="en-CA"/>
              </w:rPr>
              <w:t>n/a</w:t>
            </w:r>
          </w:p>
        </w:tc>
      </w:tr>
      <w:tr w:rsidR="008E5C6F" w:rsidRPr="008E5C6F" w14:paraId="637DC098" w14:textId="77777777" w:rsidTr="00A0746A">
        <w:trPr>
          <w:trHeight w:val="289"/>
        </w:trPr>
        <w:tc>
          <w:tcPr>
            <w:tcW w:w="262" w:type="pct"/>
            <w:vMerge/>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69429E0" w14:textId="77777777" w:rsidR="008E5C6F" w:rsidRPr="008E5C6F" w:rsidRDefault="008E5C6F" w:rsidP="00A0746A">
            <w:pPr>
              <w:suppressAutoHyphens/>
              <w:jc w:val="left"/>
              <w:rPr>
                <w:sz w:val="18"/>
                <w:szCs w:val="18"/>
                <w:lang w:val="en-US" w:eastAsia="en-CA"/>
              </w:rPr>
            </w:pPr>
          </w:p>
        </w:tc>
        <w:tc>
          <w:tcPr>
            <w:tcW w:w="660" w:type="pct"/>
            <w:vMerge/>
            <w:tcBorders>
              <w:left w:val="single" w:sz="4" w:space="0" w:color="auto"/>
            </w:tcBorders>
            <w:hideMark/>
          </w:tcPr>
          <w:p w14:paraId="7D172547" w14:textId="77777777" w:rsidR="008E5C6F" w:rsidRPr="008E5C6F" w:rsidRDefault="008E5C6F" w:rsidP="00A0746A">
            <w:pPr>
              <w:suppressAutoHyphens/>
              <w:jc w:val="left"/>
              <w:rPr>
                <w:sz w:val="18"/>
                <w:szCs w:val="18"/>
                <w:lang w:val="en-US" w:eastAsia="en-CA"/>
              </w:rPr>
            </w:pPr>
          </w:p>
        </w:tc>
        <w:tc>
          <w:tcPr>
            <w:tcW w:w="453" w:type="pct"/>
            <w:tcBorders>
              <w:top w:val="single" w:sz="4" w:space="0" w:color="auto"/>
              <w:left w:val="single" w:sz="4" w:space="0" w:color="auto"/>
              <w:bottom w:val="single" w:sz="4" w:space="0" w:color="auto"/>
              <w:right w:val="single" w:sz="4" w:space="0" w:color="auto"/>
            </w:tcBorders>
          </w:tcPr>
          <w:p w14:paraId="7BFE09C1" w14:textId="77777777" w:rsidR="008E5C6F" w:rsidRPr="008E5C6F" w:rsidRDefault="008E5C6F" w:rsidP="00A0746A">
            <w:pPr>
              <w:suppressAutoHyphens/>
              <w:jc w:val="left"/>
              <w:rPr>
                <w:sz w:val="18"/>
                <w:szCs w:val="18"/>
                <w:lang w:val="en-US" w:eastAsia="en-CA"/>
              </w:rPr>
            </w:pPr>
            <w:r w:rsidRPr="008E5C6F">
              <w:rPr>
                <w:sz w:val="18"/>
                <w:szCs w:val="18"/>
                <w:lang w:val="en-US" w:eastAsia="en-CA"/>
              </w:rPr>
              <w:t>CO</w:t>
            </w:r>
            <w:r w:rsidRPr="008E5C6F">
              <w:rPr>
                <w:sz w:val="18"/>
                <w:szCs w:val="18"/>
                <w:vertAlign w:val="subscript"/>
                <w:lang w:val="en-US" w:eastAsia="en-CA"/>
              </w:rPr>
              <w:t>2</w:t>
            </w:r>
            <w:r w:rsidRPr="008E5C6F">
              <w:rPr>
                <w:sz w:val="18"/>
                <w:szCs w:val="18"/>
                <w:lang w:val="en-US" w:eastAsia="en-CA"/>
              </w:rPr>
              <w:t>-eq tonnes</w:t>
            </w:r>
          </w:p>
        </w:tc>
        <w:tc>
          <w:tcPr>
            <w:tcW w:w="454" w:type="pct"/>
            <w:tcBorders>
              <w:top w:val="nil"/>
              <w:left w:val="single" w:sz="4" w:space="0" w:color="auto"/>
              <w:bottom w:val="single" w:sz="4" w:space="0" w:color="auto"/>
              <w:right w:val="single" w:sz="4" w:space="0" w:color="auto"/>
            </w:tcBorders>
          </w:tcPr>
          <w:p w14:paraId="5BC91FC8" w14:textId="77777777" w:rsidR="008E5C6F" w:rsidRPr="008E5C6F" w:rsidRDefault="008E5C6F" w:rsidP="00A0746A">
            <w:pPr>
              <w:suppressAutoHyphens/>
              <w:jc w:val="right"/>
              <w:rPr>
                <w:sz w:val="18"/>
                <w:szCs w:val="18"/>
                <w:lang w:val="en-US" w:eastAsia="en-CA"/>
              </w:rPr>
            </w:pPr>
            <w:r w:rsidRPr="008E5C6F">
              <w:rPr>
                <w:sz w:val="18"/>
                <w:szCs w:val="18"/>
                <w:lang w:val="en-US" w:eastAsia="en-CA"/>
              </w:rPr>
              <w:t>n/a</w:t>
            </w:r>
          </w:p>
        </w:tc>
        <w:tc>
          <w:tcPr>
            <w:tcW w:w="454" w:type="pct"/>
            <w:tcBorders>
              <w:top w:val="nil"/>
              <w:left w:val="nil"/>
              <w:bottom w:val="single" w:sz="4" w:space="0" w:color="auto"/>
              <w:right w:val="single" w:sz="4" w:space="0" w:color="auto"/>
            </w:tcBorders>
          </w:tcPr>
          <w:p w14:paraId="4DD5206F" w14:textId="77777777" w:rsidR="008E5C6F" w:rsidRPr="008E5C6F" w:rsidRDefault="008E5C6F" w:rsidP="00A0746A">
            <w:pPr>
              <w:suppressAutoHyphens/>
              <w:ind w:left="-139"/>
              <w:jc w:val="right"/>
              <w:rPr>
                <w:sz w:val="18"/>
                <w:szCs w:val="18"/>
                <w:lang w:val="en-US" w:eastAsia="en-CA"/>
              </w:rPr>
            </w:pPr>
            <w:r w:rsidRPr="008E5C6F">
              <w:rPr>
                <w:sz w:val="18"/>
                <w:szCs w:val="18"/>
                <w:lang w:val="en-US" w:eastAsia="en-CA"/>
              </w:rPr>
              <w:t>6,698,107</w:t>
            </w:r>
          </w:p>
        </w:tc>
        <w:tc>
          <w:tcPr>
            <w:tcW w:w="454" w:type="pct"/>
            <w:tcBorders>
              <w:top w:val="nil"/>
              <w:left w:val="nil"/>
              <w:bottom w:val="single" w:sz="4" w:space="0" w:color="auto"/>
              <w:right w:val="single" w:sz="4" w:space="0" w:color="auto"/>
            </w:tcBorders>
          </w:tcPr>
          <w:p w14:paraId="044A27EE" w14:textId="77777777" w:rsidR="008E5C6F" w:rsidRPr="008E5C6F" w:rsidRDefault="008E5C6F" w:rsidP="00A0746A">
            <w:pPr>
              <w:suppressAutoHyphens/>
              <w:ind w:left="-139"/>
              <w:jc w:val="right"/>
              <w:rPr>
                <w:sz w:val="18"/>
                <w:szCs w:val="18"/>
                <w:lang w:val="en-US" w:eastAsia="en-CA"/>
              </w:rPr>
            </w:pPr>
            <w:r w:rsidRPr="008E5C6F">
              <w:rPr>
                <w:sz w:val="18"/>
                <w:szCs w:val="18"/>
                <w:lang w:val="en-US" w:eastAsia="en-CA"/>
              </w:rPr>
              <w:t>6,698,107</w:t>
            </w:r>
          </w:p>
        </w:tc>
        <w:tc>
          <w:tcPr>
            <w:tcW w:w="454" w:type="pct"/>
            <w:tcBorders>
              <w:top w:val="nil"/>
              <w:left w:val="nil"/>
              <w:bottom w:val="single" w:sz="4" w:space="0" w:color="auto"/>
              <w:right w:val="single" w:sz="4" w:space="0" w:color="auto"/>
            </w:tcBorders>
          </w:tcPr>
          <w:p w14:paraId="2BEA94A1" w14:textId="77777777" w:rsidR="008E5C6F" w:rsidRPr="008E5C6F" w:rsidRDefault="008E5C6F" w:rsidP="00A0746A">
            <w:pPr>
              <w:suppressAutoHyphens/>
              <w:ind w:left="-139"/>
              <w:jc w:val="right"/>
              <w:rPr>
                <w:sz w:val="18"/>
                <w:szCs w:val="18"/>
                <w:lang w:val="en-US" w:eastAsia="en-CA"/>
              </w:rPr>
            </w:pPr>
            <w:r w:rsidRPr="008E5C6F">
              <w:rPr>
                <w:sz w:val="18"/>
                <w:szCs w:val="18"/>
                <w:lang w:val="en-US" w:eastAsia="en-CA"/>
              </w:rPr>
              <w:t>6,698,107</w:t>
            </w:r>
          </w:p>
        </w:tc>
        <w:tc>
          <w:tcPr>
            <w:tcW w:w="454" w:type="pct"/>
            <w:tcBorders>
              <w:top w:val="nil"/>
              <w:left w:val="nil"/>
              <w:bottom w:val="single" w:sz="4" w:space="0" w:color="auto"/>
              <w:right w:val="single" w:sz="4" w:space="0" w:color="auto"/>
            </w:tcBorders>
          </w:tcPr>
          <w:p w14:paraId="61549CAF" w14:textId="77777777" w:rsidR="008E5C6F" w:rsidRPr="008E5C6F" w:rsidRDefault="008E5C6F" w:rsidP="00A0746A">
            <w:pPr>
              <w:suppressAutoHyphens/>
              <w:ind w:left="-139"/>
              <w:jc w:val="right"/>
              <w:rPr>
                <w:sz w:val="18"/>
                <w:szCs w:val="18"/>
                <w:lang w:val="en-US" w:eastAsia="en-CA"/>
              </w:rPr>
            </w:pPr>
            <w:r w:rsidRPr="008E5C6F">
              <w:rPr>
                <w:sz w:val="18"/>
                <w:szCs w:val="18"/>
                <w:lang w:val="en-US" w:eastAsia="en-CA"/>
              </w:rPr>
              <w:t>6,698,107</w:t>
            </w:r>
          </w:p>
        </w:tc>
        <w:tc>
          <w:tcPr>
            <w:tcW w:w="450" w:type="pct"/>
            <w:tcBorders>
              <w:top w:val="single" w:sz="4" w:space="0" w:color="auto"/>
              <w:left w:val="nil"/>
              <w:bottom w:val="single" w:sz="4" w:space="0" w:color="auto"/>
              <w:right w:val="single" w:sz="4" w:space="0" w:color="auto"/>
            </w:tcBorders>
          </w:tcPr>
          <w:p w14:paraId="060BC842" w14:textId="77777777" w:rsidR="008E5C6F" w:rsidRPr="008E5C6F" w:rsidRDefault="008E5C6F" w:rsidP="00A0746A">
            <w:pPr>
              <w:suppressAutoHyphens/>
              <w:ind w:left="-139"/>
              <w:jc w:val="right"/>
              <w:rPr>
                <w:sz w:val="18"/>
                <w:szCs w:val="18"/>
                <w:lang w:val="en-US" w:eastAsia="en-CA"/>
              </w:rPr>
            </w:pPr>
            <w:r w:rsidRPr="008E5C6F">
              <w:rPr>
                <w:sz w:val="18"/>
                <w:szCs w:val="18"/>
                <w:lang w:val="en-US" w:eastAsia="en-CA"/>
              </w:rPr>
              <w:t>6,698,107</w:t>
            </w:r>
          </w:p>
        </w:tc>
        <w:tc>
          <w:tcPr>
            <w:tcW w:w="454" w:type="pct"/>
            <w:tcBorders>
              <w:top w:val="single" w:sz="4" w:space="0" w:color="auto"/>
              <w:left w:val="single" w:sz="4" w:space="0" w:color="auto"/>
              <w:bottom w:val="single" w:sz="4" w:space="0" w:color="auto"/>
              <w:right w:val="single" w:sz="4" w:space="0" w:color="auto"/>
            </w:tcBorders>
          </w:tcPr>
          <w:p w14:paraId="0D0E47EC" w14:textId="77777777" w:rsidR="008E5C6F" w:rsidRPr="008E5C6F" w:rsidRDefault="008E5C6F" w:rsidP="00A0746A">
            <w:pPr>
              <w:suppressAutoHyphens/>
              <w:ind w:left="-139"/>
              <w:jc w:val="right"/>
              <w:rPr>
                <w:sz w:val="18"/>
                <w:szCs w:val="18"/>
                <w:lang w:val="en-US" w:eastAsia="en-CA"/>
              </w:rPr>
            </w:pPr>
            <w:r w:rsidRPr="008E5C6F">
              <w:rPr>
                <w:sz w:val="18"/>
                <w:szCs w:val="18"/>
                <w:lang w:val="en-US" w:eastAsia="en-CA"/>
              </w:rPr>
              <w:t>6,028,296</w:t>
            </w:r>
          </w:p>
        </w:tc>
        <w:tc>
          <w:tcPr>
            <w:tcW w:w="450" w:type="pct"/>
            <w:tcBorders>
              <w:top w:val="single" w:sz="4" w:space="0" w:color="auto"/>
              <w:left w:val="single" w:sz="4" w:space="0" w:color="auto"/>
              <w:bottom w:val="single" w:sz="4" w:space="0" w:color="auto"/>
              <w:right w:val="single" w:sz="4" w:space="0" w:color="auto"/>
            </w:tcBorders>
            <w:hideMark/>
          </w:tcPr>
          <w:p w14:paraId="77E9E832" w14:textId="77777777" w:rsidR="008E5C6F" w:rsidRPr="008E5C6F" w:rsidRDefault="008E5C6F" w:rsidP="00A0746A">
            <w:pPr>
              <w:suppressAutoHyphens/>
              <w:ind w:left="-139"/>
              <w:jc w:val="right"/>
              <w:rPr>
                <w:sz w:val="18"/>
                <w:szCs w:val="18"/>
                <w:lang w:val="en-US" w:eastAsia="en-CA"/>
              </w:rPr>
            </w:pPr>
            <w:r w:rsidRPr="008E5C6F">
              <w:rPr>
                <w:sz w:val="18"/>
                <w:szCs w:val="18"/>
                <w:lang w:val="en-US"/>
              </w:rPr>
              <w:t>n/a</w:t>
            </w:r>
          </w:p>
        </w:tc>
      </w:tr>
      <w:tr w:rsidR="008E5C6F" w:rsidRPr="008E5C6F" w14:paraId="546FAC55" w14:textId="77777777" w:rsidTr="00A0746A">
        <w:trPr>
          <w:trHeight w:val="207"/>
        </w:trPr>
        <w:tc>
          <w:tcPr>
            <w:tcW w:w="26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A527FED" w14:textId="77777777" w:rsidR="008E5C6F" w:rsidRPr="008E5C6F" w:rsidRDefault="008E5C6F" w:rsidP="00A0746A">
            <w:pPr>
              <w:suppressAutoHyphens/>
              <w:jc w:val="left"/>
              <w:rPr>
                <w:sz w:val="18"/>
                <w:szCs w:val="18"/>
                <w:lang w:val="en-US" w:eastAsia="en-CA"/>
              </w:rPr>
            </w:pPr>
            <w:r w:rsidRPr="008E5C6F">
              <w:rPr>
                <w:sz w:val="18"/>
                <w:szCs w:val="18"/>
                <w:lang w:val="en-US" w:eastAsia="en-CA"/>
              </w:rPr>
              <w:t>2.1</w:t>
            </w:r>
          </w:p>
        </w:tc>
        <w:tc>
          <w:tcPr>
            <w:tcW w:w="1113" w:type="pct"/>
            <w:gridSpan w:val="2"/>
            <w:tcBorders>
              <w:top w:val="single" w:sz="4" w:space="0" w:color="auto"/>
              <w:left w:val="nil"/>
              <w:bottom w:val="single" w:sz="4" w:space="0" w:color="auto"/>
              <w:right w:val="single" w:sz="4" w:space="0" w:color="auto"/>
            </w:tcBorders>
            <w:hideMark/>
          </w:tcPr>
          <w:p w14:paraId="7A0298D6" w14:textId="77777777" w:rsidR="008E5C6F" w:rsidRPr="008E5C6F" w:rsidRDefault="008E5C6F" w:rsidP="00A0746A">
            <w:pPr>
              <w:suppressAutoHyphens/>
              <w:jc w:val="left"/>
              <w:rPr>
                <w:color w:val="000000"/>
                <w:sz w:val="18"/>
                <w:szCs w:val="18"/>
                <w:lang w:val="en-US"/>
              </w:rPr>
            </w:pPr>
            <w:r w:rsidRPr="008E5C6F">
              <w:rPr>
                <w:sz w:val="18"/>
                <w:szCs w:val="18"/>
                <w:lang w:val="en-US" w:eastAsia="en-CA"/>
              </w:rPr>
              <w:t>Lead IA (UNDP) agreed funding (US $)</w:t>
            </w:r>
          </w:p>
        </w:tc>
        <w:tc>
          <w:tcPr>
            <w:tcW w:w="454" w:type="pct"/>
            <w:tcBorders>
              <w:top w:val="nil"/>
              <w:left w:val="single" w:sz="4" w:space="0" w:color="auto"/>
              <w:bottom w:val="single" w:sz="4" w:space="0" w:color="auto"/>
              <w:right w:val="single" w:sz="4" w:space="0" w:color="auto"/>
            </w:tcBorders>
          </w:tcPr>
          <w:p w14:paraId="50AE3F9B" w14:textId="77777777" w:rsidR="008E5C6F" w:rsidRPr="008E5C6F" w:rsidRDefault="008E5C6F" w:rsidP="00A0746A">
            <w:pPr>
              <w:suppressAutoHyphens/>
              <w:jc w:val="right"/>
              <w:rPr>
                <w:sz w:val="18"/>
                <w:szCs w:val="18"/>
                <w:lang w:val="en-US" w:eastAsia="en-CA"/>
              </w:rPr>
            </w:pPr>
            <w:r w:rsidRPr="008E5C6F">
              <w:rPr>
                <w:color w:val="000000"/>
                <w:sz w:val="18"/>
                <w:szCs w:val="18"/>
                <w:lang w:val="en-US"/>
              </w:rPr>
              <w:t>752,607</w:t>
            </w:r>
          </w:p>
        </w:tc>
        <w:tc>
          <w:tcPr>
            <w:tcW w:w="454" w:type="pct"/>
            <w:tcBorders>
              <w:top w:val="nil"/>
              <w:left w:val="nil"/>
              <w:bottom w:val="single" w:sz="4" w:space="0" w:color="auto"/>
              <w:right w:val="single" w:sz="4" w:space="0" w:color="auto"/>
            </w:tcBorders>
          </w:tcPr>
          <w:p w14:paraId="47CAEC82" w14:textId="77777777" w:rsidR="008E5C6F" w:rsidRPr="008E5C6F" w:rsidRDefault="008E5C6F" w:rsidP="00A0746A">
            <w:pPr>
              <w:suppressAutoHyphens/>
              <w:ind w:left="-139"/>
              <w:jc w:val="right"/>
              <w:rPr>
                <w:sz w:val="18"/>
                <w:szCs w:val="18"/>
                <w:lang w:val="en-US" w:eastAsia="en-CA"/>
              </w:rPr>
            </w:pPr>
            <w:r w:rsidRPr="008E5C6F">
              <w:rPr>
                <w:sz w:val="18"/>
                <w:szCs w:val="18"/>
                <w:lang w:val="en-US" w:eastAsia="en-CA"/>
              </w:rPr>
              <w:t>0</w:t>
            </w:r>
          </w:p>
        </w:tc>
        <w:tc>
          <w:tcPr>
            <w:tcW w:w="454" w:type="pct"/>
            <w:tcBorders>
              <w:top w:val="nil"/>
              <w:left w:val="nil"/>
              <w:bottom w:val="single" w:sz="4" w:space="0" w:color="auto"/>
              <w:right w:val="single" w:sz="4" w:space="0" w:color="auto"/>
            </w:tcBorders>
          </w:tcPr>
          <w:p w14:paraId="4EE010D7" w14:textId="77777777" w:rsidR="008E5C6F" w:rsidRPr="008E5C6F" w:rsidRDefault="008E5C6F" w:rsidP="00A0746A">
            <w:pPr>
              <w:suppressAutoHyphens/>
              <w:ind w:left="-139"/>
              <w:jc w:val="right"/>
              <w:rPr>
                <w:sz w:val="18"/>
                <w:szCs w:val="18"/>
                <w:lang w:val="en-US" w:eastAsia="en-CA"/>
              </w:rPr>
            </w:pPr>
            <w:r w:rsidRPr="008E5C6F">
              <w:rPr>
                <w:sz w:val="18"/>
                <w:szCs w:val="18"/>
                <w:lang w:val="en-US" w:eastAsia="en-CA"/>
              </w:rPr>
              <w:t>0</w:t>
            </w:r>
          </w:p>
        </w:tc>
        <w:tc>
          <w:tcPr>
            <w:tcW w:w="454" w:type="pct"/>
            <w:tcBorders>
              <w:top w:val="nil"/>
              <w:left w:val="nil"/>
              <w:bottom w:val="single" w:sz="4" w:space="0" w:color="auto"/>
              <w:right w:val="single" w:sz="4" w:space="0" w:color="auto"/>
            </w:tcBorders>
          </w:tcPr>
          <w:p w14:paraId="04F2EB3D" w14:textId="77777777" w:rsidR="008E5C6F" w:rsidRPr="008E5C6F" w:rsidRDefault="008E5C6F" w:rsidP="00A0746A">
            <w:pPr>
              <w:suppressAutoHyphens/>
              <w:ind w:left="-139"/>
              <w:jc w:val="right"/>
              <w:rPr>
                <w:sz w:val="18"/>
                <w:szCs w:val="18"/>
                <w:lang w:val="en-US" w:eastAsia="en-CA"/>
              </w:rPr>
            </w:pPr>
            <w:r w:rsidRPr="008E5C6F">
              <w:rPr>
                <w:color w:val="000000"/>
                <w:sz w:val="18"/>
                <w:szCs w:val="18"/>
                <w:lang w:val="en-US"/>
              </w:rPr>
              <w:t>566,133</w:t>
            </w:r>
          </w:p>
        </w:tc>
        <w:tc>
          <w:tcPr>
            <w:tcW w:w="454" w:type="pct"/>
            <w:tcBorders>
              <w:top w:val="nil"/>
              <w:left w:val="nil"/>
              <w:bottom w:val="single" w:sz="4" w:space="0" w:color="auto"/>
              <w:right w:val="single" w:sz="4" w:space="0" w:color="auto"/>
            </w:tcBorders>
          </w:tcPr>
          <w:p w14:paraId="7637428C" w14:textId="77777777" w:rsidR="008E5C6F" w:rsidRPr="008E5C6F" w:rsidRDefault="008E5C6F" w:rsidP="00A0746A">
            <w:pPr>
              <w:suppressAutoHyphens/>
              <w:ind w:left="-139"/>
              <w:jc w:val="right"/>
              <w:rPr>
                <w:sz w:val="18"/>
                <w:szCs w:val="18"/>
                <w:lang w:val="en-US" w:eastAsia="en-CA"/>
              </w:rPr>
            </w:pPr>
            <w:r w:rsidRPr="008E5C6F">
              <w:rPr>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4100E853" w14:textId="77777777" w:rsidR="008E5C6F" w:rsidRPr="008E5C6F" w:rsidRDefault="008E5C6F" w:rsidP="00A0746A">
            <w:pPr>
              <w:suppressAutoHyphens/>
              <w:ind w:left="-139"/>
              <w:jc w:val="right"/>
              <w:rPr>
                <w:sz w:val="18"/>
                <w:szCs w:val="18"/>
                <w:lang w:val="en-US" w:eastAsia="en-CA"/>
              </w:rPr>
            </w:pPr>
            <w:r w:rsidRPr="008E5C6F">
              <w:rPr>
                <w:sz w:val="18"/>
                <w:szCs w:val="18"/>
                <w:lang w:val="en-US" w:eastAsia="en-CA"/>
              </w:rPr>
              <w:t>0</w:t>
            </w:r>
          </w:p>
        </w:tc>
        <w:tc>
          <w:tcPr>
            <w:tcW w:w="454" w:type="pct"/>
            <w:tcBorders>
              <w:top w:val="single" w:sz="4" w:space="0" w:color="auto"/>
              <w:left w:val="single" w:sz="4" w:space="0" w:color="auto"/>
              <w:bottom w:val="single" w:sz="4" w:space="0" w:color="auto"/>
              <w:right w:val="single" w:sz="4" w:space="0" w:color="auto"/>
            </w:tcBorders>
          </w:tcPr>
          <w:p w14:paraId="5ADD8E8B" w14:textId="77777777" w:rsidR="008E5C6F" w:rsidRPr="008E5C6F" w:rsidRDefault="008E5C6F" w:rsidP="00A0746A">
            <w:pPr>
              <w:suppressAutoHyphens/>
              <w:ind w:left="-139"/>
              <w:jc w:val="right"/>
              <w:rPr>
                <w:sz w:val="18"/>
                <w:szCs w:val="18"/>
                <w:lang w:val="en-US" w:eastAsia="en-CA"/>
              </w:rPr>
            </w:pPr>
            <w:r w:rsidRPr="008E5C6F">
              <w:rPr>
                <w:color w:val="000000"/>
                <w:sz w:val="18"/>
                <w:szCs w:val="18"/>
                <w:lang w:val="en-US"/>
              </w:rPr>
              <w:t>158,971</w:t>
            </w:r>
          </w:p>
        </w:tc>
        <w:tc>
          <w:tcPr>
            <w:tcW w:w="450" w:type="pct"/>
            <w:tcBorders>
              <w:top w:val="single" w:sz="4" w:space="0" w:color="auto"/>
              <w:left w:val="single" w:sz="4" w:space="0" w:color="auto"/>
              <w:bottom w:val="single" w:sz="4" w:space="0" w:color="auto"/>
              <w:right w:val="single" w:sz="4" w:space="0" w:color="auto"/>
            </w:tcBorders>
          </w:tcPr>
          <w:p w14:paraId="00B254E6" w14:textId="77777777" w:rsidR="008E5C6F" w:rsidRPr="008E5C6F" w:rsidRDefault="008E5C6F" w:rsidP="00A0746A">
            <w:pPr>
              <w:suppressAutoHyphens/>
              <w:ind w:left="-139"/>
              <w:jc w:val="right"/>
              <w:rPr>
                <w:b/>
                <w:bCs/>
                <w:sz w:val="18"/>
                <w:szCs w:val="18"/>
                <w:lang w:val="en-US" w:eastAsia="en-CA"/>
              </w:rPr>
            </w:pPr>
            <w:r w:rsidRPr="008E5C6F">
              <w:rPr>
                <w:color w:val="000000"/>
                <w:sz w:val="18"/>
                <w:szCs w:val="18"/>
                <w:lang w:val="en-US"/>
              </w:rPr>
              <w:t>1,477,711</w:t>
            </w:r>
          </w:p>
        </w:tc>
      </w:tr>
      <w:tr w:rsidR="008E5C6F" w:rsidRPr="008E5C6F" w14:paraId="4570FCD3" w14:textId="77777777" w:rsidTr="00A0746A">
        <w:trPr>
          <w:trHeight w:val="74"/>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331C3C" w14:textId="77777777" w:rsidR="008E5C6F" w:rsidRPr="008E5C6F" w:rsidRDefault="008E5C6F" w:rsidP="00A0746A">
            <w:pPr>
              <w:suppressAutoHyphens/>
              <w:jc w:val="left"/>
              <w:rPr>
                <w:sz w:val="18"/>
                <w:szCs w:val="18"/>
                <w:lang w:val="en-US" w:eastAsia="en-CA"/>
              </w:rPr>
            </w:pPr>
            <w:r w:rsidRPr="008E5C6F">
              <w:rPr>
                <w:sz w:val="18"/>
                <w:szCs w:val="18"/>
                <w:lang w:val="en-US" w:eastAsia="en-CA"/>
              </w:rPr>
              <w:t>2.2</w:t>
            </w:r>
          </w:p>
        </w:tc>
        <w:tc>
          <w:tcPr>
            <w:tcW w:w="1113" w:type="pct"/>
            <w:gridSpan w:val="2"/>
            <w:tcBorders>
              <w:top w:val="nil"/>
              <w:left w:val="nil"/>
              <w:bottom w:val="single" w:sz="4" w:space="0" w:color="auto"/>
              <w:right w:val="single" w:sz="4" w:space="0" w:color="auto"/>
            </w:tcBorders>
            <w:hideMark/>
          </w:tcPr>
          <w:p w14:paraId="52CF098E" w14:textId="77777777" w:rsidR="008E5C6F" w:rsidRPr="008E5C6F" w:rsidRDefault="008E5C6F" w:rsidP="00A0746A">
            <w:pPr>
              <w:suppressAutoHyphens/>
              <w:jc w:val="left"/>
              <w:rPr>
                <w:color w:val="000000"/>
                <w:sz w:val="18"/>
                <w:szCs w:val="18"/>
                <w:lang w:val="en-US"/>
              </w:rPr>
            </w:pPr>
            <w:r w:rsidRPr="008E5C6F">
              <w:rPr>
                <w:sz w:val="18"/>
                <w:szCs w:val="18"/>
                <w:lang w:val="en-US" w:eastAsia="en-CA"/>
              </w:rPr>
              <w:t>Support costs for Lead IA (US $)</w:t>
            </w:r>
          </w:p>
        </w:tc>
        <w:tc>
          <w:tcPr>
            <w:tcW w:w="454" w:type="pct"/>
            <w:tcBorders>
              <w:top w:val="nil"/>
              <w:left w:val="single" w:sz="4" w:space="0" w:color="auto"/>
              <w:bottom w:val="single" w:sz="4" w:space="0" w:color="auto"/>
              <w:right w:val="single" w:sz="4" w:space="0" w:color="auto"/>
            </w:tcBorders>
          </w:tcPr>
          <w:p w14:paraId="6BAE6BAB" w14:textId="77777777" w:rsidR="008E5C6F" w:rsidRPr="008E5C6F" w:rsidRDefault="008E5C6F" w:rsidP="00A0746A">
            <w:pPr>
              <w:suppressAutoHyphens/>
              <w:jc w:val="right"/>
              <w:rPr>
                <w:sz w:val="18"/>
                <w:szCs w:val="18"/>
                <w:lang w:val="en-US" w:eastAsia="en-CA"/>
              </w:rPr>
            </w:pPr>
            <w:r w:rsidRPr="008E5C6F">
              <w:rPr>
                <w:color w:val="000000"/>
                <w:sz w:val="18"/>
                <w:szCs w:val="18"/>
                <w:lang w:val="en-US"/>
              </w:rPr>
              <w:t>52,683</w:t>
            </w:r>
          </w:p>
        </w:tc>
        <w:tc>
          <w:tcPr>
            <w:tcW w:w="454" w:type="pct"/>
            <w:tcBorders>
              <w:top w:val="nil"/>
              <w:left w:val="nil"/>
              <w:bottom w:val="single" w:sz="4" w:space="0" w:color="auto"/>
              <w:right w:val="single" w:sz="4" w:space="0" w:color="auto"/>
            </w:tcBorders>
          </w:tcPr>
          <w:p w14:paraId="1D656C38" w14:textId="77777777" w:rsidR="008E5C6F" w:rsidRPr="008E5C6F" w:rsidRDefault="008E5C6F" w:rsidP="00A0746A">
            <w:pPr>
              <w:suppressAutoHyphens/>
              <w:jc w:val="right"/>
              <w:rPr>
                <w:sz w:val="18"/>
                <w:szCs w:val="18"/>
                <w:lang w:val="en-US" w:eastAsia="en-CA"/>
              </w:rPr>
            </w:pPr>
            <w:r w:rsidRPr="008E5C6F">
              <w:rPr>
                <w:sz w:val="18"/>
                <w:szCs w:val="18"/>
                <w:lang w:val="en-US" w:eastAsia="en-CA"/>
              </w:rPr>
              <w:t>0</w:t>
            </w:r>
          </w:p>
        </w:tc>
        <w:tc>
          <w:tcPr>
            <w:tcW w:w="454" w:type="pct"/>
            <w:tcBorders>
              <w:top w:val="nil"/>
              <w:left w:val="nil"/>
              <w:bottom w:val="single" w:sz="4" w:space="0" w:color="auto"/>
              <w:right w:val="single" w:sz="4" w:space="0" w:color="auto"/>
            </w:tcBorders>
          </w:tcPr>
          <w:p w14:paraId="56F565CD" w14:textId="77777777" w:rsidR="008E5C6F" w:rsidRPr="008E5C6F" w:rsidRDefault="008E5C6F" w:rsidP="00A0746A">
            <w:pPr>
              <w:suppressAutoHyphens/>
              <w:jc w:val="right"/>
              <w:rPr>
                <w:sz w:val="18"/>
                <w:szCs w:val="18"/>
                <w:lang w:val="en-US" w:eastAsia="en-CA"/>
              </w:rPr>
            </w:pPr>
            <w:r w:rsidRPr="008E5C6F">
              <w:rPr>
                <w:sz w:val="18"/>
                <w:szCs w:val="18"/>
                <w:lang w:val="en-US" w:eastAsia="en-CA"/>
              </w:rPr>
              <w:t>0</w:t>
            </w:r>
          </w:p>
        </w:tc>
        <w:tc>
          <w:tcPr>
            <w:tcW w:w="454" w:type="pct"/>
            <w:tcBorders>
              <w:top w:val="nil"/>
              <w:left w:val="nil"/>
              <w:bottom w:val="single" w:sz="4" w:space="0" w:color="auto"/>
              <w:right w:val="single" w:sz="4" w:space="0" w:color="auto"/>
            </w:tcBorders>
          </w:tcPr>
          <w:p w14:paraId="1F4F51ED" w14:textId="77777777" w:rsidR="008E5C6F" w:rsidRPr="008E5C6F" w:rsidRDefault="008E5C6F" w:rsidP="00A0746A">
            <w:pPr>
              <w:suppressAutoHyphens/>
              <w:jc w:val="right"/>
              <w:rPr>
                <w:sz w:val="18"/>
                <w:szCs w:val="18"/>
                <w:lang w:val="en-US" w:eastAsia="en-CA"/>
              </w:rPr>
            </w:pPr>
            <w:r w:rsidRPr="008E5C6F">
              <w:rPr>
                <w:color w:val="000000"/>
                <w:sz w:val="18"/>
                <w:szCs w:val="18"/>
                <w:lang w:val="en-US"/>
              </w:rPr>
              <w:t>39,629</w:t>
            </w:r>
          </w:p>
        </w:tc>
        <w:tc>
          <w:tcPr>
            <w:tcW w:w="454" w:type="pct"/>
            <w:tcBorders>
              <w:top w:val="nil"/>
              <w:left w:val="nil"/>
              <w:bottom w:val="single" w:sz="4" w:space="0" w:color="auto"/>
              <w:right w:val="single" w:sz="4" w:space="0" w:color="auto"/>
            </w:tcBorders>
          </w:tcPr>
          <w:p w14:paraId="4106AC84" w14:textId="77777777" w:rsidR="008E5C6F" w:rsidRPr="008E5C6F" w:rsidRDefault="008E5C6F" w:rsidP="00A0746A">
            <w:pPr>
              <w:suppressAutoHyphens/>
              <w:jc w:val="right"/>
              <w:rPr>
                <w:sz w:val="18"/>
                <w:szCs w:val="18"/>
                <w:lang w:val="en-US" w:eastAsia="en-CA"/>
              </w:rPr>
            </w:pPr>
            <w:r w:rsidRPr="008E5C6F">
              <w:rPr>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38151F5E" w14:textId="77777777" w:rsidR="008E5C6F" w:rsidRPr="008E5C6F" w:rsidRDefault="008E5C6F" w:rsidP="00A0746A">
            <w:pPr>
              <w:suppressAutoHyphens/>
              <w:jc w:val="right"/>
              <w:rPr>
                <w:sz w:val="18"/>
                <w:szCs w:val="18"/>
                <w:lang w:val="en-US" w:eastAsia="en-CA"/>
              </w:rPr>
            </w:pPr>
            <w:r w:rsidRPr="008E5C6F">
              <w:rPr>
                <w:sz w:val="18"/>
                <w:szCs w:val="18"/>
                <w:lang w:val="en-US"/>
              </w:rPr>
              <w:t>0</w:t>
            </w:r>
          </w:p>
        </w:tc>
        <w:tc>
          <w:tcPr>
            <w:tcW w:w="454" w:type="pct"/>
            <w:tcBorders>
              <w:top w:val="single" w:sz="4" w:space="0" w:color="auto"/>
              <w:left w:val="single" w:sz="4" w:space="0" w:color="auto"/>
              <w:bottom w:val="single" w:sz="4" w:space="0" w:color="auto"/>
              <w:right w:val="single" w:sz="4" w:space="0" w:color="auto"/>
            </w:tcBorders>
          </w:tcPr>
          <w:p w14:paraId="1D6123B4" w14:textId="77777777" w:rsidR="008E5C6F" w:rsidRPr="008E5C6F" w:rsidRDefault="008E5C6F" w:rsidP="00A0746A">
            <w:pPr>
              <w:suppressAutoHyphens/>
              <w:jc w:val="right"/>
              <w:rPr>
                <w:sz w:val="18"/>
                <w:szCs w:val="18"/>
                <w:lang w:val="en-US" w:eastAsia="en-CA"/>
              </w:rPr>
            </w:pPr>
            <w:r w:rsidRPr="008E5C6F">
              <w:rPr>
                <w:color w:val="000000"/>
                <w:sz w:val="18"/>
                <w:szCs w:val="18"/>
                <w:lang w:val="en-US"/>
              </w:rPr>
              <w:t>11,128</w:t>
            </w:r>
          </w:p>
        </w:tc>
        <w:tc>
          <w:tcPr>
            <w:tcW w:w="450" w:type="pct"/>
            <w:tcBorders>
              <w:top w:val="single" w:sz="4" w:space="0" w:color="auto"/>
              <w:left w:val="single" w:sz="4" w:space="0" w:color="auto"/>
              <w:bottom w:val="single" w:sz="4" w:space="0" w:color="auto"/>
              <w:right w:val="single" w:sz="4" w:space="0" w:color="auto"/>
            </w:tcBorders>
          </w:tcPr>
          <w:p w14:paraId="32A37FF7" w14:textId="77777777" w:rsidR="008E5C6F" w:rsidRPr="008E5C6F" w:rsidRDefault="008E5C6F" w:rsidP="00A0746A">
            <w:pPr>
              <w:suppressAutoHyphens/>
              <w:jc w:val="right"/>
              <w:rPr>
                <w:b/>
                <w:bCs/>
                <w:sz w:val="18"/>
                <w:szCs w:val="18"/>
                <w:lang w:val="en-US" w:eastAsia="en-CA"/>
              </w:rPr>
            </w:pPr>
            <w:r w:rsidRPr="008E5C6F">
              <w:rPr>
                <w:color w:val="000000"/>
                <w:sz w:val="18"/>
                <w:szCs w:val="18"/>
                <w:lang w:val="en-US"/>
              </w:rPr>
              <w:t>103,440</w:t>
            </w:r>
          </w:p>
        </w:tc>
      </w:tr>
      <w:tr w:rsidR="008E5C6F" w:rsidRPr="008E5C6F" w14:paraId="2D3CE7BE" w14:textId="77777777" w:rsidTr="00A0746A">
        <w:trPr>
          <w:trHeight w:val="141"/>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A9FF92E" w14:textId="77777777" w:rsidR="008E5C6F" w:rsidRPr="008E5C6F" w:rsidRDefault="008E5C6F" w:rsidP="00A0746A">
            <w:pPr>
              <w:suppressAutoHyphens/>
              <w:jc w:val="left"/>
              <w:rPr>
                <w:sz w:val="18"/>
                <w:szCs w:val="18"/>
                <w:lang w:val="en-US" w:eastAsia="en-CA"/>
              </w:rPr>
            </w:pPr>
            <w:r w:rsidRPr="008E5C6F">
              <w:rPr>
                <w:sz w:val="18"/>
                <w:szCs w:val="18"/>
                <w:lang w:val="en-US" w:eastAsia="en-CA"/>
              </w:rPr>
              <w:t>2.3</w:t>
            </w:r>
          </w:p>
        </w:tc>
        <w:tc>
          <w:tcPr>
            <w:tcW w:w="1113" w:type="pct"/>
            <w:gridSpan w:val="2"/>
            <w:tcBorders>
              <w:top w:val="nil"/>
              <w:left w:val="nil"/>
              <w:bottom w:val="single" w:sz="4" w:space="0" w:color="auto"/>
              <w:right w:val="single" w:sz="4" w:space="0" w:color="auto"/>
            </w:tcBorders>
          </w:tcPr>
          <w:p w14:paraId="06271AFA" w14:textId="77777777" w:rsidR="008E5C6F" w:rsidRPr="008E5C6F" w:rsidRDefault="008E5C6F" w:rsidP="00A0746A">
            <w:pPr>
              <w:suppressAutoHyphens/>
              <w:jc w:val="left"/>
              <w:rPr>
                <w:color w:val="000000"/>
                <w:sz w:val="18"/>
                <w:szCs w:val="18"/>
                <w:lang w:val="en-US"/>
              </w:rPr>
            </w:pPr>
            <w:r w:rsidRPr="008E5C6F">
              <w:rPr>
                <w:color w:val="0D0D0D" w:themeColor="text1" w:themeTint="F2"/>
                <w:sz w:val="18"/>
                <w:szCs w:val="18"/>
                <w:lang w:val="en-US" w:eastAsia="en-CA"/>
              </w:rPr>
              <w:t>Cooperating IA (UNEP) agreed funding (US $)</w:t>
            </w:r>
          </w:p>
        </w:tc>
        <w:tc>
          <w:tcPr>
            <w:tcW w:w="454" w:type="pct"/>
            <w:tcBorders>
              <w:top w:val="nil"/>
              <w:left w:val="single" w:sz="4" w:space="0" w:color="auto"/>
              <w:bottom w:val="single" w:sz="4" w:space="0" w:color="auto"/>
              <w:right w:val="single" w:sz="4" w:space="0" w:color="auto"/>
            </w:tcBorders>
          </w:tcPr>
          <w:p w14:paraId="2542A451" w14:textId="77777777" w:rsidR="008E5C6F" w:rsidRPr="008E5C6F" w:rsidRDefault="008E5C6F" w:rsidP="00A0746A">
            <w:pPr>
              <w:suppressAutoHyphens/>
              <w:jc w:val="right"/>
              <w:rPr>
                <w:sz w:val="18"/>
                <w:szCs w:val="18"/>
                <w:lang w:val="en-US"/>
              </w:rPr>
            </w:pPr>
            <w:r w:rsidRPr="008E5C6F">
              <w:rPr>
                <w:color w:val="000000"/>
                <w:sz w:val="18"/>
                <w:szCs w:val="18"/>
                <w:lang w:val="en-US"/>
              </w:rPr>
              <w:t>123,900</w:t>
            </w:r>
          </w:p>
        </w:tc>
        <w:tc>
          <w:tcPr>
            <w:tcW w:w="454" w:type="pct"/>
            <w:tcBorders>
              <w:top w:val="nil"/>
              <w:left w:val="nil"/>
              <w:bottom w:val="single" w:sz="4" w:space="0" w:color="auto"/>
              <w:right w:val="single" w:sz="4" w:space="0" w:color="auto"/>
            </w:tcBorders>
          </w:tcPr>
          <w:p w14:paraId="08A67372" w14:textId="77777777" w:rsidR="008E5C6F" w:rsidRPr="008E5C6F" w:rsidRDefault="008E5C6F" w:rsidP="00A0746A">
            <w:pPr>
              <w:suppressAutoHyphens/>
              <w:jc w:val="right"/>
              <w:rPr>
                <w:sz w:val="18"/>
                <w:szCs w:val="18"/>
                <w:lang w:val="en-US" w:eastAsia="en-CA"/>
              </w:rPr>
            </w:pPr>
            <w:r w:rsidRPr="008E5C6F">
              <w:rPr>
                <w:sz w:val="18"/>
                <w:szCs w:val="18"/>
                <w:lang w:val="en-US" w:eastAsia="en-CA"/>
              </w:rPr>
              <w:t>0</w:t>
            </w:r>
          </w:p>
        </w:tc>
        <w:tc>
          <w:tcPr>
            <w:tcW w:w="454" w:type="pct"/>
            <w:tcBorders>
              <w:top w:val="nil"/>
              <w:left w:val="nil"/>
              <w:bottom w:val="single" w:sz="4" w:space="0" w:color="auto"/>
              <w:right w:val="single" w:sz="4" w:space="0" w:color="auto"/>
            </w:tcBorders>
          </w:tcPr>
          <w:p w14:paraId="74A7A2D8" w14:textId="77777777" w:rsidR="008E5C6F" w:rsidRPr="008E5C6F" w:rsidRDefault="008E5C6F" w:rsidP="00A0746A">
            <w:pPr>
              <w:suppressAutoHyphens/>
              <w:jc w:val="right"/>
              <w:rPr>
                <w:sz w:val="18"/>
                <w:szCs w:val="18"/>
                <w:lang w:val="en-US" w:eastAsia="en-CA"/>
              </w:rPr>
            </w:pPr>
            <w:r w:rsidRPr="008E5C6F">
              <w:rPr>
                <w:sz w:val="18"/>
                <w:szCs w:val="18"/>
                <w:lang w:val="en-US" w:eastAsia="en-CA"/>
              </w:rPr>
              <w:t>0</w:t>
            </w:r>
          </w:p>
        </w:tc>
        <w:tc>
          <w:tcPr>
            <w:tcW w:w="454" w:type="pct"/>
            <w:tcBorders>
              <w:top w:val="nil"/>
              <w:left w:val="nil"/>
              <w:bottom w:val="single" w:sz="4" w:space="0" w:color="auto"/>
              <w:right w:val="single" w:sz="4" w:space="0" w:color="auto"/>
            </w:tcBorders>
          </w:tcPr>
          <w:p w14:paraId="5E1F2EC7" w14:textId="77777777" w:rsidR="008E5C6F" w:rsidRPr="008E5C6F" w:rsidRDefault="008E5C6F" w:rsidP="00A0746A">
            <w:pPr>
              <w:suppressAutoHyphens/>
              <w:jc w:val="right"/>
              <w:rPr>
                <w:sz w:val="18"/>
                <w:szCs w:val="18"/>
                <w:lang w:val="en-US"/>
              </w:rPr>
            </w:pPr>
            <w:r w:rsidRPr="008E5C6F">
              <w:rPr>
                <w:color w:val="000000"/>
                <w:sz w:val="18"/>
                <w:szCs w:val="18"/>
                <w:lang w:val="en-US"/>
              </w:rPr>
              <w:t>115,900</w:t>
            </w:r>
          </w:p>
        </w:tc>
        <w:tc>
          <w:tcPr>
            <w:tcW w:w="454" w:type="pct"/>
            <w:tcBorders>
              <w:top w:val="nil"/>
              <w:left w:val="nil"/>
              <w:bottom w:val="single" w:sz="4" w:space="0" w:color="auto"/>
              <w:right w:val="single" w:sz="4" w:space="0" w:color="auto"/>
            </w:tcBorders>
          </w:tcPr>
          <w:p w14:paraId="6D52814D" w14:textId="77777777" w:rsidR="008E5C6F" w:rsidRPr="008E5C6F" w:rsidRDefault="008E5C6F" w:rsidP="00A0746A">
            <w:pPr>
              <w:suppressAutoHyphens/>
              <w:jc w:val="right"/>
              <w:rPr>
                <w:sz w:val="18"/>
                <w:szCs w:val="18"/>
                <w:lang w:val="en-US" w:eastAsia="en-CA"/>
              </w:rPr>
            </w:pPr>
            <w:r w:rsidRPr="008E5C6F">
              <w:rPr>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11374E3A" w14:textId="77777777" w:rsidR="008E5C6F" w:rsidRPr="008E5C6F" w:rsidRDefault="008E5C6F" w:rsidP="00A0746A">
            <w:pPr>
              <w:suppressAutoHyphens/>
              <w:jc w:val="right"/>
              <w:rPr>
                <w:sz w:val="18"/>
                <w:szCs w:val="18"/>
                <w:lang w:val="en-US"/>
              </w:rPr>
            </w:pPr>
            <w:r w:rsidRPr="008E5C6F">
              <w:rPr>
                <w:sz w:val="18"/>
                <w:szCs w:val="18"/>
                <w:lang w:val="en-US"/>
              </w:rPr>
              <w:t>0</w:t>
            </w:r>
          </w:p>
        </w:tc>
        <w:tc>
          <w:tcPr>
            <w:tcW w:w="454" w:type="pct"/>
            <w:tcBorders>
              <w:top w:val="single" w:sz="4" w:space="0" w:color="auto"/>
              <w:left w:val="single" w:sz="4" w:space="0" w:color="auto"/>
              <w:bottom w:val="single" w:sz="4" w:space="0" w:color="auto"/>
              <w:right w:val="single" w:sz="4" w:space="0" w:color="auto"/>
            </w:tcBorders>
          </w:tcPr>
          <w:p w14:paraId="11C0C63D" w14:textId="77777777" w:rsidR="008E5C6F" w:rsidRPr="008E5C6F" w:rsidRDefault="008E5C6F" w:rsidP="00A0746A">
            <w:pPr>
              <w:suppressAutoHyphens/>
              <w:jc w:val="right"/>
              <w:rPr>
                <w:sz w:val="18"/>
                <w:szCs w:val="18"/>
                <w:lang w:val="en-US" w:eastAsia="en-CA"/>
              </w:rPr>
            </w:pPr>
            <w:r w:rsidRPr="008E5C6F">
              <w:rPr>
                <w:color w:val="000000"/>
                <w:sz w:val="18"/>
                <w:szCs w:val="18"/>
                <w:lang w:val="en-US"/>
              </w:rPr>
              <w:t>14,200</w:t>
            </w:r>
          </w:p>
        </w:tc>
        <w:tc>
          <w:tcPr>
            <w:tcW w:w="450" w:type="pct"/>
            <w:tcBorders>
              <w:top w:val="single" w:sz="4" w:space="0" w:color="auto"/>
              <w:left w:val="single" w:sz="4" w:space="0" w:color="auto"/>
              <w:bottom w:val="single" w:sz="4" w:space="0" w:color="auto"/>
              <w:right w:val="single" w:sz="4" w:space="0" w:color="auto"/>
            </w:tcBorders>
          </w:tcPr>
          <w:p w14:paraId="2B81CA5C" w14:textId="77777777" w:rsidR="008E5C6F" w:rsidRPr="008E5C6F" w:rsidRDefault="008E5C6F" w:rsidP="00A0746A">
            <w:pPr>
              <w:suppressAutoHyphens/>
              <w:jc w:val="right"/>
              <w:rPr>
                <w:b/>
                <w:bCs/>
                <w:sz w:val="18"/>
                <w:szCs w:val="18"/>
                <w:lang w:val="en-US"/>
              </w:rPr>
            </w:pPr>
            <w:r w:rsidRPr="008E5C6F">
              <w:rPr>
                <w:color w:val="000000"/>
                <w:sz w:val="18"/>
                <w:szCs w:val="18"/>
                <w:lang w:val="en-US"/>
              </w:rPr>
              <w:t>254,000</w:t>
            </w:r>
          </w:p>
        </w:tc>
      </w:tr>
      <w:tr w:rsidR="008E5C6F" w:rsidRPr="008E5C6F" w14:paraId="54DC97C3" w14:textId="77777777" w:rsidTr="00A0746A">
        <w:trPr>
          <w:trHeight w:val="198"/>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4931FF8" w14:textId="77777777" w:rsidR="008E5C6F" w:rsidRPr="008E5C6F" w:rsidRDefault="008E5C6F" w:rsidP="00A0746A">
            <w:pPr>
              <w:suppressAutoHyphens/>
              <w:jc w:val="left"/>
              <w:rPr>
                <w:sz w:val="18"/>
                <w:szCs w:val="18"/>
                <w:lang w:val="en-US" w:eastAsia="en-CA"/>
              </w:rPr>
            </w:pPr>
            <w:r w:rsidRPr="008E5C6F">
              <w:rPr>
                <w:sz w:val="18"/>
                <w:szCs w:val="18"/>
                <w:lang w:val="en-US" w:eastAsia="en-CA"/>
              </w:rPr>
              <w:t>2.4</w:t>
            </w:r>
          </w:p>
        </w:tc>
        <w:tc>
          <w:tcPr>
            <w:tcW w:w="1113" w:type="pct"/>
            <w:gridSpan w:val="2"/>
            <w:tcBorders>
              <w:top w:val="nil"/>
              <w:left w:val="nil"/>
              <w:bottom w:val="single" w:sz="4" w:space="0" w:color="auto"/>
              <w:right w:val="single" w:sz="4" w:space="0" w:color="auto"/>
            </w:tcBorders>
          </w:tcPr>
          <w:p w14:paraId="6B3E2C8E" w14:textId="77777777" w:rsidR="008E5C6F" w:rsidRPr="008E5C6F" w:rsidRDefault="008E5C6F" w:rsidP="00A0746A">
            <w:pPr>
              <w:suppressAutoHyphens/>
              <w:jc w:val="left"/>
              <w:rPr>
                <w:color w:val="000000"/>
                <w:sz w:val="18"/>
                <w:szCs w:val="18"/>
                <w:lang w:val="en-US"/>
              </w:rPr>
            </w:pPr>
            <w:r w:rsidRPr="008E5C6F">
              <w:rPr>
                <w:color w:val="0D0D0D" w:themeColor="text1" w:themeTint="F2"/>
                <w:sz w:val="18"/>
                <w:szCs w:val="18"/>
                <w:lang w:val="en-US" w:eastAsia="en-CA"/>
              </w:rPr>
              <w:t>Support costs for Cooperating IA (US $)</w:t>
            </w:r>
          </w:p>
        </w:tc>
        <w:tc>
          <w:tcPr>
            <w:tcW w:w="454" w:type="pct"/>
            <w:tcBorders>
              <w:top w:val="nil"/>
              <w:left w:val="single" w:sz="4" w:space="0" w:color="auto"/>
              <w:bottom w:val="single" w:sz="4" w:space="0" w:color="auto"/>
              <w:right w:val="single" w:sz="4" w:space="0" w:color="auto"/>
            </w:tcBorders>
          </w:tcPr>
          <w:p w14:paraId="4B403E05" w14:textId="77777777" w:rsidR="008E5C6F" w:rsidRPr="008E5C6F" w:rsidRDefault="008E5C6F" w:rsidP="00A0746A">
            <w:pPr>
              <w:suppressAutoHyphens/>
              <w:jc w:val="right"/>
              <w:rPr>
                <w:sz w:val="18"/>
                <w:szCs w:val="18"/>
                <w:lang w:val="en-US"/>
              </w:rPr>
            </w:pPr>
            <w:r w:rsidRPr="008E5C6F">
              <w:rPr>
                <w:color w:val="000000"/>
                <w:sz w:val="18"/>
                <w:szCs w:val="18"/>
                <w:lang w:val="en-US"/>
              </w:rPr>
              <w:t>16,107</w:t>
            </w:r>
          </w:p>
        </w:tc>
        <w:tc>
          <w:tcPr>
            <w:tcW w:w="454" w:type="pct"/>
            <w:tcBorders>
              <w:top w:val="nil"/>
              <w:left w:val="nil"/>
              <w:bottom w:val="single" w:sz="4" w:space="0" w:color="auto"/>
              <w:right w:val="single" w:sz="4" w:space="0" w:color="auto"/>
            </w:tcBorders>
          </w:tcPr>
          <w:p w14:paraId="7A981829" w14:textId="77777777" w:rsidR="008E5C6F" w:rsidRPr="008E5C6F" w:rsidRDefault="008E5C6F" w:rsidP="00A0746A">
            <w:pPr>
              <w:suppressAutoHyphens/>
              <w:jc w:val="right"/>
              <w:rPr>
                <w:sz w:val="18"/>
                <w:szCs w:val="18"/>
                <w:lang w:val="en-US" w:eastAsia="en-CA"/>
              </w:rPr>
            </w:pPr>
            <w:r w:rsidRPr="008E5C6F">
              <w:rPr>
                <w:sz w:val="18"/>
                <w:szCs w:val="18"/>
                <w:lang w:val="en-US" w:eastAsia="en-CA"/>
              </w:rPr>
              <w:t>0</w:t>
            </w:r>
          </w:p>
        </w:tc>
        <w:tc>
          <w:tcPr>
            <w:tcW w:w="454" w:type="pct"/>
            <w:tcBorders>
              <w:top w:val="nil"/>
              <w:left w:val="nil"/>
              <w:bottom w:val="single" w:sz="4" w:space="0" w:color="auto"/>
              <w:right w:val="single" w:sz="4" w:space="0" w:color="auto"/>
            </w:tcBorders>
          </w:tcPr>
          <w:p w14:paraId="37E3CEA3" w14:textId="77777777" w:rsidR="008E5C6F" w:rsidRPr="008E5C6F" w:rsidRDefault="008E5C6F" w:rsidP="00A0746A">
            <w:pPr>
              <w:suppressAutoHyphens/>
              <w:jc w:val="right"/>
              <w:rPr>
                <w:sz w:val="18"/>
                <w:szCs w:val="18"/>
                <w:lang w:val="en-US" w:eastAsia="en-CA"/>
              </w:rPr>
            </w:pPr>
            <w:r w:rsidRPr="008E5C6F">
              <w:rPr>
                <w:sz w:val="18"/>
                <w:szCs w:val="18"/>
                <w:lang w:val="en-US" w:eastAsia="en-CA"/>
              </w:rPr>
              <w:t>0</w:t>
            </w:r>
          </w:p>
        </w:tc>
        <w:tc>
          <w:tcPr>
            <w:tcW w:w="454" w:type="pct"/>
            <w:tcBorders>
              <w:top w:val="nil"/>
              <w:left w:val="nil"/>
              <w:bottom w:val="single" w:sz="4" w:space="0" w:color="auto"/>
              <w:right w:val="single" w:sz="4" w:space="0" w:color="auto"/>
            </w:tcBorders>
          </w:tcPr>
          <w:p w14:paraId="397B12DD" w14:textId="77777777" w:rsidR="008E5C6F" w:rsidRPr="008E5C6F" w:rsidRDefault="008E5C6F" w:rsidP="00A0746A">
            <w:pPr>
              <w:suppressAutoHyphens/>
              <w:jc w:val="right"/>
              <w:rPr>
                <w:sz w:val="18"/>
                <w:szCs w:val="18"/>
                <w:lang w:val="en-US"/>
              </w:rPr>
            </w:pPr>
            <w:r w:rsidRPr="008E5C6F">
              <w:rPr>
                <w:color w:val="000000"/>
                <w:sz w:val="18"/>
                <w:szCs w:val="18"/>
                <w:lang w:val="en-US"/>
              </w:rPr>
              <w:t>15,067</w:t>
            </w:r>
          </w:p>
        </w:tc>
        <w:tc>
          <w:tcPr>
            <w:tcW w:w="454" w:type="pct"/>
            <w:tcBorders>
              <w:top w:val="nil"/>
              <w:left w:val="nil"/>
              <w:bottom w:val="single" w:sz="4" w:space="0" w:color="auto"/>
              <w:right w:val="single" w:sz="4" w:space="0" w:color="auto"/>
            </w:tcBorders>
          </w:tcPr>
          <w:p w14:paraId="418F8559" w14:textId="77777777" w:rsidR="008E5C6F" w:rsidRPr="008E5C6F" w:rsidRDefault="008E5C6F" w:rsidP="00A0746A">
            <w:pPr>
              <w:suppressAutoHyphens/>
              <w:jc w:val="right"/>
              <w:rPr>
                <w:sz w:val="18"/>
                <w:szCs w:val="18"/>
                <w:lang w:val="en-US" w:eastAsia="en-CA"/>
              </w:rPr>
            </w:pPr>
            <w:r w:rsidRPr="008E5C6F">
              <w:rPr>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39FB71BD" w14:textId="77777777" w:rsidR="008E5C6F" w:rsidRPr="008E5C6F" w:rsidRDefault="008E5C6F" w:rsidP="00A0746A">
            <w:pPr>
              <w:suppressAutoHyphens/>
              <w:jc w:val="right"/>
              <w:rPr>
                <w:sz w:val="18"/>
                <w:szCs w:val="18"/>
                <w:lang w:val="en-US"/>
              </w:rPr>
            </w:pPr>
            <w:r w:rsidRPr="008E5C6F">
              <w:rPr>
                <w:sz w:val="18"/>
                <w:szCs w:val="18"/>
                <w:lang w:val="en-US"/>
              </w:rPr>
              <w:t>0</w:t>
            </w:r>
          </w:p>
        </w:tc>
        <w:tc>
          <w:tcPr>
            <w:tcW w:w="454" w:type="pct"/>
            <w:tcBorders>
              <w:top w:val="single" w:sz="4" w:space="0" w:color="auto"/>
              <w:left w:val="single" w:sz="4" w:space="0" w:color="auto"/>
              <w:bottom w:val="single" w:sz="4" w:space="0" w:color="auto"/>
              <w:right w:val="single" w:sz="4" w:space="0" w:color="auto"/>
            </w:tcBorders>
          </w:tcPr>
          <w:p w14:paraId="7E47214B" w14:textId="77777777" w:rsidR="008E5C6F" w:rsidRPr="008E5C6F" w:rsidRDefault="008E5C6F" w:rsidP="00A0746A">
            <w:pPr>
              <w:suppressAutoHyphens/>
              <w:jc w:val="right"/>
              <w:rPr>
                <w:sz w:val="18"/>
                <w:szCs w:val="18"/>
                <w:lang w:val="en-US" w:eastAsia="en-CA"/>
              </w:rPr>
            </w:pPr>
            <w:r w:rsidRPr="008E5C6F">
              <w:rPr>
                <w:color w:val="000000"/>
                <w:sz w:val="18"/>
                <w:szCs w:val="18"/>
                <w:lang w:val="en-US"/>
              </w:rPr>
              <w:t>1,846</w:t>
            </w:r>
          </w:p>
        </w:tc>
        <w:tc>
          <w:tcPr>
            <w:tcW w:w="450" w:type="pct"/>
            <w:tcBorders>
              <w:top w:val="single" w:sz="4" w:space="0" w:color="auto"/>
              <w:left w:val="single" w:sz="4" w:space="0" w:color="auto"/>
              <w:bottom w:val="single" w:sz="4" w:space="0" w:color="auto"/>
              <w:right w:val="single" w:sz="4" w:space="0" w:color="auto"/>
            </w:tcBorders>
          </w:tcPr>
          <w:p w14:paraId="09D53EF3" w14:textId="77777777" w:rsidR="008E5C6F" w:rsidRPr="008E5C6F" w:rsidRDefault="008E5C6F" w:rsidP="00A0746A">
            <w:pPr>
              <w:suppressAutoHyphens/>
              <w:jc w:val="right"/>
              <w:rPr>
                <w:b/>
                <w:bCs/>
                <w:sz w:val="18"/>
                <w:szCs w:val="18"/>
                <w:lang w:val="en-US"/>
              </w:rPr>
            </w:pPr>
            <w:r w:rsidRPr="008E5C6F">
              <w:rPr>
                <w:color w:val="000000"/>
                <w:sz w:val="18"/>
                <w:szCs w:val="18"/>
                <w:lang w:val="en-US"/>
              </w:rPr>
              <w:t>33,020</w:t>
            </w:r>
          </w:p>
        </w:tc>
      </w:tr>
      <w:tr w:rsidR="008E5C6F" w:rsidRPr="008E5C6F" w14:paraId="21CD744C" w14:textId="77777777" w:rsidTr="00A0746A">
        <w:trPr>
          <w:trHeight w:val="141"/>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DB7097B" w14:textId="77777777" w:rsidR="008E5C6F" w:rsidRPr="008E5C6F" w:rsidRDefault="008E5C6F" w:rsidP="00A0746A">
            <w:pPr>
              <w:suppressAutoHyphens/>
              <w:jc w:val="left"/>
              <w:rPr>
                <w:sz w:val="18"/>
                <w:szCs w:val="18"/>
                <w:lang w:val="en-US" w:eastAsia="en-CA"/>
              </w:rPr>
            </w:pPr>
            <w:r w:rsidRPr="008E5C6F">
              <w:rPr>
                <w:sz w:val="18"/>
                <w:szCs w:val="18"/>
                <w:lang w:val="en-US" w:eastAsia="en-CA"/>
              </w:rPr>
              <w:t>3.1</w:t>
            </w:r>
          </w:p>
        </w:tc>
        <w:tc>
          <w:tcPr>
            <w:tcW w:w="1113" w:type="pct"/>
            <w:gridSpan w:val="2"/>
            <w:tcBorders>
              <w:top w:val="nil"/>
              <w:left w:val="nil"/>
              <w:bottom w:val="single" w:sz="4" w:space="0" w:color="auto"/>
              <w:right w:val="single" w:sz="4" w:space="0" w:color="auto"/>
            </w:tcBorders>
          </w:tcPr>
          <w:p w14:paraId="61F36DE7" w14:textId="77777777" w:rsidR="008E5C6F" w:rsidRPr="008E5C6F" w:rsidRDefault="008E5C6F" w:rsidP="00A0746A">
            <w:pPr>
              <w:suppressAutoHyphens/>
              <w:jc w:val="left"/>
              <w:rPr>
                <w:color w:val="000000"/>
                <w:sz w:val="18"/>
                <w:szCs w:val="18"/>
                <w:lang w:val="en-US"/>
              </w:rPr>
            </w:pPr>
            <w:r w:rsidRPr="008E5C6F">
              <w:rPr>
                <w:sz w:val="18"/>
                <w:szCs w:val="18"/>
                <w:lang w:val="en-US" w:eastAsia="en-CA"/>
              </w:rPr>
              <w:t>Total agreed funding (US $)</w:t>
            </w:r>
          </w:p>
        </w:tc>
        <w:tc>
          <w:tcPr>
            <w:tcW w:w="454" w:type="pct"/>
            <w:tcBorders>
              <w:top w:val="nil"/>
              <w:left w:val="single" w:sz="4" w:space="0" w:color="auto"/>
              <w:bottom w:val="single" w:sz="4" w:space="0" w:color="auto"/>
              <w:right w:val="single" w:sz="4" w:space="0" w:color="auto"/>
            </w:tcBorders>
          </w:tcPr>
          <w:p w14:paraId="52CC15ED" w14:textId="77777777" w:rsidR="008E5C6F" w:rsidRPr="008E5C6F" w:rsidRDefault="008E5C6F" w:rsidP="00A0746A">
            <w:pPr>
              <w:suppressAutoHyphens/>
              <w:jc w:val="right"/>
              <w:rPr>
                <w:sz w:val="18"/>
                <w:szCs w:val="18"/>
                <w:lang w:val="en-US"/>
              </w:rPr>
            </w:pPr>
            <w:r w:rsidRPr="008E5C6F">
              <w:rPr>
                <w:color w:val="000000"/>
                <w:sz w:val="18"/>
                <w:szCs w:val="18"/>
                <w:lang w:val="en-US"/>
              </w:rPr>
              <w:t>876,507</w:t>
            </w:r>
          </w:p>
        </w:tc>
        <w:tc>
          <w:tcPr>
            <w:tcW w:w="454" w:type="pct"/>
            <w:tcBorders>
              <w:top w:val="nil"/>
              <w:left w:val="nil"/>
              <w:bottom w:val="single" w:sz="4" w:space="0" w:color="auto"/>
              <w:right w:val="single" w:sz="4" w:space="0" w:color="auto"/>
            </w:tcBorders>
          </w:tcPr>
          <w:p w14:paraId="7A720B39" w14:textId="77777777" w:rsidR="008E5C6F" w:rsidRPr="008E5C6F" w:rsidRDefault="008E5C6F" w:rsidP="00A0746A">
            <w:pPr>
              <w:suppressAutoHyphens/>
              <w:jc w:val="right"/>
              <w:rPr>
                <w:sz w:val="18"/>
                <w:szCs w:val="18"/>
                <w:lang w:val="en-US" w:eastAsia="en-CA"/>
              </w:rPr>
            </w:pPr>
            <w:r w:rsidRPr="008E5C6F">
              <w:rPr>
                <w:sz w:val="18"/>
                <w:szCs w:val="18"/>
                <w:lang w:val="en-US" w:eastAsia="en-CA"/>
              </w:rPr>
              <w:t>0</w:t>
            </w:r>
          </w:p>
        </w:tc>
        <w:tc>
          <w:tcPr>
            <w:tcW w:w="454" w:type="pct"/>
            <w:tcBorders>
              <w:top w:val="nil"/>
              <w:left w:val="nil"/>
              <w:bottom w:val="single" w:sz="4" w:space="0" w:color="auto"/>
              <w:right w:val="single" w:sz="4" w:space="0" w:color="auto"/>
            </w:tcBorders>
          </w:tcPr>
          <w:p w14:paraId="042579A7" w14:textId="77777777" w:rsidR="008E5C6F" w:rsidRPr="008E5C6F" w:rsidRDefault="008E5C6F" w:rsidP="00A0746A">
            <w:pPr>
              <w:suppressAutoHyphens/>
              <w:jc w:val="right"/>
              <w:rPr>
                <w:sz w:val="18"/>
                <w:szCs w:val="18"/>
                <w:lang w:val="en-US" w:eastAsia="en-CA"/>
              </w:rPr>
            </w:pPr>
            <w:r w:rsidRPr="008E5C6F">
              <w:rPr>
                <w:sz w:val="18"/>
                <w:szCs w:val="18"/>
                <w:lang w:val="en-US" w:eastAsia="en-CA"/>
              </w:rPr>
              <w:t>0</w:t>
            </w:r>
          </w:p>
        </w:tc>
        <w:tc>
          <w:tcPr>
            <w:tcW w:w="454" w:type="pct"/>
            <w:tcBorders>
              <w:top w:val="nil"/>
              <w:left w:val="nil"/>
              <w:bottom w:val="single" w:sz="4" w:space="0" w:color="auto"/>
              <w:right w:val="single" w:sz="4" w:space="0" w:color="auto"/>
            </w:tcBorders>
          </w:tcPr>
          <w:p w14:paraId="2CB8BD88" w14:textId="77777777" w:rsidR="008E5C6F" w:rsidRPr="008E5C6F" w:rsidRDefault="008E5C6F" w:rsidP="00A0746A">
            <w:pPr>
              <w:suppressAutoHyphens/>
              <w:jc w:val="right"/>
              <w:rPr>
                <w:sz w:val="18"/>
                <w:szCs w:val="18"/>
                <w:lang w:val="en-US"/>
              </w:rPr>
            </w:pPr>
            <w:r w:rsidRPr="008E5C6F">
              <w:rPr>
                <w:color w:val="000000"/>
                <w:sz w:val="18"/>
                <w:szCs w:val="18"/>
                <w:lang w:val="en-US"/>
              </w:rPr>
              <w:t>682,033</w:t>
            </w:r>
          </w:p>
        </w:tc>
        <w:tc>
          <w:tcPr>
            <w:tcW w:w="454" w:type="pct"/>
            <w:tcBorders>
              <w:top w:val="nil"/>
              <w:left w:val="nil"/>
              <w:bottom w:val="single" w:sz="4" w:space="0" w:color="auto"/>
              <w:right w:val="single" w:sz="4" w:space="0" w:color="auto"/>
            </w:tcBorders>
          </w:tcPr>
          <w:p w14:paraId="464BD748" w14:textId="77777777" w:rsidR="008E5C6F" w:rsidRPr="008E5C6F" w:rsidRDefault="008E5C6F" w:rsidP="00A0746A">
            <w:pPr>
              <w:suppressAutoHyphens/>
              <w:jc w:val="right"/>
              <w:rPr>
                <w:sz w:val="18"/>
                <w:szCs w:val="18"/>
                <w:lang w:val="en-US" w:eastAsia="en-CA"/>
              </w:rPr>
            </w:pPr>
            <w:r w:rsidRPr="008E5C6F">
              <w:rPr>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668ECCEE" w14:textId="77777777" w:rsidR="008E5C6F" w:rsidRPr="008E5C6F" w:rsidRDefault="008E5C6F" w:rsidP="00A0746A">
            <w:pPr>
              <w:suppressAutoHyphens/>
              <w:jc w:val="right"/>
              <w:rPr>
                <w:sz w:val="18"/>
                <w:szCs w:val="18"/>
                <w:lang w:val="en-US"/>
              </w:rPr>
            </w:pPr>
            <w:r w:rsidRPr="008E5C6F">
              <w:rPr>
                <w:sz w:val="18"/>
                <w:szCs w:val="18"/>
                <w:lang w:val="en-US" w:eastAsia="en-CA"/>
              </w:rPr>
              <w:t>0</w:t>
            </w:r>
          </w:p>
        </w:tc>
        <w:tc>
          <w:tcPr>
            <w:tcW w:w="454" w:type="pct"/>
            <w:tcBorders>
              <w:top w:val="single" w:sz="4" w:space="0" w:color="auto"/>
              <w:left w:val="single" w:sz="4" w:space="0" w:color="auto"/>
              <w:bottom w:val="single" w:sz="4" w:space="0" w:color="auto"/>
              <w:right w:val="single" w:sz="4" w:space="0" w:color="auto"/>
            </w:tcBorders>
          </w:tcPr>
          <w:p w14:paraId="0F58B642" w14:textId="77777777" w:rsidR="008E5C6F" w:rsidRPr="008E5C6F" w:rsidRDefault="008E5C6F" w:rsidP="00A0746A">
            <w:pPr>
              <w:suppressAutoHyphens/>
              <w:jc w:val="right"/>
              <w:rPr>
                <w:sz w:val="18"/>
                <w:szCs w:val="18"/>
                <w:lang w:val="en-US" w:eastAsia="en-CA"/>
              </w:rPr>
            </w:pPr>
            <w:r w:rsidRPr="008E5C6F">
              <w:rPr>
                <w:color w:val="000000"/>
                <w:sz w:val="18"/>
                <w:szCs w:val="18"/>
                <w:lang w:val="en-US"/>
              </w:rPr>
              <w:t>173,171</w:t>
            </w:r>
          </w:p>
        </w:tc>
        <w:tc>
          <w:tcPr>
            <w:tcW w:w="450" w:type="pct"/>
            <w:tcBorders>
              <w:top w:val="single" w:sz="4" w:space="0" w:color="auto"/>
              <w:left w:val="single" w:sz="4" w:space="0" w:color="auto"/>
              <w:bottom w:val="single" w:sz="4" w:space="0" w:color="auto"/>
              <w:right w:val="single" w:sz="4" w:space="0" w:color="auto"/>
            </w:tcBorders>
          </w:tcPr>
          <w:p w14:paraId="5954B5C0" w14:textId="77777777" w:rsidR="008E5C6F" w:rsidRPr="008E5C6F" w:rsidRDefault="008E5C6F" w:rsidP="00A0746A">
            <w:pPr>
              <w:suppressAutoHyphens/>
              <w:jc w:val="right"/>
              <w:rPr>
                <w:b/>
                <w:bCs/>
                <w:sz w:val="18"/>
                <w:szCs w:val="18"/>
                <w:lang w:val="en-US"/>
              </w:rPr>
            </w:pPr>
            <w:r w:rsidRPr="008E5C6F">
              <w:rPr>
                <w:color w:val="000000"/>
                <w:sz w:val="18"/>
                <w:szCs w:val="18"/>
                <w:lang w:val="en-US"/>
              </w:rPr>
              <w:t>1,731,711</w:t>
            </w:r>
          </w:p>
        </w:tc>
      </w:tr>
      <w:tr w:rsidR="008E5C6F" w:rsidRPr="008E5C6F" w14:paraId="04E9D89F" w14:textId="77777777" w:rsidTr="00A0746A">
        <w:trPr>
          <w:trHeight w:val="102"/>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1F35083" w14:textId="77777777" w:rsidR="008E5C6F" w:rsidRPr="008E5C6F" w:rsidRDefault="008E5C6F" w:rsidP="00A0746A">
            <w:pPr>
              <w:suppressAutoHyphens/>
              <w:jc w:val="left"/>
              <w:rPr>
                <w:sz w:val="18"/>
                <w:szCs w:val="18"/>
                <w:lang w:val="en-US" w:eastAsia="en-CA"/>
              </w:rPr>
            </w:pPr>
            <w:r w:rsidRPr="008E5C6F">
              <w:rPr>
                <w:sz w:val="18"/>
                <w:szCs w:val="18"/>
                <w:lang w:val="en-US" w:eastAsia="en-CA"/>
              </w:rPr>
              <w:t>3.2</w:t>
            </w:r>
          </w:p>
        </w:tc>
        <w:tc>
          <w:tcPr>
            <w:tcW w:w="1113" w:type="pct"/>
            <w:gridSpan w:val="2"/>
            <w:tcBorders>
              <w:top w:val="nil"/>
              <w:left w:val="nil"/>
              <w:bottom w:val="single" w:sz="4" w:space="0" w:color="auto"/>
              <w:right w:val="single" w:sz="4" w:space="0" w:color="auto"/>
            </w:tcBorders>
          </w:tcPr>
          <w:p w14:paraId="4E64A7AD" w14:textId="77777777" w:rsidR="008E5C6F" w:rsidRPr="008E5C6F" w:rsidRDefault="008E5C6F" w:rsidP="00A0746A">
            <w:pPr>
              <w:suppressAutoHyphens/>
              <w:jc w:val="left"/>
              <w:rPr>
                <w:color w:val="000000"/>
                <w:sz w:val="18"/>
                <w:szCs w:val="18"/>
                <w:lang w:val="en-US"/>
              </w:rPr>
            </w:pPr>
            <w:r w:rsidRPr="008E5C6F">
              <w:rPr>
                <w:sz w:val="18"/>
                <w:szCs w:val="18"/>
                <w:lang w:val="en-US" w:eastAsia="en-CA"/>
              </w:rPr>
              <w:t>Total support costs (US $)</w:t>
            </w:r>
          </w:p>
        </w:tc>
        <w:tc>
          <w:tcPr>
            <w:tcW w:w="454" w:type="pct"/>
            <w:tcBorders>
              <w:top w:val="nil"/>
              <w:left w:val="single" w:sz="4" w:space="0" w:color="auto"/>
              <w:bottom w:val="single" w:sz="4" w:space="0" w:color="auto"/>
              <w:right w:val="single" w:sz="4" w:space="0" w:color="auto"/>
            </w:tcBorders>
          </w:tcPr>
          <w:p w14:paraId="06817BE1" w14:textId="77777777" w:rsidR="008E5C6F" w:rsidRPr="008E5C6F" w:rsidRDefault="008E5C6F" w:rsidP="00A0746A">
            <w:pPr>
              <w:suppressAutoHyphens/>
              <w:jc w:val="right"/>
              <w:rPr>
                <w:sz w:val="18"/>
                <w:szCs w:val="18"/>
                <w:lang w:val="en-US"/>
              </w:rPr>
            </w:pPr>
            <w:r w:rsidRPr="008E5C6F">
              <w:rPr>
                <w:color w:val="000000"/>
                <w:sz w:val="18"/>
                <w:szCs w:val="18"/>
                <w:lang w:val="en-US"/>
              </w:rPr>
              <w:t>68,790</w:t>
            </w:r>
          </w:p>
        </w:tc>
        <w:tc>
          <w:tcPr>
            <w:tcW w:w="454" w:type="pct"/>
            <w:tcBorders>
              <w:top w:val="nil"/>
              <w:left w:val="nil"/>
              <w:bottom w:val="single" w:sz="4" w:space="0" w:color="auto"/>
              <w:right w:val="single" w:sz="4" w:space="0" w:color="auto"/>
            </w:tcBorders>
          </w:tcPr>
          <w:p w14:paraId="307A2D06" w14:textId="77777777" w:rsidR="008E5C6F" w:rsidRPr="008E5C6F" w:rsidRDefault="008E5C6F" w:rsidP="00A0746A">
            <w:pPr>
              <w:suppressAutoHyphens/>
              <w:jc w:val="right"/>
              <w:rPr>
                <w:sz w:val="18"/>
                <w:szCs w:val="18"/>
                <w:lang w:val="en-US" w:eastAsia="en-CA"/>
              </w:rPr>
            </w:pPr>
            <w:r w:rsidRPr="008E5C6F">
              <w:rPr>
                <w:sz w:val="18"/>
                <w:szCs w:val="18"/>
                <w:lang w:val="en-US" w:eastAsia="en-CA"/>
              </w:rPr>
              <w:t>0</w:t>
            </w:r>
          </w:p>
        </w:tc>
        <w:tc>
          <w:tcPr>
            <w:tcW w:w="454" w:type="pct"/>
            <w:tcBorders>
              <w:top w:val="nil"/>
              <w:left w:val="nil"/>
              <w:bottom w:val="single" w:sz="4" w:space="0" w:color="auto"/>
              <w:right w:val="single" w:sz="4" w:space="0" w:color="auto"/>
            </w:tcBorders>
          </w:tcPr>
          <w:p w14:paraId="5A1E0131" w14:textId="77777777" w:rsidR="008E5C6F" w:rsidRPr="008E5C6F" w:rsidRDefault="008E5C6F" w:rsidP="00A0746A">
            <w:pPr>
              <w:suppressAutoHyphens/>
              <w:jc w:val="right"/>
              <w:rPr>
                <w:sz w:val="18"/>
                <w:szCs w:val="18"/>
                <w:lang w:val="en-US" w:eastAsia="en-CA"/>
              </w:rPr>
            </w:pPr>
            <w:r w:rsidRPr="008E5C6F">
              <w:rPr>
                <w:sz w:val="18"/>
                <w:szCs w:val="18"/>
                <w:lang w:val="en-US" w:eastAsia="en-CA"/>
              </w:rPr>
              <w:t>0</w:t>
            </w:r>
          </w:p>
        </w:tc>
        <w:tc>
          <w:tcPr>
            <w:tcW w:w="454" w:type="pct"/>
            <w:tcBorders>
              <w:top w:val="nil"/>
              <w:left w:val="nil"/>
              <w:bottom w:val="single" w:sz="4" w:space="0" w:color="auto"/>
              <w:right w:val="single" w:sz="4" w:space="0" w:color="auto"/>
            </w:tcBorders>
          </w:tcPr>
          <w:p w14:paraId="4C208F9D" w14:textId="77777777" w:rsidR="008E5C6F" w:rsidRPr="008E5C6F" w:rsidRDefault="008E5C6F" w:rsidP="00A0746A">
            <w:pPr>
              <w:suppressAutoHyphens/>
              <w:jc w:val="right"/>
              <w:rPr>
                <w:sz w:val="18"/>
                <w:szCs w:val="18"/>
                <w:lang w:val="en-US"/>
              </w:rPr>
            </w:pPr>
            <w:r w:rsidRPr="008E5C6F">
              <w:rPr>
                <w:color w:val="000000"/>
                <w:sz w:val="18"/>
                <w:szCs w:val="18"/>
                <w:lang w:val="en-US"/>
              </w:rPr>
              <w:t>54,696</w:t>
            </w:r>
          </w:p>
        </w:tc>
        <w:tc>
          <w:tcPr>
            <w:tcW w:w="454" w:type="pct"/>
            <w:tcBorders>
              <w:top w:val="nil"/>
              <w:left w:val="nil"/>
              <w:bottom w:val="single" w:sz="4" w:space="0" w:color="auto"/>
              <w:right w:val="single" w:sz="4" w:space="0" w:color="auto"/>
            </w:tcBorders>
          </w:tcPr>
          <w:p w14:paraId="18325992" w14:textId="77777777" w:rsidR="008E5C6F" w:rsidRPr="008E5C6F" w:rsidRDefault="008E5C6F" w:rsidP="00A0746A">
            <w:pPr>
              <w:suppressAutoHyphens/>
              <w:jc w:val="right"/>
              <w:rPr>
                <w:sz w:val="18"/>
                <w:szCs w:val="18"/>
                <w:lang w:val="en-US" w:eastAsia="en-CA"/>
              </w:rPr>
            </w:pPr>
            <w:r w:rsidRPr="008E5C6F">
              <w:rPr>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5EA30037" w14:textId="77777777" w:rsidR="008E5C6F" w:rsidRPr="008E5C6F" w:rsidRDefault="008E5C6F" w:rsidP="00A0746A">
            <w:pPr>
              <w:suppressAutoHyphens/>
              <w:jc w:val="right"/>
              <w:rPr>
                <w:sz w:val="18"/>
                <w:szCs w:val="18"/>
                <w:lang w:val="en-US"/>
              </w:rPr>
            </w:pPr>
            <w:r w:rsidRPr="008E5C6F">
              <w:rPr>
                <w:sz w:val="18"/>
                <w:szCs w:val="18"/>
                <w:lang w:val="en-US"/>
              </w:rPr>
              <w:t>0</w:t>
            </w:r>
          </w:p>
        </w:tc>
        <w:tc>
          <w:tcPr>
            <w:tcW w:w="454" w:type="pct"/>
            <w:tcBorders>
              <w:top w:val="single" w:sz="4" w:space="0" w:color="auto"/>
              <w:left w:val="single" w:sz="4" w:space="0" w:color="auto"/>
              <w:bottom w:val="single" w:sz="4" w:space="0" w:color="auto"/>
              <w:right w:val="single" w:sz="4" w:space="0" w:color="auto"/>
            </w:tcBorders>
          </w:tcPr>
          <w:p w14:paraId="2E4C3771" w14:textId="77777777" w:rsidR="008E5C6F" w:rsidRPr="008E5C6F" w:rsidRDefault="008E5C6F" w:rsidP="00A0746A">
            <w:pPr>
              <w:suppressAutoHyphens/>
              <w:jc w:val="right"/>
              <w:rPr>
                <w:sz w:val="18"/>
                <w:szCs w:val="18"/>
                <w:lang w:val="en-US" w:eastAsia="en-CA"/>
              </w:rPr>
            </w:pPr>
            <w:r w:rsidRPr="008E5C6F">
              <w:rPr>
                <w:color w:val="000000"/>
                <w:sz w:val="18"/>
                <w:szCs w:val="18"/>
                <w:lang w:val="en-US"/>
              </w:rPr>
              <w:t>12,974</w:t>
            </w:r>
          </w:p>
        </w:tc>
        <w:tc>
          <w:tcPr>
            <w:tcW w:w="450" w:type="pct"/>
            <w:tcBorders>
              <w:top w:val="single" w:sz="4" w:space="0" w:color="auto"/>
              <w:left w:val="single" w:sz="4" w:space="0" w:color="auto"/>
              <w:bottom w:val="single" w:sz="4" w:space="0" w:color="auto"/>
              <w:right w:val="single" w:sz="4" w:space="0" w:color="auto"/>
            </w:tcBorders>
          </w:tcPr>
          <w:p w14:paraId="3CF7AE63" w14:textId="77777777" w:rsidR="008E5C6F" w:rsidRPr="008E5C6F" w:rsidRDefault="008E5C6F" w:rsidP="00A0746A">
            <w:pPr>
              <w:suppressAutoHyphens/>
              <w:jc w:val="right"/>
              <w:rPr>
                <w:b/>
                <w:bCs/>
                <w:sz w:val="18"/>
                <w:szCs w:val="18"/>
                <w:lang w:val="en-US"/>
              </w:rPr>
            </w:pPr>
            <w:r w:rsidRPr="008E5C6F">
              <w:rPr>
                <w:color w:val="000000"/>
                <w:sz w:val="18"/>
                <w:szCs w:val="18"/>
                <w:lang w:val="en-US"/>
              </w:rPr>
              <w:t>136,460</w:t>
            </w:r>
          </w:p>
        </w:tc>
      </w:tr>
      <w:tr w:rsidR="008E5C6F" w:rsidRPr="008E5C6F" w14:paraId="72FA2C62" w14:textId="77777777" w:rsidTr="00A0746A">
        <w:trPr>
          <w:trHeight w:val="289"/>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A27F846" w14:textId="77777777" w:rsidR="008E5C6F" w:rsidRPr="008E5C6F" w:rsidRDefault="008E5C6F" w:rsidP="00A0746A">
            <w:pPr>
              <w:suppressAutoHyphens/>
              <w:jc w:val="left"/>
              <w:rPr>
                <w:sz w:val="18"/>
                <w:szCs w:val="18"/>
                <w:lang w:val="en-US" w:eastAsia="en-CA"/>
              </w:rPr>
            </w:pPr>
            <w:r w:rsidRPr="008E5C6F">
              <w:rPr>
                <w:sz w:val="18"/>
                <w:szCs w:val="18"/>
                <w:lang w:val="en-US" w:eastAsia="en-CA"/>
              </w:rPr>
              <w:t>3.3</w:t>
            </w:r>
          </w:p>
        </w:tc>
        <w:tc>
          <w:tcPr>
            <w:tcW w:w="1113" w:type="pct"/>
            <w:gridSpan w:val="2"/>
            <w:tcBorders>
              <w:top w:val="nil"/>
              <w:left w:val="nil"/>
              <w:bottom w:val="single" w:sz="4" w:space="0" w:color="auto"/>
              <w:right w:val="single" w:sz="4" w:space="0" w:color="auto"/>
            </w:tcBorders>
            <w:hideMark/>
          </w:tcPr>
          <w:p w14:paraId="0A6C44DD" w14:textId="77777777" w:rsidR="008E5C6F" w:rsidRPr="008E5C6F" w:rsidRDefault="008E5C6F" w:rsidP="00A0746A">
            <w:pPr>
              <w:suppressAutoHyphens/>
              <w:jc w:val="left"/>
              <w:rPr>
                <w:color w:val="000000"/>
                <w:sz w:val="18"/>
                <w:szCs w:val="18"/>
                <w:lang w:val="en-US"/>
              </w:rPr>
            </w:pPr>
            <w:r w:rsidRPr="008E5C6F">
              <w:rPr>
                <w:sz w:val="18"/>
                <w:szCs w:val="18"/>
                <w:lang w:val="en-US" w:eastAsia="en-CA"/>
              </w:rPr>
              <w:t>Total agreed costs (US $)</w:t>
            </w:r>
          </w:p>
        </w:tc>
        <w:tc>
          <w:tcPr>
            <w:tcW w:w="454" w:type="pct"/>
            <w:tcBorders>
              <w:top w:val="nil"/>
              <w:left w:val="single" w:sz="4" w:space="0" w:color="auto"/>
              <w:bottom w:val="single" w:sz="4" w:space="0" w:color="auto"/>
              <w:right w:val="single" w:sz="4" w:space="0" w:color="auto"/>
            </w:tcBorders>
          </w:tcPr>
          <w:p w14:paraId="769A84EF" w14:textId="77777777" w:rsidR="008E5C6F" w:rsidRPr="008E5C6F" w:rsidRDefault="008E5C6F" w:rsidP="00A0746A">
            <w:pPr>
              <w:suppressAutoHyphens/>
              <w:jc w:val="right"/>
              <w:rPr>
                <w:sz w:val="18"/>
                <w:szCs w:val="18"/>
                <w:lang w:val="en-US" w:eastAsia="en-CA"/>
              </w:rPr>
            </w:pPr>
            <w:r w:rsidRPr="008E5C6F">
              <w:rPr>
                <w:color w:val="000000"/>
                <w:sz w:val="18"/>
                <w:szCs w:val="18"/>
                <w:lang w:val="en-US"/>
              </w:rPr>
              <w:t>945,297</w:t>
            </w:r>
          </w:p>
        </w:tc>
        <w:tc>
          <w:tcPr>
            <w:tcW w:w="454" w:type="pct"/>
            <w:tcBorders>
              <w:top w:val="nil"/>
              <w:left w:val="nil"/>
              <w:bottom w:val="single" w:sz="4" w:space="0" w:color="auto"/>
              <w:right w:val="single" w:sz="4" w:space="0" w:color="auto"/>
            </w:tcBorders>
          </w:tcPr>
          <w:p w14:paraId="20EABCF0" w14:textId="77777777" w:rsidR="008E5C6F" w:rsidRPr="008E5C6F" w:rsidRDefault="008E5C6F" w:rsidP="00A0746A">
            <w:pPr>
              <w:suppressAutoHyphens/>
              <w:jc w:val="right"/>
              <w:rPr>
                <w:sz w:val="18"/>
                <w:szCs w:val="18"/>
                <w:lang w:val="en-US" w:eastAsia="en-CA"/>
              </w:rPr>
            </w:pPr>
            <w:r w:rsidRPr="008E5C6F">
              <w:rPr>
                <w:sz w:val="18"/>
                <w:szCs w:val="18"/>
                <w:lang w:val="en-US" w:eastAsia="en-CA"/>
              </w:rPr>
              <w:t>0</w:t>
            </w:r>
          </w:p>
        </w:tc>
        <w:tc>
          <w:tcPr>
            <w:tcW w:w="454" w:type="pct"/>
            <w:tcBorders>
              <w:top w:val="nil"/>
              <w:left w:val="nil"/>
              <w:bottom w:val="single" w:sz="4" w:space="0" w:color="auto"/>
              <w:right w:val="single" w:sz="4" w:space="0" w:color="auto"/>
            </w:tcBorders>
          </w:tcPr>
          <w:p w14:paraId="685EFD41" w14:textId="77777777" w:rsidR="008E5C6F" w:rsidRPr="008E5C6F" w:rsidRDefault="008E5C6F" w:rsidP="00A0746A">
            <w:pPr>
              <w:suppressAutoHyphens/>
              <w:jc w:val="right"/>
              <w:rPr>
                <w:sz w:val="18"/>
                <w:szCs w:val="18"/>
                <w:lang w:val="en-US" w:eastAsia="en-CA"/>
              </w:rPr>
            </w:pPr>
            <w:r w:rsidRPr="008E5C6F">
              <w:rPr>
                <w:sz w:val="18"/>
                <w:szCs w:val="18"/>
                <w:lang w:val="en-US" w:eastAsia="en-CA"/>
              </w:rPr>
              <w:t>0</w:t>
            </w:r>
          </w:p>
        </w:tc>
        <w:tc>
          <w:tcPr>
            <w:tcW w:w="454" w:type="pct"/>
            <w:tcBorders>
              <w:top w:val="nil"/>
              <w:left w:val="nil"/>
              <w:bottom w:val="single" w:sz="4" w:space="0" w:color="auto"/>
              <w:right w:val="single" w:sz="4" w:space="0" w:color="auto"/>
            </w:tcBorders>
          </w:tcPr>
          <w:p w14:paraId="1F269E0D" w14:textId="77777777" w:rsidR="008E5C6F" w:rsidRPr="008E5C6F" w:rsidRDefault="008E5C6F" w:rsidP="00A0746A">
            <w:pPr>
              <w:suppressAutoHyphens/>
              <w:jc w:val="right"/>
              <w:rPr>
                <w:sz w:val="18"/>
                <w:szCs w:val="18"/>
                <w:lang w:val="en-US" w:eastAsia="en-CA"/>
              </w:rPr>
            </w:pPr>
            <w:r w:rsidRPr="008E5C6F">
              <w:rPr>
                <w:color w:val="000000"/>
                <w:sz w:val="18"/>
                <w:szCs w:val="18"/>
                <w:lang w:val="en-US"/>
              </w:rPr>
              <w:t>736,729</w:t>
            </w:r>
          </w:p>
        </w:tc>
        <w:tc>
          <w:tcPr>
            <w:tcW w:w="454" w:type="pct"/>
            <w:tcBorders>
              <w:top w:val="nil"/>
              <w:left w:val="nil"/>
              <w:bottom w:val="single" w:sz="4" w:space="0" w:color="auto"/>
              <w:right w:val="single" w:sz="4" w:space="0" w:color="auto"/>
            </w:tcBorders>
          </w:tcPr>
          <w:p w14:paraId="278A20BB" w14:textId="77777777" w:rsidR="008E5C6F" w:rsidRPr="008E5C6F" w:rsidRDefault="008E5C6F" w:rsidP="00A0746A">
            <w:pPr>
              <w:suppressAutoHyphens/>
              <w:jc w:val="right"/>
              <w:rPr>
                <w:sz w:val="18"/>
                <w:szCs w:val="18"/>
                <w:lang w:val="en-US" w:eastAsia="en-CA"/>
              </w:rPr>
            </w:pPr>
            <w:r w:rsidRPr="008E5C6F">
              <w:rPr>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79166EC3" w14:textId="77777777" w:rsidR="008E5C6F" w:rsidRPr="008E5C6F" w:rsidRDefault="008E5C6F" w:rsidP="00A0746A">
            <w:pPr>
              <w:suppressAutoHyphens/>
              <w:jc w:val="right"/>
              <w:rPr>
                <w:sz w:val="18"/>
                <w:szCs w:val="18"/>
                <w:lang w:val="en-US" w:eastAsia="en-CA"/>
              </w:rPr>
            </w:pPr>
            <w:r w:rsidRPr="008E5C6F">
              <w:rPr>
                <w:sz w:val="18"/>
                <w:szCs w:val="18"/>
                <w:lang w:val="en-US"/>
              </w:rPr>
              <w:t>0</w:t>
            </w:r>
          </w:p>
        </w:tc>
        <w:tc>
          <w:tcPr>
            <w:tcW w:w="454" w:type="pct"/>
            <w:tcBorders>
              <w:top w:val="single" w:sz="4" w:space="0" w:color="auto"/>
              <w:left w:val="single" w:sz="4" w:space="0" w:color="auto"/>
              <w:bottom w:val="single" w:sz="4" w:space="0" w:color="auto"/>
              <w:right w:val="single" w:sz="4" w:space="0" w:color="auto"/>
            </w:tcBorders>
          </w:tcPr>
          <w:p w14:paraId="6CA41DF5" w14:textId="77777777" w:rsidR="008E5C6F" w:rsidRPr="008E5C6F" w:rsidRDefault="008E5C6F" w:rsidP="00A0746A">
            <w:pPr>
              <w:suppressAutoHyphens/>
              <w:jc w:val="right"/>
              <w:rPr>
                <w:sz w:val="18"/>
                <w:szCs w:val="18"/>
                <w:lang w:val="en-US" w:eastAsia="en-CA"/>
              </w:rPr>
            </w:pPr>
            <w:r w:rsidRPr="008E5C6F">
              <w:rPr>
                <w:color w:val="000000"/>
                <w:sz w:val="18"/>
                <w:szCs w:val="18"/>
                <w:lang w:val="en-US"/>
              </w:rPr>
              <w:t>186,145</w:t>
            </w:r>
          </w:p>
        </w:tc>
        <w:tc>
          <w:tcPr>
            <w:tcW w:w="450" w:type="pct"/>
            <w:tcBorders>
              <w:top w:val="single" w:sz="4" w:space="0" w:color="auto"/>
              <w:left w:val="single" w:sz="4" w:space="0" w:color="auto"/>
              <w:bottom w:val="single" w:sz="4" w:space="0" w:color="auto"/>
              <w:right w:val="single" w:sz="4" w:space="0" w:color="auto"/>
            </w:tcBorders>
          </w:tcPr>
          <w:p w14:paraId="6F1E283A" w14:textId="77777777" w:rsidR="008E5C6F" w:rsidRPr="008E5C6F" w:rsidRDefault="008E5C6F" w:rsidP="00A0746A">
            <w:pPr>
              <w:suppressAutoHyphens/>
              <w:jc w:val="right"/>
              <w:rPr>
                <w:b/>
                <w:bCs/>
                <w:sz w:val="18"/>
                <w:szCs w:val="18"/>
                <w:lang w:val="en-US" w:eastAsia="en-CA"/>
              </w:rPr>
            </w:pPr>
            <w:r w:rsidRPr="008E5C6F">
              <w:rPr>
                <w:color w:val="000000"/>
                <w:sz w:val="18"/>
                <w:szCs w:val="18"/>
                <w:lang w:val="en-US"/>
              </w:rPr>
              <w:t>1,868,171</w:t>
            </w:r>
          </w:p>
        </w:tc>
      </w:tr>
      <w:tr w:rsidR="008E5C6F" w:rsidRPr="008E5C6F" w14:paraId="04EA587B" w14:textId="77777777" w:rsidTr="00A0746A">
        <w:trPr>
          <w:trHeight w:val="64"/>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2859A6D" w14:textId="77777777" w:rsidR="008E5C6F" w:rsidRPr="008E5C6F" w:rsidRDefault="008E5C6F" w:rsidP="00A0746A">
            <w:pPr>
              <w:suppressAutoHyphens/>
              <w:jc w:val="left"/>
              <w:rPr>
                <w:sz w:val="18"/>
                <w:szCs w:val="18"/>
                <w:lang w:val="en-US" w:eastAsia="en-CA"/>
              </w:rPr>
            </w:pPr>
            <w:r w:rsidRPr="008E5C6F">
              <w:rPr>
                <w:color w:val="000000"/>
                <w:sz w:val="19"/>
                <w:szCs w:val="19"/>
                <w:lang w:val="en-US" w:eastAsia="en-CA"/>
              </w:rPr>
              <w:t>4.1.1</w:t>
            </w:r>
          </w:p>
        </w:tc>
        <w:tc>
          <w:tcPr>
            <w:tcW w:w="3835" w:type="pct"/>
            <w:gridSpan w:val="8"/>
            <w:tcBorders>
              <w:top w:val="nil"/>
              <w:left w:val="nil"/>
              <w:bottom w:val="single" w:sz="4" w:space="0" w:color="auto"/>
              <w:right w:val="single" w:sz="4" w:space="0" w:color="auto"/>
            </w:tcBorders>
          </w:tcPr>
          <w:p w14:paraId="5A81ED96" w14:textId="77777777" w:rsidR="008E5C6F" w:rsidRPr="008E5C6F" w:rsidRDefault="008E5C6F" w:rsidP="00A0746A">
            <w:pPr>
              <w:suppressAutoHyphens/>
              <w:jc w:val="left"/>
              <w:rPr>
                <w:color w:val="000000"/>
                <w:sz w:val="18"/>
                <w:szCs w:val="18"/>
                <w:lang w:val="en-US" w:eastAsia="en-CA"/>
              </w:rPr>
            </w:pPr>
            <w:r w:rsidRPr="008E5C6F">
              <w:rPr>
                <w:sz w:val="19"/>
                <w:szCs w:val="19"/>
                <w:lang w:val="en-US"/>
              </w:rPr>
              <w:t>Deduction of HFCs under this Agreement (CO</w:t>
            </w:r>
            <w:r w:rsidRPr="008E5C6F">
              <w:rPr>
                <w:sz w:val="19"/>
                <w:szCs w:val="19"/>
                <w:vertAlign w:val="subscript"/>
                <w:lang w:val="en-US"/>
              </w:rPr>
              <w:t>2</w:t>
            </w:r>
            <w:r w:rsidRPr="008E5C6F">
              <w:rPr>
                <w:sz w:val="19"/>
                <w:szCs w:val="19"/>
                <w:lang w:val="en-US"/>
              </w:rPr>
              <w:t>-eq tonnes)</w:t>
            </w:r>
          </w:p>
        </w:tc>
        <w:tc>
          <w:tcPr>
            <w:tcW w:w="903" w:type="pct"/>
            <w:gridSpan w:val="2"/>
            <w:tcBorders>
              <w:top w:val="nil"/>
              <w:left w:val="nil"/>
              <w:bottom w:val="single" w:sz="4" w:space="0" w:color="auto"/>
              <w:right w:val="single" w:sz="4" w:space="0" w:color="auto"/>
            </w:tcBorders>
          </w:tcPr>
          <w:p w14:paraId="458470DB" w14:textId="77777777" w:rsidR="008E5C6F" w:rsidRPr="008E5C6F" w:rsidRDefault="008E5C6F" w:rsidP="00A0746A">
            <w:pPr>
              <w:suppressAutoHyphens/>
              <w:jc w:val="right"/>
              <w:rPr>
                <w:color w:val="000000"/>
                <w:sz w:val="18"/>
                <w:szCs w:val="18"/>
                <w:lang w:val="en-US" w:eastAsia="en-CA"/>
              </w:rPr>
            </w:pPr>
            <w:r w:rsidRPr="008E5C6F">
              <w:rPr>
                <w:color w:val="000000"/>
                <w:sz w:val="18"/>
                <w:szCs w:val="18"/>
                <w:lang w:val="en-US" w:eastAsia="en-CA"/>
              </w:rPr>
              <w:t>847,086</w:t>
            </w:r>
          </w:p>
        </w:tc>
      </w:tr>
      <w:tr w:rsidR="008E5C6F" w:rsidRPr="008E5C6F" w14:paraId="1BAE2795" w14:textId="77777777" w:rsidTr="00A0746A">
        <w:trPr>
          <w:trHeight w:val="64"/>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D510EC6" w14:textId="77777777" w:rsidR="008E5C6F" w:rsidRPr="008E5C6F" w:rsidRDefault="008E5C6F" w:rsidP="00A0746A">
            <w:pPr>
              <w:suppressAutoHyphens/>
              <w:jc w:val="left"/>
              <w:rPr>
                <w:sz w:val="18"/>
                <w:szCs w:val="18"/>
                <w:lang w:val="en-US" w:eastAsia="en-CA"/>
              </w:rPr>
            </w:pPr>
            <w:r w:rsidRPr="008E5C6F">
              <w:rPr>
                <w:color w:val="000000"/>
                <w:sz w:val="19"/>
                <w:szCs w:val="19"/>
                <w:lang w:val="en-US" w:eastAsia="en-CA"/>
              </w:rPr>
              <w:t>4.1.2</w:t>
            </w:r>
          </w:p>
        </w:tc>
        <w:tc>
          <w:tcPr>
            <w:tcW w:w="3835" w:type="pct"/>
            <w:gridSpan w:val="8"/>
            <w:tcBorders>
              <w:top w:val="nil"/>
              <w:left w:val="nil"/>
              <w:bottom w:val="single" w:sz="4" w:space="0" w:color="auto"/>
              <w:right w:val="single" w:sz="4" w:space="0" w:color="auto"/>
            </w:tcBorders>
          </w:tcPr>
          <w:p w14:paraId="19B07C3A" w14:textId="77777777" w:rsidR="008E5C6F" w:rsidRPr="008E5C6F" w:rsidRDefault="008E5C6F" w:rsidP="00A0746A">
            <w:pPr>
              <w:suppressAutoHyphens/>
              <w:jc w:val="left"/>
              <w:rPr>
                <w:color w:val="000000"/>
                <w:sz w:val="18"/>
                <w:szCs w:val="18"/>
                <w:lang w:val="en-US" w:eastAsia="en-CA"/>
              </w:rPr>
            </w:pPr>
            <w:r w:rsidRPr="008E5C6F">
              <w:rPr>
                <w:sz w:val="19"/>
                <w:szCs w:val="19"/>
                <w:lang w:val="en-US"/>
              </w:rPr>
              <w:t>Deduction of HFCs from previously approved projects (CO</w:t>
            </w:r>
            <w:r w:rsidRPr="008E5C6F">
              <w:rPr>
                <w:sz w:val="19"/>
                <w:szCs w:val="19"/>
                <w:vertAlign w:val="subscript"/>
                <w:lang w:val="en-US"/>
              </w:rPr>
              <w:t>2</w:t>
            </w:r>
            <w:r w:rsidRPr="008E5C6F">
              <w:rPr>
                <w:sz w:val="19"/>
                <w:szCs w:val="19"/>
                <w:lang w:val="en-US"/>
              </w:rPr>
              <w:t>-eq tonnes)</w:t>
            </w:r>
          </w:p>
        </w:tc>
        <w:tc>
          <w:tcPr>
            <w:tcW w:w="903" w:type="pct"/>
            <w:gridSpan w:val="2"/>
            <w:tcBorders>
              <w:top w:val="nil"/>
              <w:left w:val="nil"/>
              <w:bottom w:val="single" w:sz="4" w:space="0" w:color="auto"/>
              <w:right w:val="single" w:sz="4" w:space="0" w:color="auto"/>
            </w:tcBorders>
          </w:tcPr>
          <w:p w14:paraId="229A7CB0" w14:textId="77777777" w:rsidR="008E5C6F" w:rsidRPr="008E5C6F" w:rsidRDefault="008E5C6F" w:rsidP="00A0746A">
            <w:pPr>
              <w:suppressAutoHyphens/>
              <w:jc w:val="right"/>
              <w:rPr>
                <w:color w:val="000000"/>
                <w:sz w:val="18"/>
                <w:szCs w:val="18"/>
                <w:lang w:val="en-US" w:eastAsia="en-CA"/>
              </w:rPr>
            </w:pPr>
            <w:r w:rsidRPr="008E5C6F">
              <w:rPr>
                <w:color w:val="000000"/>
                <w:sz w:val="18"/>
                <w:szCs w:val="18"/>
                <w:lang w:val="en-US" w:eastAsia="en-CA"/>
              </w:rPr>
              <w:t>0</w:t>
            </w:r>
          </w:p>
        </w:tc>
      </w:tr>
      <w:tr w:rsidR="008E5C6F" w:rsidRPr="008E5C6F" w14:paraId="2CDB6476" w14:textId="77777777" w:rsidTr="00A0746A">
        <w:trPr>
          <w:trHeight w:val="64"/>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3314916" w14:textId="77777777" w:rsidR="008E5C6F" w:rsidRPr="008E5C6F" w:rsidRDefault="008E5C6F" w:rsidP="00A0746A">
            <w:pPr>
              <w:suppressAutoHyphens/>
              <w:jc w:val="left"/>
              <w:rPr>
                <w:sz w:val="18"/>
                <w:szCs w:val="18"/>
                <w:lang w:val="en-US" w:eastAsia="en-CA"/>
              </w:rPr>
            </w:pPr>
            <w:r w:rsidRPr="008E5C6F">
              <w:rPr>
                <w:color w:val="000000"/>
                <w:sz w:val="19"/>
                <w:szCs w:val="19"/>
                <w:lang w:val="en-US" w:eastAsia="en-CA"/>
              </w:rPr>
              <w:t>4.1.3</w:t>
            </w:r>
          </w:p>
        </w:tc>
        <w:tc>
          <w:tcPr>
            <w:tcW w:w="3835" w:type="pct"/>
            <w:gridSpan w:val="8"/>
            <w:tcBorders>
              <w:top w:val="nil"/>
              <w:left w:val="nil"/>
              <w:bottom w:val="single" w:sz="4" w:space="0" w:color="auto"/>
              <w:right w:val="single" w:sz="4" w:space="0" w:color="auto"/>
            </w:tcBorders>
          </w:tcPr>
          <w:p w14:paraId="14CD8F30" w14:textId="77777777" w:rsidR="008E5C6F" w:rsidRPr="008E5C6F" w:rsidRDefault="008E5C6F" w:rsidP="00A0746A">
            <w:pPr>
              <w:suppressAutoHyphens/>
              <w:jc w:val="left"/>
              <w:rPr>
                <w:color w:val="000000"/>
                <w:sz w:val="18"/>
                <w:szCs w:val="18"/>
                <w:lang w:val="en-US" w:eastAsia="en-CA"/>
              </w:rPr>
            </w:pPr>
            <w:r w:rsidRPr="008E5C6F">
              <w:rPr>
                <w:sz w:val="19"/>
                <w:szCs w:val="19"/>
                <w:lang w:val="en-US"/>
              </w:rPr>
              <w:t>Remaining eligible consumption for HFCs (CO</w:t>
            </w:r>
            <w:r w:rsidRPr="008E5C6F">
              <w:rPr>
                <w:sz w:val="19"/>
                <w:szCs w:val="19"/>
                <w:vertAlign w:val="subscript"/>
                <w:lang w:val="en-US"/>
              </w:rPr>
              <w:t>2</w:t>
            </w:r>
            <w:r w:rsidRPr="008E5C6F">
              <w:rPr>
                <w:sz w:val="19"/>
                <w:szCs w:val="19"/>
                <w:lang w:val="en-US"/>
              </w:rPr>
              <w:t>-eq tonnes)</w:t>
            </w:r>
          </w:p>
        </w:tc>
        <w:tc>
          <w:tcPr>
            <w:tcW w:w="903" w:type="pct"/>
            <w:gridSpan w:val="2"/>
            <w:tcBorders>
              <w:top w:val="nil"/>
              <w:left w:val="nil"/>
              <w:bottom w:val="single" w:sz="4" w:space="0" w:color="auto"/>
              <w:right w:val="single" w:sz="4" w:space="0" w:color="auto"/>
            </w:tcBorders>
          </w:tcPr>
          <w:p w14:paraId="2CFACEC7" w14:textId="77777777" w:rsidR="008E5C6F" w:rsidRPr="008E5C6F" w:rsidRDefault="008E5C6F" w:rsidP="00A0746A">
            <w:pPr>
              <w:suppressAutoHyphens/>
              <w:jc w:val="right"/>
              <w:rPr>
                <w:color w:val="000000"/>
                <w:sz w:val="18"/>
                <w:szCs w:val="18"/>
                <w:lang w:val="en-US" w:eastAsia="en-CA"/>
              </w:rPr>
            </w:pPr>
            <w:r w:rsidRPr="008E5C6F">
              <w:rPr>
                <w:rFonts w:asciiTheme="majorBidi" w:hAnsiTheme="majorBidi" w:cstheme="majorBidi"/>
                <w:sz w:val="19"/>
                <w:szCs w:val="19"/>
                <w:lang w:val="en-US" w:eastAsia="en-CA"/>
              </w:rPr>
              <w:t>TBD</w:t>
            </w:r>
          </w:p>
        </w:tc>
      </w:tr>
    </w:tbl>
    <w:p w14:paraId="77A9D73C" w14:textId="77777777" w:rsidR="008E5C6F" w:rsidRPr="008E5C6F" w:rsidRDefault="008E5C6F" w:rsidP="008E5C6F">
      <w:pPr>
        <w:keepNext/>
        <w:spacing w:before="360" w:after="240"/>
        <w:rPr>
          <w:b/>
          <w:lang w:val="en-US"/>
        </w:rPr>
      </w:pPr>
      <w:r w:rsidRPr="008E5C6F">
        <w:rPr>
          <w:b/>
          <w:lang w:val="en-US"/>
        </w:rPr>
        <w:t>APPENDIX 3-A: FUNDING APPROVAL SCHEDULE</w:t>
      </w:r>
    </w:p>
    <w:p w14:paraId="49B306DE" w14:textId="77777777" w:rsidR="008E5C6F" w:rsidRPr="008E5C6F" w:rsidRDefault="008E5C6F" w:rsidP="00B22B73">
      <w:pPr>
        <w:pStyle w:val="Heading1"/>
        <w:numPr>
          <w:ilvl w:val="0"/>
          <w:numId w:val="44"/>
        </w:numPr>
        <w:rPr>
          <w:rFonts w:eastAsiaTheme="minorEastAsia"/>
          <w:lang w:val="en-US" w:eastAsia="zh-CN"/>
        </w:rPr>
      </w:pPr>
      <w:r w:rsidRPr="008E5C6F">
        <w:rPr>
          <w:rFonts w:eastAsiaTheme="minorEastAsia"/>
          <w:lang w:val="en-US" w:eastAsia="zh-CN"/>
        </w:rPr>
        <w:t>Funding for the future tranches will be considered for approval at the second meeting of the year specified in Appendix 2-A.</w:t>
      </w:r>
    </w:p>
    <w:p w14:paraId="741B460A" w14:textId="77777777" w:rsidR="008E5C6F" w:rsidRPr="008E5C6F" w:rsidRDefault="008E5C6F" w:rsidP="008E5C6F">
      <w:pPr>
        <w:widowControl w:val="0"/>
        <w:spacing w:before="360" w:after="240"/>
        <w:rPr>
          <w:b/>
          <w:lang w:val="en-US"/>
        </w:rPr>
      </w:pPr>
      <w:r w:rsidRPr="008E5C6F">
        <w:rPr>
          <w:b/>
          <w:lang w:val="en-US"/>
        </w:rPr>
        <w:lastRenderedPageBreak/>
        <w:t>APPENDIX 4-A: FORMAT OF THE TRANCHE IMPLEMENTATION REPORTS AND PLANS</w:t>
      </w:r>
    </w:p>
    <w:p w14:paraId="555AF434" w14:textId="77777777" w:rsidR="008E5C6F" w:rsidRPr="008E5C6F" w:rsidRDefault="008E5C6F" w:rsidP="00B22B73">
      <w:pPr>
        <w:pStyle w:val="Heading1"/>
        <w:numPr>
          <w:ilvl w:val="0"/>
          <w:numId w:val="45"/>
        </w:numPr>
        <w:rPr>
          <w:rFonts w:eastAsiaTheme="minorEastAsia"/>
          <w:lang w:val="en-US" w:eastAsia="zh-CN"/>
        </w:rPr>
      </w:pPr>
      <w:r w:rsidRPr="008E5C6F">
        <w:rPr>
          <w:rFonts w:eastAsiaTheme="minorEastAsia"/>
          <w:lang w:val="en-US" w:eastAsia="zh-CN"/>
        </w:rPr>
        <w:t>The submission of the Tranche Implementation Report and Plans for each tranche request will consist of four parts:</w:t>
      </w:r>
    </w:p>
    <w:p w14:paraId="1D57516C"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phasedown pursuant to decision 91/65. The report should include the 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9DB709B"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27BB204"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4E6916C6"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 Executive Summary of about five paragraphs, summarizing the information contained in subparagraphs 1(a) to 1(c) above.</w:t>
      </w:r>
    </w:p>
    <w:p w14:paraId="309B832C" w14:textId="77777777" w:rsidR="008E5C6F" w:rsidRPr="008E5C6F" w:rsidRDefault="008E5C6F" w:rsidP="008E5C6F">
      <w:pPr>
        <w:keepNext/>
        <w:spacing w:before="360" w:after="240" w:line="360" w:lineRule="auto"/>
        <w:rPr>
          <w:b/>
          <w:lang w:val="en-US"/>
        </w:rPr>
      </w:pPr>
      <w:r w:rsidRPr="008E5C6F">
        <w:rPr>
          <w:b/>
          <w:bCs/>
          <w:lang w:val="en-US"/>
        </w:rPr>
        <w:t>APPENDIX 5-A: MONITORING INSTITUTIONS AND ROLES</w:t>
      </w:r>
    </w:p>
    <w:p w14:paraId="5903EF46" w14:textId="77777777" w:rsidR="008E5C6F" w:rsidRPr="008E5C6F" w:rsidRDefault="008E5C6F" w:rsidP="00B22B73">
      <w:pPr>
        <w:pStyle w:val="Heading1"/>
        <w:numPr>
          <w:ilvl w:val="0"/>
          <w:numId w:val="46"/>
        </w:numPr>
        <w:rPr>
          <w:lang w:val="en-US" w:eastAsia="zh-CN"/>
        </w:rPr>
      </w:pPr>
      <w:r w:rsidRPr="008E5C6F">
        <w:rPr>
          <w:lang w:val="en-US" w:eastAsia="zh-CN"/>
        </w:rPr>
        <w:t>The national ozone unit (NOU) of the Ministry of Environment shall be responsible for coordinating and monitoring the actions associated with each strategic line of the Plan through collaborating with various areas of the Ministry such as Air Quality and Climate Change Division, Legal Division, Studies and Environmental Economics Division, and Communications Division, among others; as well as with other</w:t>
      </w:r>
      <w:r w:rsidRPr="008E5C6F">
        <w:rPr>
          <w:rFonts w:eastAsiaTheme="minorEastAsia"/>
          <w:lang w:val="en-US" w:eastAsia="zh-CN"/>
        </w:rPr>
        <w:t xml:space="preserve"> </w:t>
      </w:r>
      <w:r w:rsidRPr="008E5C6F">
        <w:rPr>
          <w:lang w:val="en-US" w:eastAsia="zh-CN"/>
        </w:rPr>
        <w:t>Government agencies such as National Customs Service and Ministry of Health, among others.</w:t>
      </w:r>
    </w:p>
    <w:p w14:paraId="06FF246E" w14:textId="77777777" w:rsidR="008E5C6F" w:rsidRPr="008E5C6F" w:rsidRDefault="008E5C6F" w:rsidP="00B22B73">
      <w:pPr>
        <w:numPr>
          <w:ilvl w:val="0"/>
          <w:numId w:val="11"/>
        </w:numPr>
        <w:spacing w:after="240"/>
        <w:outlineLvl w:val="0"/>
        <w:rPr>
          <w:rFonts w:eastAsiaTheme="minorEastAsia"/>
          <w:lang w:val="en-US" w:eastAsia="zh-CN"/>
        </w:rPr>
      </w:pPr>
      <w:r w:rsidRPr="008E5C6F">
        <w:rPr>
          <w:rFonts w:eastAsiaTheme="minorEastAsia"/>
          <w:lang w:val="en-US" w:eastAsia="zh-CN"/>
        </w:rPr>
        <w:t xml:space="preserve">The monitoring will be conducted during the implementation of the Plan to ensure efficient and effective implementation; overall project coordination; stakeholder engagement and coordination; smooth </w:t>
      </w:r>
      <w:r w:rsidRPr="008E5C6F">
        <w:rPr>
          <w:rFonts w:eastAsiaTheme="minorEastAsia"/>
          <w:lang w:val="en-US" w:eastAsia="zh-CN"/>
        </w:rPr>
        <w:lastRenderedPageBreak/>
        <w:t>implementation of activities planned under various tranches; delivery of trainings and other expected outcomes; and facilitation of the HFC consumption verification undertaken by the Lead IA. </w:t>
      </w:r>
    </w:p>
    <w:p w14:paraId="052534D4" w14:textId="77777777" w:rsidR="008E5C6F" w:rsidRPr="008E5C6F" w:rsidRDefault="008E5C6F" w:rsidP="00B22B73">
      <w:pPr>
        <w:numPr>
          <w:ilvl w:val="0"/>
          <w:numId w:val="11"/>
        </w:numPr>
        <w:spacing w:after="240"/>
        <w:outlineLvl w:val="0"/>
        <w:rPr>
          <w:rFonts w:eastAsiaTheme="minorEastAsia"/>
          <w:lang w:val="en-US" w:eastAsia="zh-CN"/>
        </w:rPr>
      </w:pPr>
      <w:r w:rsidRPr="008E5C6F">
        <w:rPr>
          <w:lang w:val="en-US" w:eastAsia="zh-CN"/>
        </w:rPr>
        <w:t>To support the implementation of projects in different sectors, national and/or international consultants will be hired, if necessary, to implement the various activities and offer support to the NOU in</w:t>
      </w:r>
      <w:r w:rsidRPr="008E5C6F">
        <w:rPr>
          <w:rFonts w:eastAsiaTheme="minorEastAsia"/>
          <w:lang w:val="en-US" w:eastAsia="zh-CN"/>
        </w:rPr>
        <w:t xml:space="preserve"> </w:t>
      </w:r>
      <w:r w:rsidRPr="008E5C6F">
        <w:rPr>
          <w:lang w:val="en-US" w:eastAsia="zh-CN"/>
        </w:rPr>
        <w:t>coordination with key actors, including other Ministries, Agencies and the private sector.</w:t>
      </w:r>
    </w:p>
    <w:p w14:paraId="7F686A93" w14:textId="77777777" w:rsidR="008E5C6F" w:rsidRPr="008E5C6F" w:rsidRDefault="008E5C6F" w:rsidP="00B22B73">
      <w:pPr>
        <w:numPr>
          <w:ilvl w:val="0"/>
          <w:numId w:val="11"/>
        </w:numPr>
        <w:spacing w:after="240"/>
        <w:outlineLvl w:val="0"/>
        <w:rPr>
          <w:rFonts w:eastAsiaTheme="minorEastAsia"/>
          <w:lang w:val="en-US" w:eastAsia="zh-CN"/>
        </w:rPr>
      </w:pPr>
      <w:r w:rsidRPr="008E5C6F">
        <w:rPr>
          <w:lang w:val="en-US" w:eastAsia="zh-CN"/>
        </w:rPr>
        <w:t>The NOU will have the full support of the Government. The Ministry of Environment has ensured the adoption of the laws and the implementation of necessary national regulations to guarantee</w:t>
      </w:r>
      <w:r w:rsidRPr="008E5C6F">
        <w:rPr>
          <w:rFonts w:eastAsiaTheme="minorEastAsia"/>
          <w:lang w:val="en-US" w:eastAsia="zh-CN"/>
        </w:rPr>
        <w:t xml:space="preserve"> </w:t>
      </w:r>
      <w:r w:rsidRPr="008E5C6F">
        <w:rPr>
          <w:lang w:val="en-US" w:eastAsia="zh-CN"/>
        </w:rPr>
        <w:t>the country’s compliance with the Montreal Protocol agreements. The Ministry of Environment in the government of Chile will be responsible for the sustainability of consumption reduction targets achieved through the agreement. </w:t>
      </w:r>
    </w:p>
    <w:p w14:paraId="63CD8721" w14:textId="77777777" w:rsidR="008E5C6F" w:rsidRPr="008E5C6F" w:rsidRDefault="008E5C6F" w:rsidP="00B22B73">
      <w:pPr>
        <w:numPr>
          <w:ilvl w:val="0"/>
          <w:numId w:val="11"/>
        </w:numPr>
        <w:spacing w:after="240"/>
        <w:outlineLvl w:val="0"/>
        <w:rPr>
          <w:rFonts w:eastAsiaTheme="minorEastAsia"/>
          <w:lang w:val="en-US" w:eastAsia="zh-CN"/>
        </w:rPr>
      </w:pPr>
      <w:r w:rsidRPr="008E5C6F">
        <w:rPr>
          <w:lang w:val="en-US" w:eastAsia="zh-CN"/>
        </w:rPr>
        <w:t>For the implementation of these projects, it is essential to continue to have the active participation of relevant public sector counterparts, such as the National Customs Service, which actively participates</w:t>
      </w:r>
      <w:r w:rsidRPr="008E5C6F">
        <w:rPr>
          <w:rFonts w:eastAsiaTheme="minorEastAsia"/>
          <w:lang w:val="en-US" w:eastAsia="zh-CN"/>
        </w:rPr>
        <w:t xml:space="preserve"> </w:t>
      </w:r>
      <w:r w:rsidRPr="008E5C6F">
        <w:rPr>
          <w:lang w:val="en-US" w:eastAsia="zh-CN"/>
        </w:rPr>
        <w:t>in the definition and implementation of import and export control processes of HCFC.</w:t>
      </w:r>
    </w:p>
    <w:p w14:paraId="5EC5F566" w14:textId="77777777" w:rsidR="008E5C6F" w:rsidRPr="008E5C6F" w:rsidRDefault="008E5C6F" w:rsidP="00B22B73">
      <w:pPr>
        <w:numPr>
          <w:ilvl w:val="0"/>
          <w:numId w:val="11"/>
        </w:numPr>
        <w:spacing w:after="240"/>
        <w:outlineLvl w:val="0"/>
        <w:rPr>
          <w:rFonts w:eastAsiaTheme="minorEastAsia"/>
          <w:lang w:val="en-US" w:eastAsia="zh-CN"/>
        </w:rPr>
      </w:pPr>
      <w:r w:rsidRPr="008E5C6F">
        <w:rPr>
          <w:lang w:val="en-US" w:eastAsia="zh-CN"/>
        </w:rPr>
        <w:t>The Government of Chile has appointed UNDP to be the Lead IA to spearhead the implementation of HPMP, and has appointed UNEP as Cooperating IA. The Lead IA shall</w:t>
      </w:r>
      <w:r w:rsidRPr="008E5C6F">
        <w:rPr>
          <w:rFonts w:eastAsiaTheme="minorEastAsia"/>
          <w:lang w:val="en-US" w:eastAsia="zh-CN"/>
        </w:rPr>
        <w:t xml:space="preserve"> </w:t>
      </w:r>
      <w:r w:rsidRPr="008E5C6F">
        <w:rPr>
          <w:lang w:val="en-US" w:eastAsia="zh-CN"/>
        </w:rPr>
        <w:t>also have the overall responsibility of reporting to the Executive Committee, and of supporting the</w:t>
      </w:r>
      <w:r w:rsidRPr="008E5C6F">
        <w:rPr>
          <w:rFonts w:eastAsiaTheme="minorEastAsia"/>
          <w:lang w:val="en-US" w:eastAsia="zh-CN"/>
        </w:rPr>
        <w:t xml:space="preserve"> </w:t>
      </w:r>
      <w:r w:rsidRPr="008E5C6F">
        <w:rPr>
          <w:lang w:val="en-US" w:eastAsia="zh-CN"/>
        </w:rPr>
        <w:t>Country in the implementation of non-investment components that are not implemented by Cooperating IA.</w:t>
      </w:r>
    </w:p>
    <w:p w14:paraId="6B641FEC" w14:textId="77777777" w:rsidR="008E5C6F" w:rsidRPr="008E5C6F" w:rsidRDefault="008E5C6F" w:rsidP="00B22B73">
      <w:pPr>
        <w:numPr>
          <w:ilvl w:val="0"/>
          <w:numId w:val="11"/>
        </w:numPr>
        <w:spacing w:after="240"/>
        <w:outlineLvl w:val="0"/>
        <w:rPr>
          <w:rFonts w:eastAsiaTheme="minorEastAsia"/>
          <w:lang w:val="en-US" w:eastAsia="zh-CN"/>
        </w:rPr>
      </w:pPr>
      <w:r w:rsidRPr="008E5C6F">
        <w:rPr>
          <w:lang w:val="en-US" w:eastAsia="zh-CN"/>
        </w:rPr>
        <w:t>Before each Executive Committee meeting is held to discuss a tranche to receive funding, the NOU will prepare a report on the status of activities and progress together with the Lead IA and with the</w:t>
      </w:r>
      <w:r w:rsidRPr="008E5C6F">
        <w:rPr>
          <w:rFonts w:eastAsiaTheme="minorEastAsia"/>
          <w:lang w:val="en-US" w:eastAsia="zh-CN"/>
        </w:rPr>
        <w:t xml:space="preserve"> </w:t>
      </w:r>
      <w:r w:rsidRPr="008E5C6F">
        <w:rPr>
          <w:lang w:val="en-US" w:eastAsia="zh-CN"/>
        </w:rPr>
        <w:t>help of the Cooperating IA, including the milestones and other key performance indicators, as well as</w:t>
      </w:r>
      <w:r w:rsidRPr="008E5C6F">
        <w:rPr>
          <w:rFonts w:eastAsiaTheme="minorEastAsia"/>
          <w:lang w:val="en-US" w:eastAsia="zh-CN"/>
        </w:rPr>
        <w:t xml:space="preserve"> </w:t>
      </w:r>
      <w:r w:rsidRPr="008E5C6F">
        <w:rPr>
          <w:lang w:val="en-US" w:eastAsia="zh-CN"/>
        </w:rPr>
        <w:t>any other information of interest for the implementation of KIP. This report will be reviewed and</w:t>
      </w:r>
      <w:r w:rsidRPr="008E5C6F">
        <w:rPr>
          <w:rFonts w:eastAsiaTheme="minorEastAsia"/>
          <w:lang w:val="en-US" w:eastAsia="zh-CN"/>
        </w:rPr>
        <w:t xml:space="preserve"> </w:t>
      </w:r>
      <w:r w:rsidRPr="008E5C6F">
        <w:rPr>
          <w:lang w:val="en-US" w:eastAsia="zh-CN"/>
        </w:rPr>
        <w:t>verified by the Lead IA and will then be sent to the Executive Committee through the Secretariat of the</w:t>
      </w:r>
      <w:r w:rsidRPr="008E5C6F">
        <w:rPr>
          <w:rFonts w:eastAsiaTheme="minorEastAsia"/>
          <w:lang w:val="en-US" w:eastAsia="zh-CN"/>
        </w:rPr>
        <w:t xml:space="preserve"> </w:t>
      </w:r>
      <w:r w:rsidRPr="008E5C6F">
        <w:rPr>
          <w:lang w:val="en-US" w:eastAsia="zh-CN"/>
        </w:rPr>
        <w:t>Multilateral Fund.</w:t>
      </w:r>
    </w:p>
    <w:p w14:paraId="7B2980B7" w14:textId="77777777" w:rsidR="008E5C6F" w:rsidRPr="008E5C6F" w:rsidRDefault="008E5C6F" w:rsidP="008E5C6F">
      <w:pPr>
        <w:keepNext/>
        <w:spacing w:before="360" w:after="240"/>
        <w:rPr>
          <w:b/>
          <w:lang w:val="en-US"/>
        </w:rPr>
      </w:pPr>
      <w:r w:rsidRPr="008E5C6F">
        <w:rPr>
          <w:b/>
          <w:lang w:val="en-US"/>
        </w:rPr>
        <w:t>APPENDIX 6-A: ROLE OF THE LEAD IMPLEMENTING AGENCY</w:t>
      </w:r>
    </w:p>
    <w:p w14:paraId="023BE08C" w14:textId="77777777" w:rsidR="008E5C6F" w:rsidRPr="008E5C6F" w:rsidRDefault="008E5C6F" w:rsidP="00B22B73">
      <w:pPr>
        <w:pStyle w:val="Heading1"/>
        <w:numPr>
          <w:ilvl w:val="0"/>
          <w:numId w:val="47"/>
        </w:numPr>
        <w:rPr>
          <w:rFonts w:eastAsiaTheme="minorEastAsia"/>
          <w:lang w:val="en-US" w:eastAsia="zh-CN"/>
        </w:rPr>
      </w:pPr>
      <w:r w:rsidRPr="008E5C6F">
        <w:rPr>
          <w:rFonts w:eastAsiaTheme="minorEastAsia"/>
          <w:lang w:val="en-US" w:eastAsia="zh-CN"/>
        </w:rPr>
        <w:t>The Lead IA will be responsible for a range of activities, including at least the following:</w:t>
      </w:r>
    </w:p>
    <w:p w14:paraId="4E221C45"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performance and financial verification in accordance with this Agreement and with its specific internal procedures and requirements as set out in the Country’s Plan;</w:t>
      </w:r>
    </w:p>
    <w:p w14:paraId="0DA372DD"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Assisting the Country in the preparation of the Tranche Implementation Reports and Plans as per Appendix 4</w:t>
      </w:r>
      <w:r w:rsidRPr="008E5C6F">
        <w:rPr>
          <w:rFonts w:eastAsiaTheme="minorEastAsia"/>
          <w:lang w:val="en-US" w:eastAsia="zh-CN"/>
        </w:rPr>
        <w:noBreakHyphen/>
        <w:t>A;</w:t>
      </w:r>
    </w:p>
    <w:p w14:paraId="527A531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Providing independent verification to the Executive Committee that the Targets have been met and associated tranche activities have been completed as indicated in the Tranche Implementation Plan, consistent with Appendix 4-A;</w:t>
      </w:r>
    </w:p>
    <w:p w14:paraId="39D1714B"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that the experiences and progress are reflected in the updates to the overall Plan and in the future Tranche Implementation Plans, consistent with subparagraph 1(c) of Appendix 4</w:t>
      </w:r>
      <w:r w:rsidRPr="008E5C6F">
        <w:rPr>
          <w:rFonts w:eastAsiaTheme="minorEastAsia"/>
          <w:lang w:val="en-US" w:eastAsia="zh-CN"/>
        </w:rPr>
        <w:noBreakHyphen/>
        <w:t>A;</w:t>
      </w:r>
    </w:p>
    <w:p w14:paraId="32F413FA"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Fulfilling the reporting requirements of the Tranche Implementation Reports and Plans and of the overall Plan as specified in Appendix 4-A for submission to the Executive Committee including the activities implemented by the Cooperating IA;</w:t>
      </w:r>
    </w:p>
    <w:p w14:paraId="58AF2D78"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 xml:space="preserve">In the event that the last funding tranche is requested one or more years prior to the last year for which a consumption target had been established, annual Tranche Implementation Reports and, where applicable, verification reports on the current stage of the Plan should </w:t>
      </w:r>
      <w:r w:rsidRPr="008E5C6F">
        <w:rPr>
          <w:rFonts w:eastAsiaTheme="minorEastAsia"/>
          <w:lang w:val="en-US" w:eastAsia="zh-CN"/>
        </w:rPr>
        <w:lastRenderedPageBreak/>
        <w:t>be submitted until all activities foreseen had been completed and HFC consumption targets had been met;</w:t>
      </w:r>
    </w:p>
    <w:p w14:paraId="537031A7"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that appropriate independent technical experts carry out the technical reviews;</w:t>
      </w:r>
    </w:p>
    <w:p w14:paraId="122DC47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Carrying out the required supervision missions;</w:t>
      </w:r>
    </w:p>
    <w:p w14:paraId="00D5BE54"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the presence of an operating mechanism to allow for an effective and transparent implementation of the Tranche Implementation Plan and accurate data reporting;</w:t>
      </w:r>
    </w:p>
    <w:p w14:paraId="22F3547D"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Coordinating the activities of the Cooperating IA[s] and ensuring the appropriate sequence of activities;</w:t>
      </w:r>
    </w:p>
    <w:p w14:paraId="6BFD0D2F"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the Cooperating IA;</w:t>
      </w:r>
    </w:p>
    <w:p w14:paraId="65EFBE3E"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that disbursements made to the Country are based on the use of the indicators;</w:t>
      </w:r>
    </w:p>
    <w:p w14:paraId="396243FD"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Providing assistance with the policy, management and technical support when required;</w:t>
      </w:r>
    </w:p>
    <w:p w14:paraId="09D7173B"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Reaching consensus with the Cooperating IA on any planning, coordination and reporting arrangements required to facilitate the implementation of the Plan; and</w:t>
      </w:r>
    </w:p>
    <w:p w14:paraId="1BA2EF81"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Timely releasing funds to the Country/participating enterprises for completing the activities related to the project.</w:t>
      </w:r>
    </w:p>
    <w:p w14:paraId="54CADCC3"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058407D3" w14:textId="77777777" w:rsidR="008E5C6F" w:rsidRPr="008E5C6F" w:rsidRDefault="008E5C6F" w:rsidP="008E5C6F">
      <w:pPr>
        <w:keepNext/>
        <w:spacing w:before="360" w:after="240"/>
        <w:rPr>
          <w:b/>
          <w:lang w:val="en-US"/>
        </w:rPr>
      </w:pPr>
      <w:r w:rsidRPr="008E5C6F">
        <w:rPr>
          <w:b/>
          <w:lang w:val="en-US"/>
        </w:rPr>
        <w:t>APPENDIX 6-B: ROLE OF THE COOPERATING IMPLEMENTING AGENCIES</w:t>
      </w:r>
    </w:p>
    <w:p w14:paraId="352CDB1B" w14:textId="77777777" w:rsidR="008E5C6F" w:rsidRPr="008E5C6F" w:rsidRDefault="008E5C6F" w:rsidP="00B22B73">
      <w:pPr>
        <w:pStyle w:val="Heading1"/>
        <w:numPr>
          <w:ilvl w:val="0"/>
          <w:numId w:val="48"/>
        </w:numPr>
        <w:tabs>
          <w:tab w:val="clear" w:pos="0"/>
          <w:tab w:val="num" w:pos="360"/>
        </w:tabs>
        <w:rPr>
          <w:rFonts w:eastAsiaTheme="minorEastAsia"/>
          <w:lang w:val="en-US" w:eastAsia="zh-CN"/>
        </w:rPr>
      </w:pPr>
      <w:r w:rsidRPr="008E5C6F">
        <w:rPr>
          <w:rFonts w:eastAsiaTheme="minorEastAsia"/>
          <w:lang w:val="en-US" w:eastAsia="zh-CN"/>
        </w:rPr>
        <w:t>The Cooperating IA will be responsible for a range of activities. These activities are specified in the Plan, including at least the following:</w:t>
      </w:r>
    </w:p>
    <w:p w14:paraId="14DE7028"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Providing assistance for policy development when required;</w:t>
      </w:r>
    </w:p>
    <w:p w14:paraId="34815DBD"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Assisting the Country in the implementation and assessment of the activities funded by the Cooperating IA, and referring to the Lead IA to ensure a coordinated sequence of activities;</w:t>
      </w:r>
    </w:p>
    <w:p w14:paraId="61F5DFC5"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Providing reports to the Lead IA on these activities, for inclusion in the consolidated reports as per Appendix 4-A; and</w:t>
      </w:r>
    </w:p>
    <w:p w14:paraId="309666AD"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Reaching consensus with the Lead IA on any planning, coordination and reporting arrangements required to facilitate the implementation of the Plan.</w:t>
      </w:r>
    </w:p>
    <w:p w14:paraId="14EDDA16" w14:textId="77777777" w:rsidR="008E5C6F" w:rsidRPr="008E5C6F" w:rsidRDefault="008E5C6F" w:rsidP="008E5C6F">
      <w:pPr>
        <w:keepNext/>
        <w:spacing w:before="360" w:after="240"/>
        <w:rPr>
          <w:b/>
          <w:lang w:val="en-US"/>
        </w:rPr>
      </w:pPr>
      <w:r w:rsidRPr="008E5C6F">
        <w:rPr>
          <w:b/>
          <w:lang w:val="en-US"/>
        </w:rPr>
        <w:lastRenderedPageBreak/>
        <w:t>APPENDIX 7-A: REDUCTIONS IN FUNDING FOR FAILURE TO COMPLY WITH THE TARGETS IN THE AGREEMENT</w:t>
      </w:r>
    </w:p>
    <w:p w14:paraId="03D42C4D" w14:textId="77777777" w:rsidR="008E5C6F" w:rsidRPr="008E5C6F" w:rsidRDefault="008E5C6F" w:rsidP="00B22B73">
      <w:pPr>
        <w:pStyle w:val="Heading1"/>
        <w:numPr>
          <w:ilvl w:val="0"/>
          <w:numId w:val="49"/>
        </w:numPr>
        <w:rPr>
          <w:rFonts w:eastAsiaTheme="minorEastAsia"/>
          <w:lang w:val="en-US" w:eastAsia="zh-CN"/>
        </w:rPr>
      </w:pPr>
      <w:r w:rsidRPr="008E5C6F">
        <w:rPr>
          <w:rFonts w:eastAsiaTheme="minorEastAsia"/>
          <w:lang w:val="en-US" w:eastAsia="zh-CN"/>
        </w:rPr>
        <w:t>In accordance with paragraph 11 of the Agreement, the amount of funding provided may be reduced by US $4.09 per CO</w:t>
      </w:r>
      <w:r w:rsidRPr="008E5C6F">
        <w:rPr>
          <w:rFonts w:eastAsiaTheme="minorEastAsia"/>
          <w:vertAlign w:val="subscript"/>
          <w:lang w:val="en-US" w:eastAsia="zh-CN"/>
        </w:rPr>
        <w:t>2</w:t>
      </w:r>
      <w:r w:rsidRPr="008E5C6F">
        <w:rPr>
          <w:rFonts w:eastAsiaTheme="minorEastAsia"/>
          <w:lang w:val="en-US" w:eastAsia="zh-CN"/>
        </w:rPr>
        <w:noBreakHyphen/>
        <w:t>eq tonne of consumption beyond the level defined in row 1.2 of Appendix 2</w:t>
      </w:r>
      <w:r w:rsidRPr="008E5C6F">
        <w:rPr>
          <w:rFonts w:eastAsiaTheme="minorEastAsia"/>
          <w:lang w:val="en-US"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7DB44330" w14:textId="77777777" w:rsidR="008E5C6F" w:rsidRPr="008E5C6F" w:rsidRDefault="008E5C6F" w:rsidP="008E5C6F">
      <w:pPr>
        <w:rPr>
          <w:sz w:val="24"/>
          <w:szCs w:val="20"/>
          <w:lang w:val="en-US" w:eastAsia="zh-CN"/>
        </w:rPr>
      </w:pPr>
    </w:p>
    <w:p w14:paraId="078271A4" w14:textId="77777777" w:rsidR="008E5C6F" w:rsidRPr="008E5C6F" w:rsidRDefault="008E5C6F" w:rsidP="008E5C6F">
      <w:pPr>
        <w:rPr>
          <w:sz w:val="24"/>
          <w:szCs w:val="20"/>
          <w:lang w:val="en-US"/>
        </w:rPr>
      </w:pPr>
    </w:p>
    <w:p w14:paraId="324E54F4" w14:textId="77777777" w:rsidR="008E5C6F" w:rsidRPr="008E5C6F" w:rsidRDefault="008E5C6F" w:rsidP="008E5C6F">
      <w:pPr>
        <w:spacing w:after="240"/>
        <w:jc w:val="center"/>
        <w:rPr>
          <w:b/>
          <w:bCs/>
          <w:lang w:val="en-US"/>
        </w:rPr>
        <w:sectPr w:rsidR="008E5C6F" w:rsidRPr="008E5C6F" w:rsidSect="008E5C6F">
          <w:headerReference w:type="even" r:id="rId31"/>
          <w:headerReference w:type="default" r:id="rId32"/>
          <w:pgSz w:w="12240" w:h="15840" w:code="1"/>
          <w:pgMar w:top="720" w:right="1440" w:bottom="864" w:left="1440" w:header="720" w:footer="475" w:gutter="0"/>
          <w:pgNumType w:start="1"/>
          <w:cols w:space="720"/>
          <w:docGrid w:linePitch="299"/>
        </w:sectPr>
      </w:pPr>
    </w:p>
    <w:p w14:paraId="021DED36" w14:textId="77777777" w:rsidR="008E5C6F" w:rsidRPr="008E5C6F" w:rsidRDefault="008E5C6F" w:rsidP="008E5C6F">
      <w:pPr>
        <w:shd w:val="clear" w:color="auto" w:fill="FFFFFF" w:themeFill="background1"/>
        <w:spacing w:after="240"/>
        <w:jc w:val="center"/>
        <w:rPr>
          <w:b/>
          <w:lang w:val="en-US"/>
        </w:rPr>
      </w:pPr>
      <w:r w:rsidRPr="008E5C6F">
        <w:rPr>
          <w:b/>
          <w:lang w:val="en-US"/>
        </w:rPr>
        <w:lastRenderedPageBreak/>
        <w:t>Annex VII</w:t>
      </w:r>
    </w:p>
    <w:p w14:paraId="5121D88E" w14:textId="77777777" w:rsidR="008E5C6F" w:rsidRPr="008E5C6F" w:rsidRDefault="008E5C6F" w:rsidP="008E5C6F">
      <w:pPr>
        <w:shd w:val="clear" w:color="auto" w:fill="FFFFFF" w:themeFill="background1"/>
        <w:spacing w:after="120"/>
        <w:jc w:val="center"/>
        <w:rPr>
          <w:b/>
          <w:lang w:val="en-US"/>
        </w:rPr>
      </w:pPr>
      <w:r w:rsidRPr="008E5C6F">
        <w:rPr>
          <w:b/>
          <w:lang w:val="en-US"/>
        </w:rPr>
        <w:t>DRAFT AGREEMENT BETWEEN THE GOVERNMENT OF COLOMBIA</w:t>
      </w:r>
      <w:r w:rsidRPr="008E5C6F">
        <w:rPr>
          <w:b/>
          <w:shd w:val="clear" w:color="auto" w:fill="F2DBDB" w:themeFill="accent2" w:themeFillTint="33"/>
          <w:lang w:val="en-US"/>
        </w:rPr>
        <w:br/>
      </w:r>
      <w:r w:rsidRPr="008E5C6F">
        <w:rPr>
          <w:b/>
          <w:lang w:val="en-US"/>
        </w:rPr>
        <w:t>AND THE EXECUTIVE COMMITTEE OF THE MULTILATERAL FUND</w:t>
      </w:r>
      <w:r w:rsidRPr="008E5C6F">
        <w:rPr>
          <w:b/>
          <w:lang w:val="en-US"/>
        </w:rPr>
        <w:br/>
        <w:t>FOR THE REDUCTION IN CONSUMPTION OF HYDROFLUOROCARBONS</w:t>
      </w:r>
      <w:r w:rsidRPr="008E5C6F">
        <w:rPr>
          <w:b/>
          <w:lang w:val="en-US"/>
        </w:rPr>
        <w:br/>
        <w:t>IN ACCORDANCE WITH STAGE I OF THE KIGALI HFC IMPLEMENTATION PLAN</w:t>
      </w:r>
    </w:p>
    <w:p w14:paraId="1A7D9250" w14:textId="77777777" w:rsidR="008E5C6F" w:rsidRPr="008E5C6F" w:rsidRDefault="008E5C6F" w:rsidP="008E5C6F">
      <w:pPr>
        <w:shd w:val="clear" w:color="auto" w:fill="FFFFFF" w:themeFill="background1"/>
        <w:jc w:val="center"/>
        <w:rPr>
          <w:b/>
          <w:shd w:val="clear" w:color="auto" w:fill="F2DBDB" w:themeFill="accent2" w:themeFillTint="33"/>
          <w:lang w:val="en-US"/>
        </w:rPr>
      </w:pPr>
      <w:r w:rsidRPr="008E5C6F">
        <w:rPr>
          <w:b/>
          <w:lang w:val="en-US"/>
        </w:rPr>
        <w:t>(Period: 2024–2029</w:t>
      </w:r>
      <w:r w:rsidRPr="008E5C6F">
        <w:rPr>
          <w:b/>
          <w:bCs/>
          <w:lang w:val="en-US"/>
        </w:rPr>
        <w:t>)</w:t>
      </w:r>
    </w:p>
    <w:p w14:paraId="5E62BF8F" w14:textId="77777777" w:rsidR="008E5C6F" w:rsidRPr="008E5C6F" w:rsidRDefault="008E5C6F" w:rsidP="008E5C6F">
      <w:pPr>
        <w:shd w:val="clear" w:color="auto" w:fill="FFFFFF" w:themeFill="background1"/>
        <w:spacing w:before="240" w:after="240"/>
        <w:jc w:val="left"/>
        <w:rPr>
          <w:b/>
          <w:lang w:val="en-US"/>
        </w:rPr>
      </w:pPr>
      <w:r w:rsidRPr="008E5C6F">
        <w:rPr>
          <w:b/>
          <w:lang w:val="en-US"/>
        </w:rPr>
        <w:t>Purpose</w:t>
      </w:r>
    </w:p>
    <w:p w14:paraId="0D5BA925" w14:textId="77777777" w:rsidR="008E5C6F" w:rsidRPr="008E5C6F" w:rsidRDefault="008E5C6F" w:rsidP="00B22B73">
      <w:pPr>
        <w:pStyle w:val="Heading1"/>
        <w:numPr>
          <w:ilvl w:val="0"/>
          <w:numId w:val="50"/>
        </w:numPr>
        <w:rPr>
          <w:rFonts w:eastAsiaTheme="minorEastAsia"/>
          <w:lang w:val="en-US" w:eastAsia="zh-CN"/>
        </w:rPr>
      </w:pPr>
      <w:r w:rsidRPr="008E5C6F">
        <w:rPr>
          <w:rFonts w:eastAsiaTheme="minorEastAsia"/>
          <w:lang w:val="en-US" w:eastAsia="zh-CN"/>
        </w:rPr>
        <w:t>This Agreement represents the understanding of the Government of Colombia (“the Country”) and the Executive Committee with respect to the reduction of controlled use of Annex F substances set out in Appendix 1</w:t>
      </w:r>
      <w:r w:rsidRPr="008E5C6F">
        <w:rPr>
          <w:rFonts w:eastAsiaTheme="minorEastAsia"/>
          <w:lang w:val="en-US" w:eastAsia="zh-CN"/>
        </w:rPr>
        <w:noBreakHyphen/>
        <w:t>A (“The Substances”) to a sustained level of 7,068,258</w:t>
      </w:r>
      <w:r w:rsidRPr="008E5C6F">
        <w:rPr>
          <w:rFonts w:eastAsiaTheme="minorEastAsia"/>
          <w:sz w:val="18"/>
          <w:szCs w:val="18"/>
          <w:lang w:val="en-US" w:eastAsia="zh-CN"/>
        </w:rPr>
        <w:t> </w:t>
      </w:r>
      <w:r w:rsidRPr="008E5C6F">
        <w:rPr>
          <w:rFonts w:eastAsiaTheme="minorEastAsia"/>
          <w:lang w:val="en-US" w:eastAsia="zh-CN"/>
        </w:rPr>
        <w:t>CO</w:t>
      </w:r>
      <w:r w:rsidRPr="008E5C6F">
        <w:rPr>
          <w:rFonts w:eastAsiaTheme="minorEastAsia"/>
          <w:vertAlign w:val="subscript"/>
          <w:lang w:val="en-US" w:eastAsia="zh-CN"/>
        </w:rPr>
        <w:t>2</w:t>
      </w:r>
      <w:r w:rsidRPr="008E5C6F">
        <w:rPr>
          <w:rFonts w:eastAsiaTheme="minorEastAsia"/>
          <w:lang w:val="en-US" w:eastAsia="zh-CN"/>
        </w:rPr>
        <w:noBreakHyphen/>
        <w:t>equivalent (CO</w:t>
      </w:r>
      <w:r w:rsidRPr="008E5C6F">
        <w:rPr>
          <w:rFonts w:eastAsiaTheme="minorEastAsia"/>
          <w:vertAlign w:val="subscript"/>
          <w:lang w:val="en-US" w:eastAsia="zh-CN"/>
        </w:rPr>
        <w:t>2</w:t>
      </w:r>
      <w:r w:rsidRPr="008E5C6F">
        <w:rPr>
          <w:rFonts w:eastAsiaTheme="minorEastAsia"/>
          <w:lang w:val="en-US" w:eastAsia="zh-CN"/>
        </w:rPr>
        <w:noBreakHyphen/>
        <w:t>eq) tonnes by 1 January 2029 in compliance with the Montreal Protocol schedule and the terms of this Agreement.</w:t>
      </w:r>
    </w:p>
    <w:p w14:paraId="10749BE7"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meet the annual consumption limits of Annex F substances as set out in row 1.2 of Appendix 2</w:t>
      </w:r>
      <w:r w:rsidRPr="008E5C6F">
        <w:rPr>
          <w:rFonts w:eastAsiaTheme="minorEastAsia"/>
          <w:lang w:val="en-US"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8E5C6F">
        <w:rPr>
          <w:rFonts w:eastAsiaTheme="minorEastAsia"/>
          <w:lang w:val="en-US" w:eastAsia="zh-CN"/>
        </w:rPr>
        <w:noBreakHyphen/>
        <w:t>A as the final reduction step under this Agreement for Annex F substances specified in Appendix 1</w:t>
      </w:r>
      <w:r w:rsidRPr="008E5C6F">
        <w:rPr>
          <w:rFonts w:eastAsiaTheme="minorEastAsia"/>
          <w:lang w:val="en-US" w:eastAsia="zh-CN"/>
        </w:rPr>
        <w:noBreakHyphen/>
        <w:t>A, and in respect to any consumption of Annex F substances that exceeds the level defined in row 4.1.3 (remaining consumption eligible for funding).</w:t>
      </w:r>
    </w:p>
    <w:p w14:paraId="648DADE1"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A547D16"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064F817F" w14:textId="77777777" w:rsidR="008E5C6F" w:rsidRPr="008E5C6F" w:rsidRDefault="008E5C6F" w:rsidP="008E5C6F">
      <w:pPr>
        <w:keepNext/>
        <w:spacing w:after="240"/>
        <w:rPr>
          <w:b/>
          <w:lang w:val="en-US"/>
        </w:rPr>
      </w:pPr>
      <w:r w:rsidRPr="008E5C6F">
        <w:rPr>
          <w:b/>
          <w:lang w:val="en-US"/>
        </w:rPr>
        <w:t>Conditions for funding release</w:t>
      </w:r>
    </w:p>
    <w:p w14:paraId="3327AA12"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13B45294"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7D0A9AC"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meeting of these Targets has been independently verified for all relevant years, unless the Executive Committee decided that such verification would not be required;</w:t>
      </w:r>
    </w:p>
    <w:p w14:paraId="6B09DDE9"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Country had submitted a Tranche Implementation Report in accordance with Appendix 4</w:t>
      </w:r>
      <w:r w:rsidRPr="008E5C6F">
        <w:rPr>
          <w:rFonts w:eastAsiaTheme="minorEastAsia"/>
          <w:lang w:val="en-US" w:eastAsia="zh-CN"/>
        </w:rPr>
        <w:noBreakHyphen/>
        <w:t xml:space="preserve">A (“Format of Tranche Implementation Reports and Plans”) covering each </w:t>
      </w:r>
      <w:r w:rsidRPr="008E5C6F">
        <w:rPr>
          <w:rFonts w:eastAsiaTheme="minorEastAsia"/>
          <w:lang w:val="en-US" w:eastAsia="zh-CN"/>
        </w:rPr>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749316D9"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Country has submitted a Tranche Implementation Plan in accordance with Appendix 4</w:t>
      </w:r>
      <w:r w:rsidRPr="008E5C6F">
        <w:rPr>
          <w:rFonts w:eastAsiaTheme="minorEastAsia"/>
          <w:lang w:val="en-US" w:eastAsia="zh-CN"/>
        </w:rPr>
        <w:noBreakHyphen/>
        <w:t>A covering each calendar year until and including the year for which the Funding Approval Schedule foresees the submission of the next tranche or, in case of the final tranche, until completion of all activities foreseen.</w:t>
      </w:r>
    </w:p>
    <w:p w14:paraId="49E06F8D" w14:textId="77777777" w:rsidR="008E5C6F" w:rsidRPr="008E5C6F" w:rsidRDefault="008E5C6F" w:rsidP="008E5C6F">
      <w:pPr>
        <w:keepNext/>
        <w:spacing w:after="240"/>
        <w:rPr>
          <w:b/>
          <w:lang w:val="en-US"/>
        </w:rPr>
      </w:pPr>
      <w:r w:rsidRPr="008E5C6F">
        <w:rPr>
          <w:b/>
          <w:lang w:val="en-US"/>
        </w:rPr>
        <w:t>Monitoring</w:t>
      </w:r>
    </w:p>
    <w:p w14:paraId="422463A4"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90F683E" w14:textId="77777777" w:rsidR="008E5C6F" w:rsidRPr="008E5C6F" w:rsidRDefault="008E5C6F" w:rsidP="008E5C6F">
      <w:pPr>
        <w:keepNext/>
        <w:spacing w:after="240"/>
        <w:rPr>
          <w:b/>
          <w:lang w:val="en-US"/>
        </w:rPr>
      </w:pPr>
      <w:r w:rsidRPr="008E5C6F">
        <w:rPr>
          <w:b/>
          <w:lang w:val="en-US"/>
        </w:rPr>
        <w:t>Flexibility in the reallocation of funds</w:t>
      </w:r>
    </w:p>
    <w:p w14:paraId="2F1EC7F3"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AE97C4F"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7A52C407"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 xml:space="preserve">Issues potentially concerning the rules and policies of the Multilateral Fund; </w:t>
      </w:r>
    </w:p>
    <w:p w14:paraId="54373EDF"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 xml:space="preserve">Changes that would modify any clause of this Agreement; </w:t>
      </w:r>
    </w:p>
    <w:p w14:paraId="6673D471"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Changes in the annual levels of funding allocated to the individual bilateral or implementing agencies for the different tranches;</w:t>
      </w:r>
    </w:p>
    <w:p w14:paraId="04A9CE51"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015CB60C"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Changes in alternative technologies, on the understanding that any submission for such a request would identify the associated incremental costs, the potential impact on the climate, and any differences in CO</w:t>
      </w:r>
      <w:r w:rsidRPr="008E5C6F">
        <w:rPr>
          <w:rFonts w:eastAsiaTheme="minorEastAsia"/>
          <w:vertAlign w:val="subscript"/>
          <w:lang w:val="en-US" w:eastAsia="zh-CN"/>
        </w:rPr>
        <w:t>2</w:t>
      </w:r>
      <w:r w:rsidRPr="008E5C6F">
        <w:rPr>
          <w:rFonts w:eastAsiaTheme="minorEastAsia"/>
          <w:lang w:val="en-US" w:eastAsia="zh-CN"/>
        </w:rPr>
        <w:t>-eq tonnes to be phased down if applicable, as well as confirm that the Country agrees that potential savings related to the change of technology would accordingly decrease the overall funding level under this Agreement;</w:t>
      </w:r>
    </w:p>
    <w:p w14:paraId="5CC09BD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Reallocations not categorized as major changes may be incorporated into the approved Tranche Implementation Plan, under implementation at the time, and reported to the Executive Committee in the subsequent Tranche Implementation Report;</w:t>
      </w:r>
    </w:p>
    <w:p w14:paraId="64264FE8" w14:textId="77777777" w:rsidR="008E5C6F" w:rsidRPr="008E5C6F" w:rsidRDefault="008E5C6F" w:rsidP="008E5C6F">
      <w:pPr>
        <w:pStyle w:val="Heading2"/>
        <w:keepNext/>
        <w:widowControl/>
        <w:rPr>
          <w:rFonts w:eastAsiaTheme="minorEastAsia"/>
          <w:lang w:val="en-US" w:eastAsia="zh-CN"/>
        </w:rPr>
      </w:pPr>
      <w:r w:rsidRPr="008E5C6F">
        <w:rPr>
          <w:rFonts w:eastAsiaTheme="minorEastAsia"/>
          <w:lang w:val="en-US" w:eastAsia="zh-CN"/>
        </w:rPr>
        <w:t xml:space="preserve">Any enterprise included in the Plan that would be found to be ineligible under the policies of the Multilateral Fund (i.e., due to foreign ownership or establishment after the applicable </w:t>
      </w:r>
      <w:r w:rsidRPr="008E5C6F">
        <w:rPr>
          <w:rFonts w:eastAsiaTheme="minorEastAsia"/>
          <w:lang w:val="en-US" w:eastAsia="zh-CN"/>
        </w:rPr>
        <w:lastRenderedPageBreak/>
        <w:t>cut</w:t>
      </w:r>
      <w:r w:rsidRPr="008E5C6F">
        <w:rPr>
          <w:rFonts w:eastAsiaTheme="minorEastAsia"/>
          <w:lang w:val="en-US" w:eastAsia="zh-CN"/>
        </w:rPr>
        <w:noBreakHyphen/>
        <w:t xml:space="preserve">off date) would not receive financial assistance. This information would be reported as part of the Tranche Implementation Plan; </w:t>
      </w:r>
      <w:r w:rsidRPr="008E5C6F">
        <w:rPr>
          <w:rFonts w:eastAsiaTheme="minorEastAsia"/>
          <w:shd w:val="clear" w:color="auto" w:fill="FFFFFF" w:themeFill="background1"/>
          <w:lang w:val="en-US" w:eastAsia="zh-CN"/>
        </w:rPr>
        <w:t>and</w:t>
      </w:r>
    </w:p>
    <w:p w14:paraId="2CD45851"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Any remaining funds held by the bilateral or implementing agencies or the Country under the Plan will be returned to the Multilateral Fund upon completion of the last tranche foreseen under this Agreement.</w:t>
      </w:r>
    </w:p>
    <w:p w14:paraId="694CD784"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43F4D6B8" w14:textId="77777777" w:rsidR="008E5C6F" w:rsidRPr="008E5C6F" w:rsidRDefault="008E5C6F" w:rsidP="008E5C6F">
      <w:pPr>
        <w:spacing w:after="240"/>
        <w:rPr>
          <w:b/>
          <w:lang w:val="en-US"/>
        </w:rPr>
      </w:pPr>
      <w:r w:rsidRPr="008E5C6F">
        <w:rPr>
          <w:b/>
          <w:lang w:val="en-US"/>
        </w:rPr>
        <w:t>Bilateral and implementing agencies</w:t>
      </w:r>
    </w:p>
    <w:p w14:paraId="22DE1CAC"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the Government of Germany and UNEP have agreed to be the cooperating implementing agencies (the “Cooperating IAs”)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IAs taking part in this Agreement.</w:t>
      </w:r>
    </w:p>
    <w:p w14:paraId="3DFEC56E"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Lead IA will be responsible for ensuring coordinated planning, implementation and reporting of all activities under this Agreement, including but not limited to the independent verification as per subparagraph 5(b). The Cooperating IAs will support the Lead IA by implementing the Plan under the overall coordination of the Lead IA. The roles of the Lead IA and Cooperating IAs are contained in Appendix 6</w:t>
      </w:r>
      <w:r w:rsidRPr="008E5C6F">
        <w:rPr>
          <w:rFonts w:eastAsiaTheme="minorEastAsia"/>
          <w:lang w:val="en-US" w:eastAsia="zh-CN"/>
        </w:rPr>
        <w:noBreakHyphen/>
        <w:t>A and Appendix 6-B, respectively. The Executive Committee agrees, in principle, to provide the Lead IA and the Cooperating IAs with the fees set out in rows 2.2, 2.4, and 2.6 of Appendix 2</w:t>
      </w:r>
      <w:r w:rsidRPr="008E5C6F">
        <w:rPr>
          <w:rFonts w:eastAsiaTheme="minorEastAsia"/>
          <w:lang w:val="en-US" w:eastAsia="zh-CN"/>
        </w:rPr>
        <w:noBreakHyphen/>
        <w:t>A.</w:t>
      </w:r>
    </w:p>
    <w:p w14:paraId="71E8E9B8" w14:textId="77777777" w:rsidR="008E5C6F" w:rsidRPr="008E5C6F" w:rsidRDefault="008E5C6F" w:rsidP="008E5C6F">
      <w:pPr>
        <w:widowControl w:val="0"/>
        <w:spacing w:after="240"/>
        <w:rPr>
          <w:b/>
          <w:lang w:val="en-US"/>
        </w:rPr>
      </w:pPr>
      <w:r w:rsidRPr="008E5C6F">
        <w:rPr>
          <w:b/>
          <w:lang w:val="en-US"/>
        </w:rPr>
        <w:t>Non-compliance with the Targets in the Agreement</w:t>
      </w:r>
    </w:p>
    <w:p w14:paraId="0F5B331B"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8E5C6F">
        <w:rPr>
          <w:rFonts w:eastAsiaTheme="minorEastAsia"/>
          <w:vertAlign w:val="subscript"/>
          <w:lang w:val="en-US" w:eastAsia="zh-CN"/>
        </w:rPr>
        <w:t>2</w:t>
      </w:r>
      <w:r w:rsidRPr="008E5C6F">
        <w:rPr>
          <w:rFonts w:eastAsiaTheme="minorEastAsia"/>
          <w:lang w:val="en-US"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8C43EA4"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Funding of this Agreement will not be modified on the basis of any future Executive Committee decisions that may affect the funding of any other consumption sector projects or any other related activities in the Country.</w:t>
      </w:r>
    </w:p>
    <w:p w14:paraId="5BA3FD62"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will comply with any reasonable request of the Executive Committee, the Lead IA and the Cooperating IAs to facilitate implementation of this Agreement. In particular, it will provide the Lead IA and the Cooperating IAs with access to the information necessary to verify compliance with this Agreement.</w:t>
      </w:r>
    </w:p>
    <w:p w14:paraId="3D3C7058" w14:textId="77777777" w:rsidR="008E5C6F" w:rsidRPr="008E5C6F" w:rsidRDefault="008E5C6F" w:rsidP="008E5C6F">
      <w:pPr>
        <w:keepNext/>
        <w:spacing w:after="240"/>
        <w:rPr>
          <w:b/>
          <w:lang w:val="en-US"/>
        </w:rPr>
      </w:pPr>
      <w:r w:rsidRPr="008E5C6F">
        <w:rPr>
          <w:b/>
          <w:lang w:val="en-US"/>
        </w:rPr>
        <w:lastRenderedPageBreak/>
        <w:t>Date of completion</w:t>
      </w:r>
    </w:p>
    <w:p w14:paraId="52AEAE58"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completion of the Plan and the associated Agreement will take place at the end of the year following the last year for which a maximum allowable total consumption level has been specified in Appendix 2</w:t>
      </w:r>
      <w:r w:rsidRPr="008E5C6F">
        <w:rPr>
          <w:rFonts w:eastAsiaTheme="minorEastAsia"/>
          <w:lang w:val="en-US"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8E5C6F">
        <w:rPr>
          <w:rFonts w:eastAsiaTheme="minorEastAsia"/>
          <w:vertAlign w:val="subscript"/>
          <w:lang w:val="en-US" w:eastAsia="zh-CN"/>
        </w:rPr>
        <w:noBreakHyphen/>
      </w:r>
      <w:r w:rsidRPr="008E5C6F">
        <w:rPr>
          <w:rFonts w:eastAsiaTheme="minorEastAsia"/>
          <w:lang w:val="en-US" w:eastAsia="zh-CN"/>
        </w:rPr>
        <w:t xml:space="preserve">A will continue until the time of the completion of the Plan unless otherwise specified by the Executive Committee. </w:t>
      </w:r>
    </w:p>
    <w:p w14:paraId="12633FA9" w14:textId="77777777" w:rsidR="008E5C6F" w:rsidRPr="008E5C6F" w:rsidRDefault="008E5C6F" w:rsidP="008E5C6F">
      <w:pPr>
        <w:keepNext/>
        <w:spacing w:after="240"/>
        <w:outlineLvl w:val="0"/>
        <w:rPr>
          <w:rFonts w:eastAsiaTheme="minorEastAsia"/>
          <w:b/>
          <w:lang w:val="en-US" w:eastAsia="zh-CN"/>
        </w:rPr>
      </w:pPr>
      <w:r w:rsidRPr="008E5C6F">
        <w:rPr>
          <w:rFonts w:eastAsiaTheme="minorEastAsia"/>
          <w:b/>
          <w:lang w:val="en-US" w:eastAsia="zh-CN"/>
        </w:rPr>
        <w:t>Validity</w:t>
      </w:r>
    </w:p>
    <w:p w14:paraId="048DFA22"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5C1A59E"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This Agreement may be modified or terminated only by mutual written agreement of the Country and the Executive Committee of the Multilateral Fund.</w:t>
      </w:r>
    </w:p>
    <w:p w14:paraId="00FB923E" w14:textId="77777777" w:rsidR="008E5C6F" w:rsidRPr="008E5C6F" w:rsidRDefault="008E5C6F" w:rsidP="008E5C6F">
      <w:pPr>
        <w:widowControl w:val="0"/>
        <w:tabs>
          <w:tab w:val="left" w:pos="3544"/>
        </w:tabs>
        <w:spacing w:before="360" w:after="240"/>
        <w:outlineLvl w:val="0"/>
        <w:rPr>
          <w:rFonts w:eastAsiaTheme="minorEastAsia"/>
          <w:b/>
          <w:lang w:val="en-US" w:eastAsia="zh-CN"/>
        </w:rPr>
      </w:pPr>
      <w:r w:rsidRPr="008E5C6F">
        <w:rPr>
          <w:rFonts w:eastAsiaTheme="minorEastAsia"/>
          <w:b/>
          <w:lang w:val="en-US" w:eastAsia="zh-CN"/>
        </w:rPr>
        <w:t>APPENDICES</w:t>
      </w:r>
    </w:p>
    <w:p w14:paraId="4E2600F5" w14:textId="77777777" w:rsidR="008E5C6F" w:rsidRPr="008E5C6F" w:rsidRDefault="008E5C6F" w:rsidP="008E5C6F">
      <w:pPr>
        <w:widowControl w:val="0"/>
        <w:spacing w:before="360" w:after="120"/>
        <w:outlineLvl w:val="0"/>
        <w:rPr>
          <w:rFonts w:eastAsiaTheme="minorEastAsia"/>
          <w:b/>
          <w:lang w:val="en-US" w:eastAsia="zh-CN"/>
        </w:rPr>
      </w:pPr>
      <w:r w:rsidRPr="008E5C6F">
        <w:rPr>
          <w:rFonts w:eastAsiaTheme="minorEastAsia"/>
          <w:b/>
          <w:lang w:val="en-US"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3"/>
        <w:gridCol w:w="4987"/>
      </w:tblGrid>
      <w:tr w:rsidR="008E5C6F" w:rsidRPr="002055E3" w14:paraId="76DDBCC0" w14:textId="77777777" w:rsidTr="00A0746A">
        <w:trPr>
          <w:trHeight w:val="413"/>
        </w:trPr>
        <w:tc>
          <w:tcPr>
            <w:tcW w:w="2333" w:type="pct"/>
            <w:vAlign w:val="center"/>
          </w:tcPr>
          <w:p w14:paraId="22FF85D5" w14:textId="77777777" w:rsidR="008E5C6F" w:rsidRPr="008E5C6F" w:rsidRDefault="008E5C6F" w:rsidP="00A0746A">
            <w:pPr>
              <w:widowControl w:val="0"/>
              <w:jc w:val="center"/>
              <w:rPr>
                <w:b/>
                <w:bCs/>
                <w:sz w:val="20"/>
                <w:szCs w:val="20"/>
                <w:lang w:val="en-US"/>
              </w:rPr>
            </w:pPr>
            <w:r w:rsidRPr="008E5C6F">
              <w:rPr>
                <w:b/>
                <w:bCs/>
                <w:sz w:val="20"/>
                <w:szCs w:val="20"/>
                <w:lang w:val="en-US"/>
              </w:rPr>
              <w:t>Substances</w:t>
            </w:r>
          </w:p>
        </w:tc>
        <w:tc>
          <w:tcPr>
            <w:tcW w:w="2667" w:type="pct"/>
            <w:vAlign w:val="center"/>
          </w:tcPr>
          <w:p w14:paraId="3FBDFE9E" w14:textId="77777777" w:rsidR="008E5C6F" w:rsidRPr="008E5C6F" w:rsidRDefault="008E5C6F" w:rsidP="00A0746A">
            <w:pPr>
              <w:widowControl w:val="0"/>
              <w:jc w:val="center"/>
              <w:rPr>
                <w:b/>
                <w:bCs/>
                <w:sz w:val="20"/>
                <w:szCs w:val="20"/>
                <w:lang w:val="en-US"/>
              </w:rPr>
            </w:pPr>
            <w:r w:rsidRPr="008E5C6F">
              <w:rPr>
                <w:b/>
                <w:bCs/>
                <w:sz w:val="20"/>
                <w:szCs w:val="20"/>
                <w:lang w:val="en-US"/>
              </w:rPr>
              <w:t>Starting point for aggregate reductions in consumption</w:t>
            </w:r>
          </w:p>
        </w:tc>
      </w:tr>
      <w:tr w:rsidR="008E5C6F" w:rsidRPr="008E5C6F" w14:paraId="2091B8ED" w14:textId="77777777" w:rsidTr="00A0746A">
        <w:trPr>
          <w:trHeight w:val="413"/>
        </w:trPr>
        <w:tc>
          <w:tcPr>
            <w:tcW w:w="2333" w:type="pct"/>
            <w:vAlign w:val="center"/>
          </w:tcPr>
          <w:p w14:paraId="339F0B49" w14:textId="77777777" w:rsidR="008E5C6F" w:rsidRPr="008E5C6F" w:rsidRDefault="008E5C6F" w:rsidP="00A0746A">
            <w:pPr>
              <w:widowControl w:val="0"/>
              <w:jc w:val="center"/>
              <w:rPr>
                <w:sz w:val="20"/>
                <w:szCs w:val="20"/>
                <w:lang w:val="en-US"/>
              </w:rPr>
            </w:pPr>
            <w:r w:rsidRPr="008E5C6F">
              <w:rPr>
                <w:sz w:val="20"/>
                <w:szCs w:val="20"/>
                <w:lang w:val="en-US"/>
              </w:rPr>
              <w:t>HFCs</w:t>
            </w:r>
          </w:p>
        </w:tc>
        <w:tc>
          <w:tcPr>
            <w:tcW w:w="2667" w:type="pct"/>
            <w:vAlign w:val="center"/>
          </w:tcPr>
          <w:p w14:paraId="7780BAF8" w14:textId="77777777" w:rsidR="008E5C6F" w:rsidRPr="008E5C6F" w:rsidRDefault="008E5C6F" w:rsidP="00A0746A">
            <w:pPr>
              <w:widowControl w:val="0"/>
              <w:jc w:val="center"/>
              <w:rPr>
                <w:sz w:val="20"/>
                <w:szCs w:val="20"/>
                <w:lang w:val="en-US"/>
              </w:rPr>
            </w:pPr>
            <w:r w:rsidRPr="008E5C6F">
              <w:rPr>
                <w:sz w:val="20"/>
                <w:szCs w:val="20"/>
                <w:lang w:val="en-US"/>
              </w:rPr>
              <w:t>To be determined (TBD)</w:t>
            </w:r>
          </w:p>
        </w:tc>
      </w:tr>
    </w:tbl>
    <w:p w14:paraId="11702741" w14:textId="77777777" w:rsidR="008E5C6F" w:rsidRPr="008E5C6F" w:rsidRDefault="008E5C6F" w:rsidP="008E5C6F">
      <w:pPr>
        <w:keepNext/>
        <w:widowControl w:val="0"/>
        <w:spacing w:before="360" w:after="120"/>
        <w:outlineLvl w:val="0"/>
        <w:rPr>
          <w:rFonts w:eastAsiaTheme="minorEastAsia"/>
          <w:b/>
          <w:lang w:val="en-US" w:eastAsia="zh-CN"/>
        </w:rPr>
      </w:pPr>
      <w:r w:rsidRPr="008E5C6F">
        <w:rPr>
          <w:rFonts w:eastAsiaTheme="minorEastAsia"/>
          <w:b/>
          <w:lang w:val="en-US" w:eastAsia="zh-CN"/>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45"/>
        <w:gridCol w:w="1416"/>
        <w:gridCol w:w="898"/>
        <w:gridCol w:w="929"/>
        <w:gridCol w:w="929"/>
        <w:gridCol w:w="929"/>
        <w:gridCol w:w="929"/>
        <w:gridCol w:w="911"/>
        <w:gridCol w:w="946"/>
        <w:gridCol w:w="918"/>
      </w:tblGrid>
      <w:tr w:rsidR="008E5C6F" w:rsidRPr="008E5C6F" w14:paraId="1A0C1513" w14:textId="77777777" w:rsidTr="00A0746A">
        <w:trPr>
          <w:cantSplit/>
          <w:trHeight w:val="50"/>
          <w:tblHeader/>
          <w:jc w:val="center"/>
        </w:trPr>
        <w:tc>
          <w:tcPr>
            <w:tcW w:w="291" w:type="pct"/>
            <w:vAlign w:val="center"/>
            <w:hideMark/>
          </w:tcPr>
          <w:p w14:paraId="169EA336"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Row</w:t>
            </w:r>
          </w:p>
        </w:tc>
        <w:tc>
          <w:tcPr>
            <w:tcW w:w="1237" w:type="pct"/>
            <w:gridSpan w:val="2"/>
            <w:vAlign w:val="center"/>
            <w:hideMark/>
          </w:tcPr>
          <w:p w14:paraId="5EE803BD"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Particulars</w:t>
            </w:r>
          </w:p>
        </w:tc>
        <w:tc>
          <w:tcPr>
            <w:tcW w:w="497" w:type="pct"/>
            <w:vAlign w:val="center"/>
            <w:hideMark/>
          </w:tcPr>
          <w:p w14:paraId="05E4618D"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2024</w:t>
            </w:r>
          </w:p>
        </w:tc>
        <w:tc>
          <w:tcPr>
            <w:tcW w:w="497" w:type="pct"/>
            <w:vAlign w:val="center"/>
          </w:tcPr>
          <w:p w14:paraId="257F0350" w14:textId="77777777" w:rsidR="008E5C6F" w:rsidRPr="008E5C6F" w:rsidRDefault="008E5C6F" w:rsidP="00A0746A">
            <w:pPr>
              <w:keepNext/>
              <w:keepLines/>
              <w:ind w:left="-12" w:right="-5"/>
              <w:jc w:val="center"/>
              <w:rPr>
                <w:b/>
                <w:bCs/>
                <w:color w:val="000000"/>
                <w:sz w:val="18"/>
                <w:szCs w:val="18"/>
                <w:lang w:val="en-US" w:eastAsia="en-CA"/>
              </w:rPr>
            </w:pPr>
            <w:r w:rsidRPr="008E5C6F">
              <w:rPr>
                <w:b/>
                <w:bCs/>
                <w:color w:val="000000"/>
                <w:sz w:val="18"/>
                <w:szCs w:val="18"/>
                <w:lang w:val="en-US" w:eastAsia="en-CA"/>
              </w:rPr>
              <w:t>2025</w:t>
            </w:r>
          </w:p>
        </w:tc>
        <w:tc>
          <w:tcPr>
            <w:tcW w:w="497" w:type="pct"/>
            <w:vAlign w:val="center"/>
          </w:tcPr>
          <w:p w14:paraId="14AEEA88" w14:textId="77777777" w:rsidR="008E5C6F" w:rsidRPr="008E5C6F" w:rsidRDefault="008E5C6F" w:rsidP="00A0746A">
            <w:pPr>
              <w:keepNext/>
              <w:keepLines/>
              <w:ind w:left="-12" w:right="-5"/>
              <w:jc w:val="center"/>
              <w:rPr>
                <w:b/>
                <w:bCs/>
                <w:color w:val="000000"/>
                <w:sz w:val="18"/>
                <w:szCs w:val="18"/>
                <w:lang w:val="en-US" w:eastAsia="en-CA"/>
              </w:rPr>
            </w:pPr>
            <w:r w:rsidRPr="008E5C6F">
              <w:rPr>
                <w:b/>
                <w:bCs/>
                <w:color w:val="000000"/>
                <w:sz w:val="18"/>
                <w:szCs w:val="18"/>
                <w:lang w:val="en-US" w:eastAsia="en-CA"/>
              </w:rPr>
              <w:t>2026</w:t>
            </w:r>
          </w:p>
        </w:tc>
        <w:tc>
          <w:tcPr>
            <w:tcW w:w="497" w:type="pct"/>
            <w:vAlign w:val="center"/>
            <w:hideMark/>
          </w:tcPr>
          <w:p w14:paraId="15682E6A" w14:textId="77777777" w:rsidR="008E5C6F" w:rsidRPr="008E5C6F" w:rsidRDefault="008E5C6F" w:rsidP="00A0746A">
            <w:pPr>
              <w:keepNext/>
              <w:keepLines/>
              <w:ind w:left="-80" w:right="-80"/>
              <w:jc w:val="center"/>
              <w:rPr>
                <w:b/>
                <w:bCs/>
                <w:color w:val="000000"/>
                <w:sz w:val="18"/>
                <w:szCs w:val="18"/>
                <w:lang w:val="en-US" w:eastAsia="en-CA"/>
              </w:rPr>
            </w:pPr>
            <w:r w:rsidRPr="008E5C6F">
              <w:rPr>
                <w:b/>
                <w:bCs/>
                <w:color w:val="000000"/>
                <w:sz w:val="18"/>
                <w:szCs w:val="18"/>
                <w:lang w:val="en-US" w:eastAsia="en-CA"/>
              </w:rPr>
              <w:t>2027</w:t>
            </w:r>
          </w:p>
        </w:tc>
        <w:tc>
          <w:tcPr>
            <w:tcW w:w="487" w:type="pct"/>
            <w:vAlign w:val="center"/>
          </w:tcPr>
          <w:p w14:paraId="58C9452A"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2028</w:t>
            </w:r>
          </w:p>
        </w:tc>
        <w:tc>
          <w:tcPr>
            <w:tcW w:w="506" w:type="pct"/>
            <w:vAlign w:val="center"/>
            <w:hideMark/>
          </w:tcPr>
          <w:p w14:paraId="3C6F3FFD"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2029</w:t>
            </w:r>
          </w:p>
        </w:tc>
        <w:tc>
          <w:tcPr>
            <w:tcW w:w="492" w:type="pct"/>
            <w:vAlign w:val="center"/>
            <w:hideMark/>
          </w:tcPr>
          <w:p w14:paraId="12F69DB0"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Total</w:t>
            </w:r>
          </w:p>
        </w:tc>
      </w:tr>
      <w:tr w:rsidR="008E5C6F" w:rsidRPr="008E5C6F" w14:paraId="1BED8EA4" w14:textId="77777777" w:rsidTr="00A0746A">
        <w:trPr>
          <w:trHeight w:val="350"/>
          <w:jc w:val="center"/>
        </w:trPr>
        <w:tc>
          <w:tcPr>
            <w:tcW w:w="291" w:type="pct"/>
            <w:vMerge w:val="restart"/>
            <w:hideMark/>
          </w:tcPr>
          <w:p w14:paraId="5C912CDA" w14:textId="77777777" w:rsidR="008E5C6F" w:rsidRPr="008E5C6F" w:rsidRDefault="008E5C6F" w:rsidP="00A0746A">
            <w:pPr>
              <w:keepNext/>
              <w:keepLines/>
              <w:jc w:val="left"/>
              <w:rPr>
                <w:color w:val="000000"/>
                <w:sz w:val="18"/>
                <w:szCs w:val="18"/>
                <w:lang w:val="en-US" w:eastAsia="en-CA"/>
              </w:rPr>
            </w:pPr>
            <w:r w:rsidRPr="008E5C6F">
              <w:rPr>
                <w:color w:val="000000"/>
                <w:sz w:val="18"/>
                <w:szCs w:val="18"/>
                <w:lang w:val="en-US" w:eastAsia="en-CA"/>
              </w:rPr>
              <w:t>1.1</w:t>
            </w:r>
          </w:p>
        </w:tc>
        <w:tc>
          <w:tcPr>
            <w:tcW w:w="757" w:type="pct"/>
            <w:vMerge w:val="restart"/>
            <w:hideMark/>
          </w:tcPr>
          <w:p w14:paraId="487294D1" w14:textId="77777777" w:rsidR="008E5C6F" w:rsidRPr="008E5C6F" w:rsidRDefault="008E5C6F" w:rsidP="00A0746A">
            <w:pPr>
              <w:keepNext/>
              <w:keepLines/>
              <w:ind w:right="-90"/>
              <w:jc w:val="left"/>
              <w:rPr>
                <w:color w:val="000000"/>
                <w:sz w:val="18"/>
                <w:szCs w:val="18"/>
                <w:lang w:val="en-US" w:eastAsia="en-CA"/>
              </w:rPr>
            </w:pPr>
            <w:r w:rsidRPr="008E5C6F">
              <w:rPr>
                <w:color w:val="000000"/>
                <w:sz w:val="18"/>
                <w:szCs w:val="18"/>
                <w:lang w:val="en-US" w:eastAsia="en-CA"/>
              </w:rPr>
              <w:t>Montreal Protocol reduction schedule of Annex F substances</w:t>
            </w:r>
          </w:p>
        </w:tc>
        <w:tc>
          <w:tcPr>
            <w:tcW w:w="479" w:type="pct"/>
            <w:tcMar>
              <w:right w:w="57" w:type="dxa"/>
            </w:tcMar>
            <w:vAlign w:val="center"/>
          </w:tcPr>
          <w:p w14:paraId="6EC3E5CC" w14:textId="77777777" w:rsidR="008E5C6F" w:rsidRPr="008E5C6F" w:rsidRDefault="008E5C6F" w:rsidP="00A0746A">
            <w:pPr>
              <w:keepNext/>
              <w:keepLines/>
              <w:ind w:right="-203"/>
              <w:jc w:val="left"/>
              <w:rPr>
                <w:color w:val="000000"/>
                <w:sz w:val="18"/>
                <w:szCs w:val="18"/>
                <w:lang w:val="en-US" w:eastAsia="en-CA"/>
              </w:rPr>
            </w:pPr>
            <w:r w:rsidRPr="008E5C6F">
              <w:rPr>
                <w:sz w:val="18"/>
                <w:szCs w:val="18"/>
                <w:lang w:val="en-US"/>
              </w:rPr>
              <w:t>%</w:t>
            </w:r>
          </w:p>
        </w:tc>
        <w:tc>
          <w:tcPr>
            <w:tcW w:w="497" w:type="pct"/>
            <w:vAlign w:val="center"/>
          </w:tcPr>
          <w:p w14:paraId="6C53B513"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freeze</w:t>
            </w:r>
          </w:p>
        </w:tc>
        <w:tc>
          <w:tcPr>
            <w:tcW w:w="497" w:type="pct"/>
            <w:vAlign w:val="center"/>
          </w:tcPr>
          <w:p w14:paraId="62567E61"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freeze</w:t>
            </w:r>
          </w:p>
        </w:tc>
        <w:tc>
          <w:tcPr>
            <w:tcW w:w="497" w:type="pct"/>
            <w:vAlign w:val="center"/>
          </w:tcPr>
          <w:p w14:paraId="2B3B3F68"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freeze</w:t>
            </w:r>
          </w:p>
        </w:tc>
        <w:tc>
          <w:tcPr>
            <w:tcW w:w="497" w:type="pct"/>
            <w:vAlign w:val="center"/>
          </w:tcPr>
          <w:p w14:paraId="1AFC4F67"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freeze</w:t>
            </w:r>
          </w:p>
        </w:tc>
        <w:tc>
          <w:tcPr>
            <w:tcW w:w="487" w:type="pct"/>
            <w:vAlign w:val="center"/>
          </w:tcPr>
          <w:p w14:paraId="5C7ED4FE"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freeze</w:t>
            </w:r>
          </w:p>
        </w:tc>
        <w:tc>
          <w:tcPr>
            <w:tcW w:w="506" w:type="pct"/>
            <w:vAlign w:val="center"/>
          </w:tcPr>
          <w:p w14:paraId="08BE056B"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10</w:t>
            </w:r>
          </w:p>
        </w:tc>
        <w:tc>
          <w:tcPr>
            <w:tcW w:w="492" w:type="pct"/>
            <w:shd w:val="clear" w:color="auto" w:fill="FFFFFF" w:themeFill="background1"/>
            <w:vAlign w:val="center"/>
          </w:tcPr>
          <w:p w14:paraId="7CE297FC" w14:textId="77777777" w:rsidR="008E5C6F" w:rsidRPr="008E5C6F" w:rsidRDefault="008E5C6F" w:rsidP="00A0746A">
            <w:pPr>
              <w:keepNext/>
              <w:keepLines/>
              <w:jc w:val="right"/>
              <w:rPr>
                <w:color w:val="000000"/>
                <w:sz w:val="18"/>
                <w:szCs w:val="18"/>
                <w:lang w:val="en-US" w:eastAsia="en-CA"/>
              </w:rPr>
            </w:pPr>
            <w:r w:rsidRPr="008E5C6F">
              <w:rPr>
                <w:color w:val="000000"/>
                <w:sz w:val="18"/>
                <w:szCs w:val="18"/>
                <w:lang w:val="en-US" w:eastAsia="en-CA"/>
              </w:rPr>
              <w:t>n/a</w:t>
            </w:r>
          </w:p>
        </w:tc>
      </w:tr>
      <w:tr w:rsidR="008E5C6F" w:rsidRPr="008E5C6F" w14:paraId="351CD9D6" w14:textId="77777777" w:rsidTr="00A0746A">
        <w:trPr>
          <w:trHeight w:val="142"/>
          <w:jc w:val="center"/>
        </w:trPr>
        <w:tc>
          <w:tcPr>
            <w:tcW w:w="291" w:type="pct"/>
            <w:vMerge/>
          </w:tcPr>
          <w:p w14:paraId="0385F93B" w14:textId="77777777" w:rsidR="008E5C6F" w:rsidRPr="008E5C6F" w:rsidRDefault="008E5C6F" w:rsidP="00A0746A">
            <w:pPr>
              <w:keepNext/>
              <w:keepLines/>
              <w:jc w:val="left"/>
              <w:rPr>
                <w:color w:val="000000"/>
                <w:sz w:val="18"/>
                <w:szCs w:val="18"/>
                <w:lang w:val="en-US" w:eastAsia="en-CA"/>
              </w:rPr>
            </w:pPr>
          </w:p>
        </w:tc>
        <w:tc>
          <w:tcPr>
            <w:tcW w:w="757" w:type="pct"/>
            <w:vMerge/>
          </w:tcPr>
          <w:p w14:paraId="45B70322" w14:textId="77777777" w:rsidR="008E5C6F" w:rsidRPr="008E5C6F" w:rsidRDefault="008E5C6F" w:rsidP="00A0746A">
            <w:pPr>
              <w:keepNext/>
              <w:keepLines/>
              <w:jc w:val="left"/>
              <w:rPr>
                <w:color w:val="000000"/>
                <w:sz w:val="18"/>
                <w:szCs w:val="18"/>
                <w:lang w:val="en-US" w:eastAsia="en-CA"/>
              </w:rPr>
            </w:pPr>
          </w:p>
        </w:tc>
        <w:tc>
          <w:tcPr>
            <w:tcW w:w="479" w:type="pct"/>
            <w:tcMar>
              <w:right w:w="57" w:type="dxa"/>
            </w:tcMar>
            <w:vAlign w:val="center"/>
          </w:tcPr>
          <w:p w14:paraId="18FFF9C2" w14:textId="77777777" w:rsidR="008E5C6F" w:rsidRPr="008E5C6F" w:rsidRDefault="008E5C6F" w:rsidP="00A0746A">
            <w:pPr>
              <w:keepNext/>
              <w:keepLines/>
              <w:ind w:right="-61"/>
              <w:jc w:val="left"/>
              <w:rPr>
                <w:color w:val="000000"/>
                <w:sz w:val="18"/>
                <w:szCs w:val="18"/>
                <w:lang w:val="en-US" w:eastAsia="en-CA"/>
              </w:rPr>
            </w:pPr>
            <w:r w:rsidRPr="008E5C6F">
              <w:rPr>
                <w:sz w:val="18"/>
                <w:szCs w:val="18"/>
                <w:lang w:val="en-US"/>
              </w:rPr>
              <w:t>CO</w:t>
            </w:r>
            <w:r w:rsidRPr="008E5C6F">
              <w:rPr>
                <w:sz w:val="18"/>
                <w:szCs w:val="18"/>
                <w:vertAlign w:val="subscript"/>
                <w:lang w:val="en-US"/>
              </w:rPr>
              <w:t>2</w:t>
            </w:r>
            <w:r w:rsidRPr="008E5C6F">
              <w:rPr>
                <w:sz w:val="18"/>
                <w:szCs w:val="18"/>
                <w:lang w:val="en-US"/>
              </w:rPr>
              <w:noBreakHyphen/>
              <w:t xml:space="preserve">eq </w:t>
            </w:r>
            <w:r w:rsidRPr="008E5C6F">
              <w:rPr>
                <w:color w:val="000000"/>
                <w:sz w:val="18"/>
                <w:szCs w:val="18"/>
                <w:lang w:val="en-US" w:eastAsia="en-CA"/>
              </w:rPr>
              <w:t>tonnes</w:t>
            </w:r>
          </w:p>
        </w:tc>
        <w:tc>
          <w:tcPr>
            <w:tcW w:w="497" w:type="pct"/>
            <w:vAlign w:val="center"/>
          </w:tcPr>
          <w:p w14:paraId="2F1D491D" w14:textId="77777777" w:rsidR="008E5C6F" w:rsidRPr="008E5C6F" w:rsidRDefault="008E5C6F" w:rsidP="00A0746A">
            <w:pPr>
              <w:keepNext/>
              <w:keepLines/>
              <w:jc w:val="right"/>
              <w:rPr>
                <w:color w:val="000000"/>
                <w:sz w:val="18"/>
                <w:szCs w:val="18"/>
                <w:lang w:val="en-US" w:eastAsia="en-CA"/>
              </w:rPr>
            </w:pPr>
            <w:r w:rsidRPr="008E5C6F">
              <w:rPr>
                <w:color w:val="000000"/>
                <w:sz w:val="18"/>
                <w:szCs w:val="18"/>
                <w:lang w:val="en-US" w:eastAsia="en-CA"/>
              </w:rPr>
              <w:t>8,652,982</w:t>
            </w:r>
          </w:p>
        </w:tc>
        <w:tc>
          <w:tcPr>
            <w:tcW w:w="497" w:type="pct"/>
            <w:vAlign w:val="center"/>
          </w:tcPr>
          <w:p w14:paraId="118ABBDF" w14:textId="77777777" w:rsidR="008E5C6F" w:rsidRPr="008E5C6F" w:rsidRDefault="008E5C6F" w:rsidP="00A0746A">
            <w:pPr>
              <w:keepNext/>
              <w:keepLines/>
              <w:jc w:val="right"/>
              <w:rPr>
                <w:color w:val="000000"/>
                <w:sz w:val="18"/>
                <w:szCs w:val="18"/>
                <w:lang w:val="en-US" w:eastAsia="en-CA"/>
              </w:rPr>
            </w:pPr>
            <w:r w:rsidRPr="008E5C6F">
              <w:rPr>
                <w:color w:val="000000"/>
                <w:sz w:val="18"/>
                <w:szCs w:val="18"/>
                <w:lang w:val="en-US" w:eastAsia="en-CA"/>
              </w:rPr>
              <w:t>8,652,982</w:t>
            </w:r>
          </w:p>
        </w:tc>
        <w:tc>
          <w:tcPr>
            <w:tcW w:w="497" w:type="pct"/>
            <w:vAlign w:val="center"/>
          </w:tcPr>
          <w:p w14:paraId="125627CA" w14:textId="77777777" w:rsidR="008E5C6F" w:rsidRPr="008E5C6F" w:rsidRDefault="008E5C6F" w:rsidP="00A0746A">
            <w:pPr>
              <w:keepNext/>
              <w:keepLines/>
              <w:jc w:val="right"/>
              <w:rPr>
                <w:color w:val="000000"/>
                <w:sz w:val="18"/>
                <w:szCs w:val="18"/>
                <w:lang w:val="en-US" w:eastAsia="en-CA"/>
              </w:rPr>
            </w:pPr>
            <w:r w:rsidRPr="008E5C6F">
              <w:rPr>
                <w:color w:val="000000"/>
                <w:sz w:val="18"/>
                <w:szCs w:val="18"/>
                <w:lang w:val="en-US" w:eastAsia="en-CA"/>
              </w:rPr>
              <w:t>8,652,982</w:t>
            </w:r>
          </w:p>
        </w:tc>
        <w:tc>
          <w:tcPr>
            <w:tcW w:w="497" w:type="pct"/>
            <w:vAlign w:val="center"/>
          </w:tcPr>
          <w:p w14:paraId="0E4138B1" w14:textId="77777777" w:rsidR="008E5C6F" w:rsidRPr="008E5C6F" w:rsidRDefault="008E5C6F" w:rsidP="00A0746A">
            <w:pPr>
              <w:keepNext/>
              <w:keepLines/>
              <w:jc w:val="right"/>
              <w:rPr>
                <w:color w:val="000000"/>
                <w:sz w:val="18"/>
                <w:szCs w:val="18"/>
                <w:lang w:val="en-US" w:eastAsia="en-CA"/>
              </w:rPr>
            </w:pPr>
            <w:r w:rsidRPr="008E5C6F">
              <w:rPr>
                <w:color w:val="000000"/>
                <w:sz w:val="18"/>
                <w:szCs w:val="18"/>
                <w:lang w:val="en-US" w:eastAsia="en-CA"/>
              </w:rPr>
              <w:t>8,652,982</w:t>
            </w:r>
          </w:p>
        </w:tc>
        <w:tc>
          <w:tcPr>
            <w:tcW w:w="487" w:type="pct"/>
            <w:vAlign w:val="center"/>
          </w:tcPr>
          <w:p w14:paraId="77289CA3" w14:textId="77777777" w:rsidR="008E5C6F" w:rsidRPr="008E5C6F" w:rsidRDefault="008E5C6F" w:rsidP="00A0746A">
            <w:pPr>
              <w:keepNext/>
              <w:keepLines/>
              <w:jc w:val="right"/>
              <w:rPr>
                <w:color w:val="000000"/>
                <w:sz w:val="18"/>
                <w:szCs w:val="18"/>
                <w:lang w:val="en-US" w:eastAsia="en-CA"/>
              </w:rPr>
            </w:pPr>
            <w:r w:rsidRPr="008E5C6F">
              <w:rPr>
                <w:color w:val="000000"/>
                <w:sz w:val="18"/>
                <w:szCs w:val="18"/>
                <w:lang w:val="en-US" w:eastAsia="en-CA"/>
              </w:rPr>
              <w:t>8,652,982</w:t>
            </w:r>
          </w:p>
        </w:tc>
        <w:tc>
          <w:tcPr>
            <w:tcW w:w="506" w:type="pct"/>
            <w:vAlign w:val="center"/>
          </w:tcPr>
          <w:p w14:paraId="6C0E1E36" w14:textId="77777777" w:rsidR="008E5C6F" w:rsidRPr="008E5C6F" w:rsidRDefault="008E5C6F" w:rsidP="00A0746A">
            <w:pPr>
              <w:keepNext/>
              <w:keepLines/>
              <w:jc w:val="right"/>
              <w:rPr>
                <w:color w:val="000000"/>
                <w:sz w:val="18"/>
                <w:szCs w:val="18"/>
                <w:lang w:val="en-US" w:eastAsia="en-CA"/>
              </w:rPr>
            </w:pPr>
            <w:r w:rsidRPr="008E5C6F">
              <w:rPr>
                <w:color w:val="000000"/>
                <w:sz w:val="18"/>
                <w:szCs w:val="18"/>
                <w:lang w:val="en-US" w:eastAsia="en-CA"/>
              </w:rPr>
              <w:t>7,787,684</w:t>
            </w:r>
          </w:p>
        </w:tc>
        <w:tc>
          <w:tcPr>
            <w:tcW w:w="492" w:type="pct"/>
            <w:shd w:val="clear" w:color="auto" w:fill="FFFFFF" w:themeFill="background1"/>
            <w:vAlign w:val="center"/>
          </w:tcPr>
          <w:p w14:paraId="74A9E757" w14:textId="77777777" w:rsidR="008E5C6F" w:rsidRPr="008E5C6F" w:rsidRDefault="008E5C6F" w:rsidP="00A0746A">
            <w:pPr>
              <w:keepNext/>
              <w:keepLines/>
              <w:jc w:val="right"/>
              <w:rPr>
                <w:color w:val="000000"/>
                <w:sz w:val="18"/>
                <w:szCs w:val="18"/>
                <w:lang w:val="en-US" w:eastAsia="en-CA"/>
              </w:rPr>
            </w:pPr>
            <w:r w:rsidRPr="008E5C6F">
              <w:rPr>
                <w:color w:val="000000"/>
                <w:sz w:val="18"/>
                <w:szCs w:val="18"/>
                <w:lang w:val="en-US" w:eastAsia="en-CA"/>
              </w:rPr>
              <w:t>n/a</w:t>
            </w:r>
          </w:p>
        </w:tc>
      </w:tr>
      <w:tr w:rsidR="008E5C6F" w:rsidRPr="008E5C6F" w14:paraId="525A2FAB" w14:textId="77777777" w:rsidTr="00A0746A">
        <w:trPr>
          <w:trHeight w:val="376"/>
          <w:jc w:val="center"/>
        </w:trPr>
        <w:tc>
          <w:tcPr>
            <w:tcW w:w="291" w:type="pct"/>
            <w:vMerge w:val="restart"/>
            <w:hideMark/>
          </w:tcPr>
          <w:p w14:paraId="2EDDA981"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1.2</w:t>
            </w:r>
          </w:p>
        </w:tc>
        <w:tc>
          <w:tcPr>
            <w:tcW w:w="757" w:type="pct"/>
            <w:vMerge w:val="restart"/>
            <w:hideMark/>
          </w:tcPr>
          <w:p w14:paraId="08BC8DA3"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Maximum allowable total consumption of Annex F substances</w:t>
            </w:r>
          </w:p>
        </w:tc>
        <w:tc>
          <w:tcPr>
            <w:tcW w:w="479" w:type="pct"/>
            <w:tcMar>
              <w:right w:w="57" w:type="dxa"/>
            </w:tcMar>
            <w:vAlign w:val="center"/>
          </w:tcPr>
          <w:p w14:paraId="44925C8A" w14:textId="77777777" w:rsidR="008E5C6F" w:rsidRPr="008E5C6F" w:rsidRDefault="008E5C6F" w:rsidP="00A0746A">
            <w:pPr>
              <w:jc w:val="left"/>
              <w:rPr>
                <w:color w:val="000000"/>
                <w:sz w:val="18"/>
                <w:szCs w:val="18"/>
                <w:lang w:val="en-US" w:eastAsia="en-CA"/>
              </w:rPr>
            </w:pPr>
            <w:r w:rsidRPr="008E5C6F">
              <w:rPr>
                <w:sz w:val="18"/>
                <w:szCs w:val="18"/>
                <w:lang w:val="en-US"/>
              </w:rPr>
              <w:t>Reduction in %</w:t>
            </w:r>
          </w:p>
        </w:tc>
        <w:tc>
          <w:tcPr>
            <w:tcW w:w="497" w:type="pct"/>
            <w:vAlign w:val="center"/>
          </w:tcPr>
          <w:p w14:paraId="3DF4E80F"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0.0</w:t>
            </w:r>
          </w:p>
        </w:tc>
        <w:tc>
          <w:tcPr>
            <w:tcW w:w="497" w:type="pct"/>
            <w:vAlign w:val="center"/>
          </w:tcPr>
          <w:p w14:paraId="77775DB0"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0.0</w:t>
            </w:r>
          </w:p>
        </w:tc>
        <w:tc>
          <w:tcPr>
            <w:tcW w:w="497" w:type="pct"/>
            <w:vAlign w:val="center"/>
          </w:tcPr>
          <w:p w14:paraId="39522BC3"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0.0</w:t>
            </w:r>
          </w:p>
        </w:tc>
        <w:tc>
          <w:tcPr>
            <w:tcW w:w="497" w:type="pct"/>
            <w:vAlign w:val="center"/>
          </w:tcPr>
          <w:p w14:paraId="2065B760"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0.0</w:t>
            </w:r>
          </w:p>
        </w:tc>
        <w:tc>
          <w:tcPr>
            <w:tcW w:w="487" w:type="pct"/>
            <w:vAlign w:val="center"/>
          </w:tcPr>
          <w:p w14:paraId="7938A80D"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0.0</w:t>
            </w:r>
          </w:p>
        </w:tc>
        <w:tc>
          <w:tcPr>
            <w:tcW w:w="506" w:type="pct"/>
            <w:vAlign w:val="center"/>
          </w:tcPr>
          <w:p w14:paraId="0D93F42F"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18.3</w:t>
            </w:r>
          </w:p>
        </w:tc>
        <w:tc>
          <w:tcPr>
            <w:tcW w:w="492" w:type="pct"/>
            <w:shd w:val="clear" w:color="auto" w:fill="FFFFFF" w:themeFill="background1"/>
            <w:vAlign w:val="center"/>
          </w:tcPr>
          <w:p w14:paraId="000B737D"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n/a</w:t>
            </w:r>
          </w:p>
        </w:tc>
      </w:tr>
      <w:tr w:rsidR="008E5C6F" w:rsidRPr="008E5C6F" w14:paraId="131A0BA5" w14:textId="77777777" w:rsidTr="00A0746A">
        <w:trPr>
          <w:trHeight w:val="139"/>
          <w:jc w:val="center"/>
        </w:trPr>
        <w:tc>
          <w:tcPr>
            <w:tcW w:w="291" w:type="pct"/>
            <w:vMerge/>
          </w:tcPr>
          <w:p w14:paraId="68E381DF" w14:textId="77777777" w:rsidR="008E5C6F" w:rsidRPr="008E5C6F" w:rsidRDefault="008E5C6F" w:rsidP="00A0746A">
            <w:pPr>
              <w:jc w:val="left"/>
              <w:rPr>
                <w:color w:val="000000"/>
                <w:sz w:val="18"/>
                <w:szCs w:val="18"/>
                <w:lang w:val="en-US" w:eastAsia="en-CA"/>
              </w:rPr>
            </w:pPr>
          </w:p>
        </w:tc>
        <w:tc>
          <w:tcPr>
            <w:tcW w:w="757" w:type="pct"/>
            <w:vMerge/>
          </w:tcPr>
          <w:p w14:paraId="7AFA2BD0" w14:textId="77777777" w:rsidR="008E5C6F" w:rsidRPr="008E5C6F" w:rsidRDefault="008E5C6F" w:rsidP="00A0746A">
            <w:pPr>
              <w:jc w:val="left"/>
              <w:rPr>
                <w:color w:val="000000"/>
                <w:sz w:val="18"/>
                <w:szCs w:val="18"/>
                <w:lang w:val="en-US" w:eastAsia="en-CA"/>
              </w:rPr>
            </w:pPr>
          </w:p>
        </w:tc>
        <w:tc>
          <w:tcPr>
            <w:tcW w:w="479" w:type="pct"/>
            <w:tcMar>
              <w:right w:w="57" w:type="dxa"/>
            </w:tcMar>
            <w:vAlign w:val="center"/>
          </w:tcPr>
          <w:p w14:paraId="6A6FC8AA" w14:textId="77777777" w:rsidR="008E5C6F" w:rsidRPr="008E5C6F" w:rsidRDefault="008E5C6F" w:rsidP="00A0746A">
            <w:pPr>
              <w:ind w:right="-60"/>
              <w:jc w:val="left"/>
              <w:rPr>
                <w:color w:val="000000"/>
                <w:sz w:val="18"/>
                <w:szCs w:val="18"/>
                <w:lang w:val="en-US" w:eastAsia="en-CA"/>
              </w:rPr>
            </w:pPr>
            <w:r w:rsidRPr="008E5C6F">
              <w:rPr>
                <w:sz w:val="18"/>
                <w:szCs w:val="18"/>
                <w:lang w:val="en-US"/>
              </w:rPr>
              <w:t>CO</w:t>
            </w:r>
            <w:r w:rsidRPr="008E5C6F">
              <w:rPr>
                <w:sz w:val="18"/>
                <w:szCs w:val="18"/>
                <w:vertAlign w:val="subscript"/>
                <w:lang w:val="en-US"/>
              </w:rPr>
              <w:t>2</w:t>
            </w:r>
            <w:r w:rsidRPr="008E5C6F">
              <w:rPr>
                <w:sz w:val="18"/>
                <w:szCs w:val="18"/>
                <w:lang w:val="en-US"/>
              </w:rPr>
              <w:noBreakHyphen/>
              <w:t xml:space="preserve">eq </w:t>
            </w:r>
            <w:r w:rsidRPr="008E5C6F">
              <w:rPr>
                <w:color w:val="000000"/>
                <w:sz w:val="18"/>
                <w:szCs w:val="18"/>
                <w:lang w:val="en-US" w:eastAsia="en-CA"/>
              </w:rPr>
              <w:t>tonnes</w:t>
            </w:r>
          </w:p>
        </w:tc>
        <w:tc>
          <w:tcPr>
            <w:tcW w:w="497" w:type="pct"/>
            <w:vAlign w:val="center"/>
          </w:tcPr>
          <w:p w14:paraId="5D721692" w14:textId="77777777" w:rsidR="008E5C6F" w:rsidRPr="008E5C6F" w:rsidRDefault="008E5C6F" w:rsidP="00A0746A">
            <w:pPr>
              <w:keepNext/>
              <w:keepLines/>
              <w:jc w:val="right"/>
              <w:rPr>
                <w:color w:val="000000"/>
                <w:sz w:val="18"/>
                <w:szCs w:val="18"/>
                <w:lang w:val="en-US" w:eastAsia="en-CA"/>
              </w:rPr>
            </w:pPr>
            <w:r w:rsidRPr="008E5C6F">
              <w:rPr>
                <w:color w:val="000000"/>
                <w:sz w:val="18"/>
                <w:szCs w:val="18"/>
                <w:lang w:val="en-US" w:eastAsia="en-CA"/>
              </w:rPr>
              <w:t>8,652,982</w:t>
            </w:r>
          </w:p>
        </w:tc>
        <w:tc>
          <w:tcPr>
            <w:tcW w:w="497" w:type="pct"/>
            <w:vAlign w:val="center"/>
          </w:tcPr>
          <w:p w14:paraId="7CD8BFB1" w14:textId="77777777" w:rsidR="008E5C6F" w:rsidRPr="008E5C6F" w:rsidRDefault="008E5C6F" w:rsidP="00A0746A">
            <w:pPr>
              <w:keepNext/>
              <w:keepLines/>
              <w:jc w:val="right"/>
              <w:rPr>
                <w:color w:val="000000"/>
                <w:sz w:val="18"/>
                <w:szCs w:val="18"/>
                <w:lang w:val="en-US" w:eastAsia="en-CA"/>
              </w:rPr>
            </w:pPr>
            <w:r w:rsidRPr="008E5C6F">
              <w:rPr>
                <w:color w:val="000000"/>
                <w:sz w:val="18"/>
                <w:szCs w:val="18"/>
                <w:lang w:val="en-US" w:eastAsia="en-CA"/>
              </w:rPr>
              <w:t>8,652,982</w:t>
            </w:r>
          </w:p>
        </w:tc>
        <w:tc>
          <w:tcPr>
            <w:tcW w:w="497" w:type="pct"/>
            <w:vAlign w:val="center"/>
          </w:tcPr>
          <w:p w14:paraId="223EF5A5" w14:textId="77777777" w:rsidR="008E5C6F" w:rsidRPr="008E5C6F" w:rsidRDefault="008E5C6F" w:rsidP="00A0746A">
            <w:pPr>
              <w:keepNext/>
              <w:keepLines/>
              <w:jc w:val="right"/>
              <w:rPr>
                <w:color w:val="000000"/>
                <w:sz w:val="18"/>
                <w:szCs w:val="18"/>
                <w:lang w:val="en-US" w:eastAsia="en-CA"/>
              </w:rPr>
            </w:pPr>
            <w:r w:rsidRPr="008E5C6F">
              <w:rPr>
                <w:color w:val="000000"/>
                <w:sz w:val="18"/>
                <w:szCs w:val="18"/>
                <w:lang w:val="en-US" w:eastAsia="en-CA"/>
              </w:rPr>
              <w:t>8,652,982</w:t>
            </w:r>
          </w:p>
        </w:tc>
        <w:tc>
          <w:tcPr>
            <w:tcW w:w="497" w:type="pct"/>
            <w:vAlign w:val="center"/>
          </w:tcPr>
          <w:p w14:paraId="646276A8" w14:textId="77777777" w:rsidR="008E5C6F" w:rsidRPr="008E5C6F" w:rsidRDefault="008E5C6F" w:rsidP="00A0746A">
            <w:pPr>
              <w:keepNext/>
              <w:keepLines/>
              <w:jc w:val="right"/>
              <w:rPr>
                <w:color w:val="000000"/>
                <w:sz w:val="18"/>
                <w:szCs w:val="18"/>
                <w:lang w:val="en-US" w:eastAsia="en-CA"/>
              </w:rPr>
            </w:pPr>
            <w:r w:rsidRPr="008E5C6F">
              <w:rPr>
                <w:color w:val="000000"/>
                <w:sz w:val="18"/>
                <w:szCs w:val="18"/>
                <w:lang w:val="en-US" w:eastAsia="en-CA"/>
              </w:rPr>
              <w:t>8,652,982</w:t>
            </w:r>
          </w:p>
        </w:tc>
        <w:tc>
          <w:tcPr>
            <w:tcW w:w="487" w:type="pct"/>
            <w:vAlign w:val="center"/>
          </w:tcPr>
          <w:p w14:paraId="306F0252" w14:textId="77777777" w:rsidR="008E5C6F" w:rsidRPr="008E5C6F" w:rsidRDefault="008E5C6F" w:rsidP="00A0746A">
            <w:pPr>
              <w:keepNext/>
              <w:keepLines/>
              <w:jc w:val="right"/>
              <w:rPr>
                <w:color w:val="000000"/>
                <w:sz w:val="18"/>
                <w:szCs w:val="18"/>
                <w:lang w:val="en-US" w:eastAsia="en-CA"/>
              </w:rPr>
            </w:pPr>
            <w:r w:rsidRPr="008E5C6F">
              <w:rPr>
                <w:color w:val="000000"/>
                <w:sz w:val="18"/>
                <w:szCs w:val="18"/>
                <w:lang w:val="en-US" w:eastAsia="en-CA"/>
              </w:rPr>
              <w:t>8,652,982</w:t>
            </w:r>
          </w:p>
        </w:tc>
        <w:tc>
          <w:tcPr>
            <w:tcW w:w="506" w:type="pct"/>
            <w:vAlign w:val="center"/>
          </w:tcPr>
          <w:p w14:paraId="2DB8BDDC" w14:textId="77777777" w:rsidR="008E5C6F" w:rsidRPr="008E5C6F" w:rsidRDefault="008E5C6F" w:rsidP="00A0746A">
            <w:pPr>
              <w:keepNext/>
              <w:keepLines/>
              <w:jc w:val="right"/>
              <w:rPr>
                <w:color w:val="000000"/>
                <w:sz w:val="18"/>
                <w:szCs w:val="18"/>
                <w:lang w:val="en-US" w:eastAsia="en-CA"/>
              </w:rPr>
            </w:pPr>
            <w:r w:rsidRPr="008E5C6F">
              <w:rPr>
                <w:color w:val="000000"/>
                <w:sz w:val="18"/>
                <w:szCs w:val="18"/>
                <w:lang w:val="en-US" w:eastAsia="en-CA"/>
              </w:rPr>
              <w:t>7,068,258</w:t>
            </w:r>
          </w:p>
        </w:tc>
        <w:tc>
          <w:tcPr>
            <w:tcW w:w="492" w:type="pct"/>
            <w:shd w:val="clear" w:color="auto" w:fill="FFFFFF" w:themeFill="background1"/>
            <w:vAlign w:val="center"/>
          </w:tcPr>
          <w:p w14:paraId="235871FF"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n/a</w:t>
            </w:r>
          </w:p>
        </w:tc>
      </w:tr>
      <w:tr w:rsidR="008E5C6F" w:rsidRPr="008E5C6F" w14:paraId="47C4AF68" w14:textId="77777777" w:rsidTr="00A0746A">
        <w:trPr>
          <w:trHeight w:val="116"/>
          <w:jc w:val="center"/>
        </w:trPr>
        <w:tc>
          <w:tcPr>
            <w:tcW w:w="291" w:type="pct"/>
            <w:hideMark/>
          </w:tcPr>
          <w:p w14:paraId="693D81C5"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2.1</w:t>
            </w:r>
          </w:p>
        </w:tc>
        <w:tc>
          <w:tcPr>
            <w:tcW w:w="1237" w:type="pct"/>
            <w:gridSpan w:val="2"/>
            <w:hideMark/>
          </w:tcPr>
          <w:p w14:paraId="77A851AF"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Lead IA (UNDP) agreed funding (US $)</w:t>
            </w:r>
          </w:p>
        </w:tc>
        <w:tc>
          <w:tcPr>
            <w:tcW w:w="497" w:type="pct"/>
            <w:vAlign w:val="center"/>
          </w:tcPr>
          <w:p w14:paraId="0F528EBA" w14:textId="77777777" w:rsidR="008E5C6F" w:rsidRPr="008E5C6F" w:rsidRDefault="008E5C6F" w:rsidP="00A0746A">
            <w:pPr>
              <w:jc w:val="right"/>
              <w:rPr>
                <w:color w:val="000000"/>
                <w:sz w:val="18"/>
                <w:szCs w:val="18"/>
                <w:lang w:val="en-US" w:eastAsia="en-CA"/>
              </w:rPr>
            </w:pPr>
            <w:r w:rsidRPr="008E5C6F">
              <w:rPr>
                <w:rFonts w:asciiTheme="majorBidi" w:hAnsiTheme="majorBidi" w:cstheme="majorBidi"/>
                <w:sz w:val="18"/>
                <w:szCs w:val="18"/>
                <w:lang w:val="en-US" w:eastAsia="en-CA"/>
              </w:rPr>
              <w:t>2,554,986</w:t>
            </w:r>
          </w:p>
        </w:tc>
        <w:tc>
          <w:tcPr>
            <w:tcW w:w="497" w:type="pct"/>
            <w:vAlign w:val="center"/>
          </w:tcPr>
          <w:p w14:paraId="6D3A3BA0" w14:textId="77777777" w:rsidR="008E5C6F" w:rsidRPr="008E5C6F" w:rsidRDefault="008E5C6F" w:rsidP="00A0746A">
            <w:pPr>
              <w:jc w:val="right"/>
              <w:rPr>
                <w:sz w:val="18"/>
                <w:szCs w:val="18"/>
                <w:lang w:val="en-US"/>
              </w:rPr>
            </w:pPr>
            <w:r w:rsidRPr="008E5C6F">
              <w:rPr>
                <w:sz w:val="18"/>
                <w:szCs w:val="18"/>
                <w:lang w:val="en-US"/>
              </w:rPr>
              <w:t>0</w:t>
            </w:r>
          </w:p>
        </w:tc>
        <w:tc>
          <w:tcPr>
            <w:tcW w:w="497" w:type="pct"/>
            <w:vAlign w:val="center"/>
          </w:tcPr>
          <w:p w14:paraId="6E0E62F5" w14:textId="77777777" w:rsidR="008E5C6F" w:rsidRPr="008E5C6F" w:rsidRDefault="008E5C6F" w:rsidP="00A0746A">
            <w:pPr>
              <w:jc w:val="right"/>
              <w:rPr>
                <w:color w:val="000000"/>
                <w:sz w:val="18"/>
                <w:szCs w:val="18"/>
                <w:lang w:val="en-US" w:eastAsia="en-CA"/>
              </w:rPr>
            </w:pPr>
            <w:r w:rsidRPr="008E5C6F">
              <w:rPr>
                <w:sz w:val="18"/>
                <w:szCs w:val="18"/>
                <w:lang w:val="en-US"/>
              </w:rPr>
              <w:t>0</w:t>
            </w:r>
          </w:p>
        </w:tc>
        <w:tc>
          <w:tcPr>
            <w:tcW w:w="497" w:type="pct"/>
            <w:vAlign w:val="center"/>
          </w:tcPr>
          <w:p w14:paraId="38F73855" w14:textId="77777777" w:rsidR="008E5C6F" w:rsidRPr="008E5C6F" w:rsidRDefault="008E5C6F" w:rsidP="00A0746A">
            <w:pPr>
              <w:jc w:val="right"/>
              <w:rPr>
                <w:color w:val="000000"/>
                <w:sz w:val="18"/>
                <w:szCs w:val="18"/>
                <w:lang w:val="en-US" w:eastAsia="en-CA"/>
              </w:rPr>
            </w:pPr>
            <w:r w:rsidRPr="008E5C6F">
              <w:rPr>
                <w:rFonts w:asciiTheme="majorBidi" w:hAnsiTheme="majorBidi" w:cstheme="majorBidi"/>
                <w:sz w:val="18"/>
                <w:szCs w:val="18"/>
                <w:lang w:val="en-US" w:eastAsia="en-CA"/>
              </w:rPr>
              <w:t>1,715,974</w:t>
            </w:r>
          </w:p>
        </w:tc>
        <w:tc>
          <w:tcPr>
            <w:tcW w:w="487" w:type="pct"/>
            <w:vAlign w:val="center"/>
          </w:tcPr>
          <w:p w14:paraId="7F38DAEF" w14:textId="77777777" w:rsidR="008E5C6F" w:rsidRPr="008E5C6F" w:rsidRDefault="008E5C6F" w:rsidP="00A0746A">
            <w:pPr>
              <w:jc w:val="right"/>
              <w:rPr>
                <w:color w:val="000000"/>
                <w:sz w:val="18"/>
                <w:szCs w:val="18"/>
                <w:lang w:val="en-US" w:eastAsia="en-CA"/>
              </w:rPr>
            </w:pPr>
            <w:r w:rsidRPr="008E5C6F">
              <w:rPr>
                <w:rFonts w:asciiTheme="majorBidi" w:hAnsiTheme="majorBidi" w:cstheme="majorBidi"/>
                <w:sz w:val="18"/>
                <w:szCs w:val="18"/>
                <w:lang w:val="en-US" w:eastAsia="en-CA"/>
              </w:rPr>
              <w:t>0</w:t>
            </w:r>
          </w:p>
        </w:tc>
        <w:tc>
          <w:tcPr>
            <w:tcW w:w="506" w:type="pct"/>
            <w:vAlign w:val="center"/>
          </w:tcPr>
          <w:p w14:paraId="4333FCA8" w14:textId="77777777" w:rsidR="008E5C6F" w:rsidRPr="008E5C6F" w:rsidRDefault="008E5C6F" w:rsidP="00A0746A">
            <w:pPr>
              <w:jc w:val="right"/>
              <w:rPr>
                <w:color w:val="000000"/>
                <w:sz w:val="18"/>
                <w:szCs w:val="18"/>
                <w:lang w:val="en-US" w:eastAsia="en-CA"/>
              </w:rPr>
            </w:pPr>
            <w:r w:rsidRPr="008E5C6F">
              <w:rPr>
                <w:rFonts w:asciiTheme="majorBidi" w:hAnsiTheme="majorBidi" w:cstheme="majorBidi"/>
                <w:sz w:val="18"/>
                <w:szCs w:val="18"/>
                <w:lang w:val="en-US" w:eastAsia="en-CA"/>
              </w:rPr>
              <w:t>0</w:t>
            </w:r>
          </w:p>
        </w:tc>
        <w:tc>
          <w:tcPr>
            <w:tcW w:w="492" w:type="pct"/>
            <w:vAlign w:val="center"/>
          </w:tcPr>
          <w:p w14:paraId="3C70A05C" w14:textId="77777777" w:rsidR="008E5C6F" w:rsidRPr="008E5C6F" w:rsidRDefault="008E5C6F" w:rsidP="00A0746A">
            <w:pPr>
              <w:jc w:val="right"/>
              <w:rPr>
                <w:color w:val="000000"/>
                <w:sz w:val="18"/>
                <w:szCs w:val="18"/>
                <w:lang w:val="en-US" w:eastAsia="en-CA"/>
              </w:rPr>
            </w:pPr>
            <w:r w:rsidRPr="008E5C6F">
              <w:rPr>
                <w:rFonts w:asciiTheme="majorBidi" w:hAnsiTheme="majorBidi" w:cstheme="majorBidi"/>
                <w:sz w:val="18"/>
                <w:szCs w:val="18"/>
                <w:lang w:val="en-US" w:eastAsia="en-CA"/>
              </w:rPr>
              <w:t>4,270,960</w:t>
            </w:r>
          </w:p>
        </w:tc>
      </w:tr>
      <w:tr w:rsidR="008E5C6F" w:rsidRPr="008E5C6F" w14:paraId="40974195" w14:textId="77777777" w:rsidTr="00A0746A">
        <w:trPr>
          <w:trHeight w:val="56"/>
          <w:jc w:val="center"/>
        </w:trPr>
        <w:tc>
          <w:tcPr>
            <w:tcW w:w="291" w:type="pct"/>
            <w:hideMark/>
          </w:tcPr>
          <w:p w14:paraId="5F89F548"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2.2</w:t>
            </w:r>
          </w:p>
        </w:tc>
        <w:tc>
          <w:tcPr>
            <w:tcW w:w="1237" w:type="pct"/>
            <w:gridSpan w:val="2"/>
            <w:hideMark/>
          </w:tcPr>
          <w:p w14:paraId="4A93B674"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Support costs for Lead IA (US $)</w:t>
            </w:r>
          </w:p>
        </w:tc>
        <w:tc>
          <w:tcPr>
            <w:tcW w:w="497" w:type="pct"/>
            <w:vAlign w:val="center"/>
          </w:tcPr>
          <w:p w14:paraId="1FCB5E2E" w14:textId="77777777" w:rsidR="008E5C6F" w:rsidRPr="008E5C6F" w:rsidRDefault="008E5C6F" w:rsidP="00A0746A">
            <w:pPr>
              <w:jc w:val="right"/>
              <w:rPr>
                <w:color w:val="000000"/>
                <w:sz w:val="18"/>
                <w:szCs w:val="18"/>
                <w:lang w:val="en-US" w:eastAsia="en-CA"/>
              </w:rPr>
            </w:pPr>
            <w:r w:rsidRPr="008E5C6F">
              <w:rPr>
                <w:rFonts w:asciiTheme="majorBidi" w:hAnsiTheme="majorBidi" w:cstheme="majorBidi"/>
                <w:sz w:val="18"/>
                <w:szCs w:val="18"/>
                <w:lang w:val="en-US" w:eastAsia="en-CA"/>
              </w:rPr>
              <w:t>178,849</w:t>
            </w:r>
          </w:p>
        </w:tc>
        <w:tc>
          <w:tcPr>
            <w:tcW w:w="497" w:type="pct"/>
            <w:vAlign w:val="center"/>
          </w:tcPr>
          <w:p w14:paraId="57E8BC9D" w14:textId="77777777" w:rsidR="008E5C6F" w:rsidRPr="008E5C6F" w:rsidRDefault="008E5C6F" w:rsidP="00A0746A">
            <w:pPr>
              <w:jc w:val="right"/>
              <w:rPr>
                <w:sz w:val="18"/>
                <w:szCs w:val="18"/>
                <w:lang w:val="en-US"/>
              </w:rPr>
            </w:pPr>
            <w:r w:rsidRPr="008E5C6F">
              <w:rPr>
                <w:sz w:val="18"/>
                <w:szCs w:val="18"/>
                <w:lang w:val="en-US"/>
              </w:rPr>
              <w:t>0</w:t>
            </w:r>
          </w:p>
        </w:tc>
        <w:tc>
          <w:tcPr>
            <w:tcW w:w="497" w:type="pct"/>
            <w:vAlign w:val="center"/>
          </w:tcPr>
          <w:p w14:paraId="1698ABD4" w14:textId="77777777" w:rsidR="008E5C6F" w:rsidRPr="008E5C6F" w:rsidRDefault="008E5C6F" w:rsidP="00A0746A">
            <w:pPr>
              <w:jc w:val="right"/>
              <w:rPr>
                <w:color w:val="000000"/>
                <w:sz w:val="18"/>
                <w:szCs w:val="18"/>
                <w:lang w:val="en-US" w:eastAsia="en-CA"/>
              </w:rPr>
            </w:pPr>
            <w:r w:rsidRPr="008E5C6F">
              <w:rPr>
                <w:sz w:val="18"/>
                <w:szCs w:val="18"/>
                <w:lang w:val="en-US"/>
              </w:rPr>
              <w:t>0</w:t>
            </w:r>
          </w:p>
        </w:tc>
        <w:tc>
          <w:tcPr>
            <w:tcW w:w="497" w:type="pct"/>
            <w:vAlign w:val="center"/>
          </w:tcPr>
          <w:p w14:paraId="7A04A0DB" w14:textId="77777777" w:rsidR="008E5C6F" w:rsidRPr="008E5C6F" w:rsidRDefault="008E5C6F" w:rsidP="00A0746A">
            <w:pPr>
              <w:jc w:val="right"/>
              <w:rPr>
                <w:color w:val="000000"/>
                <w:sz w:val="18"/>
                <w:szCs w:val="18"/>
                <w:lang w:val="en-US" w:eastAsia="en-CA"/>
              </w:rPr>
            </w:pPr>
            <w:r w:rsidRPr="008E5C6F">
              <w:rPr>
                <w:rFonts w:asciiTheme="majorBidi" w:hAnsiTheme="majorBidi" w:cstheme="majorBidi"/>
                <w:sz w:val="18"/>
                <w:szCs w:val="18"/>
                <w:lang w:val="en-US" w:eastAsia="en-CA"/>
              </w:rPr>
              <w:t>120,118</w:t>
            </w:r>
          </w:p>
        </w:tc>
        <w:tc>
          <w:tcPr>
            <w:tcW w:w="487" w:type="pct"/>
            <w:vAlign w:val="center"/>
          </w:tcPr>
          <w:p w14:paraId="1E9BDE48" w14:textId="77777777" w:rsidR="008E5C6F" w:rsidRPr="008E5C6F" w:rsidRDefault="008E5C6F" w:rsidP="00A0746A">
            <w:pPr>
              <w:jc w:val="right"/>
              <w:rPr>
                <w:color w:val="000000"/>
                <w:sz w:val="18"/>
                <w:szCs w:val="18"/>
                <w:lang w:val="en-US" w:eastAsia="en-CA"/>
              </w:rPr>
            </w:pPr>
            <w:r w:rsidRPr="008E5C6F">
              <w:rPr>
                <w:rFonts w:asciiTheme="majorBidi" w:hAnsiTheme="majorBidi" w:cstheme="majorBidi"/>
                <w:sz w:val="18"/>
                <w:szCs w:val="18"/>
                <w:lang w:val="en-US" w:eastAsia="en-CA"/>
              </w:rPr>
              <w:t>0</w:t>
            </w:r>
          </w:p>
        </w:tc>
        <w:tc>
          <w:tcPr>
            <w:tcW w:w="506" w:type="pct"/>
            <w:vAlign w:val="center"/>
          </w:tcPr>
          <w:p w14:paraId="5CAB3936" w14:textId="77777777" w:rsidR="008E5C6F" w:rsidRPr="008E5C6F" w:rsidRDefault="008E5C6F" w:rsidP="00A0746A">
            <w:pPr>
              <w:jc w:val="right"/>
              <w:rPr>
                <w:color w:val="000000"/>
                <w:sz w:val="18"/>
                <w:szCs w:val="18"/>
                <w:lang w:val="en-US" w:eastAsia="en-CA"/>
              </w:rPr>
            </w:pPr>
            <w:r w:rsidRPr="008E5C6F">
              <w:rPr>
                <w:rFonts w:asciiTheme="majorBidi" w:hAnsiTheme="majorBidi" w:cstheme="majorBidi"/>
                <w:sz w:val="18"/>
                <w:szCs w:val="18"/>
                <w:lang w:val="en-US" w:eastAsia="en-CA"/>
              </w:rPr>
              <w:t>0</w:t>
            </w:r>
          </w:p>
        </w:tc>
        <w:tc>
          <w:tcPr>
            <w:tcW w:w="492" w:type="pct"/>
            <w:vAlign w:val="center"/>
          </w:tcPr>
          <w:p w14:paraId="2FBEAA47" w14:textId="77777777" w:rsidR="008E5C6F" w:rsidRPr="008E5C6F" w:rsidRDefault="008E5C6F" w:rsidP="00A0746A">
            <w:pPr>
              <w:jc w:val="right"/>
              <w:rPr>
                <w:color w:val="000000"/>
                <w:sz w:val="18"/>
                <w:szCs w:val="18"/>
                <w:lang w:val="en-US" w:eastAsia="en-CA"/>
              </w:rPr>
            </w:pPr>
            <w:r w:rsidRPr="008E5C6F">
              <w:rPr>
                <w:rFonts w:asciiTheme="majorBidi" w:hAnsiTheme="majorBidi" w:cstheme="majorBidi"/>
                <w:sz w:val="18"/>
                <w:szCs w:val="18"/>
                <w:lang w:val="en-US" w:eastAsia="en-CA"/>
              </w:rPr>
              <w:t>298,967</w:t>
            </w:r>
          </w:p>
        </w:tc>
      </w:tr>
      <w:tr w:rsidR="008E5C6F" w:rsidRPr="008E5C6F" w14:paraId="00C684A6" w14:textId="77777777" w:rsidTr="00A0746A">
        <w:trPr>
          <w:trHeight w:val="56"/>
          <w:jc w:val="center"/>
        </w:trPr>
        <w:tc>
          <w:tcPr>
            <w:tcW w:w="291" w:type="pct"/>
          </w:tcPr>
          <w:p w14:paraId="05BBB82A"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2.3</w:t>
            </w:r>
          </w:p>
        </w:tc>
        <w:tc>
          <w:tcPr>
            <w:tcW w:w="1237" w:type="pct"/>
            <w:gridSpan w:val="2"/>
          </w:tcPr>
          <w:p w14:paraId="0D94DE3B"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Cooperating IA (Germany) agreed funding (US $)</w:t>
            </w:r>
          </w:p>
        </w:tc>
        <w:tc>
          <w:tcPr>
            <w:tcW w:w="497" w:type="pct"/>
            <w:vAlign w:val="center"/>
          </w:tcPr>
          <w:p w14:paraId="231E2F0A" w14:textId="77777777" w:rsidR="008E5C6F" w:rsidRPr="008E5C6F" w:rsidRDefault="008E5C6F" w:rsidP="00A0746A">
            <w:pPr>
              <w:jc w:val="right"/>
              <w:rPr>
                <w:sz w:val="18"/>
                <w:szCs w:val="18"/>
                <w:lang w:val="en-US"/>
              </w:rPr>
            </w:pPr>
            <w:r w:rsidRPr="008E5C6F">
              <w:rPr>
                <w:rFonts w:asciiTheme="majorBidi" w:hAnsiTheme="majorBidi" w:cstheme="majorBidi"/>
                <w:sz w:val="18"/>
                <w:szCs w:val="18"/>
                <w:lang w:val="en-US" w:eastAsia="en-CA"/>
              </w:rPr>
              <w:t>258,825</w:t>
            </w:r>
          </w:p>
        </w:tc>
        <w:tc>
          <w:tcPr>
            <w:tcW w:w="497" w:type="pct"/>
            <w:vAlign w:val="center"/>
          </w:tcPr>
          <w:p w14:paraId="57FF4F8C" w14:textId="77777777" w:rsidR="008E5C6F" w:rsidRPr="008E5C6F" w:rsidRDefault="008E5C6F" w:rsidP="00A0746A">
            <w:pPr>
              <w:jc w:val="right"/>
              <w:rPr>
                <w:sz w:val="18"/>
                <w:szCs w:val="18"/>
                <w:lang w:val="en-US"/>
              </w:rPr>
            </w:pPr>
            <w:r w:rsidRPr="008E5C6F">
              <w:rPr>
                <w:sz w:val="18"/>
                <w:szCs w:val="18"/>
                <w:lang w:val="en-US"/>
              </w:rPr>
              <w:t>0</w:t>
            </w:r>
          </w:p>
        </w:tc>
        <w:tc>
          <w:tcPr>
            <w:tcW w:w="497" w:type="pct"/>
            <w:vAlign w:val="center"/>
          </w:tcPr>
          <w:p w14:paraId="789BA18C" w14:textId="77777777" w:rsidR="008E5C6F" w:rsidRPr="008E5C6F" w:rsidRDefault="008E5C6F" w:rsidP="00A0746A">
            <w:pPr>
              <w:jc w:val="right"/>
              <w:rPr>
                <w:sz w:val="18"/>
                <w:szCs w:val="18"/>
                <w:lang w:val="en-US"/>
              </w:rPr>
            </w:pPr>
            <w:r w:rsidRPr="008E5C6F">
              <w:rPr>
                <w:sz w:val="18"/>
                <w:szCs w:val="18"/>
                <w:lang w:val="en-US"/>
              </w:rPr>
              <w:t>0</w:t>
            </w:r>
          </w:p>
        </w:tc>
        <w:tc>
          <w:tcPr>
            <w:tcW w:w="497" w:type="pct"/>
            <w:vAlign w:val="center"/>
          </w:tcPr>
          <w:p w14:paraId="05916316" w14:textId="77777777" w:rsidR="008E5C6F" w:rsidRPr="008E5C6F" w:rsidRDefault="008E5C6F" w:rsidP="00A0746A">
            <w:pPr>
              <w:jc w:val="right"/>
              <w:rPr>
                <w:color w:val="000000"/>
                <w:sz w:val="18"/>
                <w:szCs w:val="18"/>
                <w:lang w:val="en-US" w:eastAsia="en-CA"/>
              </w:rPr>
            </w:pPr>
            <w:r w:rsidRPr="008E5C6F">
              <w:rPr>
                <w:rFonts w:asciiTheme="majorBidi" w:hAnsiTheme="majorBidi" w:cstheme="majorBidi"/>
                <w:sz w:val="18"/>
                <w:szCs w:val="18"/>
                <w:lang w:val="en-US" w:eastAsia="en-CA"/>
              </w:rPr>
              <w:t>109,900</w:t>
            </w:r>
          </w:p>
        </w:tc>
        <w:tc>
          <w:tcPr>
            <w:tcW w:w="487" w:type="pct"/>
            <w:vAlign w:val="center"/>
          </w:tcPr>
          <w:p w14:paraId="3592F3C5" w14:textId="77777777" w:rsidR="008E5C6F" w:rsidRPr="008E5C6F" w:rsidRDefault="008E5C6F" w:rsidP="00A0746A">
            <w:pPr>
              <w:jc w:val="right"/>
              <w:rPr>
                <w:sz w:val="18"/>
                <w:szCs w:val="18"/>
                <w:lang w:val="en-US"/>
              </w:rPr>
            </w:pPr>
            <w:r w:rsidRPr="008E5C6F">
              <w:rPr>
                <w:rFonts w:asciiTheme="majorBidi" w:hAnsiTheme="majorBidi" w:cstheme="majorBidi"/>
                <w:sz w:val="18"/>
                <w:szCs w:val="18"/>
                <w:lang w:val="en-US" w:eastAsia="en-CA"/>
              </w:rPr>
              <w:t>0</w:t>
            </w:r>
          </w:p>
        </w:tc>
        <w:tc>
          <w:tcPr>
            <w:tcW w:w="506" w:type="pct"/>
            <w:vAlign w:val="center"/>
          </w:tcPr>
          <w:p w14:paraId="619EAFEB" w14:textId="77777777" w:rsidR="008E5C6F" w:rsidRPr="008E5C6F" w:rsidRDefault="008E5C6F" w:rsidP="00A0746A">
            <w:pPr>
              <w:jc w:val="right"/>
              <w:rPr>
                <w:sz w:val="18"/>
                <w:szCs w:val="18"/>
                <w:lang w:val="en-US"/>
              </w:rPr>
            </w:pPr>
            <w:r w:rsidRPr="008E5C6F">
              <w:rPr>
                <w:rFonts w:asciiTheme="majorBidi" w:hAnsiTheme="majorBidi" w:cstheme="majorBidi"/>
                <w:sz w:val="18"/>
                <w:szCs w:val="18"/>
                <w:lang w:val="en-US" w:eastAsia="en-CA"/>
              </w:rPr>
              <w:t>0</w:t>
            </w:r>
          </w:p>
        </w:tc>
        <w:tc>
          <w:tcPr>
            <w:tcW w:w="492" w:type="pct"/>
            <w:vAlign w:val="center"/>
          </w:tcPr>
          <w:p w14:paraId="1FCFC508" w14:textId="77777777" w:rsidR="008E5C6F" w:rsidRPr="008E5C6F" w:rsidRDefault="008E5C6F" w:rsidP="00A0746A">
            <w:pPr>
              <w:jc w:val="right"/>
              <w:rPr>
                <w:sz w:val="18"/>
                <w:szCs w:val="18"/>
                <w:lang w:val="en-US"/>
              </w:rPr>
            </w:pPr>
            <w:r w:rsidRPr="008E5C6F">
              <w:rPr>
                <w:rFonts w:asciiTheme="majorBidi" w:hAnsiTheme="majorBidi" w:cstheme="majorBidi"/>
                <w:sz w:val="18"/>
                <w:szCs w:val="18"/>
                <w:lang w:val="en-US" w:eastAsia="en-CA"/>
              </w:rPr>
              <w:t>368,725</w:t>
            </w:r>
          </w:p>
        </w:tc>
      </w:tr>
      <w:tr w:rsidR="008E5C6F" w:rsidRPr="008E5C6F" w14:paraId="71071A60" w14:textId="77777777" w:rsidTr="00A0746A">
        <w:trPr>
          <w:trHeight w:val="56"/>
          <w:jc w:val="center"/>
        </w:trPr>
        <w:tc>
          <w:tcPr>
            <w:tcW w:w="291" w:type="pct"/>
          </w:tcPr>
          <w:p w14:paraId="5ADB8562"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2.4</w:t>
            </w:r>
          </w:p>
        </w:tc>
        <w:tc>
          <w:tcPr>
            <w:tcW w:w="1237" w:type="pct"/>
            <w:gridSpan w:val="2"/>
          </w:tcPr>
          <w:p w14:paraId="3298D978"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Support costs for Cooperating IA (US $)</w:t>
            </w:r>
          </w:p>
        </w:tc>
        <w:tc>
          <w:tcPr>
            <w:tcW w:w="497" w:type="pct"/>
            <w:vAlign w:val="center"/>
          </w:tcPr>
          <w:p w14:paraId="2CDB9FDF" w14:textId="77777777" w:rsidR="008E5C6F" w:rsidRPr="008E5C6F" w:rsidRDefault="008E5C6F" w:rsidP="00A0746A">
            <w:pPr>
              <w:jc w:val="right"/>
              <w:rPr>
                <w:sz w:val="18"/>
                <w:szCs w:val="18"/>
                <w:lang w:val="en-US"/>
              </w:rPr>
            </w:pPr>
            <w:r w:rsidRPr="008E5C6F">
              <w:rPr>
                <w:rFonts w:asciiTheme="majorBidi" w:hAnsiTheme="majorBidi" w:cstheme="majorBidi"/>
                <w:sz w:val="18"/>
                <w:szCs w:val="18"/>
                <w:lang w:val="en-US" w:eastAsia="en-CA"/>
              </w:rPr>
              <w:t>33,647</w:t>
            </w:r>
          </w:p>
        </w:tc>
        <w:tc>
          <w:tcPr>
            <w:tcW w:w="497" w:type="pct"/>
            <w:vAlign w:val="center"/>
          </w:tcPr>
          <w:p w14:paraId="0090E83C" w14:textId="77777777" w:rsidR="008E5C6F" w:rsidRPr="008E5C6F" w:rsidRDefault="008E5C6F" w:rsidP="00A0746A">
            <w:pPr>
              <w:jc w:val="right"/>
              <w:rPr>
                <w:sz w:val="18"/>
                <w:szCs w:val="18"/>
                <w:lang w:val="en-US"/>
              </w:rPr>
            </w:pPr>
            <w:r w:rsidRPr="008E5C6F">
              <w:rPr>
                <w:sz w:val="18"/>
                <w:szCs w:val="18"/>
                <w:lang w:val="en-US"/>
              </w:rPr>
              <w:t>0</w:t>
            </w:r>
          </w:p>
        </w:tc>
        <w:tc>
          <w:tcPr>
            <w:tcW w:w="497" w:type="pct"/>
            <w:vAlign w:val="center"/>
          </w:tcPr>
          <w:p w14:paraId="5229FE71" w14:textId="77777777" w:rsidR="008E5C6F" w:rsidRPr="008E5C6F" w:rsidRDefault="008E5C6F" w:rsidP="00A0746A">
            <w:pPr>
              <w:jc w:val="right"/>
              <w:rPr>
                <w:sz w:val="18"/>
                <w:szCs w:val="18"/>
                <w:lang w:val="en-US"/>
              </w:rPr>
            </w:pPr>
            <w:r w:rsidRPr="008E5C6F">
              <w:rPr>
                <w:sz w:val="18"/>
                <w:szCs w:val="18"/>
                <w:lang w:val="en-US"/>
              </w:rPr>
              <w:t>0</w:t>
            </w:r>
          </w:p>
        </w:tc>
        <w:tc>
          <w:tcPr>
            <w:tcW w:w="497" w:type="pct"/>
            <w:vAlign w:val="center"/>
          </w:tcPr>
          <w:p w14:paraId="30131B2E" w14:textId="77777777" w:rsidR="008E5C6F" w:rsidRPr="008E5C6F" w:rsidRDefault="008E5C6F" w:rsidP="00A0746A">
            <w:pPr>
              <w:jc w:val="right"/>
              <w:rPr>
                <w:color w:val="000000"/>
                <w:sz w:val="18"/>
                <w:szCs w:val="18"/>
                <w:lang w:val="en-US" w:eastAsia="en-CA"/>
              </w:rPr>
            </w:pPr>
            <w:r w:rsidRPr="008E5C6F">
              <w:rPr>
                <w:rFonts w:asciiTheme="majorBidi" w:hAnsiTheme="majorBidi" w:cstheme="majorBidi"/>
                <w:sz w:val="18"/>
                <w:szCs w:val="18"/>
                <w:lang w:val="en-US" w:eastAsia="en-CA"/>
              </w:rPr>
              <w:t>14,287</w:t>
            </w:r>
          </w:p>
        </w:tc>
        <w:tc>
          <w:tcPr>
            <w:tcW w:w="487" w:type="pct"/>
            <w:vAlign w:val="center"/>
          </w:tcPr>
          <w:p w14:paraId="680688C1" w14:textId="77777777" w:rsidR="008E5C6F" w:rsidRPr="008E5C6F" w:rsidRDefault="008E5C6F" w:rsidP="00A0746A">
            <w:pPr>
              <w:jc w:val="right"/>
              <w:rPr>
                <w:sz w:val="18"/>
                <w:szCs w:val="18"/>
                <w:lang w:val="en-US"/>
              </w:rPr>
            </w:pPr>
            <w:r w:rsidRPr="008E5C6F">
              <w:rPr>
                <w:rFonts w:asciiTheme="majorBidi" w:hAnsiTheme="majorBidi" w:cstheme="majorBidi"/>
                <w:sz w:val="18"/>
                <w:szCs w:val="18"/>
                <w:lang w:val="en-US" w:eastAsia="en-CA"/>
              </w:rPr>
              <w:t>0</w:t>
            </w:r>
          </w:p>
        </w:tc>
        <w:tc>
          <w:tcPr>
            <w:tcW w:w="506" w:type="pct"/>
            <w:vAlign w:val="center"/>
          </w:tcPr>
          <w:p w14:paraId="5DB9342B" w14:textId="77777777" w:rsidR="008E5C6F" w:rsidRPr="008E5C6F" w:rsidRDefault="008E5C6F" w:rsidP="00A0746A">
            <w:pPr>
              <w:jc w:val="right"/>
              <w:rPr>
                <w:sz w:val="18"/>
                <w:szCs w:val="18"/>
                <w:lang w:val="en-US"/>
              </w:rPr>
            </w:pPr>
            <w:r w:rsidRPr="008E5C6F">
              <w:rPr>
                <w:rFonts w:asciiTheme="majorBidi" w:hAnsiTheme="majorBidi" w:cstheme="majorBidi"/>
                <w:sz w:val="18"/>
                <w:szCs w:val="18"/>
                <w:lang w:val="en-US" w:eastAsia="en-CA"/>
              </w:rPr>
              <w:t>0</w:t>
            </w:r>
          </w:p>
        </w:tc>
        <w:tc>
          <w:tcPr>
            <w:tcW w:w="492" w:type="pct"/>
            <w:vAlign w:val="center"/>
          </w:tcPr>
          <w:p w14:paraId="25135095" w14:textId="77777777" w:rsidR="008E5C6F" w:rsidRPr="008E5C6F" w:rsidRDefault="008E5C6F" w:rsidP="00A0746A">
            <w:pPr>
              <w:jc w:val="right"/>
              <w:rPr>
                <w:sz w:val="18"/>
                <w:szCs w:val="18"/>
                <w:lang w:val="en-US"/>
              </w:rPr>
            </w:pPr>
            <w:r w:rsidRPr="008E5C6F">
              <w:rPr>
                <w:rFonts w:asciiTheme="majorBidi" w:hAnsiTheme="majorBidi" w:cstheme="majorBidi"/>
                <w:sz w:val="18"/>
                <w:szCs w:val="18"/>
                <w:lang w:val="en-US" w:eastAsia="en-CA"/>
              </w:rPr>
              <w:t>47,934</w:t>
            </w:r>
          </w:p>
        </w:tc>
      </w:tr>
      <w:tr w:rsidR="008E5C6F" w:rsidRPr="008E5C6F" w14:paraId="07C4DD71" w14:textId="77777777" w:rsidTr="00A0746A">
        <w:trPr>
          <w:trHeight w:val="56"/>
          <w:jc w:val="center"/>
        </w:trPr>
        <w:tc>
          <w:tcPr>
            <w:tcW w:w="291" w:type="pct"/>
          </w:tcPr>
          <w:p w14:paraId="388BC232" w14:textId="77777777" w:rsidR="008E5C6F" w:rsidRPr="008E5C6F" w:rsidRDefault="008E5C6F" w:rsidP="00A0746A">
            <w:pPr>
              <w:jc w:val="left"/>
              <w:rPr>
                <w:color w:val="000000"/>
                <w:sz w:val="18"/>
                <w:szCs w:val="18"/>
                <w:lang w:val="en-US" w:eastAsia="en-CA"/>
              </w:rPr>
            </w:pPr>
            <w:r w:rsidRPr="008E5C6F">
              <w:rPr>
                <w:sz w:val="18"/>
                <w:szCs w:val="18"/>
                <w:lang w:val="en-US" w:eastAsia="en-CA"/>
              </w:rPr>
              <w:t>2.5</w:t>
            </w:r>
          </w:p>
        </w:tc>
        <w:tc>
          <w:tcPr>
            <w:tcW w:w="1237" w:type="pct"/>
            <w:gridSpan w:val="2"/>
          </w:tcPr>
          <w:p w14:paraId="64A5D29A" w14:textId="77777777" w:rsidR="008E5C6F" w:rsidRPr="008E5C6F" w:rsidRDefault="008E5C6F" w:rsidP="00A0746A">
            <w:pPr>
              <w:jc w:val="left"/>
              <w:rPr>
                <w:color w:val="000000"/>
                <w:sz w:val="18"/>
                <w:szCs w:val="18"/>
                <w:lang w:val="en-US" w:eastAsia="en-CA"/>
              </w:rPr>
            </w:pPr>
            <w:r w:rsidRPr="008E5C6F">
              <w:rPr>
                <w:color w:val="0D0D0D" w:themeColor="text1" w:themeTint="F2"/>
                <w:sz w:val="18"/>
                <w:szCs w:val="18"/>
                <w:lang w:val="en-US" w:eastAsia="en-CA"/>
              </w:rPr>
              <w:t>Cooperating IA (UNEP) agreed funding (US $)</w:t>
            </w:r>
          </w:p>
        </w:tc>
        <w:tc>
          <w:tcPr>
            <w:tcW w:w="497" w:type="pct"/>
            <w:vAlign w:val="center"/>
          </w:tcPr>
          <w:p w14:paraId="488D4100" w14:textId="77777777" w:rsidR="008E5C6F" w:rsidRPr="008E5C6F" w:rsidRDefault="008E5C6F" w:rsidP="00A0746A">
            <w:pPr>
              <w:jc w:val="right"/>
              <w:rPr>
                <w:sz w:val="18"/>
                <w:szCs w:val="18"/>
                <w:lang w:val="en-US"/>
              </w:rPr>
            </w:pPr>
            <w:r w:rsidRPr="008E5C6F">
              <w:rPr>
                <w:rFonts w:asciiTheme="majorBidi" w:hAnsiTheme="majorBidi" w:cstheme="majorBidi"/>
                <w:sz w:val="18"/>
                <w:szCs w:val="18"/>
                <w:lang w:val="en-US" w:eastAsia="en-CA"/>
              </w:rPr>
              <w:t>0</w:t>
            </w:r>
          </w:p>
        </w:tc>
        <w:tc>
          <w:tcPr>
            <w:tcW w:w="497" w:type="pct"/>
            <w:vAlign w:val="center"/>
          </w:tcPr>
          <w:p w14:paraId="6E037BC8" w14:textId="77777777" w:rsidR="008E5C6F" w:rsidRPr="008E5C6F" w:rsidRDefault="008E5C6F" w:rsidP="00A0746A">
            <w:pPr>
              <w:jc w:val="right"/>
              <w:rPr>
                <w:sz w:val="18"/>
                <w:szCs w:val="18"/>
                <w:lang w:val="en-US"/>
              </w:rPr>
            </w:pPr>
            <w:r w:rsidRPr="008E5C6F">
              <w:rPr>
                <w:sz w:val="18"/>
                <w:szCs w:val="18"/>
                <w:lang w:val="en-US"/>
              </w:rPr>
              <w:t>0</w:t>
            </w:r>
          </w:p>
        </w:tc>
        <w:tc>
          <w:tcPr>
            <w:tcW w:w="497" w:type="pct"/>
            <w:vAlign w:val="center"/>
          </w:tcPr>
          <w:p w14:paraId="16B09F3F" w14:textId="77777777" w:rsidR="008E5C6F" w:rsidRPr="008E5C6F" w:rsidRDefault="008E5C6F" w:rsidP="00A0746A">
            <w:pPr>
              <w:jc w:val="right"/>
              <w:rPr>
                <w:sz w:val="18"/>
                <w:szCs w:val="18"/>
                <w:lang w:val="en-US"/>
              </w:rPr>
            </w:pPr>
            <w:r w:rsidRPr="008E5C6F">
              <w:rPr>
                <w:sz w:val="18"/>
                <w:szCs w:val="18"/>
                <w:lang w:val="en-US"/>
              </w:rPr>
              <w:t>0</w:t>
            </w:r>
          </w:p>
        </w:tc>
        <w:tc>
          <w:tcPr>
            <w:tcW w:w="497" w:type="pct"/>
            <w:vAlign w:val="center"/>
          </w:tcPr>
          <w:p w14:paraId="10D9E378" w14:textId="77777777" w:rsidR="008E5C6F" w:rsidRPr="008E5C6F" w:rsidRDefault="008E5C6F" w:rsidP="00A0746A">
            <w:pPr>
              <w:jc w:val="right"/>
              <w:rPr>
                <w:sz w:val="18"/>
                <w:szCs w:val="18"/>
                <w:lang w:val="en-US"/>
              </w:rPr>
            </w:pPr>
            <w:r w:rsidRPr="008E5C6F">
              <w:rPr>
                <w:rFonts w:asciiTheme="majorBidi" w:hAnsiTheme="majorBidi" w:cstheme="majorBidi"/>
                <w:sz w:val="18"/>
                <w:szCs w:val="18"/>
                <w:lang w:val="en-US" w:eastAsia="en-CA"/>
              </w:rPr>
              <w:t>50,000</w:t>
            </w:r>
          </w:p>
        </w:tc>
        <w:tc>
          <w:tcPr>
            <w:tcW w:w="487" w:type="pct"/>
            <w:vAlign w:val="center"/>
          </w:tcPr>
          <w:p w14:paraId="11F8332F" w14:textId="77777777" w:rsidR="008E5C6F" w:rsidRPr="008E5C6F" w:rsidRDefault="008E5C6F" w:rsidP="00A0746A">
            <w:pPr>
              <w:jc w:val="right"/>
              <w:rPr>
                <w:sz w:val="18"/>
                <w:szCs w:val="18"/>
                <w:lang w:val="en-US"/>
              </w:rPr>
            </w:pPr>
            <w:r w:rsidRPr="008E5C6F">
              <w:rPr>
                <w:rFonts w:asciiTheme="majorBidi" w:hAnsiTheme="majorBidi" w:cstheme="majorBidi"/>
                <w:sz w:val="18"/>
                <w:szCs w:val="18"/>
                <w:lang w:val="en-US" w:eastAsia="en-CA"/>
              </w:rPr>
              <w:t>0</w:t>
            </w:r>
          </w:p>
        </w:tc>
        <w:tc>
          <w:tcPr>
            <w:tcW w:w="506" w:type="pct"/>
            <w:vAlign w:val="center"/>
          </w:tcPr>
          <w:p w14:paraId="79D05B93" w14:textId="77777777" w:rsidR="008E5C6F" w:rsidRPr="008E5C6F" w:rsidRDefault="008E5C6F" w:rsidP="00A0746A">
            <w:pPr>
              <w:jc w:val="right"/>
              <w:rPr>
                <w:sz w:val="18"/>
                <w:szCs w:val="18"/>
                <w:lang w:val="en-US"/>
              </w:rPr>
            </w:pPr>
            <w:r w:rsidRPr="008E5C6F">
              <w:rPr>
                <w:rFonts w:asciiTheme="majorBidi" w:hAnsiTheme="majorBidi" w:cstheme="majorBidi"/>
                <w:sz w:val="18"/>
                <w:szCs w:val="18"/>
                <w:lang w:val="en-US" w:eastAsia="en-CA"/>
              </w:rPr>
              <w:t>0</w:t>
            </w:r>
          </w:p>
        </w:tc>
        <w:tc>
          <w:tcPr>
            <w:tcW w:w="492" w:type="pct"/>
            <w:vAlign w:val="center"/>
          </w:tcPr>
          <w:p w14:paraId="49561DDF" w14:textId="77777777" w:rsidR="008E5C6F" w:rsidRPr="008E5C6F" w:rsidRDefault="008E5C6F" w:rsidP="00A0746A">
            <w:pPr>
              <w:jc w:val="right"/>
              <w:rPr>
                <w:sz w:val="18"/>
                <w:szCs w:val="18"/>
                <w:lang w:val="en-US"/>
              </w:rPr>
            </w:pPr>
            <w:r w:rsidRPr="008E5C6F">
              <w:rPr>
                <w:rFonts w:asciiTheme="majorBidi" w:hAnsiTheme="majorBidi" w:cstheme="majorBidi"/>
                <w:sz w:val="18"/>
                <w:szCs w:val="18"/>
                <w:lang w:val="en-US" w:eastAsia="en-CA"/>
              </w:rPr>
              <w:t>50,000</w:t>
            </w:r>
          </w:p>
        </w:tc>
      </w:tr>
      <w:tr w:rsidR="008E5C6F" w:rsidRPr="008E5C6F" w14:paraId="46A334AD" w14:textId="77777777" w:rsidTr="00A0746A">
        <w:trPr>
          <w:trHeight w:val="56"/>
          <w:jc w:val="center"/>
        </w:trPr>
        <w:tc>
          <w:tcPr>
            <w:tcW w:w="291" w:type="pct"/>
          </w:tcPr>
          <w:p w14:paraId="266FDAF8" w14:textId="77777777" w:rsidR="008E5C6F" w:rsidRPr="008E5C6F" w:rsidRDefault="008E5C6F" w:rsidP="00A0746A">
            <w:pPr>
              <w:jc w:val="left"/>
              <w:rPr>
                <w:color w:val="000000"/>
                <w:sz w:val="18"/>
                <w:szCs w:val="18"/>
                <w:lang w:val="en-US" w:eastAsia="en-CA"/>
              </w:rPr>
            </w:pPr>
            <w:r w:rsidRPr="008E5C6F">
              <w:rPr>
                <w:sz w:val="18"/>
                <w:szCs w:val="18"/>
                <w:lang w:val="en-US" w:eastAsia="en-CA"/>
              </w:rPr>
              <w:t>2.6</w:t>
            </w:r>
          </w:p>
        </w:tc>
        <w:tc>
          <w:tcPr>
            <w:tcW w:w="1237" w:type="pct"/>
            <w:gridSpan w:val="2"/>
          </w:tcPr>
          <w:p w14:paraId="2C30284C" w14:textId="77777777" w:rsidR="008E5C6F" w:rsidRPr="008E5C6F" w:rsidRDefault="008E5C6F" w:rsidP="00A0746A">
            <w:pPr>
              <w:jc w:val="left"/>
              <w:rPr>
                <w:color w:val="000000"/>
                <w:sz w:val="18"/>
                <w:szCs w:val="18"/>
                <w:lang w:val="en-US" w:eastAsia="en-CA"/>
              </w:rPr>
            </w:pPr>
            <w:r w:rsidRPr="008E5C6F">
              <w:rPr>
                <w:color w:val="0D0D0D" w:themeColor="text1" w:themeTint="F2"/>
                <w:sz w:val="18"/>
                <w:szCs w:val="18"/>
                <w:lang w:val="en-US" w:eastAsia="en-CA"/>
              </w:rPr>
              <w:t>Support costs for Cooperating IA (US $)</w:t>
            </w:r>
          </w:p>
        </w:tc>
        <w:tc>
          <w:tcPr>
            <w:tcW w:w="497" w:type="pct"/>
            <w:vAlign w:val="center"/>
          </w:tcPr>
          <w:p w14:paraId="4E86BB08" w14:textId="77777777" w:rsidR="008E5C6F" w:rsidRPr="008E5C6F" w:rsidRDefault="008E5C6F" w:rsidP="00A0746A">
            <w:pPr>
              <w:jc w:val="right"/>
              <w:rPr>
                <w:sz w:val="18"/>
                <w:szCs w:val="18"/>
                <w:lang w:val="en-US"/>
              </w:rPr>
            </w:pPr>
            <w:r w:rsidRPr="008E5C6F">
              <w:rPr>
                <w:rFonts w:asciiTheme="majorBidi" w:hAnsiTheme="majorBidi" w:cstheme="majorBidi"/>
                <w:sz w:val="18"/>
                <w:szCs w:val="18"/>
                <w:lang w:val="en-US" w:eastAsia="en-CA"/>
              </w:rPr>
              <w:t>0</w:t>
            </w:r>
          </w:p>
        </w:tc>
        <w:tc>
          <w:tcPr>
            <w:tcW w:w="497" w:type="pct"/>
            <w:vAlign w:val="center"/>
          </w:tcPr>
          <w:p w14:paraId="21C2106D" w14:textId="77777777" w:rsidR="008E5C6F" w:rsidRPr="008E5C6F" w:rsidRDefault="008E5C6F" w:rsidP="00A0746A">
            <w:pPr>
              <w:jc w:val="right"/>
              <w:rPr>
                <w:sz w:val="18"/>
                <w:szCs w:val="18"/>
                <w:lang w:val="en-US"/>
              </w:rPr>
            </w:pPr>
            <w:r w:rsidRPr="008E5C6F">
              <w:rPr>
                <w:sz w:val="18"/>
                <w:szCs w:val="18"/>
                <w:lang w:val="en-US"/>
              </w:rPr>
              <w:t>0</w:t>
            </w:r>
          </w:p>
        </w:tc>
        <w:tc>
          <w:tcPr>
            <w:tcW w:w="497" w:type="pct"/>
            <w:vAlign w:val="center"/>
          </w:tcPr>
          <w:p w14:paraId="2CFCFC5E" w14:textId="77777777" w:rsidR="008E5C6F" w:rsidRPr="008E5C6F" w:rsidRDefault="008E5C6F" w:rsidP="00A0746A">
            <w:pPr>
              <w:jc w:val="right"/>
              <w:rPr>
                <w:sz w:val="18"/>
                <w:szCs w:val="18"/>
                <w:lang w:val="en-US"/>
              </w:rPr>
            </w:pPr>
            <w:r w:rsidRPr="008E5C6F">
              <w:rPr>
                <w:sz w:val="18"/>
                <w:szCs w:val="18"/>
                <w:lang w:val="en-US"/>
              </w:rPr>
              <w:t>0</w:t>
            </w:r>
          </w:p>
        </w:tc>
        <w:tc>
          <w:tcPr>
            <w:tcW w:w="497" w:type="pct"/>
            <w:vAlign w:val="center"/>
          </w:tcPr>
          <w:p w14:paraId="006A62AA" w14:textId="77777777" w:rsidR="008E5C6F" w:rsidRPr="008E5C6F" w:rsidRDefault="008E5C6F" w:rsidP="00A0746A">
            <w:pPr>
              <w:jc w:val="right"/>
              <w:rPr>
                <w:sz w:val="18"/>
                <w:szCs w:val="18"/>
                <w:lang w:val="en-US"/>
              </w:rPr>
            </w:pPr>
            <w:r w:rsidRPr="008E5C6F">
              <w:rPr>
                <w:rFonts w:asciiTheme="majorBidi" w:hAnsiTheme="majorBidi" w:cstheme="majorBidi"/>
                <w:sz w:val="18"/>
                <w:szCs w:val="18"/>
                <w:lang w:val="en-US" w:eastAsia="en-CA"/>
              </w:rPr>
              <w:t>6,500</w:t>
            </w:r>
          </w:p>
        </w:tc>
        <w:tc>
          <w:tcPr>
            <w:tcW w:w="487" w:type="pct"/>
            <w:vAlign w:val="center"/>
          </w:tcPr>
          <w:p w14:paraId="0C57D64C" w14:textId="77777777" w:rsidR="008E5C6F" w:rsidRPr="008E5C6F" w:rsidRDefault="008E5C6F" w:rsidP="00A0746A">
            <w:pPr>
              <w:jc w:val="right"/>
              <w:rPr>
                <w:sz w:val="18"/>
                <w:szCs w:val="18"/>
                <w:lang w:val="en-US"/>
              </w:rPr>
            </w:pPr>
            <w:r w:rsidRPr="008E5C6F">
              <w:rPr>
                <w:rFonts w:asciiTheme="majorBidi" w:hAnsiTheme="majorBidi" w:cstheme="majorBidi"/>
                <w:sz w:val="18"/>
                <w:szCs w:val="18"/>
                <w:lang w:val="en-US" w:eastAsia="en-CA"/>
              </w:rPr>
              <w:t>0</w:t>
            </w:r>
          </w:p>
        </w:tc>
        <w:tc>
          <w:tcPr>
            <w:tcW w:w="506" w:type="pct"/>
            <w:vAlign w:val="center"/>
          </w:tcPr>
          <w:p w14:paraId="20C4E07A" w14:textId="77777777" w:rsidR="008E5C6F" w:rsidRPr="008E5C6F" w:rsidRDefault="008E5C6F" w:rsidP="00A0746A">
            <w:pPr>
              <w:jc w:val="right"/>
              <w:rPr>
                <w:sz w:val="18"/>
                <w:szCs w:val="18"/>
                <w:lang w:val="en-US"/>
              </w:rPr>
            </w:pPr>
            <w:r w:rsidRPr="008E5C6F">
              <w:rPr>
                <w:rFonts w:asciiTheme="majorBidi" w:hAnsiTheme="majorBidi" w:cstheme="majorBidi"/>
                <w:sz w:val="18"/>
                <w:szCs w:val="18"/>
                <w:lang w:val="en-US" w:eastAsia="en-CA"/>
              </w:rPr>
              <w:t>0</w:t>
            </w:r>
          </w:p>
        </w:tc>
        <w:tc>
          <w:tcPr>
            <w:tcW w:w="492" w:type="pct"/>
            <w:vAlign w:val="center"/>
          </w:tcPr>
          <w:p w14:paraId="3BE47682" w14:textId="77777777" w:rsidR="008E5C6F" w:rsidRPr="008E5C6F" w:rsidRDefault="008E5C6F" w:rsidP="00A0746A">
            <w:pPr>
              <w:jc w:val="right"/>
              <w:rPr>
                <w:sz w:val="18"/>
                <w:szCs w:val="18"/>
                <w:lang w:val="en-US"/>
              </w:rPr>
            </w:pPr>
            <w:r w:rsidRPr="008E5C6F">
              <w:rPr>
                <w:rFonts w:asciiTheme="majorBidi" w:hAnsiTheme="majorBidi" w:cstheme="majorBidi"/>
                <w:sz w:val="18"/>
                <w:szCs w:val="18"/>
                <w:lang w:val="en-US" w:eastAsia="en-CA"/>
              </w:rPr>
              <w:t>6,500</w:t>
            </w:r>
          </w:p>
        </w:tc>
      </w:tr>
      <w:tr w:rsidR="008E5C6F" w:rsidRPr="008E5C6F" w14:paraId="1B06ACC2" w14:textId="77777777" w:rsidTr="00A0746A">
        <w:trPr>
          <w:trHeight w:val="62"/>
          <w:jc w:val="center"/>
        </w:trPr>
        <w:tc>
          <w:tcPr>
            <w:tcW w:w="291" w:type="pct"/>
            <w:hideMark/>
          </w:tcPr>
          <w:p w14:paraId="7E28B21A"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3.1</w:t>
            </w:r>
          </w:p>
        </w:tc>
        <w:tc>
          <w:tcPr>
            <w:tcW w:w="1237" w:type="pct"/>
            <w:gridSpan w:val="2"/>
            <w:hideMark/>
          </w:tcPr>
          <w:p w14:paraId="7A4586CE"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Total agreed funding (US $)</w:t>
            </w:r>
          </w:p>
        </w:tc>
        <w:tc>
          <w:tcPr>
            <w:tcW w:w="497" w:type="pct"/>
            <w:vAlign w:val="center"/>
          </w:tcPr>
          <w:p w14:paraId="58517450" w14:textId="77777777" w:rsidR="008E5C6F" w:rsidRPr="008E5C6F" w:rsidRDefault="008E5C6F" w:rsidP="00A0746A">
            <w:pPr>
              <w:jc w:val="right"/>
              <w:rPr>
                <w:color w:val="000000"/>
                <w:sz w:val="18"/>
                <w:szCs w:val="18"/>
                <w:lang w:val="en-US" w:eastAsia="en-CA"/>
              </w:rPr>
            </w:pPr>
            <w:r w:rsidRPr="008E5C6F">
              <w:rPr>
                <w:rFonts w:asciiTheme="majorBidi" w:hAnsiTheme="majorBidi" w:cstheme="majorBidi"/>
                <w:sz w:val="18"/>
                <w:szCs w:val="18"/>
                <w:lang w:val="en-US" w:eastAsia="en-CA"/>
              </w:rPr>
              <w:t>2,813,811</w:t>
            </w:r>
          </w:p>
        </w:tc>
        <w:tc>
          <w:tcPr>
            <w:tcW w:w="497" w:type="pct"/>
            <w:vAlign w:val="center"/>
          </w:tcPr>
          <w:p w14:paraId="47E7F50F" w14:textId="77777777" w:rsidR="008E5C6F" w:rsidRPr="008E5C6F" w:rsidRDefault="008E5C6F" w:rsidP="00A0746A">
            <w:pPr>
              <w:jc w:val="right"/>
              <w:rPr>
                <w:sz w:val="18"/>
                <w:szCs w:val="18"/>
                <w:lang w:val="en-US"/>
              </w:rPr>
            </w:pPr>
            <w:r w:rsidRPr="008E5C6F">
              <w:rPr>
                <w:sz w:val="18"/>
                <w:szCs w:val="18"/>
                <w:lang w:val="en-US"/>
              </w:rPr>
              <w:t>0</w:t>
            </w:r>
          </w:p>
        </w:tc>
        <w:tc>
          <w:tcPr>
            <w:tcW w:w="497" w:type="pct"/>
            <w:vAlign w:val="center"/>
          </w:tcPr>
          <w:p w14:paraId="28B10BAE" w14:textId="77777777" w:rsidR="008E5C6F" w:rsidRPr="008E5C6F" w:rsidRDefault="008E5C6F" w:rsidP="00A0746A">
            <w:pPr>
              <w:jc w:val="right"/>
              <w:rPr>
                <w:color w:val="000000"/>
                <w:sz w:val="18"/>
                <w:szCs w:val="18"/>
                <w:lang w:val="en-US" w:eastAsia="en-CA"/>
              </w:rPr>
            </w:pPr>
            <w:r w:rsidRPr="008E5C6F">
              <w:rPr>
                <w:sz w:val="18"/>
                <w:szCs w:val="18"/>
                <w:lang w:val="en-US"/>
              </w:rPr>
              <w:t>0</w:t>
            </w:r>
          </w:p>
        </w:tc>
        <w:tc>
          <w:tcPr>
            <w:tcW w:w="497" w:type="pct"/>
            <w:vAlign w:val="center"/>
          </w:tcPr>
          <w:p w14:paraId="2B19D3C6" w14:textId="77777777" w:rsidR="008E5C6F" w:rsidRPr="008E5C6F" w:rsidRDefault="008E5C6F" w:rsidP="00A0746A">
            <w:pPr>
              <w:jc w:val="right"/>
              <w:rPr>
                <w:color w:val="000000"/>
                <w:sz w:val="18"/>
                <w:szCs w:val="18"/>
                <w:lang w:val="en-US" w:eastAsia="en-CA"/>
              </w:rPr>
            </w:pPr>
            <w:r w:rsidRPr="008E5C6F">
              <w:rPr>
                <w:rFonts w:asciiTheme="majorBidi" w:hAnsiTheme="majorBidi" w:cstheme="majorBidi"/>
                <w:sz w:val="18"/>
                <w:szCs w:val="18"/>
                <w:lang w:val="en-US" w:eastAsia="en-CA"/>
              </w:rPr>
              <w:t>1,875,874</w:t>
            </w:r>
          </w:p>
        </w:tc>
        <w:tc>
          <w:tcPr>
            <w:tcW w:w="487" w:type="pct"/>
            <w:vAlign w:val="center"/>
          </w:tcPr>
          <w:p w14:paraId="18DE2A4C" w14:textId="77777777" w:rsidR="008E5C6F" w:rsidRPr="008E5C6F" w:rsidRDefault="008E5C6F" w:rsidP="00A0746A">
            <w:pPr>
              <w:jc w:val="right"/>
              <w:rPr>
                <w:color w:val="000000"/>
                <w:sz w:val="18"/>
                <w:szCs w:val="18"/>
                <w:lang w:val="en-US" w:eastAsia="en-CA"/>
              </w:rPr>
            </w:pPr>
            <w:r w:rsidRPr="008E5C6F">
              <w:rPr>
                <w:rFonts w:asciiTheme="majorBidi" w:hAnsiTheme="majorBidi" w:cstheme="majorBidi"/>
                <w:sz w:val="18"/>
                <w:szCs w:val="18"/>
                <w:lang w:val="en-US" w:eastAsia="en-CA"/>
              </w:rPr>
              <w:t>0</w:t>
            </w:r>
          </w:p>
        </w:tc>
        <w:tc>
          <w:tcPr>
            <w:tcW w:w="506" w:type="pct"/>
            <w:vAlign w:val="center"/>
          </w:tcPr>
          <w:p w14:paraId="1E097782" w14:textId="77777777" w:rsidR="008E5C6F" w:rsidRPr="008E5C6F" w:rsidRDefault="008E5C6F" w:rsidP="00A0746A">
            <w:pPr>
              <w:jc w:val="right"/>
              <w:rPr>
                <w:color w:val="000000"/>
                <w:sz w:val="18"/>
                <w:szCs w:val="18"/>
                <w:lang w:val="en-US" w:eastAsia="en-CA"/>
              </w:rPr>
            </w:pPr>
            <w:r w:rsidRPr="008E5C6F">
              <w:rPr>
                <w:rFonts w:asciiTheme="majorBidi" w:hAnsiTheme="majorBidi" w:cstheme="majorBidi"/>
                <w:sz w:val="18"/>
                <w:szCs w:val="18"/>
                <w:lang w:val="en-US" w:eastAsia="en-CA"/>
              </w:rPr>
              <w:t>0</w:t>
            </w:r>
          </w:p>
        </w:tc>
        <w:tc>
          <w:tcPr>
            <w:tcW w:w="492" w:type="pct"/>
            <w:vAlign w:val="center"/>
          </w:tcPr>
          <w:p w14:paraId="6C3A7E28" w14:textId="77777777" w:rsidR="008E5C6F" w:rsidRPr="008E5C6F" w:rsidRDefault="008E5C6F" w:rsidP="00A0746A">
            <w:pPr>
              <w:jc w:val="right"/>
              <w:rPr>
                <w:color w:val="000000"/>
                <w:sz w:val="18"/>
                <w:szCs w:val="18"/>
                <w:lang w:val="en-US" w:eastAsia="en-CA"/>
              </w:rPr>
            </w:pPr>
            <w:r w:rsidRPr="008E5C6F">
              <w:rPr>
                <w:rFonts w:asciiTheme="majorBidi" w:hAnsiTheme="majorBidi" w:cstheme="majorBidi"/>
                <w:sz w:val="18"/>
                <w:szCs w:val="18"/>
                <w:lang w:val="en-US" w:eastAsia="en-CA"/>
              </w:rPr>
              <w:t>4,689,685</w:t>
            </w:r>
          </w:p>
        </w:tc>
      </w:tr>
      <w:tr w:rsidR="008E5C6F" w:rsidRPr="008E5C6F" w14:paraId="3674FA75" w14:textId="77777777" w:rsidTr="00A0746A">
        <w:trPr>
          <w:trHeight w:val="62"/>
          <w:jc w:val="center"/>
        </w:trPr>
        <w:tc>
          <w:tcPr>
            <w:tcW w:w="291" w:type="pct"/>
            <w:hideMark/>
          </w:tcPr>
          <w:p w14:paraId="6A1E5B6D"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3.2</w:t>
            </w:r>
          </w:p>
        </w:tc>
        <w:tc>
          <w:tcPr>
            <w:tcW w:w="1237" w:type="pct"/>
            <w:gridSpan w:val="2"/>
            <w:hideMark/>
          </w:tcPr>
          <w:p w14:paraId="29A65358"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Total support costs (US $)</w:t>
            </w:r>
          </w:p>
        </w:tc>
        <w:tc>
          <w:tcPr>
            <w:tcW w:w="497" w:type="pct"/>
            <w:vAlign w:val="center"/>
          </w:tcPr>
          <w:p w14:paraId="6CD81C46" w14:textId="77777777" w:rsidR="008E5C6F" w:rsidRPr="008E5C6F" w:rsidRDefault="008E5C6F" w:rsidP="00A0746A">
            <w:pPr>
              <w:jc w:val="right"/>
              <w:rPr>
                <w:color w:val="000000"/>
                <w:sz w:val="18"/>
                <w:szCs w:val="18"/>
                <w:lang w:val="en-US" w:eastAsia="en-CA"/>
              </w:rPr>
            </w:pPr>
            <w:r w:rsidRPr="008E5C6F">
              <w:rPr>
                <w:rFonts w:asciiTheme="majorBidi" w:hAnsiTheme="majorBidi" w:cstheme="majorBidi"/>
                <w:sz w:val="18"/>
                <w:szCs w:val="18"/>
                <w:lang w:val="en-US" w:eastAsia="en-CA"/>
              </w:rPr>
              <w:t>212,496</w:t>
            </w:r>
          </w:p>
        </w:tc>
        <w:tc>
          <w:tcPr>
            <w:tcW w:w="497" w:type="pct"/>
            <w:vAlign w:val="center"/>
          </w:tcPr>
          <w:p w14:paraId="39C1AA4F" w14:textId="77777777" w:rsidR="008E5C6F" w:rsidRPr="008E5C6F" w:rsidRDefault="008E5C6F" w:rsidP="00A0746A">
            <w:pPr>
              <w:jc w:val="right"/>
              <w:rPr>
                <w:sz w:val="18"/>
                <w:szCs w:val="18"/>
                <w:lang w:val="en-US"/>
              </w:rPr>
            </w:pPr>
            <w:r w:rsidRPr="008E5C6F">
              <w:rPr>
                <w:sz w:val="18"/>
                <w:szCs w:val="18"/>
                <w:lang w:val="en-US"/>
              </w:rPr>
              <w:t>0</w:t>
            </w:r>
          </w:p>
        </w:tc>
        <w:tc>
          <w:tcPr>
            <w:tcW w:w="497" w:type="pct"/>
            <w:vAlign w:val="center"/>
          </w:tcPr>
          <w:p w14:paraId="55AF5C5C" w14:textId="77777777" w:rsidR="008E5C6F" w:rsidRPr="008E5C6F" w:rsidRDefault="008E5C6F" w:rsidP="00A0746A">
            <w:pPr>
              <w:jc w:val="right"/>
              <w:rPr>
                <w:color w:val="000000"/>
                <w:sz w:val="18"/>
                <w:szCs w:val="18"/>
                <w:lang w:val="en-US" w:eastAsia="en-CA"/>
              </w:rPr>
            </w:pPr>
            <w:r w:rsidRPr="008E5C6F">
              <w:rPr>
                <w:sz w:val="18"/>
                <w:szCs w:val="18"/>
                <w:lang w:val="en-US"/>
              </w:rPr>
              <w:t>0</w:t>
            </w:r>
          </w:p>
        </w:tc>
        <w:tc>
          <w:tcPr>
            <w:tcW w:w="497" w:type="pct"/>
            <w:vAlign w:val="center"/>
          </w:tcPr>
          <w:p w14:paraId="43771016" w14:textId="77777777" w:rsidR="008E5C6F" w:rsidRPr="008E5C6F" w:rsidRDefault="008E5C6F" w:rsidP="00A0746A">
            <w:pPr>
              <w:jc w:val="right"/>
              <w:rPr>
                <w:color w:val="000000"/>
                <w:sz w:val="18"/>
                <w:szCs w:val="18"/>
                <w:lang w:val="en-US" w:eastAsia="en-CA"/>
              </w:rPr>
            </w:pPr>
            <w:r w:rsidRPr="008E5C6F">
              <w:rPr>
                <w:rFonts w:asciiTheme="majorBidi" w:hAnsiTheme="majorBidi" w:cstheme="majorBidi"/>
                <w:sz w:val="18"/>
                <w:szCs w:val="18"/>
                <w:lang w:val="en-US" w:eastAsia="en-CA"/>
              </w:rPr>
              <w:t>140,905</w:t>
            </w:r>
          </w:p>
        </w:tc>
        <w:tc>
          <w:tcPr>
            <w:tcW w:w="487" w:type="pct"/>
            <w:vAlign w:val="center"/>
          </w:tcPr>
          <w:p w14:paraId="49B0ED97" w14:textId="77777777" w:rsidR="008E5C6F" w:rsidRPr="008E5C6F" w:rsidRDefault="008E5C6F" w:rsidP="00A0746A">
            <w:pPr>
              <w:jc w:val="right"/>
              <w:rPr>
                <w:color w:val="000000"/>
                <w:sz w:val="18"/>
                <w:szCs w:val="18"/>
                <w:lang w:val="en-US" w:eastAsia="en-CA"/>
              </w:rPr>
            </w:pPr>
            <w:r w:rsidRPr="008E5C6F">
              <w:rPr>
                <w:rFonts w:asciiTheme="majorBidi" w:hAnsiTheme="majorBidi" w:cstheme="majorBidi"/>
                <w:sz w:val="18"/>
                <w:szCs w:val="18"/>
                <w:lang w:val="en-US" w:eastAsia="en-CA"/>
              </w:rPr>
              <w:t>0</w:t>
            </w:r>
          </w:p>
        </w:tc>
        <w:tc>
          <w:tcPr>
            <w:tcW w:w="506" w:type="pct"/>
            <w:vAlign w:val="center"/>
          </w:tcPr>
          <w:p w14:paraId="23978C47" w14:textId="77777777" w:rsidR="008E5C6F" w:rsidRPr="008E5C6F" w:rsidRDefault="008E5C6F" w:rsidP="00A0746A">
            <w:pPr>
              <w:jc w:val="right"/>
              <w:rPr>
                <w:color w:val="000000"/>
                <w:sz w:val="18"/>
                <w:szCs w:val="18"/>
                <w:lang w:val="en-US" w:eastAsia="en-CA"/>
              </w:rPr>
            </w:pPr>
            <w:r w:rsidRPr="008E5C6F">
              <w:rPr>
                <w:rFonts w:asciiTheme="majorBidi" w:hAnsiTheme="majorBidi" w:cstheme="majorBidi"/>
                <w:sz w:val="18"/>
                <w:szCs w:val="18"/>
                <w:lang w:val="en-US" w:eastAsia="en-CA"/>
              </w:rPr>
              <w:t>0</w:t>
            </w:r>
          </w:p>
        </w:tc>
        <w:tc>
          <w:tcPr>
            <w:tcW w:w="492" w:type="pct"/>
            <w:vAlign w:val="center"/>
          </w:tcPr>
          <w:p w14:paraId="07ED5225" w14:textId="77777777" w:rsidR="008E5C6F" w:rsidRPr="008E5C6F" w:rsidRDefault="008E5C6F" w:rsidP="00A0746A">
            <w:pPr>
              <w:jc w:val="right"/>
              <w:rPr>
                <w:color w:val="000000"/>
                <w:sz w:val="18"/>
                <w:szCs w:val="18"/>
                <w:lang w:val="en-US" w:eastAsia="en-CA"/>
              </w:rPr>
            </w:pPr>
            <w:r w:rsidRPr="008E5C6F">
              <w:rPr>
                <w:rFonts w:asciiTheme="majorBidi" w:hAnsiTheme="majorBidi" w:cstheme="majorBidi"/>
                <w:sz w:val="18"/>
                <w:szCs w:val="18"/>
                <w:lang w:val="en-US" w:eastAsia="en-CA"/>
              </w:rPr>
              <w:t>353,401</w:t>
            </w:r>
          </w:p>
        </w:tc>
      </w:tr>
      <w:tr w:rsidR="008E5C6F" w:rsidRPr="008E5C6F" w14:paraId="04F2A9C8" w14:textId="77777777" w:rsidTr="00A0746A">
        <w:trPr>
          <w:trHeight w:val="53"/>
          <w:jc w:val="center"/>
        </w:trPr>
        <w:tc>
          <w:tcPr>
            <w:tcW w:w="291" w:type="pct"/>
            <w:tcBorders>
              <w:bottom w:val="single" w:sz="4" w:space="0" w:color="auto"/>
            </w:tcBorders>
            <w:hideMark/>
          </w:tcPr>
          <w:p w14:paraId="40B92A01"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3.3</w:t>
            </w:r>
          </w:p>
        </w:tc>
        <w:tc>
          <w:tcPr>
            <w:tcW w:w="1237" w:type="pct"/>
            <w:gridSpan w:val="2"/>
            <w:hideMark/>
          </w:tcPr>
          <w:p w14:paraId="1A8D377D"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Total agreed costs (US $)</w:t>
            </w:r>
          </w:p>
        </w:tc>
        <w:tc>
          <w:tcPr>
            <w:tcW w:w="497" w:type="pct"/>
            <w:vAlign w:val="center"/>
          </w:tcPr>
          <w:p w14:paraId="3696890F" w14:textId="77777777" w:rsidR="008E5C6F" w:rsidRPr="008E5C6F" w:rsidRDefault="008E5C6F" w:rsidP="00A0746A">
            <w:pPr>
              <w:jc w:val="right"/>
              <w:rPr>
                <w:color w:val="000000"/>
                <w:sz w:val="18"/>
                <w:szCs w:val="18"/>
                <w:lang w:val="en-US" w:eastAsia="en-CA"/>
              </w:rPr>
            </w:pPr>
            <w:r w:rsidRPr="008E5C6F">
              <w:rPr>
                <w:rFonts w:asciiTheme="majorBidi" w:hAnsiTheme="majorBidi" w:cstheme="majorBidi"/>
                <w:sz w:val="18"/>
                <w:szCs w:val="18"/>
                <w:lang w:val="en-US" w:eastAsia="en-CA"/>
              </w:rPr>
              <w:t>3,026,307</w:t>
            </w:r>
          </w:p>
        </w:tc>
        <w:tc>
          <w:tcPr>
            <w:tcW w:w="497" w:type="pct"/>
            <w:vAlign w:val="center"/>
          </w:tcPr>
          <w:p w14:paraId="4814C556" w14:textId="77777777" w:rsidR="008E5C6F" w:rsidRPr="008E5C6F" w:rsidRDefault="008E5C6F" w:rsidP="00A0746A">
            <w:pPr>
              <w:jc w:val="right"/>
              <w:rPr>
                <w:sz w:val="18"/>
                <w:szCs w:val="18"/>
                <w:lang w:val="en-US"/>
              </w:rPr>
            </w:pPr>
            <w:r w:rsidRPr="008E5C6F">
              <w:rPr>
                <w:sz w:val="18"/>
                <w:szCs w:val="18"/>
                <w:lang w:val="en-US"/>
              </w:rPr>
              <w:t>0</w:t>
            </w:r>
          </w:p>
        </w:tc>
        <w:tc>
          <w:tcPr>
            <w:tcW w:w="497" w:type="pct"/>
            <w:vAlign w:val="center"/>
          </w:tcPr>
          <w:p w14:paraId="5FE3599E" w14:textId="77777777" w:rsidR="008E5C6F" w:rsidRPr="008E5C6F" w:rsidRDefault="008E5C6F" w:rsidP="00A0746A">
            <w:pPr>
              <w:jc w:val="right"/>
              <w:rPr>
                <w:color w:val="000000"/>
                <w:sz w:val="18"/>
                <w:szCs w:val="18"/>
                <w:lang w:val="en-US" w:eastAsia="en-CA"/>
              </w:rPr>
            </w:pPr>
            <w:r w:rsidRPr="008E5C6F">
              <w:rPr>
                <w:sz w:val="18"/>
                <w:szCs w:val="18"/>
                <w:lang w:val="en-US"/>
              </w:rPr>
              <w:t>0</w:t>
            </w:r>
          </w:p>
        </w:tc>
        <w:tc>
          <w:tcPr>
            <w:tcW w:w="497" w:type="pct"/>
            <w:vAlign w:val="center"/>
          </w:tcPr>
          <w:p w14:paraId="2FF1F963" w14:textId="77777777" w:rsidR="008E5C6F" w:rsidRPr="008E5C6F" w:rsidRDefault="008E5C6F" w:rsidP="00A0746A">
            <w:pPr>
              <w:jc w:val="right"/>
              <w:rPr>
                <w:color w:val="000000"/>
                <w:sz w:val="18"/>
                <w:szCs w:val="18"/>
                <w:lang w:val="en-US" w:eastAsia="en-CA"/>
              </w:rPr>
            </w:pPr>
            <w:r w:rsidRPr="008E5C6F">
              <w:rPr>
                <w:rFonts w:asciiTheme="majorBidi" w:hAnsiTheme="majorBidi" w:cstheme="majorBidi"/>
                <w:sz w:val="18"/>
                <w:szCs w:val="18"/>
                <w:lang w:val="en-US" w:eastAsia="en-CA"/>
              </w:rPr>
              <w:t>2,016,779</w:t>
            </w:r>
          </w:p>
        </w:tc>
        <w:tc>
          <w:tcPr>
            <w:tcW w:w="487" w:type="pct"/>
            <w:vAlign w:val="center"/>
          </w:tcPr>
          <w:p w14:paraId="70F90F86" w14:textId="77777777" w:rsidR="008E5C6F" w:rsidRPr="008E5C6F" w:rsidRDefault="008E5C6F" w:rsidP="00A0746A">
            <w:pPr>
              <w:jc w:val="right"/>
              <w:rPr>
                <w:color w:val="000000"/>
                <w:sz w:val="18"/>
                <w:szCs w:val="18"/>
                <w:lang w:val="en-US" w:eastAsia="en-CA"/>
              </w:rPr>
            </w:pPr>
            <w:r w:rsidRPr="008E5C6F">
              <w:rPr>
                <w:rFonts w:asciiTheme="majorBidi" w:hAnsiTheme="majorBidi" w:cstheme="majorBidi"/>
                <w:sz w:val="18"/>
                <w:szCs w:val="18"/>
                <w:lang w:val="en-US" w:eastAsia="en-CA"/>
              </w:rPr>
              <w:t>0</w:t>
            </w:r>
          </w:p>
        </w:tc>
        <w:tc>
          <w:tcPr>
            <w:tcW w:w="506" w:type="pct"/>
            <w:vAlign w:val="center"/>
          </w:tcPr>
          <w:p w14:paraId="1DD5693D" w14:textId="77777777" w:rsidR="008E5C6F" w:rsidRPr="008E5C6F" w:rsidRDefault="008E5C6F" w:rsidP="00A0746A">
            <w:pPr>
              <w:jc w:val="right"/>
              <w:rPr>
                <w:color w:val="000000"/>
                <w:sz w:val="18"/>
                <w:szCs w:val="18"/>
                <w:lang w:val="en-US" w:eastAsia="en-CA"/>
              </w:rPr>
            </w:pPr>
            <w:r w:rsidRPr="008E5C6F">
              <w:rPr>
                <w:rFonts w:asciiTheme="majorBidi" w:hAnsiTheme="majorBidi" w:cstheme="majorBidi"/>
                <w:sz w:val="18"/>
                <w:szCs w:val="18"/>
                <w:lang w:val="en-US" w:eastAsia="en-CA"/>
              </w:rPr>
              <w:t>0</w:t>
            </w:r>
          </w:p>
        </w:tc>
        <w:tc>
          <w:tcPr>
            <w:tcW w:w="492" w:type="pct"/>
            <w:vAlign w:val="center"/>
          </w:tcPr>
          <w:p w14:paraId="1F330FD2" w14:textId="77777777" w:rsidR="008E5C6F" w:rsidRPr="008E5C6F" w:rsidRDefault="008E5C6F" w:rsidP="00A0746A">
            <w:pPr>
              <w:jc w:val="right"/>
              <w:rPr>
                <w:color w:val="000000"/>
                <w:sz w:val="18"/>
                <w:szCs w:val="18"/>
                <w:lang w:val="en-US" w:eastAsia="en-CA"/>
              </w:rPr>
            </w:pPr>
            <w:r w:rsidRPr="008E5C6F">
              <w:rPr>
                <w:rFonts w:asciiTheme="majorBidi" w:hAnsiTheme="majorBidi" w:cstheme="majorBidi"/>
                <w:sz w:val="18"/>
                <w:szCs w:val="18"/>
                <w:lang w:val="en-US" w:eastAsia="en-CA"/>
              </w:rPr>
              <w:t>5,043,086</w:t>
            </w:r>
          </w:p>
        </w:tc>
      </w:tr>
      <w:tr w:rsidR="008E5C6F" w:rsidRPr="008E5C6F" w14:paraId="31247408" w14:textId="77777777" w:rsidTr="00A0746A">
        <w:trPr>
          <w:trHeight w:val="53"/>
          <w:jc w:val="center"/>
        </w:trPr>
        <w:tc>
          <w:tcPr>
            <w:tcW w:w="291" w:type="pct"/>
            <w:tcBorders>
              <w:top w:val="nil"/>
              <w:left w:val="single" w:sz="4" w:space="0" w:color="auto"/>
              <w:bottom w:val="single" w:sz="4" w:space="0" w:color="auto"/>
              <w:right w:val="single" w:sz="4" w:space="0" w:color="auto"/>
            </w:tcBorders>
          </w:tcPr>
          <w:p w14:paraId="6C6823DD" w14:textId="77777777" w:rsidR="008E5C6F" w:rsidRPr="008E5C6F" w:rsidRDefault="008E5C6F" w:rsidP="00A0746A">
            <w:pPr>
              <w:jc w:val="left"/>
              <w:rPr>
                <w:color w:val="000000"/>
                <w:sz w:val="18"/>
                <w:szCs w:val="18"/>
                <w:lang w:val="en-US" w:eastAsia="en-CA"/>
              </w:rPr>
            </w:pPr>
            <w:r w:rsidRPr="008E5C6F">
              <w:rPr>
                <w:color w:val="000000"/>
                <w:sz w:val="19"/>
                <w:szCs w:val="19"/>
                <w:lang w:val="en-US" w:eastAsia="en-CA"/>
              </w:rPr>
              <w:lastRenderedPageBreak/>
              <w:t>4.1.1</w:t>
            </w:r>
          </w:p>
        </w:tc>
        <w:tc>
          <w:tcPr>
            <w:tcW w:w="3711" w:type="pct"/>
            <w:gridSpan w:val="7"/>
            <w:tcBorders>
              <w:top w:val="nil"/>
              <w:left w:val="nil"/>
              <w:bottom w:val="single" w:sz="4" w:space="0" w:color="auto"/>
              <w:right w:val="single" w:sz="4" w:space="0" w:color="auto"/>
            </w:tcBorders>
          </w:tcPr>
          <w:p w14:paraId="7234B6B0" w14:textId="77777777" w:rsidR="008E5C6F" w:rsidRPr="008E5C6F" w:rsidRDefault="008E5C6F" w:rsidP="00A0746A">
            <w:pPr>
              <w:ind w:left="-90"/>
              <w:jc w:val="left"/>
              <w:rPr>
                <w:sz w:val="18"/>
                <w:szCs w:val="18"/>
                <w:lang w:val="en-US"/>
              </w:rPr>
            </w:pPr>
            <w:r w:rsidRPr="008E5C6F">
              <w:rPr>
                <w:sz w:val="19"/>
                <w:szCs w:val="19"/>
                <w:lang w:val="en-US"/>
              </w:rPr>
              <w:t>Deduction of HFCs under this Agreement (CO</w:t>
            </w:r>
            <w:r w:rsidRPr="008E5C6F">
              <w:rPr>
                <w:sz w:val="19"/>
                <w:szCs w:val="19"/>
                <w:vertAlign w:val="subscript"/>
                <w:lang w:val="en-US"/>
              </w:rPr>
              <w:t>2</w:t>
            </w:r>
            <w:r w:rsidRPr="008E5C6F">
              <w:rPr>
                <w:sz w:val="19"/>
                <w:szCs w:val="19"/>
                <w:lang w:val="en-US"/>
              </w:rPr>
              <w:t>-eq tonnes)</w:t>
            </w:r>
          </w:p>
        </w:tc>
        <w:tc>
          <w:tcPr>
            <w:tcW w:w="998" w:type="pct"/>
            <w:gridSpan w:val="2"/>
            <w:tcBorders>
              <w:top w:val="nil"/>
              <w:left w:val="nil"/>
              <w:bottom w:val="single" w:sz="4" w:space="0" w:color="auto"/>
              <w:right w:val="single" w:sz="4" w:space="0" w:color="auto"/>
            </w:tcBorders>
          </w:tcPr>
          <w:p w14:paraId="6B51833C" w14:textId="77777777" w:rsidR="008E5C6F" w:rsidRPr="008E5C6F" w:rsidRDefault="008E5C6F" w:rsidP="00A0746A">
            <w:pPr>
              <w:ind w:left="-90"/>
              <w:jc w:val="right"/>
              <w:rPr>
                <w:sz w:val="18"/>
                <w:szCs w:val="18"/>
                <w:lang w:val="en-US"/>
              </w:rPr>
            </w:pPr>
            <w:r w:rsidRPr="008E5C6F">
              <w:rPr>
                <w:sz w:val="18"/>
                <w:szCs w:val="18"/>
                <w:lang w:val="en-US"/>
              </w:rPr>
              <w:t>1,584,724</w:t>
            </w:r>
          </w:p>
        </w:tc>
      </w:tr>
      <w:tr w:rsidR="008E5C6F" w:rsidRPr="008E5C6F" w14:paraId="35FF198B" w14:textId="77777777" w:rsidTr="00A0746A">
        <w:trPr>
          <w:trHeight w:val="53"/>
          <w:jc w:val="center"/>
        </w:trPr>
        <w:tc>
          <w:tcPr>
            <w:tcW w:w="291" w:type="pct"/>
            <w:tcBorders>
              <w:top w:val="nil"/>
              <w:left w:val="single" w:sz="4" w:space="0" w:color="auto"/>
              <w:bottom w:val="single" w:sz="4" w:space="0" w:color="auto"/>
              <w:right w:val="single" w:sz="4" w:space="0" w:color="auto"/>
            </w:tcBorders>
          </w:tcPr>
          <w:p w14:paraId="5E842BA6" w14:textId="77777777" w:rsidR="008E5C6F" w:rsidRPr="008E5C6F" w:rsidRDefault="008E5C6F" w:rsidP="00A0746A">
            <w:pPr>
              <w:jc w:val="left"/>
              <w:rPr>
                <w:color w:val="000000"/>
                <w:sz w:val="18"/>
                <w:szCs w:val="18"/>
                <w:lang w:val="en-US" w:eastAsia="en-CA"/>
              </w:rPr>
            </w:pPr>
            <w:r w:rsidRPr="008E5C6F">
              <w:rPr>
                <w:color w:val="000000"/>
                <w:sz w:val="19"/>
                <w:szCs w:val="19"/>
                <w:lang w:val="en-US" w:eastAsia="en-CA"/>
              </w:rPr>
              <w:t>4.1.2</w:t>
            </w:r>
          </w:p>
        </w:tc>
        <w:tc>
          <w:tcPr>
            <w:tcW w:w="3711" w:type="pct"/>
            <w:gridSpan w:val="7"/>
            <w:tcBorders>
              <w:top w:val="nil"/>
              <w:left w:val="nil"/>
              <w:bottom w:val="single" w:sz="4" w:space="0" w:color="auto"/>
              <w:right w:val="single" w:sz="4" w:space="0" w:color="auto"/>
            </w:tcBorders>
          </w:tcPr>
          <w:p w14:paraId="0F8B69DB" w14:textId="77777777" w:rsidR="008E5C6F" w:rsidRPr="008E5C6F" w:rsidRDefault="008E5C6F" w:rsidP="00A0746A">
            <w:pPr>
              <w:ind w:left="-90"/>
              <w:jc w:val="left"/>
              <w:rPr>
                <w:sz w:val="18"/>
                <w:szCs w:val="18"/>
                <w:lang w:val="en-US"/>
              </w:rPr>
            </w:pPr>
            <w:r w:rsidRPr="008E5C6F">
              <w:rPr>
                <w:sz w:val="19"/>
                <w:szCs w:val="19"/>
                <w:lang w:val="en-US"/>
              </w:rPr>
              <w:t>Deduction of HFCs from previously approved projects (CO</w:t>
            </w:r>
            <w:r w:rsidRPr="008E5C6F">
              <w:rPr>
                <w:sz w:val="19"/>
                <w:szCs w:val="19"/>
                <w:vertAlign w:val="subscript"/>
                <w:lang w:val="en-US"/>
              </w:rPr>
              <w:t>2</w:t>
            </w:r>
            <w:r w:rsidRPr="008E5C6F">
              <w:rPr>
                <w:sz w:val="19"/>
                <w:szCs w:val="19"/>
                <w:lang w:val="en-US"/>
              </w:rPr>
              <w:t>-eq tonnes)</w:t>
            </w:r>
          </w:p>
        </w:tc>
        <w:tc>
          <w:tcPr>
            <w:tcW w:w="998" w:type="pct"/>
            <w:gridSpan w:val="2"/>
            <w:tcBorders>
              <w:top w:val="nil"/>
              <w:left w:val="nil"/>
              <w:bottom w:val="single" w:sz="4" w:space="0" w:color="auto"/>
              <w:right w:val="single" w:sz="4" w:space="0" w:color="auto"/>
            </w:tcBorders>
          </w:tcPr>
          <w:p w14:paraId="7268B545" w14:textId="77777777" w:rsidR="008E5C6F" w:rsidRPr="008E5C6F" w:rsidRDefault="008E5C6F" w:rsidP="00A0746A">
            <w:pPr>
              <w:ind w:left="-90"/>
              <w:jc w:val="right"/>
              <w:rPr>
                <w:sz w:val="18"/>
                <w:szCs w:val="18"/>
                <w:lang w:val="en-US"/>
              </w:rPr>
            </w:pPr>
            <w:r w:rsidRPr="008E5C6F">
              <w:rPr>
                <w:sz w:val="18"/>
                <w:szCs w:val="18"/>
                <w:lang w:val="en-US"/>
              </w:rPr>
              <w:t>0</w:t>
            </w:r>
          </w:p>
        </w:tc>
      </w:tr>
      <w:tr w:rsidR="008E5C6F" w:rsidRPr="008E5C6F" w14:paraId="6C292F4D" w14:textId="77777777" w:rsidTr="00A0746A">
        <w:trPr>
          <w:trHeight w:val="53"/>
          <w:jc w:val="center"/>
        </w:trPr>
        <w:tc>
          <w:tcPr>
            <w:tcW w:w="291" w:type="pct"/>
            <w:tcBorders>
              <w:top w:val="nil"/>
              <w:left w:val="single" w:sz="4" w:space="0" w:color="auto"/>
              <w:bottom w:val="single" w:sz="4" w:space="0" w:color="auto"/>
              <w:right w:val="single" w:sz="4" w:space="0" w:color="auto"/>
            </w:tcBorders>
          </w:tcPr>
          <w:p w14:paraId="1683BE8B" w14:textId="77777777" w:rsidR="008E5C6F" w:rsidRPr="008E5C6F" w:rsidRDefault="008E5C6F" w:rsidP="00A0746A">
            <w:pPr>
              <w:jc w:val="left"/>
              <w:rPr>
                <w:color w:val="000000"/>
                <w:sz w:val="18"/>
                <w:szCs w:val="18"/>
                <w:lang w:val="en-US" w:eastAsia="en-CA"/>
              </w:rPr>
            </w:pPr>
            <w:r w:rsidRPr="008E5C6F">
              <w:rPr>
                <w:color w:val="000000"/>
                <w:sz w:val="19"/>
                <w:szCs w:val="19"/>
                <w:lang w:val="en-US" w:eastAsia="en-CA"/>
              </w:rPr>
              <w:t>4.1.3</w:t>
            </w:r>
          </w:p>
        </w:tc>
        <w:tc>
          <w:tcPr>
            <w:tcW w:w="3711" w:type="pct"/>
            <w:gridSpan w:val="7"/>
            <w:tcBorders>
              <w:top w:val="nil"/>
              <w:left w:val="nil"/>
              <w:bottom w:val="single" w:sz="4" w:space="0" w:color="auto"/>
              <w:right w:val="single" w:sz="4" w:space="0" w:color="auto"/>
            </w:tcBorders>
          </w:tcPr>
          <w:p w14:paraId="57319431" w14:textId="77777777" w:rsidR="008E5C6F" w:rsidRPr="008E5C6F" w:rsidRDefault="008E5C6F" w:rsidP="00A0746A">
            <w:pPr>
              <w:ind w:left="-90"/>
              <w:jc w:val="left"/>
              <w:rPr>
                <w:sz w:val="18"/>
                <w:szCs w:val="18"/>
                <w:lang w:val="en-US"/>
              </w:rPr>
            </w:pPr>
            <w:r w:rsidRPr="008E5C6F">
              <w:rPr>
                <w:sz w:val="19"/>
                <w:szCs w:val="19"/>
                <w:lang w:val="en-US"/>
              </w:rPr>
              <w:t>Remaining eligible consumption for HFCs (CO</w:t>
            </w:r>
            <w:r w:rsidRPr="008E5C6F">
              <w:rPr>
                <w:sz w:val="19"/>
                <w:szCs w:val="19"/>
                <w:vertAlign w:val="subscript"/>
                <w:lang w:val="en-US"/>
              </w:rPr>
              <w:t>2</w:t>
            </w:r>
            <w:r w:rsidRPr="008E5C6F">
              <w:rPr>
                <w:sz w:val="19"/>
                <w:szCs w:val="19"/>
                <w:lang w:val="en-US"/>
              </w:rPr>
              <w:t>-eq tonnes)</w:t>
            </w:r>
          </w:p>
        </w:tc>
        <w:tc>
          <w:tcPr>
            <w:tcW w:w="998" w:type="pct"/>
            <w:gridSpan w:val="2"/>
            <w:tcBorders>
              <w:top w:val="nil"/>
              <w:left w:val="nil"/>
              <w:bottom w:val="single" w:sz="4" w:space="0" w:color="auto"/>
              <w:right w:val="single" w:sz="4" w:space="0" w:color="auto"/>
            </w:tcBorders>
          </w:tcPr>
          <w:p w14:paraId="240EF066" w14:textId="77777777" w:rsidR="008E5C6F" w:rsidRPr="008E5C6F" w:rsidRDefault="008E5C6F" w:rsidP="00A0746A">
            <w:pPr>
              <w:ind w:left="-90"/>
              <w:jc w:val="right"/>
              <w:rPr>
                <w:sz w:val="18"/>
                <w:szCs w:val="18"/>
                <w:lang w:val="en-US"/>
              </w:rPr>
            </w:pPr>
            <w:r w:rsidRPr="008E5C6F">
              <w:rPr>
                <w:rFonts w:asciiTheme="majorBidi" w:hAnsiTheme="majorBidi" w:cstheme="majorBidi"/>
                <w:sz w:val="19"/>
                <w:szCs w:val="19"/>
                <w:lang w:val="en-US" w:eastAsia="en-CA"/>
              </w:rPr>
              <w:t>TBD</w:t>
            </w:r>
          </w:p>
        </w:tc>
      </w:tr>
    </w:tbl>
    <w:p w14:paraId="03088A4C" w14:textId="77777777" w:rsidR="008E5C6F" w:rsidRPr="008E5C6F" w:rsidRDefault="008E5C6F" w:rsidP="008E5C6F">
      <w:pPr>
        <w:keepNext/>
        <w:spacing w:before="360" w:after="240"/>
        <w:rPr>
          <w:b/>
          <w:lang w:val="en-US"/>
        </w:rPr>
      </w:pPr>
      <w:r w:rsidRPr="008E5C6F">
        <w:rPr>
          <w:b/>
          <w:lang w:val="en-US"/>
        </w:rPr>
        <w:t>APPENDIX 3-A: FUNDING APPROVAL SCHEDULE</w:t>
      </w:r>
    </w:p>
    <w:p w14:paraId="79AE39AE" w14:textId="77777777" w:rsidR="008E5C6F" w:rsidRPr="008E5C6F" w:rsidRDefault="008E5C6F" w:rsidP="00B22B73">
      <w:pPr>
        <w:pStyle w:val="Heading1"/>
        <w:numPr>
          <w:ilvl w:val="0"/>
          <w:numId w:val="51"/>
        </w:numPr>
        <w:rPr>
          <w:rFonts w:eastAsiaTheme="minorEastAsia"/>
          <w:lang w:val="en-US" w:eastAsia="zh-CN"/>
        </w:rPr>
      </w:pPr>
      <w:r w:rsidRPr="008E5C6F">
        <w:rPr>
          <w:rFonts w:eastAsiaTheme="minorEastAsia"/>
          <w:lang w:val="en-US" w:eastAsia="zh-CN"/>
        </w:rPr>
        <w:t>Funding for the future tranches will be considered for approval at the first meeting of the year specified in Appendix 2-A.</w:t>
      </w:r>
    </w:p>
    <w:p w14:paraId="2BE7D1A2" w14:textId="77777777" w:rsidR="008E5C6F" w:rsidRPr="008E5C6F" w:rsidRDefault="008E5C6F" w:rsidP="008E5C6F">
      <w:pPr>
        <w:widowControl w:val="0"/>
        <w:spacing w:before="360" w:after="240"/>
        <w:rPr>
          <w:b/>
          <w:lang w:val="en-US"/>
        </w:rPr>
      </w:pPr>
      <w:r w:rsidRPr="008E5C6F">
        <w:rPr>
          <w:b/>
          <w:lang w:val="en-US"/>
        </w:rPr>
        <w:t>APPENDIX 4-A: FORMAT OF THE TRANCHE IMPLEMENTATION REPORTS AND PLANS</w:t>
      </w:r>
    </w:p>
    <w:p w14:paraId="77620359" w14:textId="77777777" w:rsidR="008E5C6F" w:rsidRPr="008E5C6F" w:rsidRDefault="008E5C6F" w:rsidP="00B22B73">
      <w:pPr>
        <w:pStyle w:val="Heading1"/>
        <w:numPr>
          <w:ilvl w:val="0"/>
          <w:numId w:val="52"/>
        </w:numPr>
        <w:rPr>
          <w:rFonts w:eastAsiaTheme="minorEastAsia"/>
          <w:lang w:val="en-US" w:eastAsia="zh-CN"/>
        </w:rPr>
      </w:pPr>
      <w:r w:rsidRPr="008E5C6F">
        <w:rPr>
          <w:rFonts w:eastAsiaTheme="minorEastAsia"/>
          <w:lang w:val="en-US" w:eastAsia="zh-CN"/>
        </w:rPr>
        <w:t>The submission of the Tranche Implementation Report and Plans for each tranche request will consist of four parts:</w:t>
      </w:r>
    </w:p>
    <w:p w14:paraId="062762D3"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8E5C6F">
        <w:rPr>
          <w:rFonts w:eastAsiaTheme="minorEastAsia"/>
          <w:lang w:val="en-US"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8E5C6F">
        <w:rPr>
          <w:rFonts w:eastAsiaTheme="minorEastAsia"/>
          <w:lang w:val="en-US" w:eastAsia="zh-CN"/>
        </w:rPr>
        <w:noBreakHyphen/>
        <w:t>in of alternatives, to allow the Secretariat to inform the Executive Committee on the resulting change in climate</w:t>
      </w:r>
      <w:r w:rsidRPr="008E5C6F">
        <w:rPr>
          <w:rFonts w:eastAsiaTheme="minorEastAsia"/>
          <w:lang w:val="en-US"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006E4F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3898C14"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ECF9A48" w14:textId="77777777" w:rsidR="008E5C6F" w:rsidRPr="008E5C6F" w:rsidRDefault="008E5C6F" w:rsidP="008E5C6F">
      <w:pPr>
        <w:pStyle w:val="Heading2"/>
        <w:widowControl/>
        <w:rPr>
          <w:rFonts w:eastAsiaTheme="minorEastAsia"/>
          <w:lang w:val="en-US" w:eastAsia="zh-CN"/>
        </w:rPr>
      </w:pPr>
      <w:r w:rsidRPr="008E5C6F">
        <w:rPr>
          <w:rFonts w:eastAsiaTheme="minorEastAsia"/>
          <w:lang w:val="en-US" w:eastAsia="zh-CN"/>
        </w:rPr>
        <w:lastRenderedPageBreak/>
        <w:t>An Executive Summary of about five paragraphs, summarizing the information contained in subparagraphs 1(a) to 1(c) above.</w:t>
      </w:r>
    </w:p>
    <w:p w14:paraId="1D5E8CC8" w14:textId="77777777" w:rsidR="008E5C6F" w:rsidRPr="008E5C6F" w:rsidRDefault="008E5C6F" w:rsidP="008E5C6F">
      <w:pPr>
        <w:keepNext/>
        <w:spacing w:before="360" w:after="240" w:line="360" w:lineRule="auto"/>
        <w:rPr>
          <w:b/>
          <w:lang w:val="en-US"/>
        </w:rPr>
      </w:pPr>
      <w:r w:rsidRPr="008E5C6F">
        <w:rPr>
          <w:b/>
          <w:lang w:val="en-US"/>
        </w:rPr>
        <w:t>APPENDIX 5-A: MONITORING INSTITUTIONS AND ROLES</w:t>
      </w:r>
    </w:p>
    <w:p w14:paraId="4F4B9937" w14:textId="77777777" w:rsidR="008E5C6F" w:rsidRPr="008E5C6F" w:rsidRDefault="008E5C6F" w:rsidP="00B22B73">
      <w:pPr>
        <w:pStyle w:val="Heading1"/>
        <w:numPr>
          <w:ilvl w:val="0"/>
          <w:numId w:val="53"/>
        </w:numPr>
        <w:rPr>
          <w:rFonts w:eastAsiaTheme="minorEastAsia"/>
          <w:lang w:val="en-US" w:eastAsia="zh-CN"/>
        </w:rPr>
      </w:pPr>
      <w:r w:rsidRPr="008E5C6F">
        <w:rPr>
          <w:rFonts w:eastAsiaTheme="minorEastAsia"/>
          <w:lang w:val="en-US" w:eastAsia="zh-CN"/>
        </w:rPr>
        <w:t xml:space="preserve">The Ministry of Environment and Sustainable Development (MinAmbiente) is the entity responsible for the coordination and management of programs and activities under stage I of the KIP. This ministry is supported by the Ozone Technical Unit (UTO), which is currently part of the Group of Chemical Substances and Hazardous Waste of the Sectorial, Urban and Environmental Affairs Direction. </w:t>
      </w:r>
    </w:p>
    <w:p w14:paraId="2241B48A"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 xml:space="preserve">The UTO works as an institution of a public character to coordinate activities of the Plan, supported by MinAmbiente and other government entities and implementing partners. Collaborations with further government entities and private associations also contribute to the development, monitoring, and implementation of the Plan and adherence to the Montreal Protocol. </w:t>
      </w:r>
    </w:p>
    <w:p w14:paraId="4DB7D8A4"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Coordination and monitoring of the Plan will be accomplished through the operational monitoring of stage I activities, verification of funding disbursements, and the monitoring and assessment of implemented activities in advanced stages of the Plan. 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20FEE27F"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Ministry of Environment and Sustainable Development coordinates all activities aimed at achieving and sustaining the commitments to reduce HFC consumption with different entities at the national level, including the National Environmental Licensing Authority (ANLA), the Ministry of Commerce, Industry and Tourism (MinCit), the National Tax and Customs Directorate (DIAN), the Ministry of Health and Social Protection, the Ministry of Mines and Energy, trade associations and the productive sectors.</w:t>
      </w:r>
    </w:p>
    <w:p w14:paraId="6D43F096"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Ministry of Environment and Sustainable Development will be responsible for the sustainability of consumption reduction targets achieved through the agreement. </w:t>
      </w:r>
    </w:p>
    <w:p w14:paraId="62718B26" w14:textId="77777777" w:rsidR="008E5C6F" w:rsidRPr="008E5C6F" w:rsidRDefault="008E5C6F" w:rsidP="008E5C6F">
      <w:pPr>
        <w:keepNext/>
        <w:spacing w:before="360" w:after="240"/>
        <w:rPr>
          <w:b/>
          <w:lang w:val="en-US"/>
        </w:rPr>
      </w:pPr>
      <w:r w:rsidRPr="008E5C6F">
        <w:rPr>
          <w:b/>
          <w:lang w:val="en-US"/>
        </w:rPr>
        <w:t>APPENDIX 6-A: ROLE OF THE LEAD IMPLEMENTING AGENCY</w:t>
      </w:r>
    </w:p>
    <w:p w14:paraId="38F416EF" w14:textId="77777777" w:rsidR="008E5C6F" w:rsidRPr="008E5C6F" w:rsidRDefault="008E5C6F" w:rsidP="00B22B73">
      <w:pPr>
        <w:pStyle w:val="Heading1"/>
        <w:numPr>
          <w:ilvl w:val="0"/>
          <w:numId w:val="54"/>
        </w:numPr>
        <w:rPr>
          <w:rFonts w:eastAsiaTheme="minorEastAsia"/>
          <w:lang w:val="en-US" w:eastAsia="zh-CN"/>
        </w:rPr>
      </w:pPr>
      <w:r w:rsidRPr="008E5C6F">
        <w:rPr>
          <w:rFonts w:eastAsiaTheme="minorEastAsia"/>
          <w:lang w:val="en-US" w:eastAsia="zh-CN"/>
        </w:rPr>
        <w:t>The Lead IA will be responsible for a range of activities, including at least the following:</w:t>
      </w:r>
    </w:p>
    <w:p w14:paraId="07209868"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performance and financial verification in accordance with this Agreement and with its specific internal procedures and requirements as set out in the Country’s Plan;</w:t>
      </w:r>
    </w:p>
    <w:p w14:paraId="08838F7F"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Assisting the Country in the preparation of the Tranche Implementation Reports and Plans as per Appendix 4</w:t>
      </w:r>
      <w:r w:rsidRPr="008E5C6F">
        <w:rPr>
          <w:rFonts w:eastAsiaTheme="minorEastAsia"/>
          <w:lang w:val="en-US" w:eastAsia="zh-CN"/>
        </w:rPr>
        <w:noBreakHyphen/>
        <w:t>A;</w:t>
      </w:r>
    </w:p>
    <w:p w14:paraId="3A24BA14"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Providing independent verification to the Executive Committee that the Targets have been met and associated tranche activities have been completed as indicated in the Tranche Implementation Plan, consistent with Appendix 4-A;</w:t>
      </w:r>
    </w:p>
    <w:p w14:paraId="2E035AEC"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that the experiences and progress are reflected in the updates to the overall Plan and in the future Tranche Implementation Plans, consistent with subparagraph 1(c) of Appendix 4</w:t>
      </w:r>
      <w:r w:rsidRPr="008E5C6F">
        <w:rPr>
          <w:rFonts w:eastAsiaTheme="minorEastAsia"/>
          <w:lang w:val="en-US" w:eastAsia="zh-CN"/>
        </w:rPr>
        <w:noBreakHyphen/>
        <w:t>A;</w:t>
      </w:r>
    </w:p>
    <w:p w14:paraId="51C3D86A" w14:textId="77777777" w:rsidR="008E5C6F" w:rsidRPr="008E5C6F" w:rsidRDefault="008E5C6F" w:rsidP="008E5C6F">
      <w:pPr>
        <w:pStyle w:val="Heading2"/>
        <w:keepNext/>
        <w:widowControl/>
        <w:rPr>
          <w:rFonts w:eastAsiaTheme="minorEastAsia"/>
          <w:lang w:val="en-US" w:eastAsia="zh-CN"/>
        </w:rPr>
      </w:pPr>
      <w:r w:rsidRPr="008E5C6F">
        <w:rPr>
          <w:rFonts w:eastAsiaTheme="minorEastAsia"/>
          <w:lang w:val="en-US" w:eastAsia="zh-CN"/>
        </w:rPr>
        <w:lastRenderedPageBreak/>
        <w:t>Fulfilling the reporting requirements of the Tranche Implementation Reports and Plans and of the overall Plan as specified in Appendix 4-A for submission to the Executive Committee, including the activities implemented by the Cooperating IAs;</w:t>
      </w:r>
    </w:p>
    <w:p w14:paraId="61523BB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2AC8BF55"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that appropriate independent technical experts carry out the technical reviews;</w:t>
      </w:r>
    </w:p>
    <w:p w14:paraId="7260E509"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Carrying out the required supervision missions;</w:t>
      </w:r>
    </w:p>
    <w:p w14:paraId="0A3F7D37"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the presence of an operating mechanism to allow for an effective and transparent implementation of the Tranche Implementation Plan and accurate data reporting;</w:t>
      </w:r>
    </w:p>
    <w:p w14:paraId="40B34CAB"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Coordinating the activities of the Cooperating IAs and ensuring the appropriate sequence of activities;</w:t>
      </w:r>
    </w:p>
    <w:p w14:paraId="399123F9"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In case of reductions in funding for failure to comply in accordance with paragraph 11 of the Agreement, to determine, in consultation with the Country and the Cooperating IAs, the allocation of the reductions to the different budget items and to the funding of the Lead IA and each Cooperating IA;</w:t>
      </w:r>
    </w:p>
    <w:p w14:paraId="101DD7DC"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that disbursements made to the Country are based on the use of the indicators;</w:t>
      </w:r>
    </w:p>
    <w:p w14:paraId="63EEC293"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Providing assistance with the policy, management and technical support when required;</w:t>
      </w:r>
    </w:p>
    <w:p w14:paraId="59AB6F52"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Reaching consensus with the Cooperating IAs on any planning, coordination and reporting arrangements required to facilitate the implementation of the Plan; and</w:t>
      </w:r>
    </w:p>
    <w:p w14:paraId="20DA888A"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Timely releasing funds to the Country/participating enterprises for completing the activities related to the project.</w:t>
      </w:r>
    </w:p>
    <w:p w14:paraId="7AB4D13F"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05CC6A28" w14:textId="77777777" w:rsidR="008E5C6F" w:rsidRPr="008E5C6F" w:rsidRDefault="008E5C6F" w:rsidP="008E5C6F">
      <w:pPr>
        <w:spacing w:before="360" w:after="240"/>
        <w:rPr>
          <w:b/>
          <w:bCs/>
          <w:szCs w:val="18"/>
          <w:lang w:val="en-US" w:eastAsia="zh-CN"/>
        </w:rPr>
      </w:pPr>
      <w:r w:rsidRPr="008E5C6F">
        <w:rPr>
          <w:b/>
          <w:bCs/>
          <w:szCs w:val="18"/>
          <w:lang w:val="en-US" w:eastAsia="zh-CN"/>
        </w:rPr>
        <w:t>APPENDIX 6-B: ROLE OF THE COOPERATING IMPLEMENTING AGENCIES</w:t>
      </w:r>
    </w:p>
    <w:p w14:paraId="0E113536" w14:textId="77777777" w:rsidR="008E5C6F" w:rsidRPr="008E5C6F" w:rsidRDefault="008E5C6F" w:rsidP="00B22B73">
      <w:pPr>
        <w:pStyle w:val="Heading1"/>
        <w:numPr>
          <w:ilvl w:val="0"/>
          <w:numId w:val="55"/>
        </w:numPr>
        <w:rPr>
          <w:rFonts w:eastAsiaTheme="minorEastAsia"/>
          <w:b/>
          <w:bCs/>
          <w:lang w:val="en-US" w:eastAsia="zh-CN"/>
        </w:rPr>
      </w:pPr>
      <w:r w:rsidRPr="008E5C6F">
        <w:rPr>
          <w:rFonts w:eastAsiaTheme="minorEastAsia"/>
          <w:lang w:val="en-US" w:eastAsia="zh-CN"/>
        </w:rPr>
        <w:t>The Cooperating IAs will be responsible for a range of activities. These activities are specified in the Plan, including at least the following:</w:t>
      </w:r>
    </w:p>
    <w:p w14:paraId="45330054"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Providing assistance for policy development when required;</w:t>
      </w:r>
    </w:p>
    <w:p w14:paraId="50A07AB2"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Assisting the Country in the implementation and assessment of the activities funded by the Cooperating IAs, and referring to the Lead IA to ensure a coordinated sequence of activities;</w:t>
      </w:r>
    </w:p>
    <w:p w14:paraId="378FD2E2"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Providing reports to the Lead IA on these activities, for inclusion in the consolidated reports as per Appendix 4-A; and</w:t>
      </w:r>
    </w:p>
    <w:p w14:paraId="239A083D"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lastRenderedPageBreak/>
        <w:t>Reaching consensus with the Lead IA on any planning, coordination and reporting arrangements required to facilitate the implementation of the Plan.</w:t>
      </w:r>
    </w:p>
    <w:p w14:paraId="673AC15B" w14:textId="77777777" w:rsidR="008E5C6F" w:rsidRPr="008E5C6F" w:rsidRDefault="008E5C6F" w:rsidP="008E5C6F">
      <w:pPr>
        <w:keepNext/>
        <w:spacing w:before="360" w:after="240"/>
        <w:rPr>
          <w:b/>
          <w:lang w:val="en-US"/>
        </w:rPr>
      </w:pPr>
      <w:r w:rsidRPr="008E5C6F">
        <w:rPr>
          <w:b/>
          <w:lang w:val="en-US"/>
        </w:rPr>
        <w:t>APPENDIX 7-A: REDUCTIONS IN FUNDING FOR FAILURE TO COMPLY WITH THE TARGETS IN THE AGREEMENT</w:t>
      </w:r>
    </w:p>
    <w:p w14:paraId="5418BEE9" w14:textId="77777777" w:rsidR="008E5C6F" w:rsidRPr="008E5C6F" w:rsidRDefault="008E5C6F" w:rsidP="00B22B73">
      <w:pPr>
        <w:pStyle w:val="Heading1"/>
        <w:numPr>
          <w:ilvl w:val="0"/>
          <w:numId w:val="56"/>
        </w:numPr>
        <w:rPr>
          <w:rFonts w:eastAsiaTheme="minorEastAsia"/>
          <w:lang w:val="en-US" w:eastAsia="zh-CN"/>
        </w:rPr>
      </w:pPr>
      <w:r w:rsidRPr="008E5C6F">
        <w:rPr>
          <w:rFonts w:eastAsiaTheme="minorEastAsia"/>
          <w:lang w:val="en-US" w:eastAsia="zh-CN"/>
        </w:rPr>
        <w:t>In accordance with paragraph 11 of the Agreement, the amount of funding provided may be reduced by US $5.92</w:t>
      </w:r>
      <w:r w:rsidRPr="008E5C6F">
        <w:rPr>
          <w:rFonts w:eastAsiaTheme="minorEastAsia"/>
          <w:shd w:val="clear" w:color="auto" w:fill="FFFFFF" w:themeFill="background1"/>
          <w:lang w:val="en-US" w:eastAsia="zh-CN"/>
        </w:rPr>
        <w:t xml:space="preserve"> per CO</w:t>
      </w:r>
      <w:r w:rsidRPr="008E5C6F">
        <w:rPr>
          <w:rFonts w:eastAsiaTheme="minorEastAsia"/>
          <w:shd w:val="clear" w:color="auto" w:fill="FFFFFF" w:themeFill="background1"/>
          <w:vertAlign w:val="subscript"/>
          <w:lang w:val="en-US" w:eastAsia="zh-CN"/>
        </w:rPr>
        <w:t>2</w:t>
      </w:r>
      <w:r w:rsidRPr="008E5C6F">
        <w:rPr>
          <w:rFonts w:eastAsiaTheme="minorEastAsia"/>
          <w:shd w:val="clear" w:color="auto" w:fill="FFFFFF" w:themeFill="background1"/>
          <w:lang w:val="en-US" w:eastAsia="zh-CN"/>
        </w:rPr>
        <w:t>-eq tonne</w:t>
      </w:r>
      <w:r w:rsidRPr="008E5C6F">
        <w:rPr>
          <w:rFonts w:eastAsiaTheme="minorEastAsia"/>
          <w:lang w:val="en-US" w:eastAsia="zh-CN"/>
        </w:rPr>
        <w:t xml:space="preserve"> of consumption beyond the level defined in row 1.2 of Appendix 2</w:t>
      </w:r>
      <w:r w:rsidRPr="008E5C6F">
        <w:rPr>
          <w:rFonts w:eastAsiaTheme="minorEastAsia"/>
          <w:lang w:val="en-US"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5460DE57" w14:textId="77777777" w:rsidR="008E5C6F" w:rsidRPr="008E5C6F" w:rsidRDefault="008E5C6F" w:rsidP="008E5C6F">
      <w:pPr>
        <w:rPr>
          <w:sz w:val="24"/>
          <w:szCs w:val="20"/>
          <w:lang w:val="en-US" w:eastAsia="zh-CN"/>
        </w:rPr>
      </w:pPr>
      <w:r w:rsidRPr="008E5C6F">
        <w:rPr>
          <w:b/>
          <w:bCs/>
          <w:color w:val="000000"/>
          <w:bdr w:val="none" w:sz="0" w:space="0" w:color="auto" w:frame="1"/>
          <w:lang w:val="en-US"/>
        </w:rPr>
        <w:t>APPENDIX 8-A: SECTOR-SPECIFIC ARRANGEMENTS</w:t>
      </w:r>
    </w:p>
    <w:p w14:paraId="233E8673" w14:textId="77777777" w:rsidR="008E5C6F" w:rsidRPr="008E5C6F" w:rsidRDefault="008E5C6F" w:rsidP="008E5C6F">
      <w:pPr>
        <w:rPr>
          <w:sz w:val="24"/>
          <w:szCs w:val="20"/>
          <w:lang w:val="en-US" w:eastAsia="zh-CN"/>
        </w:rPr>
      </w:pPr>
    </w:p>
    <w:p w14:paraId="30B8B143" w14:textId="77777777" w:rsidR="008E5C6F" w:rsidRPr="008E5C6F" w:rsidRDefault="008E5C6F" w:rsidP="00B22B73">
      <w:pPr>
        <w:numPr>
          <w:ilvl w:val="0"/>
          <w:numId w:val="18"/>
        </w:numPr>
        <w:ind w:left="0" w:firstLine="0"/>
        <w:contextualSpacing/>
        <w:rPr>
          <w:szCs w:val="18"/>
          <w:lang w:val="en-US" w:eastAsia="zh-CN"/>
        </w:rPr>
      </w:pPr>
      <w:r w:rsidRPr="008E5C6F">
        <w:rPr>
          <w:szCs w:val="18"/>
          <w:lang w:val="en-US" w:eastAsia="zh-CN"/>
        </w:rPr>
        <w:t>That UNDP will include in progress reports submitted under the KIP the names and consumption of enterprises manufacturing HFC-based stand-alone commercial refrigeration equipment beyond the 27 enterprises assisted under the project, and that consumption will be deducted from the country’s remaining HFC consumption eligible for funding when stage II of the KIP is submitted.</w:t>
      </w:r>
    </w:p>
    <w:p w14:paraId="387515C2" w14:textId="77777777" w:rsidR="008E5C6F" w:rsidRPr="008E5C6F" w:rsidRDefault="008E5C6F" w:rsidP="00D8015E">
      <w:pPr>
        <w:rPr>
          <w:szCs w:val="18"/>
          <w:lang w:val="en-US" w:eastAsia="zh-CN"/>
        </w:rPr>
      </w:pPr>
    </w:p>
    <w:p w14:paraId="7ED072B6" w14:textId="77777777" w:rsidR="008E5C6F" w:rsidRPr="008E5C6F" w:rsidRDefault="008E5C6F" w:rsidP="00B22B73">
      <w:pPr>
        <w:numPr>
          <w:ilvl w:val="0"/>
          <w:numId w:val="18"/>
        </w:numPr>
        <w:ind w:left="0" w:firstLine="0"/>
        <w:contextualSpacing/>
        <w:rPr>
          <w:szCs w:val="18"/>
          <w:lang w:val="en-US" w:eastAsia="zh-CN"/>
        </w:rPr>
      </w:pPr>
      <w:r w:rsidRPr="008E5C6F">
        <w:rPr>
          <w:szCs w:val="18"/>
          <w:lang w:val="en-US" w:eastAsia="zh-CN"/>
        </w:rPr>
        <w:t>That UNDP would report on the quantity of HFCs phased out through carbon dioxide-based equipment manufactured by the enterprise Weston upon completion of the project, and that, if Weston phased out less than 5 metric tonnes of HFCs through the manufacture of carbon dioxide-based stand-alone refrigeration units, the enterprise would return to the Multilateral Fund, through UNDP, US $19.01/kg plus agency support costs for every kilogram not manufactured using carbon dioxide.</w:t>
      </w:r>
    </w:p>
    <w:p w14:paraId="1DCDBC03" w14:textId="77777777" w:rsidR="008E5C6F" w:rsidRPr="008E5C6F" w:rsidRDefault="008E5C6F" w:rsidP="008E5C6F">
      <w:pPr>
        <w:spacing w:after="240"/>
        <w:jc w:val="center"/>
        <w:rPr>
          <w:b/>
          <w:bCs/>
          <w:lang w:val="en-US"/>
        </w:rPr>
      </w:pPr>
    </w:p>
    <w:p w14:paraId="78B2775C" w14:textId="77777777" w:rsidR="008E5C6F" w:rsidRPr="008E5C6F" w:rsidRDefault="008E5C6F" w:rsidP="008E5C6F">
      <w:pPr>
        <w:spacing w:after="240"/>
        <w:jc w:val="center"/>
        <w:rPr>
          <w:b/>
          <w:bCs/>
          <w:lang w:val="en-US"/>
        </w:rPr>
        <w:sectPr w:rsidR="008E5C6F" w:rsidRPr="008E5C6F" w:rsidSect="008E5C6F">
          <w:headerReference w:type="even" r:id="rId33"/>
          <w:headerReference w:type="default" r:id="rId34"/>
          <w:pgSz w:w="12240" w:h="15840" w:code="1"/>
          <w:pgMar w:top="720" w:right="1440" w:bottom="864" w:left="1440" w:header="720" w:footer="475" w:gutter="0"/>
          <w:pgNumType w:start="1"/>
          <w:cols w:space="720"/>
          <w:docGrid w:linePitch="299"/>
        </w:sectPr>
      </w:pPr>
    </w:p>
    <w:p w14:paraId="7199EE11" w14:textId="77777777" w:rsidR="008E5C6F" w:rsidRPr="008E5C6F" w:rsidRDefault="008E5C6F" w:rsidP="008E5C6F">
      <w:pPr>
        <w:shd w:val="clear" w:color="auto" w:fill="FFFFFF" w:themeFill="background1"/>
        <w:jc w:val="center"/>
        <w:rPr>
          <w:b/>
          <w:lang w:val="en-US"/>
        </w:rPr>
      </w:pPr>
      <w:r w:rsidRPr="008E5C6F">
        <w:rPr>
          <w:b/>
          <w:lang w:val="en-US"/>
        </w:rPr>
        <w:lastRenderedPageBreak/>
        <w:t>Annex VIII</w:t>
      </w:r>
    </w:p>
    <w:p w14:paraId="394F06E0" w14:textId="77777777" w:rsidR="008E5C6F" w:rsidRPr="008E5C6F" w:rsidRDefault="008E5C6F" w:rsidP="008E5C6F">
      <w:pPr>
        <w:shd w:val="clear" w:color="auto" w:fill="FFFFFF" w:themeFill="background1"/>
        <w:jc w:val="center"/>
        <w:rPr>
          <w:b/>
          <w:lang w:val="en-US"/>
        </w:rPr>
      </w:pPr>
    </w:p>
    <w:p w14:paraId="27C78D3A" w14:textId="77777777" w:rsidR="008E5C6F" w:rsidRPr="008E5C6F" w:rsidRDefault="008E5C6F" w:rsidP="008E5C6F">
      <w:pPr>
        <w:shd w:val="clear" w:color="auto" w:fill="FFFFFF" w:themeFill="background1"/>
        <w:spacing w:after="120"/>
        <w:jc w:val="center"/>
        <w:rPr>
          <w:b/>
          <w:lang w:val="en-US"/>
        </w:rPr>
      </w:pPr>
      <w:r w:rsidRPr="008E5C6F">
        <w:rPr>
          <w:b/>
          <w:lang w:val="en-US"/>
        </w:rPr>
        <w:t>DRAFT AGREEMENT BETWEEN THE GOVERNMENT OF THE CONGO</w:t>
      </w:r>
      <w:r w:rsidRPr="008E5C6F">
        <w:rPr>
          <w:b/>
          <w:shd w:val="clear" w:color="auto" w:fill="F2DBDB" w:themeFill="accent2" w:themeFillTint="33"/>
          <w:lang w:val="en-US"/>
        </w:rPr>
        <w:br/>
      </w:r>
      <w:r w:rsidRPr="008E5C6F">
        <w:rPr>
          <w:b/>
          <w:lang w:val="en-US"/>
        </w:rPr>
        <w:t>AND THE EXECUTIVE COMMITTEE OF THE MULTILATERAL FUND</w:t>
      </w:r>
      <w:r w:rsidRPr="008E5C6F">
        <w:rPr>
          <w:b/>
          <w:lang w:val="en-US"/>
        </w:rPr>
        <w:br/>
        <w:t>FOR THE REDUCTION IN CONSUMPTION OF HYDROFLUOROCARBONS</w:t>
      </w:r>
      <w:r w:rsidRPr="008E5C6F">
        <w:rPr>
          <w:b/>
          <w:lang w:val="en-US"/>
        </w:rPr>
        <w:br/>
        <w:t>IN ACCORDANCE WITH STAGE I OF THE KIGALI HFC IMPLEMENTATION PLAN</w:t>
      </w:r>
    </w:p>
    <w:p w14:paraId="2D81B959" w14:textId="77777777" w:rsidR="008E5C6F" w:rsidRPr="008E5C6F" w:rsidRDefault="008E5C6F" w:rsidP="008E5C6F">
      <w:pPr>
        <w:shd w:val="clear" w:color="auto" w:fill="FFFFFF" w:themeFill="background1"/>
        <w:jc w:val="center"/>
        <w:rPr>
          <w:b/>
          <w:shd w:val="clear" w:color="auto" w:fill="F2DBDB" w:themeFill="accent2" w:themeFillTint="33"/>
          <w:lang w:val="en-US"/>
        </w:rPr>
      </w:pPr>
      <w:r w:rsidRPr="008E5C6F">
        <w:rPr>
          <w:b/>
          <w:lang w:val="en-US"/>
        </w:rPr>
        <w:t>(Period: 2023-2030</w:t>
      </w:r>
      <w:r w:rsidRPr="008E5C6F">
        <w:rPr>
          <w:b/>
          <w:bCs/>
          <w:lang w:val="en-US"/>
        </w:rPr>
        <w:t>)</w:t>
      </w:r>
    </w:p>
    <w:p w14:paraId="64B0458D" w14:textId="77777777" w:rsidR="008E5C6F" w:rsidRPr="008E5C6F" w:rsidRDefault="008E5C6F" w:rsidP="008E5C6F">
      <w:pPr>
        <w:shd w:val="clear" w:color="auto" w:fill="FFFFFF" w:themeFill="background1"/>
        <w:spacing w:before="240" w:after="240"/>
        <w:jc w:val="left"/>
        <w:rPr>
          <w:b/>
          <w:lang w:val="en-US"/>
        </w:rPr>
      </w:pPr>
      <w:r w:rsidRPr="008E5C6F">
        <w:rPr>
          <w:b/>
          <w:lang w:val="en-US"/>
        </w:rPr>
        <w:t>Purpose</w:t>
      </w:r>
    </w:p>
    <w:p w14:paraId="5969113B" w14:textId="77777777" w:rsidR="008E5C6F" w:rsidRPr="008E5C6F" w:rsidRDefault="008E5C6F" w:rsidP="00B22B73">
      <w:pPr>
        <w:pStyle w:val="Heading1"/>
        <w:numPr>
          <w:ilvl w:val="0"/>
          <w:numId w:val="57"/>
        </w:numPr>
        <w:rPr>
          <w:lang w:val="en-US"/>
        </w:rPr>
      </w:pPr>
      <w:r w:rsidRPr="008E5C6F">
        <w:rPr>
          <w:lang w:val="en-US"/>
        </w:rPr>
        <w:t>This Agreement represents the understanding of the Government of the Congo (“the Country”) and the Executive Committee with respect to the reduction of controlled use of Annex F substances set out in Appendix 1</w:t>
      </w:r>
      <w:r w:rsidRPr="008E5C6F">
        <w:rPr>
          <w:lang w:val="en-US"/>
        </w:rPr>
        <w:noBreakHyphen/>
        <w:t>A (“The Substances”) to a sustained level of 258,932 CO</w:t>
      </w:r>
      <w:r w:rsidRPr="008E5C6F">
        <w:rPr>
          <w:vertAlign w:val="subscript"/>
          <w:lang w:val="en-US"/>
        </w:rPr>
        <w:t>2</w:t>
      </w:r>
      <w:r w:rsidRPr="008E5C6F">
        <w:rPr>
          <w:lang w:val="en-US"/>
        </w:rPr>
        <w:noBreakHyphen/>
        <w:t>equivalent (CO</w:t>
      </w:r>
      <w:r w:rsidRPr="008E5C6F">
        <w:rPr>
          <w:vertAlign w:val="subscript"/>
          <w:lang w:val="en-US"/>
        </w:rPr>
        <w:t>2</w:t>
      </w:r>
      <w:r w:rsidRPr="008E5C6F">
        <w:rPr>
          <w:lang w:val="en-US"/>
        </w:rPr>
        <w:noBreakHyphen/>
        <w:t>eq) tonnes by 1 January 2029 in compliance with the Montreal Protocol schedule and the terms of this Agreement.</w:t>
      </w:r>
    </w:p>
    <w:p w14:paraId="2EC6EA90" w14:textId="77777777" w:rsidR="008E5C6F" w:rsidRPr="008E5C6F" w:rsidRDefault="008E5C6F" w:rsidP="008E5C6F">
      <w:pPr>
        <w:pStyle w:val="Heading1"/>
        <w:rPr>
          <w:lang w:val="en-US"/>
        </w:rPr>
      </w:pPr>
      <w:r w:rsidRPr="008E5C6F">
        <w:rPr>
          <w:lang w:val="en-US"/>
        </w:rPr>
        <w:t>The Country agrees to meet the annual consumption limits of Annex F substances as set out in row 1.2 of Appendix 2</w:t>
      </w:r>
      <w:r w:rsidRPr="008E5C6F">
        <w:rPr>
          <w:lang w:val="en-US"/>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8E5C6F">
        <w:rPr>
          <w:lang w:val="en-US"/>
        </w:rPr>
        <w:noBreakHyphen/>
        <w:t>A as the final reduction step under this Agreement for Annex  F substances specified in Appendix 1</w:t>
      </w:r>
      <w:r w:rsidRPr="008E5C6F">
        <w:rPr>
          <w:lang w:val="en-US"/>
        </w:rPr>
        <w:noBreakHyphen/>
        <w:t>A.</w:t>
      </w:r>
    </w:p>
    <w:p w14:paraId="20215FE5" w14:textId="77777777" w:rsidR="008E5C6F" w:rsidRPr="008E5C6F" w:rsidRDefault="008E5C6F" w:rsidP="008E5C6F">
      <w:pPr>
        <w:pStyle w:val="Heading1"/>
        <w:rPr>
          <w:lang w:val="en-US"/>
        </w:rPr>
      </w:pPr>
      <w:r w:rsidRPr="008E5C6F">
        <w:rPr>
          <w:lang w:val="en-US"/>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B6895E7" w14:textId="77777777" w:rsidR="008E5C6F" w:rsidRPr="008E5C6F" w:rsidRDefault="008E5C6F" w:rsidP="008E5C6F">
      <w:pPr>
        <w:pStyle w:val="Heading1"/>
        <w:rPr>
          <w:lang w:val="en-US"/>
        </w:rPr>
      </w:pPr>
      <w:r w:rsidRPr="008E5C6F">
        <w:rPr>
          <w:lang w:val="en-US"/>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364BA439" w14:textId="77777777" w:rsidR="008E5C6F" w:rsidRPr="008E5C6F" w:rsidRDefault="008E5C6F" w:rsidP="008E5C6F">
      <w:pPr>
        <w:keepNext/>
        <w:spacing w:after="240"/>
        <w:rPr>
          <w:b/>
          <w:lang w:val="en-US"/>
        </w:rPr>
      </w:pPr>
      <w:r w:rsidRPr="008E5C6F">
        <w:rPr>
          <w:b/>
          <w:lang w:val="en-US"/>
        </w:rPr>
        <w:t>Conditions for funding release</w:t>
      </w:r>
    </w:p>
    <w:p w14:paraId="0EE7E85D" w14:textId="77777777" w:rsidR="008E5C6F" w:rsidRPr="008E5C6F" w:rsidRDefault="008E5C6F" w:rsidP="008E5C6F">
      <w:pPr>
        <w:pStyle w:val="Heading1"/>
        <w:rPr>
          <w:lang w:val="en-US"/>
        </w:rPr>
      </w:pPr>
      <w:r w:rsidRPr="008E5C6F">
        <w:rPr>
          <w:lang w:val="en-US"/>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71CA0076" w14:textId="77777777" w:rsidR="008E5C6F" w:rsidRPr="008E5C6F" w:rsidRDefault="008E5C6F" w:rsidP="008E5C6F">
      <w:pPr>
        <w:pStyle w:val="Heading2"/>
        <w:rPr>
          <w:lang w:val="en-US"/>
        </w:rPr>
      </w:pPr>
      <w:r w:rsidRPr="008E5C6F">
        <w:rPr>
          <w:lang w:val="en-US"/>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D80B669" w14:textId="77777777" w:rsidR="008E5C6F" w:rsidRPr="008E5C6F" w:rsidRDefault="008E5C6F" w:rsidP="008E5C6F">
      <w:pPr>
        <w:pStyle w:val="Heading2"/>
        <w:rPr>
          <w:lang w:val="en-US"/>
        </w:rPr>
      </w:pPr>
      <w:r w:rsidRPr="008E5C6F">
        <w:rPr>
          <w:lang w:val="en-US"/>
        </w:rPr>
        <w:t>That the meeting of these Targets has been independently verified for all relevant years, unless the Executive Committee decided that such verification would not be required;</w:t>
      </w:r>
    </w:p>
    <w:p w14:paraId="7DE2CA9C" w14:textId="77777777" w:rsidR="008E5C6F" w:rsidRPr="008E5C6F" w:rsidRDefault="008E5C6F" w:rsidP="008E5C6F">
      <w:pPr>
        <w:pStyle w:val="Heading2"/>
        <w:rPr>
          <w:lang w:val="en-US"/>
        </w:rPr>
      </w:pPr>
      <w:r w:rsidRPr="008E5C6F">
        <w:rPr>
          <w:lang w:val="en-US"/>
        </w:rPr>
        <w:t>That the Country had submitted a Tranche Implementation Report in accordance with Appendix 4</w:t>
      </w:r>
      <w:r w:rsidRPr="008E5C6F">
        <w:rPr>
          <w:lang w:val="en-US"/>
        </w:rPr>
        <w:noBreakHyphen/>
        <w:t xml:space="preserve">A (“Format of Tranche Implementation Reports and Plans”) covering each previous calendar year; that it had achieved a significant level of implementation of </w:t>
      </w:r>
      <w:r w:rsidRPr="008E5C6F">
        <w:rPr>
          <w:lang w:val="en-US"/>
        </w:rPr>
        <w:lastRenderedPageBreak/>
        <w:t>activities initiated with previously approved tranches; and that the rate of disbursement of funding available from the previously approved tranche was more than 20 per cent; and</w:t>
      </w:r>
    </w:p>
    <w:p w14:paraId="0083B53E" w14:textId="77777777" w:rsidR="008E5C6F" w:rsidRPr="008E5C6F" w:rsidRDefault="008E5C6F" w:rsidP="008E5C6F">
      <w:pPr>
        <w:pStyle w:val="Heading2"/>
        <w:rPr>
          <w:lang w:val="en-US"/>
        </w:rPr>
      </w:pPr>
      <w:r w:rsidRPr="008E5C6F">
        <w:rPr>
          <w:lang w:val="en-US"/>
        </w:rPr>
        <w:t>That the Country has submitted a Tranche Implementation Plan in accordance with Appendix 4</w:t>
      </w:r>
      <w:r w:rsidRPr="008E5C6F">
        <w:rPr>
          <w:lang w:val="en-US"/>
        </w:rPr>
        <w:noBreakHyphen/>
        <w:t>A covering each calendar year until and including the year for which the Funding Approval Schedule foresees the submission of the next tranche or, in case of the final tranche, until completion of all activities foreseen.</w:t>
      </w:r>
    </w:p>
    <w:p w14:paraId="57CCB4A8" w14:textId="77777777" w:rsidR="008E5C6F" w:rsidRPr="008E5C6F" w:rsidRDefault="008E5C6F" w:rsidP="008E5C6F">
      <w:pPr>
        <w:keepNext/>
        <w:spacing w:after="240"/>
        <w:rPr>
          <w:b/>
          <w:lang w:val="en-US"/>
        </w:rPr>
      </w:pPr>
      <w:r w:rsidRPr="008E5C6F">
        <w:rPr>
          <w:b/>
          <w:lang w:val="en-US"/>
        </w:rPr>
        <w:t>Monitoring</w:t>
      </w:r>
    </w:p>
    <w:p w14:paraId="633B8685" w14:textId="77777777" w:rsidR="008E5C6F" w:rsidRPr="008E5C6F" w:rsidRDefault="008E5C6F" w:rsidP="008E5C6F">
      <w:pPr>
        <w:pStyle w:val="Heading1"/>
        <w:rPr>
          <w:lang w:val="en-US"/>
        </w:rPr>
      </w:pPr>
      <w:r w:rsidRPr="008E5C6F">
        <w:rPr>
          <w:lang w:val="en-US"/>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DA47A6C" w14:textId="77777777" w:rsidR="008E5C6F" w:rsidRPr="008E5C6F" w:rsidRDefault="008E5C6F" w:rsidP="008E5C6F">
      <w:pPr>
        <w:keepNext/>
        <w:spacing w:after="240"/>
        <w:rPr>
          <w:b/>
          <w:lang w:val="en-US"/>
        </w:rPr>
      </w:pPr>
      <w:r w:rsidRPr="008E5C6F">
        <w:rPr>
          <w:b/>
          <w:lang w:val="en-US"/>
        </w:rPr>
        <w:t>Flexibility in the reallocation of funds</w:t>
      </w:r>
    </w:p>
    <w:p w14:paraId="29F986D5" w14:textId="77777777" w:rsidR="008E5C6F" w:rsidRPr="008E5C6F" w:rsidRDefault="008E5C6F" w:rsidP="008E5C6F">
      <w:pPr>
        <w:pStyle w:val="Heading1"/>
        <w:rPr>
          <w:lang w:val="en-US"/>
        </w:rPr>
      </w:pPr>
      <w:r w:rsidRPr="008E5C6F">
        <w:rPr>
          <w:lang w:val="en-US"/>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4B66E1F" w14:textId="77777777" w:rsidR="008E5C6F" w:rsidRPr="008E5C6F" w:rsidRDefault="008E5C6F" w:rsidP="008E5C6F">
      <w:pPr>
        <w:pStyle w:val="Heading2"/>
        <w:rPr>
          <w:lang w:val="en-US"/>
        </w:rPr>
      </w:pPr>
      <w:r w:rsidRPr="008E5C6F">
        <w:rPr>
          <w:lang w:val="en-US"/>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45AB85CF" w14:textId="77777777" w:rsidR="008E5C6F" w:rsidRPr="008E5C6F" w:rsidRDefault="008E5C6F" w:rsidP="008E5C6F">
      <w:pPr>
        <w:pStyle w:val="Heading3"/>
        <w:rPr>
          <w:lang w:val="en-US"/>
        </w:rPr>
      </w:pPr>
      <w:r w:rsidRPr="008E5C6F">
        <w:rPr>
          <w:lang w:val="en-US"/>
        </w:rPr>
        <w:t xml:space="preserve">Issues potentially concerning the rules and policies of the Multilateral Fund; </w:t>
      </w:r>
    </w:p>
    <w:p w14:paraId="60393B47" w14:textId="77777777" w:rsidR="008E5C6F" w:rsidRPr="008E5C6F" w:rsidRDefault="008E5C6F" w:rsidP="008E5C6F">
      <w:pPr>
        <w:pStyle w:val="Heading3"/>
        <w:rPr>
          <w:lang w:val="en-US"/>
        </w:rPr>
      </w:pPr>
      <w:r w:rsidRPr="008E5C6F">
        <w:rPr>
          <w:lang w:val="en-US"/>
        </w:rPr>
        <w:t xml:space="preserve">Changes that would modify any clause of this Agreement; </w:t>
      </w:r>
    </w:p>
    <w:p w14:paraId="0EA3EDE9" w14:textId="77777777" w:rsidR="008E5C6F" w:rsidRPr="008E5C6F" w:rsidRDefault="008E5C6F" w:rsidP="008E5C6F">
      <w:pPr>
        <w:pStyle w:val="Heading3"/>
        <w:rPr>
          <w:lang w:val="en-US"/>
        </w:rPr>
      </w:pPr>
      <w:r w:rsidRPr="008E5C6F">
        <w:rPr>
          <w:lang w:val="en-US"/>
        </w:rPr>
        <w:t>Changes in the annual levels of funding allocated to the individual bilateral or implementing agencies for the different tranches;</w:t>
      </w:r>
    </w:p>
    <w:p w14:paraId="41EAB253" w14:textId="77777777" w:rsidR="008E5C6F" w:rsidRPr="008E5C6F" w:rsidRDefault="008E5C6F" w:rsidP="008E5C6F">
      <w:pPr>
        <w:pStyle w:val="Heading3"/>
        <w:rPr>
          <w:lang w:val="en-US"/>
        </w:rPr>
      </w:pPr>
      <w:r w:rsidRPr="008E5C6F">
        <w:rPr>
          <w:lang w:val="en-US"/>
        </w:rPr>
        <w:t>Provision of funding for activities not included in the current endorsed Tranche Implementation Plan, or removal of an activity in the Tranche Implementation Plan, with a cost greater than 30 per cent of the total cost of the last approved tranche;</w:t>
      </w:r>
    </w:p>
    <w:p w14:paraId="63C7FA35" w14:textId="77777777" w:rsidR="008E5C6F" w:rsidRPr="008E5C6F" w:rsidRDefault="008E5C6F" w:rsidP="008E5C6F">
      <w:pPr>
        <w:pStyle w:val="Heading3"/>
        <w:rPr>
          <w:lang w:val="en-US"/>
        </w:rPr>
      </w:pPr>
      <w:r w:rsidRPr="008E5C6F">
        <w:rPr>
          <w:lang w:val="en-US"/>
        </w:rPr>
        <w:t>Changes in alternative technologies, on the understanding that any submission for such a request would identify the associated incremental costs, the potential impact on the climate, and any differences in CO</w:t>
      </w:r>
      <w:r w:rsidRPr="008E5C6F">
        <w:rPr>
          <w:vertAlign w:val="subscript"/>
          <w:lang w:val="en-US"/>
        </w:rPr>
        <w:t>2</w:t>
      </w:r>
      <w:r w:rsidRPr="008E5C6F">
        <w:rPr>
          <w:lang w:val="en-US"/>
        </w:rPr>
        <w:t>-eq tonnes to be phased down if applicable, as well as confirm that the Country agrees that potential savings related to the change of technology would accordingly decrease the overall funding level under this Agreement;</w:t>
      </w:r>
    </w:p>
    <w:p w14:paraId="09D6BE37" w14:textId="77777777" w:rsidR="008E5C6F" w:rsidRPr="008E5C6F" w:rsidRDefault="008E5C6F" w:rsidP="008E5C6F">
      <w:pPr>
        <w:pStyle w:val="Heading2"/>
        <w:rPr>
          <w:lang w:val="en-US"/>
        </w:rPr>
      </w:pPr>
      <w:r w:rsidRPr="008E5C6F">
        <w:rPr>
          <w:lang w:val="en-US"/>
        </w:rPr>
        <w:t>Reallocations not categorized as major changes may be incorporated into the approved Tranche Implementation Plan, under implementation at the time, and reported to the Executive Committee in the subsequent Tranche Implementation Report; and</w:t>
      </w:r>
    </w:p>
    <w:p w14:paraId="0E4BFA3B" w14:textId="77777777" w:rsidR="008E5C6F" w:rsidRPr="008E5C6F" w:rsidRDefault="008E5C6F" w:rsidP="008E5C6F">
      <w:pPr>
        <w:pStyle w:val="Heading2"/>
        <w:rPr>
          <w:lang w:val="en-US"/>
        </w:rPr>
      </w:pPr>
      <w:r w:rsidRPr="008E5C6F">
        <w:rPr>
          <w:lang w:val="en-US"/>
        </w:rPr>
        <w:t>Any remaining funds held by the bilateral or implementing agencies or the Country under the Plan will be returned to the Multilateral Fund upon completion of the last tranche foreseen under this Agreement.</w:t>
      </w:r>
    </w:p>
    <w:p w14:paraId="13CB7065" w14:textId="77777777" w:rsidR="008E5C6F" w:rsidRPr="008E5C6F" w:rsidRDefault="008E5C6F" w:rsidP="008E5C6F">
      <w:pPr>
        <w:pStyle w:val="Heading1"/>
        <w:rPr>
          <w:lang w:val="en-US"/>
        </w:rPr>
      </w:pPr>
      <w:r w:rsidRPr="008E5C6F">
        <w:rPr>
          <w:lang w:val="en-US"/>
        </w:rPr>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7EA386B0" w14:textId="77777777" w:rsidR="008E5C6F" w:rsidRPr="008E5C6F" w:rsidRDefault="008E5C6F" w:rsidP="008E5C6F">
      <w:pPr>
        <w:spacing w:after="240"/>
        <w:rPr>
          <w:b/>
          <w:lang w:val="en-US"/>
        </w:rPr>
      </w:pPr>
      <w:r w:rsidRPr="008E5C6F">
        <w:rPr>
          <w:b/>
          <w:lang w:val="en-US"/>
        </w:rPr>
        <w:t>Bilateral and implementing agencies</w:t>
      </w:r>
    </w:p>
    <w:p w14:paraId="62731063" w14:textId="77777777" w:rsidR="008E5C6F" w:rsidRPr="008E5C6F" w:rsidRDefault="008E5C6F" w:rsidP="008E5C6F">
      <w:pPr>
        <w:pStyle w:val="Heading1"/>
        <w:rPr>
          <w:lang w:val="en-US"/>
        </w:rPr>
      </w:pPr>
      <w:r w:rsidRPr="008E5C6F">
        <w:rPr>
          <w:lang w:val="en-US"/>
        </w:rPr>
        <w:t xml:space="preserve">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w:t>
      </w:r>
      <w:r w:rsidRPr="008E5C6F">
        <w:rPr>
          <w:rFonts w:eastAsiaTheme="minorEastAsia"/>
          <w:lang w:val="en-US" w:eastAsia="zh-CN"/>
        </w:rPr>
        <w:t xml:space="preserve">has agreed to be the cooperating implementing agency (the “Cooperating IA”) under the lead of the Lead IA </w:t>
      </w:r>
      <w:r w:rsidRPr="008E5C6F">
        <w:rPr>
          <w:lang w:val="en-US"/>
        </w:rPr>
        <w:t>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734888F1" w14:textId="77777777" w:rsidR="008E5C6F" w:rsidRPr="008E5C6F" w:rsidRDefault="008E5C6F" w:rsidP="008E5C6F">
      <w:pPr>
        <w:pStyle w:val="Heading1"/>
        <w:rPr>
          <w:lang w:val="en-US"/>
        </w:rPr>
      </w:pPr>
      <w:r w:rsidRPr="008E5C6F">
        <w:rPr>
          <w:lang w:val="en-US"/>
        </w:rP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8E5C6F">
        <w:rPr>
          <w:lang w:val="en-US"/>
        </w:rPr>
        <w:noBreakHyphen/>
        <w:t>A.</w:t>
      </w:r>
    </w:p>
    <w:p w14:paraId="40BA83BB" w14:textId="77777777" w:rsidR="008E5C6F" w:rsidRPr="008E5C6F" w:rsidRDefault="008E5C6F" w:rsidP="008E5C6F">
      <w:pPr>
        <w:widowControl w:val="0"/>
        <w:spacing w:after="240"/>
        <w:rPr>
          <w:b/>
          <w:lang w:val="en-US"/>
        </w:rPr>
      </w:pPr>
      <w:r w:rsidRPr="008E5C6F">
        <w:rPr>
          <w:b/>
          <w:lang w:val="en-US"/>
        </w:rPr>
        <w:t>Non-compliance with the Targets in the Agreement</w:t>
      </w:r>
    </w:p>
    <w:p w14:paraId="4E5C7247" w14:textId="77777777" w:rsidR="008E5C6F" w:rsidRPr="008E5C6F" w:rsidRDefault="008E5C6F" w:rsidP="008E5C6F">
      <w:pPr>
        <w:pStyle w:val="Heading1"/>
        <w:rPr>
          <w:lang w:val="en-US"/>
        </w:rPr>
      </w:pPr>
      <w:r w:rsidRPr="008E5C6F">
        <w:rPr>
          <w:lang w:val="en-US"/>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8E5C6F">
        <w:rPr>
          <w:vertAlign w:val="subscript"/>
          <w:lang w:val="en-US"/>
        </w:rPr>
        <w:t>2</w:t>
      </w:r>
      <w:r w:rsidRPr="008E5C6F">
        <w:rPr>
          <w:lang w:val="en-US"/>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B98E35C" w14:textId="77777777" w:rsidR="008E5C6F" w:rsidRPr="008E5C6F" w:rsidRDefault="008E5C6F" w:rsidP="008E5C6F">
      <w:pPr>
        <w:pStyle w:val="Heading1"/>
        <w:rPr>
          <w:lang w:val="en-US"/>
        </w:rPr>
      </w:pPr>
      <w:r w:rsidRPr="008E5C6F">
        <w:rPr>
          <w:lang w:val="en-US"/>
        </w:rPr>
        <w:t>The Funding of this Agreement will not be modified on the basis of any future Executive Committee decisions that may affect the funding of any other consumption sector projects or any other related activities in the Country.</w:t>
      </w:r>
    </w:p>
    <w:p w14:paraId="43572AE5" w14:textId="77777777" w:rsidR="008E5C6F" w:rsidRPr="008E5C6F" w:rsidRDefault="008E5C6F" w:rsidP="008E5C6F">
      <w:pPr>
        <w:pStyle w:val="Heading1"/>
        <w:rPr>
          <w:lang w:val="en-US"/>
        </w:rPr>
      </w:pPr>
      <w:r w:rsidRPr="008E5C6F">
        <w:rPr>
          <w:lang w:val="en-US"/>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0215714E" w14:textId="77777777" w:rsidR="008E5C6F" w:rsidRPr="008E5C6F" w:rsidRDefault="008E5C6F" w:rsidP="008E5C6F">
      <w:pPr>
        <w:keepNext/>
        <w:spacing w:after="240"/>
        <w:rPr>
          <w:b/>
          <w:lang w:val="en-US"/>
        </w:rPr>
      </w:pPr>
      <w:r w:rsidRPr="008E5C6F">
        <w:rPr>
          <w:b/>
          <w:lang w:val="en-US"/>
        </w:rPr>
        <w:t>Date of completion</w:t>
      </w:r>
    </w:p>
    <w:p w14:paraId="0BA87636" w14:textId="77777777" w:rsidR="008E5C6F" w:rsidRPr="008E5C6F" w:rsidRDefault="008E5C6F" w:rsidP="008E5C6F">
      <w:pPr>
        <w:pStyle w:val="Heading1"/>
        <w:rPr>
          <w:lang w:val="en-US"/>
        </w:rPr>
      </w:pPr>
      <w:r w:rsidRPr="008E5C6F">
        <w:rPr>
          <w:lang w:val="en-US"/>
        </w:rPr>
        <w:t>The completion of the Plan and the associated Agreement will take place at the end of the year following the last year for which a maximum allowable total consumption level has been specified in Appendix 2</w:t>
      </w:r>
      <w:r w:rsidRPr="008E5C6F">
        <w:rPr>
          <w:lang w:val="en-US"/>
        </w:rPr>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w:t>
      </w:r>
      <w:r w:rsidRPr="008E5C6F">
        <w:rPr>
          <w:lang w:val="en-US"/>
        </w:rPr>
        <w:lastRenderedPageBreak/>
        <w:t xml:space="preserve">and 1(d) of Appendix 4-A will continue until the time of the completion of the Plan unless otherwise specified by the Executive Committee. </w:t>
      </w:r>
    </w:p>
    <w:p w14:paraId="58CBA3ED" w14:textId="77777777" w:rsidR="008E5C6F" w:rsidRPr="008E5C6F" w:rsidRDefault="008E5C6F" w:rsidP="008E5C6F">
      <w:pPr>
        <w:keepNext/>
        <w:spacing w:after="240"/>
        <w:outlineLvl w:val="0"/>
        <w:rPr>
          <w:b/>
          <w:lang w:val="en-US"/>
        </w:rPr>
      </w:pPr>
      <w:r w:rsidRPr="008E5C6F">
        <w:rPr>
          <w:b/>
          <w:lang w:val="en-US"/>
        </w:rPr>
        <w:t>Validity</w:t>
      </w:r>
    </w:p>
    <w:p w14:paraId="175C8F4F" w14:textId="77777777" w:rsidR="008E5C6F" w:rsidRPr="008E5C6F" w:rsidRDefault="008E5C6F" w:rsidP="008E5C6F">
      <w:pPr>
        <w:pStyle w:val="Heading1"/>
        <w:rPr>
          <w:lang w:val="en-US"/>
        </w:rPr>
      </w:pPr>
      <w:r w:rsidRPr="008E5C6F">
        <w:rPr>
          <w:lang w:val="en-US"/>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4F29A8C" w14:textId="77777777" w:rsidR="008E5C6F" w:rsidRPr="008E5C6F" w:rsidRDefault="008E5C6F" w:rsidP="008E5C6F">
      <w:pPr>
        <w:pStyle w:val="Heading1"/>
        <w:rPr>
          <w:lang w:val="en-US"/>
        </w:rPr>
      </w:pPr>
      <w:r w:rsidRPr="008E5C6F">
        <w:rPr>
          <w:lang w:val="en-US"/>
        </w:rPr>
        <w:t>This Agreement may be modified or terminated only by mutual written agreement of the Country and the Executive Committee of the Multilateral Fund.</w:t>
      </w:r>
    </w:p>
    <w:p w14:paraId="7A1FC652" w14:textId="77777777" w:rsidR="008E5C6F" w:rsidRPr="008E5C6F" w:rsidRDefault="008E5C6F" w:rsidP="008E5C6F">
      <w:pPr>
        <w:widowControl w:val="0"/>
        <w:tabs>
          <w:tab w:val="left" w:pos="3544"/>
        </w:tabs>
        <w:spacing w:before="360" w:after="240"/>
        <w:outlineLvl w:val="0"/>
        <w:rPr>
          <w:b/>
          <w:lang w:val="en-US"/>
        </w:rPr>
      </w:pPr>
      <w:r w:rsidRPr="008E5C6F">
        <w:rPr>
          <w:b/>
          <w:lang w:val="en-US"/>
        </w:rPr>
        <w:t>APPENDICES</w:t>
      </w:r>
    </w:p>
    <w:p w14:paraId="30083359" w14:textId="77777777" w:rsidR="008E5C6F" w:rsidRPr="008E5C6F" w:rsidRDefault="008E5C6F" w:rsidP="008E5C6F">
      <w:pPr>
        <w:widowControl w:val="0"/>
        <w:spacing w:before="360" w:after="120"/>
        <w:outlineLvl w:val="0"/>
        <w:rPr>
          <w:b/>
          <w:lang w:val="en-US"/>
        </w:rPr>
      </w:pPr>
      <w:r w:rsidRPr="008E5C6F">
        <w:rPr>
          <w:b/>
          <w:lang w:val="en-U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8E5C6F" w:rsidRPr="002055E3" w14:paraId="6239C0E1" w14:textId="77777777" w:rsidTr="00A0746A">
        <w:trPr>
          <w:trHeight w:val="413"/>
        </w:trPr>
        <w:tc>
          <w:tcPr>
            <w:tcW w:w="2500" w:type="pct"/>
            <w:vAlign w:val="center"/>
          </w:tcPr>
          <w:p w14:paraId="45A6A50A" w14:textId="77777777" w:rsidR="008E5C6F" w:rsidRPr="008E5C6F" w:rsidRDefault="008E5C6F" w:rsidP="00A0746A">
            <w:pPr>
              <w:widowControl w:val="0"/>
              <w:jc w:val="center"/>
              <w:rPr>
                <w:sz w:val="20"/>
                <w:szCs w:val="20"/>
                <w:lang w:val="en-US"/>
              </w:rPr>
            </w:pPr>
            <w:r w:rsidRPr="008E5C6F">
              <w:rPr>
                <w:sz w:val="20"/>
                <w:szCs w:val="20"/>
                <w:lang w:val="en-US"/>
              </w:rPr>
              <w:t>Substances</w:t>
            </w:r>
          </w:p>
        </w:tc>
        <w:tc>
          <w:tcPr>
            <w:tcW w:w="2500" w:type="pct"/>
            <w:vAlign w:val="center"/>
          </w:tcPr>
          <w:p w14:paraId="251643F4" w14:textId="77777777" w:rsidR="008E5C6F" w:rsidRPr="008E5C6F" w:rsidRDefault="008E5C6F" w:rsidP="00A0746A">
            <w:pPr>
              <w:widowControl w:val="0"/>
              <w:jc w:val="center"/>
              <w:rPr>
                <w:sz w:val="20"/>
                <w:szCs w:val="20"/>
                <w:lang w:val="en-US"/>
              </w:rPr>
            </w:pPr>
            <w:r w:rsidRPr="008E5C6F">
              <w:rPr>
                <w:sz w:val="20"/>
                <w:szCs w:val="20"/>
                <w:lang w:val="en-US"/>
              </w:rPr>
              <w:t xml:space="preserve">Starting point for aggregate reductions in consumption </w:t>
            </w:r>
          </w:p>
        </w:tc>
      </w:tr>
      <w:tr w:rsidR="008E5C6F" w:rsidRPr="008E5C6F" w14:paraId="02749962" w14:textId="77777777" w:rsidTr="00A0746A">
        <w:trPr>
          <w:trHeight w:val="206"/>
        </w:trPr>
        <w:tc>
          <w:tcPr>
            <w:tcW w:w="2500" w:type="pct"/>
          </w:tcPr>
          <w:p w14:paraId="5CA95E63" w14:textId="77777777" w:rsidR="008E5C6F" w:rsidRPr="008E5C6F" w:rsidRDefault="008E5C6F" w:rsidP="00A0746A">
            <w:pPr>
              <w:widowControl w:val="0"/>
              <w:jc w:val="center"/>
              <w:rPr>
                <w:sz w:val="20"/>
                <w:szCs w:val="20"/>
                <w:lang w:val="en-US"/>
              </w:rPr>
            </w:pPr>
            <w:r w:rsidRPr="008E5C6F">
              <w:rPr>
                <w:sz w:val="20"/>
                <w:szCs w:val="20"/>
                <w:lang w:val="en-US"/>
              </w:rPr>
              <w:t>HFCs</w:t>
            </w:r>
          </w:p>
        </w:tc>
        <w:tc>
          <w:tcPr>
            <w:tcW w:w="2500" w:type="pct"/>
          </w:tcPr>
          <w:p w14:paraId="6896F652" w14:textId="77777777" w:rsidR="008E5C6F" w:rsidRPr="008E5C6F" w:rsidRDefault="008E5C6F" w:rsidP="00A0746A">
            <w:pPr>
              <w:widowControl w:val="0"/>
              <w:jc w:val="center"/>
              <w:rPr>
                <w:sz w:val="20"/>
                <w:szCs w:val="20"/>
                <w:lang w:val="en-US"/>
              </w:rPr>
            </w:pPr>
            <w:r w:rsidRPr="008E5C6F">
              <w:rPr>
                <w:sz w:val="20"/>
                <w:szCs w:val="20"/>
                <w:lang w:val="en-US"/>
              </w:rPr>
              <w:t>n/a</w:t>
            </w:r>
          </w:p>
        </w:tc>
      </w:tr>
    </w:tbl>
    <w:p w14:paraId="4E2D062A" w14:textId="77777777" w:rsidR="008E5C6F" w:rsidRPr="008E5C6F" w:rsidRDefault="008E5C6F" w:rsidP="008E5C6F">
      <w:pPr>
        <w:keepNext/>
        <w:widowControl w:val="0"/>
        <w:spacing w:before="360" w:after="120"/>
        <w:outlineLvl w:val="0"/>
        <w:rPr>
          <w:b/>
          <w:lang w:val="en-US"/>
        </w:rPr>
      </w:pPr>
      <w:r w:rsidRPr="008E5C6F">
        <w:rPr>
          <w:b/>
          <w:lang w:val="en-US"/>
        </w:rPr>
        <w:t>APPENDIX 2-A: THE TARGETS, AND FUNDING</w:t>
      </w:r>
    </w:p>
    <w:tbl>
      <w:tblPr>
        <w:tblW w:w="53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609"/>
        <w:gridCol w:w="1981"/>
        <w:gridCol w:w="1099"/>
        <w:gridCol w:w="724"/>
        <w:gridCol w:w="708"/>
        <w:gridCol w:w="708"/>
        <w:gridCol w:w="708"/>
        <w:gridCol w:w="706"/>
        <w:gridCol w:w="708"/>
        <w:gridCol w:w="708"/>
        <w:gridCol w:w="708"/>
        <w:gridCol w:w="694"/>
      </w:tblGrid>
      <w:tr w:rsidR="008E5C6F" w:rsidRPr="008E5C6F" w14:paraId="32FC4950" w14:textId="77777777" w:rsidTr="00A0746A">
        <w:trPr>
          <w:trHeight w:val="100"/>
          <w:tblHeader/>
          <w:jc w:val="center"/>
        </w:trPr>
        <w:tc>
          <w:tcPr>
            <w:tcW w:w="302" w:type="pct"/>
            <w:tcMar>
              <w:left w:w="28" w:type="dxa"/>
              <w:right w:w="28" w:type="dxa"/>
            </w:tcMar>
            <w:vAlign w:val="center"/>
            <w:hideMark/>
          </w:tcPr>
          <w:p w14:paraId="305250A1" w14:textId="77777777" w:rsidR="008E5C6F" w:rsidRPr="008E5C6F" w:rsidRDefault="008E5C6F" w:rsidP="00A0746A">
            <w:pPr>
              <w:keepNext/>
              <w:keepLines/>
              <w:jc w:val="center"/>
              <w:rPr>
                <w:rFonts w:asciiTheme="majorBidi" w:hAnsiTheme="majorBidi" w:cstheme="majorBidi"/>
                <w:b/>
                <w:bCs/>
                <w:color w:val="000000"/>
                <w:sz w:val="18"/>
                <w:szCs w:val="18"/>
                <w:lang w:val="en-US" w:eastAsia="en-CA"/>
              </w:rPr>
            </w:pPr>
            <w:r w:rsidRPr="008E5C6F">
              <w:rPr>
                <w:rFonts w:asciiTheme="majorBidi" w:hAnsiTheme="majorBidi" w:cstheme="majorBidi"/>
                <w:b/>
                <w:bCs/>
                <w:color w:val="000000"/>
                <w:sz w:val="18"/>
                <w:szCs w:val="18"/>
                <w:lang w:val="en-US" w:eastAsia="en-CA"/>
              </w:rPr>
              <w:t>Row</w:t>
            </w:r>
          </w:p>
        </w:tc>
        <w:tc>
          <w:tcPr>
            <w:tcW w:w="1530" w:type="pct"/>
            <w:gridSpan w:val="2"/>
            <w:tcMar>
              <w:left w:w="28" w:type="dxa"/>
              <w:right w:w="28" w:type="dxa"/>
            </w:tcMar>
            <w:vAlign w:val="center"/>
            <w:hideMark/>
          </w:tcPr>
          <w:p w14:paraId="60EBF306" w14:textId="77777777" w:rsidR="008E5C6F" w:rsidRPr="008E5C6F" w:rsidRDefault="008E5C6F" w:rsidP="00A0746A">
            <w:pPr>
              <w:keepNext/>
              <w:keepLines/>
              <w:jc w:val="center"/>
              <w:rPr>
                <w:rFonts w:asciiTheme="majorBidi" w:hAnsiTheme="majorBidi" w:cstheme="majorBidi"/>
                <w:b/>
                <w:bCs/>
                <w:color w:val="000000"/>
                <w:sz w:val="18"/>
                <w:szCs w:val="18"/>
                <w:lang w:val="en-US" w:eastAsia="en-CA"/>
              </w:rPr>
            </w:pPr>
            <w:r w:rsidRPr="008E5C6F">
              <w:rPr>
                <w:rFonts w:asciiTheme="majorBidi" w:hAnsiTheme="majorBidi" w:cstheme="majorBidi"/>
                <w:b/>
                <w:bCs/>
                <w:color w:val="000000"/>
                <w:sz w:val="18"/>
                <w:szCs w:val="18"/>
                <w:lang w:val="en-US" w:eastAsia="en-CA"/>
              </w:rPr>
              <w:t>Particulars</w:t>
            </w:r>
          </w:p>
        </w:tc>
        <w:tc>
          <w:tcPr>
            <w:tcW w:w="360" w:type="pct"/>
            <w:tcMar>
              <w:left w:w="28" w:type="dxa"/>
              <w:right w:w="28" w:type="dxa"/>
            </w:tcMar>
            <w:vAlign w:val="center"/>
            <w:hideMark/>
          </w:tcPr>
          <w:p w14:paraId="56D71268" w14:textId="77777777" w:rsidR="008E5C6F" w:rsidRPr="008E5C6F" w:rsidRDefault="008E5C6F" w:rsidP="00A0746A">
            <w:pPr>
              <w:keepNext/>
              <w:keepLines/>
              <w:jc w:val="center"/>
              <w:rPr>
                <w:rFonts w:asciiTheme="majorBidi" w:hAnsiTheme="majorBidi" w:cstheme="majorBidi"/>
                <w:b/>
                <w:bCs/>
                <w:color w:val="000000"/>
                <w:sz w:val="18"/>
                <w:szCs w:val="18"/>
                <w:lang w:val="en-US" w:eastAsia="en-CA"/>
              </w:rPr>
            </w:pPr>
            <w:r w:rsidRPr="008E5C6F">
              <w:rPr>
                <w:rFonts w:asciiTheme="majorBidi" w:hAnsiTheme="majorBidi" w:cstheme="majorBidi"/>
                <w:b/>
                <w:bCs/>
                <w:color w:val="000000"/>
                <w:sz w:val="18"/>
                <w:szCs w:val="18"/>
                <w:lang w:val="en-US" w:eastAsia="en-CA"/>
              </w:rPr>
              <w:t>2023</w:t>
            </w:r>
          </w:p>
        </w:tc>
        <w:tc>
          <w:tcPr>
            <w:tcW w:w="352" w:type="pct"/>
            <w:tcMar>
              <w:left w:w="28" w:type="dxa"/>
              <w:right w:w="28" w:type="dxa"/>
            </w:tcMar>
            <w:vAlign w:val="center"/>
            <w:hideMark/>
          </w:tcPr>
          <w:p w14:paraId="13EA08D5" w14:textId="77777777" w:rsidR="008E5C6F" w:rsidRPr="008E5C6F" w:rsidRDefault="008E5C6F" w:rsidP="00A0746A">
            <w:pPr>
              <w:keepNext/>
              <w:keepLines/>
              <w:jc w:val="center"/>
              <w:rPr>
                <w:rFonts w:asciiTheme="majorBidi" w:hAnsiTheme="majorBidi" w:cstheme="majorBidi"/>
                <w:b/>
                <w:bCs/>
                <w:color w:val="000000"/>
                <w:sz w:val="18"/>
                <w:szCs w:val="18"/>
                <w:lang w:val="en-US" w:eastAsia="en-CA"/>
              </w:rPr>
            </w:pPr>
            <w:r w:rsidRPr="008E5C6F">
              <w:rPr>
                <w:rFonts w:asciiTheme="majorBidi" w:hAnsiTheme="majorBidi" w:cstheme="majorBidi"/>
                <w:b/>
                <w:bCs/>
                <w:color w:val="000000"/>
                <w:sz w:val="18"/>
                <w:szCs w:val="18"/>
                <w:lang w:val="en-US" w:eastAsia="en-CA"/>
              </w:rPr>
              <w:t>2024</w:t>
            </w:r>
          </w:p>
        </w:tc>
        <w:tc>
          <w:tcPr>
            <w:tcW w:w="352" w:type="pct"/>
            <w:tcMar>
              <w:left w:w="28" w:type="dxa"/>
              <w:right w:w="28" w:type="dxa"/>
            </w:tcMar>
            <w:vAlign w:val="center"/>
            <w:hideMark/>
          </w:tcPr>
          <w:p w14:paraId="1461A02F" w14:textId="77777777" w:rsidR="008E5C6F" w:rsidRPr="008E5C6F" w:rsidRDefault="008E5C6F" w:rsidP="00A0746A">
            <w:pPr>
              <w:keepNext/>
              <w:keepLines/>
              <w:jc w:val="center"/>
              <w:rPr>
                <w:rFonts w:asciiTheme="majorBidi" w:hAnsiTheme="majorBidi" w:cstheme="majorBidi"/>
                <w:b/>
                <w:bCs/>
                <w:color w:val="000000"/>
                <w:sz w:val="18"/>
                <w:szCs w:val="18"/>
                <w:lang w:val="en-US" w:eastAsia="en-CA"/>
              </w:rPr>
            </w:pPr>
            <w:r w:rsidRPr="008E5C6F">
              <w:rPr>
                <w:rFonts w:asciiTheme="majorBidi" w:hAnsiTheme="majorBidi" w:cstheme="majorBidi"/>
                <w:b/>
                <w:bCs/>
                <w:color w:val="000000"/>
                <w:sz w:val="18"/>
                <w:szCs w:val="18"/>
                <w:lang w:val="en-US" w:eastAsia="en-CA"/>
              </w:rPr>
              <w:t>2025</w:t>
            </w:r>
          </w:p>
        </w:tc>
        <w:tc>
          <w:tcPr>
            <w:tcW w:w="352" w:type="pct"/>
            <w:tcMar>
              <w:left w:w="28" w:type="dxa"/>
              <w:right w:w="28" w:type="dxa"/>
            </w:tcMar>
            <w:vAlign w:val="center"/>
            <w:hideMark/>
          </w:tcPr>
          <w:p w14:paraId="004AE586" w14:textId="77777777" w:rsidR="008E5C6F" w:rsidRPr="008E5C6F" w:rsidRDefault="008E5C6F" w:rsidP="00A0746A">
            <w:pPr>
              <w:keepNext/>
              <w:keepLines/>
              <w:jc w:val="center"/>
              <w:rPr>
                <w:rFonts w:asciiTheme="majorBidi" w:hAnsiTheme="majorBidi" w:cstheme="majorBidi"/>
                <w:b/>
                <w:bCs/>
                <w:color w:val="000000"/>
                <w:sz w:val="18"/>
                <w:szCs w:val="18"/>
                <w:lang w:val="en-US" w:eastAsia="en-CA"/>
              </w:rPr>
            </w:pPr>
            <w:r w:rsidRPr="008E5C6F">
              <w:rPr>
                <w:rFonts w:asciiTheme="majorBidi" w:hAnsiTheme="majorBidi" w:cstheme="majorBidi"/>
                <w:b/>
                <w:bCs/>
                <w:color w:val="000000"/>
                <w:sz w:val="18"/>
                <w:szCs w:val="18"/>
                <w:lang w:val="en-US" w:eastAsia="en-CA"/>
              </w:rPr>
              <w:t>2026</w:t>
            </w:r>
          </w:p>
        </w:tc>
        <w:tc>
          <w:tcPr>
            <w:tcW w:w="351" w:type="pct"/>
            <w:tcMar>
              <w:left w:w="28" w:type="dxa"/>
              <w:right w:w="28" w:type="dxa"/>
            </w:tcMar>
          </w:tcPr>
          <w:p w14:paraId="5453ECDE" w14:textId="77777777" w:rsidR="008E5C6F" w:rsidRPr="008E5C6F" w:rsidRDefault="008E5C6F" w:rsidP="00A0746A">
            <w:pPr>
              <w:keepNext/>
              <w:keepLines/>
              <w:jc w:val="center"/>
              <w:rPr>
                <w:rFonts w:asciiTheme="majorBidi" w:hAnsiTheme="majorBidi" w:cstheme="majorBidi"/>
                <w:b/>
                <w:bCs/>
                <w:color w:val="000000"/>
                <w:sz w:val="18"/>
                <w:szCs w:val="18"/>
                <w:lang w:val="en-US" w:eastAsia="en-CA"/>
              </w:rPr>
            </w:pPr>
            <w:r w:rsidRPr="008E5C6F">
              <w:rPr>
                <w:rFonts w:asciiTheme="majorBidi" w:hAnsiTheme="majorBidi" w:cstheme="majorBidi"/>
                <w:b/>
                <w:bCs/>
                <w:color w:val="000000"/>
                <w:sz w:val="18"/>
                <w:szCs w:val="18"/>
                <w:lang w:val="en-US" w:eastAsia="en-CA"/>
              </w:rPr>
              <w:t>2027</w:t>
            </w:r>
          </w:p>
        </w:tc>
        <w:tc>
          <w:tcPr>
            <w:tcW w:w="352" w:type="pct"/>
            <w:tcMar>
              <w:left w:w="28" w:type="dxa"/>
              <w:right w:w="28" w:type="dxa"/>
            </w:tcMar>
          </w:tcPr>
          <w:p w14:paraId="32B2DA6A" w14:textId="77777777" w:rsidR="008E5C6F" w:rsidRPr="008E5C6F" w:rsidRDefault="008E5C6F" w:rsidP="00A0746A">
            <w:pPr>
              <w:keepNext/>
              <w:keepLines/>
              <w:jc w:val="center"/>
              <w:rPr>
                <w:rFonts w:asciiTheme="majorBidi" w:hAnsiTheme="majorBidi" w:cstheme="majorBidi"/>
                <w:b/>
                <w:bCs/>
                <w:color w:val="000000"/>
                <w:sz w:val="18"/>
                <w:szCs w:val="18"/>
                <w:lang w:val="en-US" w:eastAsia="en-CA"/>
              </w:rPr>
            </w:pPr>
            <w:r w:rsidRPr="008E5C6F">
              <w:rPr>
                <w:rFonts w:asciiTheme="majorBidi" w:hAnsiTheme="majorBidi" w:cstheme="majorBidi"/>
                <w:b/>
                <w:bCs/>
                <w:color w:val="000000"/>
                <w:sz w:val="18"/>
                <w:szCs w:val="18"/>
                <w:lang w:val="en-US" w:eastAsia="en-CA"/>
              </w:rPr>
              <w:t>2028</w:t>
            </w:r>
          </w:p>
        </w:tc>
        <w:tc>
          <w:tcPr>
            <w:tcW w:w="352" w:type="pct"/>
            <w:tcMar>
              <w:left w:w="28" w:type="dxa"/>
              <w:right w:w="28" w:type="dxa"/>
            </w:tcMar>
            <w:vAlign w:val="center"/>
            <w:hideMark/>
          </w:tcPr>
          <w:p w14:paraId="1271ED9A" w14:textId="77777777" w:rsidR="008E5C6F" w:rsidRPr="008E5C6F" w:rsidRDefault="008E5C6F" w:rsidP="00A0746A">
            <w:pPr>
              <w:keepNext/>
              <w:keepLines/>
              <w:jc w:val="center"/>
              <w:rPr>
                <w:rFonts w:asciiTheme="majorBidi" w:hAnsiTheme="majorBidi" w:cstheme="majorBidi"/>
                <w:b/>
                <w:bCs/>
                <w:color w:val="000000"/>
                <w:sz w:val="18"/>
                <w:szCs w:val="18"/>
                <w:lang w:val="en-US" w:eastAsia="en-CA"/>
              </w:rPr>
            </w:pPr>
            <w:r w:rsidRPr="008E5C6F">
              <w:rPr>
                <w:rFonts w:asciiTheme="majorBidi" w:hAnsiTheme="majorBidi" w:cstheme="majorBidi"/>
                <w:b/>
                <w:bCs/>
                <w:color w:val="000000"/>
                <w:sz w:val="18"/>
                <w:szCs w:val="18"/>
                <w:lang w:val="en-US" w:eastAsia="en-CA"/>
              </w:rPr>
              <w:t>2029</w:t>
            </w:r>
          </w:p>
        </w:tc>
        <w:tc>
          <w:tcPr>
            <w:tcW w:w="352" w:type="pct"/>
            <w:tcMar>
              <w:left w:w="28" w:type="dxa"/>
              <w:right w:w="28" w:type="dxa"/>
            </w:tcMar>
          </w:tcPr>
          <w:p w14:paraId="37B4DF4C" w14:textId="77777777" w:rsidR="008E5C6F" w:rsidRPr="008E5C6F" w:rsidRDefault="008E5C6F" w:rsidP="00A0746A">
            <w:pPr>
              <w:keepNext/>
              <w:keepLines/>
              <w:jc w:val="center"/>
              <w:rPr>
                <w:rFonts w:asciiTheme="majorBidi" w:hAnsiTheme="majorBidi" w:cstheme="majorBidi"/>
                <w:b/>
                <w:bCs/>
                <w:color w:val="000000"/>
                <w:sz w:val="18"/>
                <w:szCs w:val="18"/>
                <w:lang w:val="en-US" w:eastAsia="en-CA"/>
              </w:rPr>
            </w:pPr>
            <w:r w:rsidRPr="008E5C6F">
              <w:rPr>
                <w:rFonts w:asciiTheme="majorBidi" w:hAnsiTheme="majorBidi" w:cstheme="majorBidi"/>
                <w:b/>
                <w:bCs/>
                <w:color w:val="000000"/>
                <w:sz w:val="18"/>
                <w:szCs w:val="18"/>
                <w:lang w:val="en-US" w:eastAsia="en-CA"/>
              </w:rPr>
              <w:t>2030</w:t>
            </w:r>
          </w:p>
        </w:tc>
        <w:tc>
          <w:tcPr>
            <w:tcW w:w="347" w:type="pct"/>
            <w:tcMar>
              <w:left w:w="28" w:type="dxa"/>
              <w:right w:w="28" w:type="dxa"/>
            </w:tcMar>
            <w:vAlign w:val="center"/>
            <w:hideMark/>
          </w:tcPr>
          <w:p w14:paraId="30E742D9" w14:textId="77777777" w:rsidR="008E5C6F" w:rsidRPr="008E5C6F" w:rsidRDefault="008E5C6F" w:rsidP="00A0746A">
            <w:pPr>
              <w:keepNext/>
              <w:keepLines/>
              <w:jc w:val="center"/>
              <w:rPr>
                <w:rFonts w:asciiTheme="majorBidi" w:hAnsiTheme="majorBidi" w:cstheme="majorBidi"/>
                <w:b/>
                <w:bCs/>
                <w:color w:val="000000"/>
                <w:sz w:val="18"/>
                <w:szCs w:val="18"/>
                <w:lang w:val="en-US" w:eastAsia="en-CA"/>
              </w:rPr>
            </w:pPr>
            <w:r w:rsidRPr="008E5C6F">
              <w:rPr>
                <w:rFonts w:asciiTheme="majorBidi" w:hAnsiTheme="majorBidi" w:cstheme="majorBidi"/>
                <w:b/>
                <w:bCs/>
                <w:color w:val="000000"/>
                <w:sz w:val="18"/>
                <w:szCs w:val="18"/>
                <w:lang w:val="en-US" w:eastAsia="en-CA"/>
              </w:rPr>
              <w:t>Total</w:t>
            </w:r>
          </w:p>
        </w:tc>
      </w:tr>
      <w:tr w:rsidR="008E5C6F" w:rsidRPr="008E5C6F" w14:paraId="234BA217" w14:textId="77777777" w:rsidTr="00A0746A">
        <w:trPr>
          <w:trHeight w:val="76"/>
          <w:jc w:val="center"/>
        </w:trPr>
        <w:tc>
          <w:tcPr>
            <w:tcW w:w="302" w:type="pct"/>
            <w:vMerge w:val="restart"/>
            <w:tcMar>
              <w:left w:w="28" w:type="dxa"/>
              <w:right w:w="28" w:type="dxa"/>
            </w:tcMar>
            <w:hideMark/>
          </w:tcPr>
          <w:p w14:paraId="13954AAC" w14:textId="77777777" w:rsidR="008E5C6F" w:rsidRPr="008E5C6F" w:rsidRDefault="008E5C6F" w:rsidP="00A0746A">
            <w:pPr>
              <w:keepNext/>
              <w:keepLines/>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1.1</w:t>
            </w:r>
          </w:p>
        </w:tc>
        <w:tc>
          <w:tcPr>
            <w:tcW w:w="984" w:type="pct"/>
            <w:vMerge w:val="restart"/>
            <w:tcMar>
              <w:left w:w="28" w:type="dxa"/>
              <w:right w:w="28" w:type="dxa"/>
            </w:tcMar>
            <w:hideMark/>
          </w:tcPr>
          <w:p w14:paraId="615E5C55" w14:textId="77777777" w:rsidR="008E5C6F" w:rsidRPr="008E5C6F" w:rsidRDefault="008E5C6F" w:rsidP="00A0746A">
            <w:pPr>
              <w:keepNext/>
              <w:keepLines/>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Montreal Protocol reduction schedule of Annex F substances</w:t>
            </w:r>
          </w:p>
        </w:tc>
        <w:tc>
          <w:tcPr>
            <w:tcW w:w="545" w:type="pct"/>
            <w:tcMar>
              <w:left w:w="28" w:type="dxa"/>
              <w:right w:w="28" w:type="dxa"/>
            </w:tcMar>
          </w:tcPr>
          <w:p w14:paraId="7C091D64" w14:textId="77777777" w:rsidR="008E5C6F" w:rsidRPr="008E5C6F" w:rsidRDefault="008E5C6F" w:rsidP="00A0746A">
            <w:pPr>
              <w:keepNext/>
              <w:keepLines/>
              <w:ind w:right="-203"/>
              <w:jc w:val="left"/>
              <w:rPr>
                <w:rFonts w:asciiTheme="majorBidi" w:hAnsiTheme="majorBidi" w:cstheme="majorBidi"/>
                <w:color w:val="000000"/>
                <w:sz w:val="18"/>
                <w:szCs w:val="18"/>
                <w:lang w:val="en-US" w:eastAsia="en-CA"/>
              </w:rPr>
            </w:pPr>
            <w:r w:rsidRPr="008E5C6F">
              <w:rPr>
                <w:rFonts w:asciiTheme="majorBidi" w:hAnsiTheme="majorBidi" w:cstheme="majorBidi"/>
                <w:sz w:val="18"/>
                <w:szCs w:val="18"/>
                <w:lang w:val="en-US"/>
              </w:rPr>
              <w:t>%</w:t>
            </w:r>
          </w:p>
        </w:tc>
        <w:tc>
          <w:tcPr>
            <w:tcW w:w="360" w:type="pct"/>
            <w:tcMar>
              <w:left w:w="28" w:type="dxa"/>
              <w:right w:w="28" w:type="dxa"/>
            </w:tcMar>
            <w:vAlign w:val="center"/>
          </w:tcPr>
          <w:p w14:paraId="04B9707B" w14:textId="77777777" w:rsidR="008E5C6F" w:rsidRPr="008E5C6F" w:rsidRDefault="008E5C6F" w:rsidP="00A0746A">
            <w:pPr>
              <w:keepNext/>
              <w:keepLines/>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n/a</w:t>
            </w:r>
          </w:p>
        </w:tc>
        <w:tc>
          <w:tcPr>
            <w:tcW w:w="352" w:type="pct"/>
            <w:tcMar>
              <w:left w:w="28" w:type="dxa"/>
              <w:right w:w="28" w:type="dxa"/>
            </w:tcMar>
            <w:vAlign w:val="center"/>
          </w:tcPr>
          <w:p w14:paraId="591CC891" w14:textId="77777777" w:rsidR="008E5C6F" w:rsidRPr="008E5C6F" w:rsidRDefault="008E5C6F" w:rsidP="00A0746A">
            <w:pPr>
              <w:keepNext/>
              <w:keepLines/>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freeze</w:t>
            </w:r>
          </w:p>
        </w:tc>
        <w:tc>
          <w:tcPr>
            <w:tcW w:w="352" w:type="pct"/>
            <w:tcMar>
              <w:left w:w="28" w:type="dxa"/>
              <w:right w:w="28" w:type="dxa"/>
            </w:tcMar>
            <w:vAlign w:val="center"/>
          </w:tcPr>
          <w:p w14:paraId="4047511F" w14:textId="77777777" w:rsidR="008E5C6F" w:rsidRPr="008E5C6F" w:rsidRDefault="008E5C6F" w:rsidP="00A0746A">
            <w:pPr>
              <w:keepNext/>
              <w:keepLines/>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freeze</w:t>
            </w:r>
          </w:p>
        </w:tc>
        <w:tc>
          <w:tcPr>
            <w:tcW w:w="352" w:type="pct"/>
            <w:tcMar>
              <w:left w:w="28" w:type="dxa"/>
              <w:right w:w="28" w:type="dxa"/>
            </w:tcMar>
            <w:vAlign w:val="center"/>
          </w:tcPr>
          <w:p w14:paraId="0AFFE210" w14:textId="77777777" w:rsidR="008E5C6F" w:rsidRPr="008E5C6F" w:rsidRDefault="008E5C6F" w:rsidP="00A0746A">
            <w:pPr>
              <w:keepNext/>
              <w:keepLines/>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freeze</w:t>
            </w:r>
          </w:p>
        </w:tc>
        <w:tc>
          <w:tcPr>
            <w:tcW w:w="351" w:type="pct"/>
            <w:tcMar>
              <w:left w:w="28" w:type="dxa"/>
              <w:right w:w="28" w:type="dxa"/>
            </w:tcMar>
            <w:vAlign w:val="center"/>
          </w:tcPr>
          <w:p w14:paraId="15904473" w14:textId="77777777" w:rsidR="008E5C6F" w:rsidRPr="008E5C6F" w:rsidRDefault="008E5C6F" w:rsidP="00A0746A">
            <w:pPr>
              <w:keepNext/>
              <w:keepLines/>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freeze</w:t>
            </w:r>
          </w:p>
        </w:tc>
        <w:tc>
          <w:tcPr>
            <w:tcW w:w="352" w:type="pct"/>
            <w:tcMar>
              <w:left w:w="28" w:type="dxa"/>
              <w:right w:w="28" w:type="dxa"/>
            </w:tcMar>
            <w:vAlign w:val="center"/>
          </w:tcPr>
          <w:p w14:paraId="5A9EB1F0" w14:textId="77777777" w:rsidR="008E5C6F" w:rsidRPr="008E5C6F" w:rsidRDefault="008E5C6F" w:rsidP="00A0746A">
            <w:pPr>
              <w:keepNext/>
              <w:keepLines/>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freeze</w:t>
            </w:r>
          </w:p>
        </w:tc>
        <w:tc>
          <w:tcPr>
            <w:tcW w:w="352" w:type="pct"/>
            <w:tcMar>
              <w:left w:w="28" w:type="dxa"/>
              <w:right w:w="28" w:type="dxa"/>
            </w:tcMar>
            <w:vAlign w:val="center"/>
          </w:tcPr>
          <w:p w14:paraId="151D2CF1" w14:textId="77777777" w:rsidR="008E5C6F" w:rsidRPr="008E5C6F" w:rsidRDefault="008E5C6F" w:rsidP="00A0746A">
            <w:pPr>
              <w:keepNext/>
              <w:keepLines/>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10</w:t>
            </w:r>
          </w:p>
        </w:tc>
        <w:tc>
          <w:tcPr>
            <w:tcW w:w="352" w:type="pct"/>
            <w:tcMar>
              <w:left w:w="28" w:type="dxa"/>
              <w:right w:w="28" w:type="dxa"/>
            </w:tcMar>
            <w:vAlign w:val="center"/>
          </w:tcPr>
          <w:p w14:paraId="1B51CA7B" w14:textId="77777777" w:rsidR="008E5C6F" w:rsidRPr="008E5C6F" w:rsidRDefault="008E5C6F" w:rsidP="00A0746A">
            <w:pPr>
              <w:keepNext/>
              <w:keepLines/>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10</w:t>
            </w:r>
          </w:p>
        </w:tc>
        <w:tc>
          <w:tcPr>
            <w:tcW w:w="347" w:type="pct"/>
            <w:tcMar>
              <w:left w:w="28" w:type="dxa"/>
              <w:right w:w="28" w:type="dxa"/>
            </w:tcMar>
            <w:vAlign w:val="center"/>
          </w:tcPr>
          <w:p w14:paraId="2BD19B9D" w14:textId="77777777" w:rsidR="008E5C6F" w:rsidRPr="008E5C6F" w:rsidRDefault="008E5C6F" w:rsidP="00A0746A">
            <w:pPr>
              <w:keepNext/>
              <w:keepLines/>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n/a</w:t>
            </w:r>
          </w:p>
        </w:tc>
      </w:tr>
      <w:tr w:rsidR="008E5C6F" w:rsidRPr="008E5C6F" w14:paraId="2250AD23" w14:textId="77777777" w:rsidTr="00A0746A">
        <w:trPr>
          <w:trHeight w:val="72"/>
          <w:jc w:val="center"/>
        </w:trPr>
        <w:tc>
          <w:tcPr>
            <w:tcW w:w="302" w:type="pct"/>
            <w:vMerge/>
            <w:tcMar>
              <w:left w:w="28" w:type="dxa"/>
              <w:right w:w="28" w:type="dxa"/>
            </w:tcMar>
          </w:tcPr>
          <w:p w14:paraId="27960DD8" w14:textId="77777777" w:rsidR="008E5C6F" w:rsidRPr="008E5C6F" w:rsidRDefault="008E5C6F" w:rsidP="00A0746A">
            <w:pPr>
              <w:keepNext/>
              <w:keepLines/>
              <w:jc w:val="left"/>
              <w:rPr>
                <w:rFonts w:asciiTheme="majorBidi" w:hAnsiTheme="majorBidi" w:cstheme="majorBidi"/>
                <w:color w:val="000000"/>
                <w:sz w:val="18"/>
                <w:szCs w:val="18"/>
                <w:lang w:val="en-US" w:eastAsia="en-CA"/>
              </w:rPr>
            </w:pPr>
          </w:p>
        </w:tc>
        <w:tc>
          <w:tcPr>
            <w:tcW w:w="984" w:type="pct"/>
            <w:vMerge/>
            <w:tcMar>
              <w:left w:w="28" w:type="dxa"/>
              <w:right w:w="28" w:type="dxa"/>
            </w:tcMar>
          </w:tcPr>
          <w:p w14:paraId="429DE7DE" w14:textId="77777777" w:rsidR="008E5C6F" w:rsidRPr="008E5C6F" w:rsidRDefault="008E5C6F" w:rsidP="00A0746A">
            <w:pPr>
              <w:keepNext/>
              <w:keepLines/>
              <w:jc w:val="left"/>
              <w:rPr>
                <w:rFonts w:asciiTheme="majorBidi" w:hAnsiTheme="majorBidi" w:cstheme="majorBidi"/>
                <w:color w:val="000000"/>
                <w:sz w:val="18"/>
                <w:szCs w:val="18"/>
                <w:lang w:val="en-US" w:eastAsia="en-CA"/>
              </w:rPr>
            </w:pPr>
          </w:p>
        </w:tc>
        <w:tc>
          <w:tcPr>
            <w:tcW w:w="545" w:type="pct"/>
            <w:tcMar>
              <w:left w:w="28" w:type="dxa"/>
              <w:right w:w="28" w:type="dxa"/>
            </w:tcMar>
            <w:vAlign w:val="center"/>
          </w:tcPr>
          <w:p w14:paraId="3ED505AB" w14:textId="77777777" w:rsidR="008E5C6F" w:rsidRPr="008E5C6F" w:rsidRDefault="008E5C6F" w:rsidP="00A0746A">
            <w:pPr>
              <w:keepNext/>
              <w:keepLines/>
              <w:ind w:right="-61"/>
              <w:jc w:val="left"/>
              <w:rPr>
                <w:rFonts w:asciiTheme="majorBidi" w:hAnsiTheme="majorBidi" w:cstheme="majorBidi"/>
                <w:color w:val="000000"/>
                <w:sz w:val="18"/>
                <w:szCs w:val="18"/>
                <w:lang w:val="en-US" w:eastAsia="en-CA"/>
              </w:rPr>
            </w:pPr>
            <w:r w:rsidRPr="008E5C6F">
              <w:rPr>
                <w:rFonts w:asciiTheme="majorBidi" w:hAnsiTheme="majorBidi" w:cstheme="majorBidi"/>
                <w:sz w:val="18"/>
                <w:szCs w:val="18"/>
                <w:lang w:val="en-US"/>
              </w:rPr>
              <w:t>CO</w:t>
            </w:r>
            <w:r w:rsidRPr="008E5C6F">
              <w:rPr>
                <w:rFonts w:asciiTheme="majorBidi" w:hAnsiTheme="majorBidi" w:cstheme="majorBidi"/>
                <w:sz w:val="18"/>
                <w:szCs w:val="18"/>
                <w:vertAlign w:val="subscript"/>
                <w:lang w:val="en-US"/>
              </w:rPr>
              <w:t>2</w:t>
            </w:r>
            <w:r w:rsidRPr="008E5C6F">
              <w:rPr>
                <w:rFonts w:asciiTheme="majorBidi" w:hAnsiTheme="majorBidi" w:cstheme="majorBidi"/>
                <w:sz w:val="18"/>
                <w:szCs w:val="18"/>
                <w:lang w:val="en-US"/>
              </w:rPr>
              <w:noBreakHyphen/>
              <w:t>eq</w:t>
            </w:r>
            <w:r w:rsidRPr="008E5C6F">
              <w:rPr>
                <w:rFonts w:asciiTheme="majorBidi" w:hAnsiTheme="majorBidi" w:cstheme="majorBidi"/>
                <w:color w:val="000000"/>
                <w:sz w:val="18"/>
                <w:szCs w:val="18"/>
                <w:lang w:val="en-US" w:eastAsia="en-CA"/>
              </w:rPr>
              <w:t> </w:t>
            </w:r>
          </w:p>
          <w:p w14:paraId="0D4738AE" w14:textId="77777777" w:rsidR="008E5C6F" w:rsidRPr="008E5C6F" w:rsidRDefault="008E5C6F" w:rsidP="00A0746A">
            <w:pPr>
              <w:keepNext/>
              <w:keepLines/>
              <w:ind w:right="-61"/>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tonnes</w:t>
            </w:r>
          </w:p>
        </w:tc>
        <w:tc>
          <w:tcPr>
            <w:tcW w:w="360" w:type="pct"/>
            <w:tcMar>
              <w:left w:w="28" w:type="dxa"/>
              <w:right w:w="28" w:type="dxa"/>
            </w:tcMar>
            <w:vAlign w:val="center"/>
          </w:tcPr>
          <w:p w14:paraId="00563099" w14:textId="77777777" w:rsidR="008E5C6F" w:rsidRPr="008E5C6F" w:rsidRDefault="008E5C6F" w:rsidP="00A0746A">
            <w:pPr>
              <w:keepNext/>
              <w:keepLines/>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n/a</w:t>
            </w:r>
          </w:p>
        </w:tc>
        <w:tc>
          <w:tcPr>
            <w:tcW w:w="352" w:type="pct"/>
            <w:tcMar>
              <w:left w:w="28" w:type="dxa"/>
              <w:right w:w="28" w:type="dxa"/>
            </w:tcMar>
            <w:vAlign w:val="center"/>
          </w:tcPr>
          <w:p w14:paraId="059318B4" w14:textId="77777777" w:rsidR="008E5C6F" w:rsidRPr="008E5C6F" w:rsidRDefault="008E5C6F" w:rsidP="00A0746A">
            <w:pPr>
              <w:keepNext/>
              <w:keepLines/>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504,649</w:t>
            </w:r>
          </w:p>
        </w:tc>
        <w:tc>
          <w:tcPr>
            <w:tcW w:w="352" w:type="pct"/>
            <w:tcMar>
              <w:left w:w="28" w:type="dxa"/>
              <w:right w:w="28" w:type="dxa"/>
            </w:tcMar>
            <w:vAlign w:val="center"/>
          </w:tcPr>
          <w:p w14:paraId="772770EE" w14:textId="77777777" w:rsidR="008E5C6F" w:rsidRPr="008E5C6F" w:rsidRDefault="008E5C6F" w:rsidP="00A0746A">
            <w:pPr>
              <w:keepNext/>
              <w:keepLines/>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504,649</w:t>
            </w:r>
          </w:p>
        </w:tc>
        <w:tc>
          <w:tcPr>
            <w:tcW w:w="352" w:type="pct"/>
            <w:tcMar>
              <w:left w:w="28" w:type="dxa"/>
              <w:right w:w="28" w:type="dxa"/>
            </w:tcMar>
            <w:vAlign w:val="center"/>
          </w:tcPr>
          <w:p w14:paraId="3F2443DF" w14:textId="77777777" w:rsidR="008E5C6F" w:rsidRPr="008E5C6F" w:rsidRDefault="008E5C6F" w:rsidP="00A0746A">
            <w:pPr>
              <w:keepNext/>
              <w:keepLines/>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504,649</w:t>
            </w:r>
          </w:p>
        </w:tc>
        <w:tc>
          <w:tcPr>
            <w:tcW w:w="351" w:type="pct"/>
            <w:tcMar>
              <w:left w:w="28" w:type="dxa"/>
              <w:right w:w="28" w:type="dxa"/>
            </w:tcMar>
            <w:vAlign w:val="center"/>
          </w:tcPr>
          <w:p w14:paraId="6D4C9ACD" w14:textId="77777777" w:rsidR="008E5C6F" w:rsidRPr="008E5C6F" w:rsidRDefault="008E5C6F" w:rsidP="00A0746A">
            <w:pPr>
              <w:keepNext/>
              <w:keepLines/>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504,649</w:t>
            </w:r>
          </w:p>
        </w:tc>
        <w:tc>
          <w:tcPr>
            <w:tcW w:w="352" w:type="pct"/>
            <w:tcMar>
              <w:left w:w="28" w:type="dxa"/>
              <w:right w:w="28" w:type="dxa"/>
            </w:tcMar>
            <w:vAlign w:val="center"/>
          </w:tcPr>
          <w:p w14:paraId="2EDB8DAE" w14:textId="77777777" w:rsidR="008E5C6F" w:rsidRPr="008E5C6F" w:rsidRDefault="008E5C6F" w:rsidP="00A0746A">
            <w:pPr>
              <w:keepNext/>
              <w:keepLines/>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504,649</w:t>
            </w:r>
          </w:p>
        </w:tc>
        <w:tc>
          <w:tcPr>
            <w:tcW w:w="352" w:type="pct"/>
            <w:tcMar>
              <w:left w:w="28" w:type="dxa"/>
              <w:right w:w="28" w:type="dxa"/>
            </w:tcMar>
            <w:vAlign w:val="center"/>
          </w:tcPr>
          <w:p w14:paraId="37D71292" w14:textId="77777777" w:rsidR="008E5C6F" w:rsidRPr="008E5C6F" w:rsidRDefault="008E5C6F" w:rsidP="00A0746A">
            <w:pPr>
              <w:keepNext/>
              <w:keepLines/>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454,184</w:t>
            </w:r>
          </w:p>
        </w:tc>
        <w:tc>
          <w:tcPr>
            <w:tcW w:w="352" w:type="pct"/>
            <w:tcMar>
              <w:left w:w="28" w:type="dxa"/>
              <w:right w:w="28" w:type="dxa"/>
            </w:tcMar>
            <w:vAlign w:val="center"/>
          </w:tcPr>
          <w:p w14:paraId="50F03405" w14:textId="77777777" w:rsidR="008E5C6F" w:rsidRPr="008E5C6F" w:rsidRDefault="008E5C6F" w:rsidP="00A0746A">
            <w:pPr>
              <w:keepNext/>
              <w:keepLines/>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454,184</w:t>
            </w:r>
          </w:p>
        </w:tc>
        <w:tc>
          <w:tcPr>
            <w:tcW w:w="347" w:type="pct"/>
            <w:tcMar>
              <w:left w:w="28" w:type="dxa"/>
              <w:right w:w="28" w:type="dxa"/>
            </w:tcMar>
            <w:vAlign w:val="center"/>
          </w:tcPr>
          <w:p w14:paraId="2A087A83" w14:textId="77777777" w:rsidR="008E5C6F" w:rsidRPr="008E5C6F" w:rsidRDefault="008E5C6F" w:rsidP="00A0746A">
            <w:pPr>
              <w:keepNext/>
              <w:keepLines/>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n/a</w:t>
            </w:r>
          </w:p>
        </w:tc>
      </w:tr>
      <w:tr w:rsidR="008E5C6F" w:rsidRPr="008E5C6F" w14:paraId="2DDA3833" w14:textId="77777777" w:rsidTr="00A0746A">
        <w:trPr>
          <w:trHeight w:val="72"/>
          <w:jc w:val="center"/>
        </w:trPr>
        <w:tc>
          <w:tcPr>
            <w:tcW w:w="302" w:type="pct"/>
            <w:vMerge w:val="restart"/>
            <w:tcMar>
              <w:left w:w="28" w:type="dxa"/>
              <w:right w:w="28" w:type="dxa"/>
            </w:tcMar>
            <w:hideMark/>
          </w:tcPr>
          <w:p w14:paraId="0C0EDE60" w14:textId="77777777" w:rsidR="008E5C6F" w:rsidRPr="008E5C6F" w:rsidRDefault="008E5C6F" w:rsidP="00A0746A">
            <w:pPr>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1.2</w:t>
            </w:r>
          </w:p>
        </w:tc>
        <w:tc>
          <w:tcPr>
            <w:tcW w:w="984" w:type="pct"/>
            <w:vMerge w:val="restart"/>
            <w:tcMar>
              <w:left w:w="28" w:type="dxa"/>
              <w:right w:w="28" w:type="dxa"/>
            </w:tcMar>
            <w:hideMark/>
          </w:tcPr>
          <w:p w14:paraId="3175C75E" w14:textId="77777777" w:rsidR="008E5C6F" w:rsidRPr="008E5C6F" w:rsidRDefault="008E5C6F" w:rsidP="00A0746A">
            <w:pPr>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Maximum allowable total consumption of Annex F substances</w:t>
            </w:r>
          </w:p>
        </w:tc>
        <w:tc>
          <w:tcPr>
            <w:tcW w:w="545" w:type="pct"/>
            <w:tcMar>
              <w:left w:w="28" w:type="dxa"/>
              <w:right w:w="28" w:type="dxa"/>
            </w:tcMar>
            <w:vAlign w:val="center"/>
          </w:tcPr>
          <w:p w14:paraId="0E6E275C" w14:textId="77777777" w:rsidR="008E5C6F" w:rsidRPr="008E5C6F" w:rsidRDefault="008E5C6F" w:rsidP="00A0746A">
            <w:pPr>
              <w:jc w:val="left"/>
              <w:rPr>
                <w:rFonts w:asciiTheme="majorBidi" w:hAnsiTheme="majorBidi" w:cstheme="majorBidi"/>
                <w:sz w:val="18"/>
                <w:szCs w:val="18"/>
                <w:lang w:val="en-US"/>
              </w:rPr>
            </w:pPr>
            <w:r w:rsidRPr="008E5C6F">
              <w:rPr>
                <w:rFonts w:asciiTheme="majorBidi" w:hAnsiTheme="majorBidi" w:cstheme="majorBidi"/>
                <w:sz w:val="18"/>
                <w:szCs w:val="18"/>
                <w:lang w:val="en-US"/>
              </w:rPr>
              <w:t xml:space="preserve">Reduction </w:t>
            </w:r>
          </w:p>
          <w:p w14:paraId="32E8AF77" w14:textId="77777777" w:rsidR="008E5C6F" w:rsidRPr="008E5C6F" w:rsidRDefault="008E5C6F" w:rsidP="00A0746A">
            <w:pPr>
              <w:jc w:val="left"/>
              <w:rPr>
                <w:rFonts w:asciiTheme="majorBidi" w:hAnsiTheme="majorBidi" w:cstheme="majorBidi"/>
                <w:color w:val="000000"/>
                <w:sz w:val="18"/>
                <w:szCs w:val="18"/>
                <w:lang w:val="en-US" w:eastAsia="en-CA"/>
              </w:rPr>
            </w:pPr>
            <w:r w:rsidRPr="008E5C6F">
              <w:rPr>
                <w:rFonts w:asciiTheme="majorBidi" w:hAnsiTheme="majorBidi" w:cstheme="majorBidi"/>
                <w:sz w:val="18"/>
                <w:szCs w:val="18"/>
                <w:lang w:val="en-US"/>
              </w:rPr>
              <w:t>in %</w:t>
            </w:r>
          </w:p>
        </w:tc>
        <w:tc>
          <w:tcPr>
            <w:tcW w:w="360" w:type="pct"/>
            <w:tcMar>
              <w:left w:w="28" w:type="dxa"/>
              <w:right w:w="28" w:type="dxa"/>
            </w:tcMar>
            <w:vAlign w:val="center"/>
          </w:tcPr>
          <w:p w14:paraId="23A0472B" w14:textId="77777777" w:rsidR="008E5C6F" w:rsidRPr="008E5C6F" w:rsidRDefault="008E5C6F" w:rsidP="00A0746A">
            <w:pPr>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n/a</w:t>
            </w:r>
          </w:p>
        </w:tc>
        <w:tc>
          <w:tcPr>
            <w:tcW w:w="352" w:type="pct"/>
            <w:tcMar>
              <w:left w:w="28" w:type="dxa"/>
              <w:right w:w="28" w:type="dxa"/>
            </w:tcMar>
            <w:vAlign w:val="center"/>
          </w:tcPr>
          <w:p w14:paraId="56D6F56A" w14:textId="77777777" w:rsidR="008E5C6F" w:rsidRPr="008E5C6F" w:rsidRDefault="008E5C6F" w:rsidP="00A0746A">
            <w:pPr>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34.4</w:t>
            </w:r>
          </w:p>
        </w:tc>
        <w:tc>
          <w:tcPr>
            <w:tcW w:w="352" w:type="pct"/>
            <w:tcMar>
              <w:left w:w="28" w:type="dxa"/>
              <w:right w:w="28" w:type="dxa"/>
            </w:tcMar>
            <w:vAlign w:val="center"/>
          </w:tcPr>
          <w:p w14:paraId="0F91D793" w14:textId="77777777" w:rsidR="008E5C6F" w:rsidRPr="008E5C6F" w:rsidRDefault="008E5C6F" w:rsidP="00A0746A">
            <w:pPr>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36.7</w:t>
            </w:r>
          </w:p>
        </w:tc>
        <w:tc>
          <w:tcPr>
            <w:tcW w:w="352" w:type="pct"/>
            <w:tcMar>
              <w:left w:w="28" w:type="dxa"/>
              <w:right w:w="28" w:type="dxa"/>
            </w:tcMar>
            <w:vAlign w:val="center"/>
          </w:tcPr>
          <w:p w14:paraId="6907E3BD" w14:textId="77777777" w:rsidR="008E5C6F" w:rsidRPr="008E5C6F" w:rsidRDefault="008E5C6F" w:rsidP="00A0746A">
            <w:pPr>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39.8</w:t>
            </w:r>
          </w:p>
        </w:tc>
        <w:tc>
          <w:tcPr>
            <w:tcW w:w="351" w:type="pct"/>
            <w:tcMar>
              <w:left w:w="28" w:type="dxa"/>
              <w:right w:w="28" w:type="dxa"/>
            </w:tcMar>
            <w:vAlign w:val="center"/>
          </w:tcPr>
          <w:p w14:paraId="6EB8B27B" w14:textId="77777777" w:rsidR="008E5C6F" w:rsidRPr="008E5C6F" w:rsidRDefault="008E5C6F" w:rsidP="00A0746A">
            <w:pPr>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42.3</w:t>
            </w:r>
          </w:p>
        </w:tc>
        <w:tc>
          <w:tcPr>
            <w:tcW w:w="352" w:type="pct"/>
            <w:tcMar>
              <w:left w:w="28" w:type="dxa"/>
              <w:right w:w="28" w:type="dxa"/>
            </w:tcMar>
            <w:vAlign w:val="center"/>
          </w:tcPr>
          <w:p w14:paraId="3EA41D4F" w14:textId="77777777" w:rsidR="008E5C6F" w:rsidRPr="008E5C6F" w:rsidRDefault="008E5C6F" w:rsidP="00A0746A">
            <w:pPr>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44.3</w:t>
            </w:r>
          </w:p>
        </w:tc>
        <w:tc>
          <w:tcPr>
            <w:tcW w:w="352" w:type="pct"/>
            <w:tcMar>
              <w:left w:w="28" w:type="dxa"/>
              <w:right w:w="28" w:type="dxa"/>
            </w:tcMar>
            <w:vAlign w:val="center"/>
          </w:tcPr>
          <w:p w14:paraId="390526A8" w14:textId="77777777" w:rsidR="008E5C6F" w:rsidRPr="008E5C6F" w:rsidRDefault="008E5C6F" w:rsidP="00A0746A">
            <w:pPr>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48.7</w:t>
            </w:r>
          </w:p>
        </w:tc>
        <w:tc>
          <w:tcPr>
            <w:tcW w:w="352" w:type="pct"/>
            <w:tcMar>
              <w:left w:w="28" w:type="dxa"/>
              <w:right w:w="28" w:type="dxa"/>
            </w:tcMar>
            <w:vAlign w:val="center"/>
          </w:tcPr>
          <w:p w14:paraId="15A8D566" w14:textId="77777777" w:rsidR="008E5C6F" w:rsidRPr="008E5C6F" w:rsidRDefault="008E5C6F" w:rsidP="00A0746A">
            <w:pPr>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48.7</w:t>
            </w:r>
          </w:p>
        </w:tc>
        <w:tc>
          <w:tcPr>
            <w:tcW w:w="347" w:type="pct"/>
            <w:tcMar>
              <w:left w:w="28" w:type="dxa"/>
              <w:right w:w="28" w:type="dxa"/>
            </w:tcMar>
            <w:vAlign w:val="center"/>
          </w:tcPr>
          <w:p w14:paraId="090F5FC8" w14:textId="77777777" w:rsidR="008E5C6F" w:rsidRPr="008E5C6F" w:rsidRDefault="008E5C6F" w:rsidP="00A0746A">
            <w:pPr>
              <w:jc w:val="center"/>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n/a</w:t>
            </w:r>
          </w:p>
        </w:tc>
      </w:tr>
      <w:tr w:rsidR="008E5C6F" w:rsidRPr="008E5C6F" w14:paraId="79089BD0" w14:textId="77777777" w:rsidTr="00A0746A">
        <w:trPr>
          <w:trHeight w:val="72"/>
          <w:jc w:val="center"/>
        </w:trPr>
        <w:tc>
          <w:tcPr>
            <w:tcW w:w="302" w:type="pct"/>
            <w:vMerge/>
            <w:tcMar>
              <w:left w:w="28" w:type="dxa"/>
              <w:right w:w="28" w:type="dxa"/>
            </w:tcMar>
          </w:tcPr>
          <w:p w14:paraId="27AACD60" w14:textId="77777777" w:rsidR="008E5C6F" w:rsidRPr="008E5C6F" w:rsidRDefault="008E5C6F" w:rsidP="00A0746A">
            <w:pPr>
              <w:jc w:val="left"/>
              <w:rPr>
                <w:rFonts w:asciiTheme="majorBidi" w:hAnsiTheme="majorBidi" w:cstheme="majorBidi"/>
                <w:color w:val="000000"/>
                <w:sz w:val="18"/>
                <w:szCs w:val="18"/>
                <w:lang w:val="en-US" w:eastAsia="en-CA"/>
              </w:rPr>
            </w:pPr>
          </w:p>
        </w:tc>
        <w:tc>
          <w:tcPr>
            <w:tcW w:w="984" w:type="pct"/>
            <w:vMerge/>
            <w:tcMar>
              <w:left w:w="28" w:type="dxa"/>
              <w:right w:w="28" w:type="dxa"/>
            </w:tcMar>
          </w:tcPr>
          <w:p w14:paraId="5E95B556" w14:textId="77777777" w:rsidR="008E5C6F" w:rsidRPr="008E5C6F" w:rsidRDefault="008E5C6F" w:rsidP="00A0746A">
            <w:pPr>
              <w:jc w:val="left"/>
              <w:rPr>
                <w:rFonts w:asciiTheme="majorBidi" w:hAnsiTheme="majorBidi" w:cstheme="majorBidi"/>
                <w:color w:val="000000"/>
                <w:sz w:val="18"/>
                <w:szCs w:val="18"/>
                <w:lang w:val="en-US" w:eastAsia="en-CA"/>
              </w:rPr>
            </w:pPr>
          </w:p>
        </w:tc>
        <w:tc>
          <w:tcPr>
            <w:tcW w:w="545" w:type="pct"/>
            <w:tcMar>
              <w:left w:w="28" w:type="dxa"/>
              <w:right w:w="28" w:type="dxa"/>
            </w:tcMar>
          </w:tcPr>
          <w:p w14:paraId="305A9FCD" w14:textId="77777777" w:rsidR="008E5C6F" w:rsidRPr="008E5C6F" w:rsidRDefault="008E5C6F" w:rsidP="00A0746A">
            <w:pPr>
              <w:ind w:left="-82" w:firstLine="82"/>
              <w:jc w:val="left"/>
              <w:rPr>
                <w:rFonts w:asciiTheme="majorBidi" w:hAnsiTheme="majorBidi" w:cstheme="majorBidi"/>
                <w:color w:val="000000"/>
                <w:sz w:val="18"/>
                <w:szCs w:val="18"/>
                <w:lang w:val="en-US" w:eastAsia="en-CA"/>
              </w:rPr>
            </w:pPr>
            <w:r w:rsidRPr="008E5C6F">
              <w:rPr>
                <w:rFonts w:asciiTheme="majorBidi" w:hAnsiTheme="majorBidi" w:cstheme="majorBidi"/>
                <w:sz w:val="18"/>
                <w:szCs w:val="18"/>
                <w:lang w:val="en-US"/>
              </w:rPr>
              <w:t>CO</w:t>
            </w:r>
            <w:r w:rsidRPr="008E5C6F">
              <w:rPr>
                <w:rFonts w:asciiTheme="majorBidi" w:hAnsiTheme="majorBidi" w:cstheme="majorBidi"/>
                <w:sz w:val="18"/>
                <w:szCs w:val="18"/>
                <w:vertAlign w:val="subscript"/>
                <w:lang w:val="en-US"/>
              </w:rPr>
              <w:t>2</w:t>
            </w:r>
            <w:r w:rsidRPr="008E5C6F">
              <w:rPr>
                <w:rFonts w:asciiTheme="majorBidi" w:hAnsiTheme="majorBidi" w:cstheme="majorBidi"/>
                <w:sz w:val="18"/>
                <w:szCs w:val="18"/>
                <w:lang w:val="en-US"/>
              </w:rPr>
              <w:noBreakHyphen/>
              <w:t>eq</w:t>
            </w:r>
            <w:r w:rsidRPr="008E5C6F">
              <w:rPr>
                <w:rFonts w:asciiTheme="majorBidi" w:hAnsiTheme="majorBidi" w:cstheme="majorBidi"/>
                <w:color w:val="000000"/>
                <w:sz w:val="18"/>
                <w:szCs w:val="18"/>
                <w:lang w:val="en-US" w:eastAsia="en-CA"/>
              </w:rPr>
              <w:t> </w:t>
            </w:r>
          </w:p>
          <w:p w14:paraId="1FB1431B" w14:textId="77777777" w:rsidR="008E5C6F" w:rsidRPr="008E5C6F" w:rsidRDefault="008E5C6F" w:rsidP="00A0746A">
            <w:pPr>
              <w:ind w:left="-82" w:firstLine="82"/>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tonnes</w:t>
            </w:r>
          </w:p>
        </w:tc>
        <w:tc>
          <w:tcPr>
            <w:tcW w:w="360" w:type="pct"/>
            <w:tcMar>
              <w:left w:w="28" w:type="dxa"/>
              <w:right w:w="28" w:type="dxa"/>
            </w:tcMar>
            <w:vAlign w:val="center"/>
          </w:tcPr>
          <w:p w14:paraId="6E682F28"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304,964</w:t>
            </w:r>
          </w:p>
        </w:tc>
        <w:tc>
          <w:tcPr>
            <w:tcW w:w="352" w:type="pct"/>
            <w:tcMar>
              <w:left w:w="28" w:type="dxa"/>
              <w:right w:w="28" w:type="dxa"/>
            </w:tcMar>
            <w:vAlign w:val="center"/>
          </w:tcPr>
          <w:p w14:paraId="2DE61542"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330,903</w:t>
            </w:r>
          </w:p>
        </w:tc>
        <w:tc>
          <w:tcPr>
            <w:tcW w:w="352" w:type="pct"/>
            <w:tcMar>
              <w:left w:w="28" w:type="dxa"/>
              <w:right w:w="28" w:type="dxa"/>
            </w:tcMar>
            <w:vAlign w:val="center"/>
          </w:tcPr>
          <w:p w14:paraId="6ECA450A"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319,196</w:t>
            </w:r>
          </w:p>
        </w:tc>
        <w:tc>
          <w:tcPr>
            <w:tcW w:w="352" w:type="pct"/>
            <w:tcMar>
              <w:left w:w="28" w:type="dxa"/>
              <w:right w:w="28" w:type="dxa"/>
            </w:tcMar>
            <w:vAlign w:val="center"/>
          </w:tcPr>
          <w:p w14:paraId="60C77616"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303,718</w:t>
            </w:r>
          </w:p>
        </w:tc>
        <w:tc>
          <w:tcPr>
            <w:tcW w:w="351" w:type="pct"/>
            <w:tcMar>
              <w:left w:w="28" w:type="dxa"/>
              <w:right w:w="28" w:type="dxa"/>
            </w:tcMar>
            <w:vAlign w:val="center"/>
          </w:tcPr>
          <w:p w14:paraId="5F0A01BB"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291,384</w:t>
            </w:r>
          </w:p>
        </w:tc>
        <w:tc>
          <w:tcPr>
            <w:tcW w:w="352" w:type="pct"/>
            <w:tcMar>
              <w:left w:w="28" w:type="dxa"/>
              <w:right w:w="28" w:type="dxa"/>
            </w:tcMar>
            <w:vAlign w:val="center"/>
          </w:tcPr>
          <w:p w14:paraId="1DF157AD"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281,270</w:t>
            </w:r>
          </w:p>
        </w:tc>
        <w:tc>
          <w:tcPr>
            <w:tcW w:w="352" w:type="pct"/>
            <w:tcMar>
              <w:left w:w="28" w:type="dxa"/>
              <w:right w:w="28" w:type="dxa"/>
            </w:tcMar>
            <w:vAlign w:val="center"/>
          </w:tcPr>
          <w:p w14:paraId="4EBD3B2C"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258,932</w:t>
            </w:r>
          </w:p>
        </w:tc>
        <w:tc>
          <w:tcPr>
            <w:tcW w:w="352" w:type="pct"/>
            <w:tcMar>
              <w:left w:w="28" w:type="dxa"/>
              <w:right w:w="28" w:type="dxa"/>
            </w:tcMar>
            <w:vAlign w:val="center"/>
          </w:tcPr>
          <w:p w14:paraId="4C93F115"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258,932</w:t>
            </w:r>
          </w:p>
        </w:tc>
        <w:tc>
          <w:tcPr>
            <w:tcW w:w="347" w:type="pct"/>
            <w:tcMar>
              <w:left w:w="28" w:type="dxa"/>
              <w:right w:w="28" w:type="dxa"/>
            </w:tcMar>
            <w:vAlign w:val="center"/>
          </w:tcPr>
          <w:p w14:paraId="62949442"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n/a</w:t>
            </w:r>
          </w:p>
        </w:tc>
      </w:tr>
      <w:tr w:rsidR="008E5C6F" w:rsidRPr="008E5C6F" w14:paraId="60638D50" w14:textId="77777777" w:rsidTr="00A0746A">
        <w:trPr>
          <w:trHeight w:val="119"/>
          <w:jc w:val="center"/>
        </w:trPr>
        <w:tc>
          <w:tcPr>
            <w:tcW w:w="302" w:type="pct"/>
            <w:tcMar>
              <w:left w:w="28" w:type="dxa"/>
              <w:right w:w="28" w:type="dxa"/>
            </w:tcMar>
            <w:hideMark/>
          </w:tcPr>
          <w:p w14:paraId="5A4E73B8" w14:textId="77777777" w:rsidR="008E5C6F" w:rsidRPr="008E5C6F" w:rsidRDefault="008E5C6F" w:rsidP="00A0746A">
            <w:pPr>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2.1</w:t>
            </w:r>
          </w:p>
        </w:tc>
        <w:tc>
          <w:tcPr>
            <w:tcW w:w="1530" w:type="pct"/>
            <w:gridSpan w:val="2"/>
            <w:tcMar>
              <w:left w:w="28" w:type="dxa"/>
              <w:right w:w="28" w:type="dxa"/>
            </w:tcMar>
            <w:hideMark/>
          </w:tcPr>
          <w:p w14:paraId="0EBA4F1C" w14:textId="77777777" w:rsidR="008E5C6F" w:rsidRPr="008E5C6F" w:rsidRDefault="008E5C6F" w:rsidP="00A0746A">
            <w:pPr>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Lead IA (UNIDO) agreed funding (US $)</w:t>
            </w:r>
          </w:p>
        </w:tc>
        <w:tc>
          <w:tcPr>
            <w:tcW w:w="360" w:type="pct"/>
            <w:tcMar>
              <w:left w:w="28" w:type="dxa"/>
              <w:right w:w="28" w:type="dxa"/>
            </w:tcMar>
            <w:vAlign w:val="center"/>
          </w:tcPr>
          <w:p w14:paraId="1C79A2EA"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67,750</w:t>
            </w:r>
          </w:p>
        </w:tc>
        <w:tc>
          <w:tcPr>
            <w:tcW w:w="352" w:type="pct"/>
            <w:tcMar>
              <w:left w:w="28" w:type="dxa"/>
              <w:right w:w="28" w:type="dxa"/>
            </w:tcMar>
            <w:vAlign w:val="center"/>
          </w:tcPr>
          <w:p w14:paraId="016BB843"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1C88A03C"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4077D29F"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96,500</w:t>
            </w:r>
          </w:p>
        </w:tc>
        <w:tc>
          <w:tcPr>
            <w:tcW w:w="351" w:type="pct"/>
            <w:tcMar>
              <w:left w:w="28" w:type="dxa"/>
              <w:right w:w="28" w:type="dxa"/>
            </w:tcMar>
            <w:vAlign w:val="center"/>
          </w:tcPr>
          <w:p w14:paraId="4FD80546"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2D4F38FB"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5349B3E6"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4D8759AB"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12,750</w:t>
            </w:r>
          </w:p>
        </w:tc>
        <w:tc>
          <w:tcPr>
            <w:tcW w:w="347" w:type="pct"/>
            <w:tcMar>
              <w:left w:w="28" w:type="dxa"/>
              <w:right w:w="28" w:type="dxa"/>
            </w:tcMar>
            <w:vAlign w:val="center"/>
          </w:tcPr>
          <w:p w14:paraId="5C87CA2A"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177,000</w:t>
            </w:r>
          </w:p>
        </w:tc>
      </w:tr>
      <w:tr w:rsidR="008E5C6F" w:rsidRPr="008E5C6F" w14:paraId="2A1A661F" w14:textId="77777777" w:rsidTr="00A0746A">
        <w:trPr>
          <w:trHeight w:val="57"/>
          <w:jc w:val="center"/>
        </w:trPr>
        <w:tc>
          <w:tcPr>
            <w:tcW w:w="302" w:type="pct"/>
            <w:tcMar>
              <w:left w:w="28" w:type="dxa"/>
              <w:right w:w="28" w:type="dxa"/>
            </w:tcMar>
            <w:hideMark/>
          </w:tcPr>
          <w:p w14:paraId="66313105" w14:textId="77777777" w:rsidR="008E5C6F" w:rsidRPr="008E5C6F" w:rsidRDefault="008E5C6F" w:rsidP="00A0746A">
            <w:pPr>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2.2</w:t>
            </w:r>
          </w:p>
        </w:tc>
        <w:tc>
          <w:tcPr>
            <w:tcW w:w="1530" w:type="pct"/>
            <w:gridSpan w:val="2"/>
            <w:tcMar>
              <w:left w:w="28" w:type="dxa"/>
              <w:right w:w="28" w:type="dxa"/>
            </w:tcMar>
            <w:hideMark/>
          </w:tcPr>
          <w:p w14:paraId="0832696E" w14:textId="77777777" w:rsidR="008E5C6F" w:rsidRPr="008E5C6F" w:rsidRDefault="008E5C6F" w:rsidP="00A0746A">
            <w:pPr>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Support costs for Lead IA (US $)</w:t>
            </w:r>
          </w:p>
        </w:tc>
        <w:tc>
          <w:tcPr>
            <w:tcW w:w="360" w:type="pct"/>
            <w:tcMar>
              <w:left w:w="28" w:type="dxa"/>
              <w:right w:w="28" w:type="dxa"/>
            </w:tcMar>
            <w:vAlign w:val="center"/>
          </w:tcPr>
          <w:p w14:paraId="110367EC"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8,808</w:t>
            </w:r>
          </w:p>
        </w:tc>
        <w:tc>
          <w:tcPr>
            <w:tcW w:w="352" w:type="pct"/>
            <w:tcMar>
              <w:left w:w="28" w:type="dxa"/>
              <w:right w:w="28" w:type="dxa"/>
            </w:tcMar>
            <w:vAlign w:val="center"/>
          </w:tcPr>
          <w:p w14:paraId="4AB67CBC"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55DC1462"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7706D681"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12,545</w:t>
            </w:r>
          </w:p>
        </w:tc>
        <w:tc>
          <w:tcPr>
            <w:tcW w:w="351" w:type="pct"/>
            <w:tcMar>
              <w:left w:w="28" w:type="dxa"/>
              <w:right w:w="28" w:type="dxa"/>
            </w:tcMar>
            <w:vAlign w:val="center"/>
          </w:tcPr>
          <w:p w14:paraId="5C600A13"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6B6F5470"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29074F37"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1876B4A5"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1,658</w:t>
            </w:r>
          </w:p>
        </w:tc>
        <w:tc>
          <w:tcPr>
            <w:tcW w:w="347" w:type="pct"/>
            <w:tcMar>
              <w:left w:w="28" w:type="dxa"/>
              <w:right w:w="28" w:type="dxa"/>
            </w:tcMar>
            <w:vAlign w:val="center"/>
          </w:tcPr>
          <w:p w14:paraId="1CFCD23E"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23,010</w:t>
            </w:r>
          </w:p>
        </w:tc>
      </w:tr>
      <w:tr w:rsidR="008E5C6F" w:rsidRPr="008E5C6F" w14:paraId="461753B3" w14:textId="77777777" w:rsidTr="00A0746A">
        <w:trPr>
          <w:trHeight w:val="166"/>
          <w:jc w:val="center"/>
        </w:trPr>
        <w:tc>
          <w:tcPr>
            <w:tcW w:w="302" w:type="pct"/>
            <w:tcMar>
              <w:left w:w="28" w:type="dxa"/>
              <w:right w:w="28" w:type="dxa"/>
            </w:tcMar>
            <w:hideMark/>
          </w:tcPr>
          <w:p w14:paraId="51CC85AF" w14:textId="77777777" w:rsidR="008E5C6F" w:rsidRPr="008E5C6F" w:rsidRDefault="008E5C6F" w:rsidP="00A0746A">
            <w:pPr>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2.3</w:t>
            </w:r>
          </w:p>
        </w:tc>
        <w:tc>
          <w:tcPr>
            <w:tcW w:w="1530" w:type="pct"/>
            <w:gridSpan w:val="2"/>
            <w:tcMar>
              <w:left w:w="28" w:type="dxa"/>
              <w:right w:w="28" w:type="dxa"/>
            </w:tcMar>
            <w:hideMark/>
          </w:tcPr>
          <w:p w14:paraId="2E315CEC" w14:textId="77777777" w:rsidR="008E5C6F" w:rsidRPr="008E5C6F" w:rsidRDefault="008E5C6F" w:rsidP="00A0746A">
            <w:pPr>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Cooperating IA (UNEP) agreed funding (US $)</w:t>
            </w:r>
          </w:p>
        </w:tc>
        <w:tc>
          <w:tcPr>
            <w:tcW w:w="360" w:type="pct"/>
            <w:tcMar>
              <w:left w:w="28" w:type="dxa"/>
              <w:right w:w="28" w:type="dxa"/>
            </w:tcMar>
            <w:vAlign w:val="center"/>
          </w:tcPr>
          <w:p w14:paraId="36C6951D"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13,750</w:t>
            </w:r>
          </w:p>
        </w:tc>
        <w:tc>
          <w:tcPr>
            <w:tcW w:w="352" w:type="pct"/>
            <w:tcMar>
              <w:left w:w="28" w:type="dxa"/>
              <w:right w:w="28" w:type="dxa"/>
            </w:tcMar>
            <w:vAlign w:val="center"/>
          </w:tcPr>
          <w:p w14:paraId="7B534908"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4525AD65"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5179CE56"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27,500</w:t>
            </w:r>
          </w:p>
        </w:tc>
        <w:tc>
          <w:tcPr>
            <w:tcW w:w="351" w:type="pct"/>
            <w:tcMar>
              <w:left w:w="28" w:type="dxa"/>
              <w:right w:w="28" w:type="dxa"/>
            </w:tcMar>
            <w:vAlign w:val="center"/>
          </w:tcPr>
          <w:p w14:paraId="48EDA07E"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5F32E726"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3EDA93CB"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6264974E"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9,750</w:t>
            </w:r>
          </w:p>
        </w:tc>
        <w:tc>
          <w:tcPr>
            <w:tcW w:w="347" w:type="pct"/>
            <w:tcMar>
              <w:left w:w="28" w:type="dxa"/>
              <w:right w:w="28" w:type="dxa"/>
            </w:tcMar>
            <w:vAlign w:val="center"/>
          </w:tcPr>
          <w:p w14:paraId="480D6CE4"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51,000</w:t>
            </w:r>
          </w:p>
        </w:tc>
      </w:tr>
      <w:tr w:rsidR="008E5C6F" w:rsidRPr="008E5C6F" w14:paraId="6972D23F" w14:textId="77777777" w:rsidTr="00A0746A">
        <w:trPr>
          <w:trHeight w:val="61"/>
          <w:jc w:val="center"/>
        </w:trPr>
        <w:tc>
          <w:tcPr>
            <w:tcW w:w="302" w:type="pct"/>
            <w:tcMar>
              <w:left w:w="28" w:type="dxa"/>
              <w:right w:w="28" w:type="dxa"/>
            </w:tcMar>
            <w:hideMark/>
          </w:tcPr>
          <w:p w14:paraId="07F2D0F3" w14:textId="77777777" w:rsidR="008E5C6F" w:rsidRPr="008E5C6F" w:rsidRDefault="008E5C6F" w:rsidP="00A0746A">
            <w:pPr>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2.4</w:t>
            </w:r>
          </w:p>
        </w:tc>
        <w:tc>
          <w:tcPr>
            <w:tcW w:w="1530" w:type="pct"/>
            <w:gridSpan w:val="2"/>
            <w:tcMar>
              <w:left w:w="28" w:type="dxa"/>
              <w:right w:w="28" w:type="dxa"/>
            </w:tcMar>
            <w:hideMark/>
          </w:tcPr>
          <w:p w14:paraId="0946A25E" w14:textId="77777777" w:rsidR="008E5C6F" w:rsidRPr="008E5C6F" w:rsidRDefault="008E5C6F" w:rsidP="00A0746A">
            <w:pPr>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Support costs for Cooperating IA (US $)</w:t>
            </w:r>
          </w:p>
        </w:tc>
        <w:tc>
          <w:tcPr>
            <w:tcW w:w="360" w:type="pct"/>
            <w:tcMar>
              <w:left w:w="28" w:type="dxa"/>
              <w:right w:w="28" w:type="dxa"/>
            </w:tcMar>
            <w:vAlign w:val="center"/>
          </w:tcPr>
          <w:p w14:paraId="75CFAA71"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1,788</w:t>
            </w:r>
          </w:p>
        </w:tc>
        <w:tc>
          <w:tcPr>
            <w:tcW w:w="352" w:type="pct"/>
            <w:tcMar>
              <w:left w:w="28" w:type="dxa"/>
              <w:right w:w="28" w:type="dxa"/>
            </w:tcMar>
            <w:vAlign w:val="center"/>
          </w:tcPr>
          <w:p w14:paraId="3ACA9707"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0910C9A1"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6413D00C"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3,575</w:t>
            </w:r>
          </w:p>
        </w:tc>
        <w:tc>
          <w:tcPr>
            <w:tcW w:w="351" w:type="pct"/>
            <w:tcMar>
              <w:left w:w="28" w:type="dxa"/>
              <w:right w:w="28" w:type="dxa"/>
            </w:tcMar>
            <w:vAlign w:val="center"/>
          </w:tcPr>
          <w:p w14:paraId="67213CCA"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012608D3"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2B2D284C"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7E6FB470"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1,267</w:t>
            </w:r>
          </w:p>
        </w:tc>
        <w:tc>
          <w:tcPr>
            <w:tcW w:w="347" w:type="pct"/>
            <w:tcMar>
              <w:left w:w="28" w:type="dxa"/>
              <w:right w:w="28" w:type="dxa"/>
            </w:tcMar>
            <w:vAlign w:val="center"/>
          </w:tcPr>
          <w:p w14:paraId="1E6A274F"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6,630</w:t>
            </w:r>
          </w:p>
        </w:tc>
      </w:tr>
      <w:tr w:rsidR="008E5C6F" w:rsidRPr="008E5C6F" w14:paraId="1A9BF4C7" w14:textId="77777777" w:rsidTr="00A0746A">
        <w:trPr>
          <w:trHeight w:val="63"/>
          <w:jc w:val="center"/>
        </w:trPr>
        <w:tc>
          <w:tcPr>
            <w:tcW w:w="302" w:type="pct"/>
            <w:tcMar>
              <w:left w:w="28" w:type="dxa"/>
              <w:right w:w="28" w:type="dxa"/>
            </w:tcMar>
            <w:hideMark/>
          </w:tcPr>
          <w:p w14:paraId="74F89ED7" w14:textId="77777777" w:rsidR="008E5C6F" w:rsidRPr="008E5C6F" w:rsidRDefault="008E5C6F" w:rsidP="00A0746A">
            <w:pPr>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3.1</w:t>
            </w:r>
          </w:p>
        </w:tc>
        <w:tc>
          <w:tcPr>
            <w:tcW w:w="1530" w:type="pct"/>
            <w:gridSpan w:val="2"/>
            <w:tcMar>
              <w:left w:w="28" w:type="dxa"/>
              <w:right w:w="28" w:type="dxa"/>
            </w:tcMar>
            <w:hideMark/>
          </w:tcPr>
          <w:p w14:paraId="00F283CA" w14:textId="77777777" w:rsidR="008E5C6F" w:rsidRPr="008E5C6F" w:rsidRDefault="008E5C6F" w:rsidP="00A0746A">
            <w:pPr>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Total agreed funding (US $)</w:t>
            </w:r>
          </w:p>
        </w:tc>
        <w:tc>
          <w:tcPr>
            <w:tcW w:w="360" w:type="pct"/>
            <w:tcMar>
              <w:left w:w="28" w:type="dxa"/>
              <w:right w:w="28" w:type="dxa"/>
            </w:tcMar>
            <w:vAlign w:val="center"/>
          </w:tcPr>
          <w:p w14:paraId="72B67C39"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81,500</w:t>
            </w:r>
          </w:p>
        </w:tc>
        <w:tc>
          <w:tcPr>
            <w:tcW w:w="352" w:type="pct"/>
            <w:tcMar>
              <w:left w:w="28" w:type="dxa"/>
              <w:right w:w="28" w:type="dxa"/>
            </w:tcMar>
            <w:vAlign w:val="center"/>
          </w:tcPr>
          <w:p w14:paraId="5DC89E7A"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747498CA"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381681DB"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124,000</w:t>
            </w:r>
          </w:p>
        </w:tc>
        <w:tc>
          <w:tcPr>
            <w:tcW w:w="351" w:type="pct"/>
            <w:tcMar>
              <w:left w:w="28" w:type="dxa"/>
              <w:right w:w="28" w:type="dxa"/>
            </w:tcMar>
            <w:vAlign w:val="center"/>
          </w:tcPr>
          <w:p w14:paraId="52808DCB"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28CC796B"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475ABB16"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7EC82430"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22,500</w:t>
            </w:r>
          </w:p>
        </w:tc>
        <w:tc>
          <w:tcPr>
            <w:tcW w:w="347" w:type="pct"/>
            <w:tcMar>
              <w:left w:w="28" w:type="dxa"/>
              <w:right w:w="28" w:type="dxa"/>
            </w:tcMar>
            <w:vAlign w:val="center"/>
          </w:tcPr>
          <w:p w14:paraId="5F21468A"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228,000</w:t>
            </w:r>
          </w:p>
        </w:tc>
      </w:tr>
      <w:tr w:rsidR="008E5C6F" w:rsidRPr="008E5C6F" w14:paraId="477A6372" w14:textId="77777777" w:rsidTr="00A0746A">
        <w:trPr>
          <w:trHeight w:val="63"/>
          <w:jc w:val="center"/>
        </w:trPr>
        <w:tc>
          <w:tcPr>
            <w:tcW w:w="302" w:type="pct"/>
            <w:tcMar>
              <w:left w:w="28" w:type="dxa"/>
              <w:right w:w="28" w:type="dxa"/>
            </w:tcMar>
            <w:hideMark/>
          </w:tcPr>
          <w:p w14:paraId="6C0A2532" w14:textId="77777777" w:rsidR="008E5C6F" w:rsidRPr="008E5C6F" w:rsidRDefault="008E5C6F" w:rsidP="00A0746A">
            <w:pPr>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3.2</w:t>
            </w:r>
          </w:p>
        </w:tc>
        <w:tc>
          <w:tcPr>
            <w:tcW w:w="1530" w:type="pct"/>
            <w:gridSpan w:val="2"/>
            <w:tcMar>
              <w:left w:w="28" w:type="dxa"/>
              <w:right w:w="28" w:type="dxa"/>
            </w:tcMar>
            <w:hideMark/>
          </w:tcPr>
          <w:p w14:paraId="5C41E420" w14:textId="77777777" w:rsidR="008E5C6F" w:rsidRPr="008E5C6F" w:rsidRDefault="008E5C6F" w:rsidP="00A0746A">
            <w:pPr>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Total support costs (US $)</w:t>
            </w:r>
          </w:p>
        </w:tc>
        <w:tc>
          <w:tcPr>
            <w:tcW w:w="360" w:type="pct"/>
            <w:tcMar>
              <w:left w:w="28" w:type="dxa"/>
              <w:right w:w="28" w:type="dxa"/>
            </w:tcMar>
            <w:vAlign w:val="center"/>
          </w:tcPr>
          <w:p w14:paraId="66D98E4B"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10,595</w:t>
            </w:r>
          </w:p>
        </w:tc>
        <w:tc>
          <w:tcPr>
            <w:tcW w:w="352" w:type="pct"/>
            <w:tcMar>
              <w:left w:w="28" w:type="dxa"/>
              <w:right w:w="28" w:type="dxa"/>
            </w:tcMar>
            <w:vAlign w:val="center"/>
          </w:tcPr>
          <w:p w14:paraId="4334B7F3"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5881C3E9"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0545AB4C"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16,120</w:t>
            </w:r>
          </w:p>
        </w:tc>
        <w:tc>
          <w:tcPr>
            <w:tcW w:w="351" w:type="pct"/>
            <w:tcMar>
              <w:left w:w="28" w:type="dxa"/>
              <w:right w:w="28" w:type="dxa"/>
            </w:tcMar>
            <w:vAlign w:val="center"/>
          </w:tcPr>
          <w:p w14:paraId="5CC93A6E"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2ED3742A"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011C3FCF"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33C8A5CB"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2,925</w:t>
            </w:r>
          </w:p>
        </w:tc>
        <w:tc>
          <w:tcPr>
            <w:tcW w:w="347" w:type="pct"/>
            <w:tcMar>
              <w:left w:w="28" w:type="dxa"/>
              <w:right w:w="28" w:type="dxa"/>
            </w:tcMar>
            <w:vAlign w:val="center"/>
          </w:tcPr>
          <w:p w14:paraId="338D1C10"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29,640</w:t>
            </w:r>
          </w:p>
        </w:tc>
      </w:tr>
      <w:tr w:rsidR="008E5C6F" w:rsidRPr="008E5C6F" w14:paraId="57D565AE" w14:textId="77777777" w:rsidTr="00A0746A">
        <w:trPr>
          <w:trHeight w:val="54"/>
          <w:jc w:val="center"/>
        </w:trPr>
        <w:tc>
          <w:tcPr>
            <w:tcW w:w="302" w:type="pct"/>
            <w:tcMar>
              <w:left w:w="28" w:type="dxa"/>
              <w:right w:w="28" w:type="dxa"/>
            </w:tcMar>
            <w:hideMark/>
          </w:tcPr>
          <w:p w14:paraId="3D45F580" w14:textId="77777777" w:rsidR="008E5C6F" w:rsidRPr="008E5C6F" w:rsidRDefault="008E5C6F" w:rsidP="00A0746A">
            <w:pPr>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3.3</w:t>
            </w:r>
          </w:p>
        </w:tc>
        <w:tc>
          <w:tcPr>
            <w:tcW w:w="1530" w:type="pct"/>
            <w:gridSpan w:val="2"/>
            <w:tcMar>
              <w:left w:w="28" w:type="dxa"/>
              <w:right w:w="28" w:type="dxa"/>
            </w:tcMar>
            <w:hideMark/>
          </w:tcPr>
          <w:p w14:paraId="3FE81301" w14:textId="77777777" w:rsidR="008E5C6F" w:rsidRPr="008E5C6F" w:rsidRDefault="008E5C6F" w:rsidP="00A0746A">
            <w:pPr>
              <w:jc w:val="lef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Total agreed costs (US $)</w:t>
            </w:r>
          </w:p>
        </w:tc>
        <w:tc>
          <w:tcPr>
            <w:tcW w:w="360" w:type="pct"/>
            <w:tcMar>
              <w:left w:w="28" w:type="dxa"/>
              <w:right w:w="28" w:type="dxa"/>
            </w:tcMar>
            <w:vAlign w:val="center"/>
          </w:tcPr>
          <w:p w14:paraId="452DEF98"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92,095</w:t>
            </w:r>
          </w:p>
        </w:tc>
        <w:tc>
          <w:tcPr>
            <w:tcW w:w="352" w:type="pct"/>
            <w:tcMar>
              <w:left w:w="28" w:type="dxa"/>
              <w:right w:w="28" w:type="dxa"/>
            </w:tcMar>
            <w:vAlign w:val="center"/>
          </w:tcPr>
          <w:p w14:paraId="0E4D7915"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4D2ACC75"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7DF27652"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140,120</w:t>
            </w:r>
          </w:p>
        </w:tc>
        <w:tc>
          <w:tcPr>
            <w:tcW w:w="351" w:type="pct"/>
            <w:tcMar>
              <w:left w:w="28" w:type="dxa"/>
              <w:right w:w="28" w:type="dxa"/>
            </w:tcMar>
            <w:vAlign w:val="center"/>
          </w:tcPr>
          <w:p w14:paraId="59B2357A"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24BA75BE"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2043CD7F"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0</w:t>
            </w:r>
          </w:p>
        </w:tc>
        <w:tc>
          <w:tcPr>
            <w:tcW w:w="352" w:type="pct"/>
            <w:tcMar>
              <w:left w:w="28" w:type="dxa"/>
              <w:right w:w="28" w:type="dxa"/>
            </w:tcMar>
            <w:vAlign w:val="center"/>
          </w:tcPr>
          <w:p w14:paraId="642F41F3"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25,425</w:t>
            </w:r>
          </w:p>
        </w:tc>
        <w:tc>
          <w:tcPr>
            <w:tcW w:w="347" w:type="pct"/>
            <w:tcMar>
              <w:left w:w="28" w:type="dxa"/>
              <w:right w:w="28" w:type="dxa"/>
            </w:tcMar>
            <w:vAlign w:val="center"/>
          </w:tcPr>
          <w:p w14:paraId="0401E5B1" w14:textId="77777777" w:rsidR="008E5C6F" w:rsidRPr="008E5C6F" w:rsidRDefault="008E5C6F" w:rsidP="00A0746A">
            <w:pPr>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eastAsia="en-CA"/>
              </w:rPr>
              <w:t>257,640</w:t>
            </w:r>
          </w:p>
        </w:tc>
      </w:tr>
    </w:tbl>
    <w:p w14:paraId="30AAAEC3" w14:textId="77777777" w:rsidR="008E5C6F" w:rsidRPr="008E5C6F" w:rsidRDefault="008E5C6F" w:rsidP="008E5C6F">
      <w:pPr>
        <w:keepNext/>
        <w:spacing w:before="360" w:after="240"/>
        <w:rPr>
          <w:b/>
          <w:lang w:val="en-US"/>
        </w:rPr>
      </w:pPr>
      <w:r w:rsidRPr="008E5C6F">
        <w:rPr>
          <w:b/>
          <w:lang w:val="en-US"/>
        </w:rPr>
        <w:t>APPENDIX 3-A: FUNDING APPROVAL SCHEDULE</w:t>
      </w:r>
    </w:p>
    <w:p w14:paraId="1EFF2D8F" w14:textId="77777777" w:rsidR="008E5C6F" w:rsidRPr="008E5C6F" w:rsidRDefault="008E5C6F" w:rsidP="00B22B73">
      <w:pPr>
        <w:numPr>
          <w:ilvl w:val="0"/>
          <w:numId w:val="23"/>
        </w:numPr>
        <w:spacing w:after="240"/>
        <w:outlineLvl w:val="0"/>
        <w:rPr>
          <w:lang w:val="en-US"/>
        </w:rPr>
      </w:pPr>
      <w:r w:rsidRPr="008E5C6F">
        <w:rPr>
          <w:lang w:val="en-US"/>
        </w:rPr>
        <w:t>Funding for the future tranches will be considered for approval at the second meeting of the year specified in Appendix 2-A.</w:t>
      </w:r>
    </w:p>
    <w:p w14:paraId="3E837BB3" w14:textId="77777777" w:rsidR="008E5C6F" w:rsidRPr="008E5C6F" w:rsidRDefault="008E5C6F" w:rsidP="008E5C6F">
      <w:pPr>
        <w:keepNext/>
        <w:spacing w:before="360" w:after="240"/>
        <w:rPr>
          <w:b/>
          <w:lang w:val="en-US"/>
        </w:rPr>
      </w:pPr>
      <w:r w:rsidRPr="008E5C6F">
        <w:rPr>
          <w:b/>
          <w:lang w:val="en-US"/>
        </w:rPr>
        <w:t>APPENDIX 4-A: FORMAT OF THE TRANCHE IMPLEMENTATION REPORTS AND PLANS</w:t>
      </w:r>
    </w:p>
    <w:p w14:paraId="552D5712" w14:textId="77777777" w:rsidR="008E5C6F" w:rsidRPr="008E5C6F" w:rsidRDefault="008E5C6F" w:rsidP="00B22B73">
      <w:pPr>
        <w:numPr>
          <w:ilvl w:val="0"/>
          <w:numId w:val="22"/>
        </w:numPr>
        <w:spacing w:after="240"/>
        <w:outlineLvl w:val="0"/>
        <w:rPr>
          <w:lang w:val="en-US"/>
        </w:rPr>
      </w:pPr>
      <w:r w:rsidRPr="008E5C6F">
        <w:rPr>
          <w:lang w:val="en-US"/>
        </w:rPr>
        <w:t>The submission of the Tranche Implementation Report and Plans for each tranche request will consist of four parts:</w:t>
      </w:r>
    </w:p>
    <w:p w14:paraId="47722D99" w14:textId="77777777" w:rsidR="008E5C6F" w:rsidRPr="008E5C6F" w:rsidRDefault="008E5C6F" w:rsidP="00B22B73">
      <w:pPr>
        <w:keepNext/>
        <w:numPr>
          <w:ilvl w:val="1"/>
          <w:numId w:val="22"/>
        </w:numPr>
        <w:spacing w:after="240"/>
        <w:outlineLvl w:val="1"/>
        <w:rPr>
          <w:lang w:val="en-US"/>
        </w:rPr>
      </w:pPr>
      <w:r w:rsidRPr="008E5C6F">
        <w:rPr>
          <w:lang w:val="en-US"/>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8E5C6F">
        <w:rPr>
          <w:lang w:val="en-US"/>
        </w:rPr>
        <w:noBreakHyphen/>
        <w:t xml:space="preserve">down pursuant to decision 91/65. The report should include the amount of Annex F substances consumption reduced as a direct result of the </w:t>
      </w:r>
      <w:r w:rsidRPr="008E5C6F">
        <w:rPr>
          <w:lang w:val="en-US"/>
        </w:rPr>
        <w:lastRenderedPageBreak/>
        <w:t>implementation of activities, by substance, the alternative technology used and the related phase</w:t>
      </w:r>
      <w:r w:rsidRPr="008E5C6F">
        <w:rPr>
          <w:lang w:val="en-US"/>
        </w:rPr>
        <w:noBreakHyphen/>
        <w:t>in of alternatives, to allow the Secretariat to inform the Executive Committee on the resulting change in climate</w:t>
      </w:r>
      <w:r w:rsidRPr="008E5C6F">
        <w:rPr>
          <w:lang w:val="en-US"/>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024C1B2E" w14:textId="77777777" w:rsidR="008E5C6F" w:rsidRPr="008E5C6F" w:rsidRDefault="008E5C6F" w:rsidP="00B22B73">
      <w:pPr>
        <w:widowControl w:val="0"/>
        <w:numPr>
          <w:ilvl w:val="1"/>
          <w:numId w:val="22"/>
        </w:numPr>
        <w:spacing w:after="240"/>
        <w:outlineLvl w:val="1"/>
        <w:rPr>
          <w:lang w:val="en-US"/>
        </w:rPr>
      </w:pPr>
      <w:r w:rsidRPr="008E5C6F">
        <w:rPr>
          <w:lang w:val="en-US"/>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CBB69F6" w14:textId="77777777" w:rsidR="008E5C6F" w:rsidRPr="008E5C6F" w:rsidRDefault="008E5C6F" w:rsidP="00B22B73">
      <w:pPr>
        <w:numPr>
          <w:ilvl w:val="1"/>
          <w:numId w:val="22"/>
        </w:numPr>
        <w:spacing w:after="240"/>
        <w:outlineLvl w:val="1"/>
        <w:rPr>
          <w:lang w:val="en-US"/>
        </w:rPr>
      </w:pPr>
      <w:r w:rsidRPr="008E5C6F">
        <w:rPr>
          <w:lang w:val="en-US"/>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7CDCC953" w14:textId="77777777" w:rsidR="008E5C6F" w:rsidRPr="008E5C6F" w:rsidRDefault="008E5C6F" w:rsidP="00B22B73">
      <w:pPr>
        <w:widowControl w:val="0"/>
        <w:numPr>
          <w:ilvl w:val="1"/>
          <w:numId w:val="22"/>
        </w:numPr>
        <w:spacing w:after="240"/>
        <w:outlineLvl w:val="1"/>
        <w:rPr>
          <w:lang w:val="en-US"/>
        </w:rPr>
      </w:pPr>
      <w:r w:rsidRPr="008E5C6F">
        <w:rPr>
          <w:lang w:val="en-US"/>
        </w:rPr>
        <w:t>An Executive Summary of about five paragraphs, summarizing the information contained in subparagraphs 1(a) to 1(c) above.</w:t>
      </w:r>
    </w:p>
    <w:p w14:paraId="3D246685" w14:textId="77777777" w:rsidR="008E5C6F" w:rsidRPr="008E5C6F" w:rsidRDefault="008E5C6F" w:rsidP="008E5C6F">
      <w:pPr>
        <w:keepNext/>
        <w:spacing w:before="360" w:after="240" w:line="360" w:lineRule="auto"/>
        <w:rPr>
          <w:b/>
          <w:lang w:val="en-US"/>
        </w:rPr>
      </w:pPr>
      <w:r w:rsidRPr="008E5C6F">
        <w:rPr>
          <w:b/>
          <w:lang w:val="en-US"/>
        </w:rPr>
        <w:t>APPENDIX 5-A: MONITORING INSTITUTIONS AND ROLES</w:t>
      </w:r>
    </w:p>
    <w:p w14:paraId="387DCF6A" w14:textId="77777777" w:rsidR="008E5C6F" w:rsidRPr="008E5C6F" w:rsidRDefault="008E5C6F" w:rsidP="00B22B73">
      <w:pPr>
        <w:pStyle w:val="Heading1"/>
        <w:numPr>
          <w:ilvl w:val="0"/>
          <w:numId w:val="105"/>
        </w:numPr>
        <w:rPr>
          <w:lang w:val="en-US"/>
        </w:rPr>
      </w:pPr>
      <w:r w:rsidRPr="008E5C6F">
        <w:rPr>
          <w:lang w:val="en-US"/>
        </w:rPr>
        <w:t xml:space="preserve">The National Ozone Unit (NOU), under the Ministry of the Environment, Sustainable Development and the Congo Basin in the Country, is responsible for monitoring the progress of implementation of the activities and sustainability of achieved results. </w:t>
      </w:r>
    </w:p>
    <w:p w14:paraId="4D8AD9D8" w14:textId="77777777" w:rsidR="008E5C6F" w:rsidRPr="008E5C6F" w:rsidRDefault="008E5C6F" w:rsidP="008E5C6F">
      <w:pPr>
        <w:pStyle w:val="Heading1"/>
        <w:rPr>
          <w:lang w:val="en-US"/>
        </w:rPr>
      </w:pPr>
      <w:r w:rsidRPr="008E5C6F">
        <w:rPr>
          <w:lang w:val="en-US"/>
        </w:rPr>
        <w:t xml:space="preserve">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62D4001E" w14:textId="77777777" w:rsidR="008E5C6F" w:rsidRPr="008E5C6F" w:rsidRDefault="008E5C6F" w:rsidP="008E5C6F">
      <w:pPr>
        <w:pStyle w:val="Heading1"/>
        <w:rPr>
          <w:lang w:val="en-US"/>
        </w:rPr>
      </w:pPr>
      <w:r w:rsidRPr="008E5C6F">
        <w:rPr>
          <w:lang w:val="en-US"/>
        </w:rPr>
        <w:t>The Ministry of the Environment, Sustainable Development and the Congo Basin in the government of the Republic of Congo will be responsible for the sustainability of consumption reduction targets achieved through the agreement. </w:t>
      </w:r>
    </w:p>
    <w:p w14:paraId="7A157821" w14:textId="77777777" w:rsidR="008E5C6F" w:rsidRPr="008E5C6F" w:rsidRDefault="008E5C6F" w:rsidP="008E5C6F">
      <w:pPr>
        <w:pStyle w:val="Heading1"/>
        <w:rPr>
          <w:lang w:val="en-US"/>
        </w:rPr>
      </w:pPr>
      <w:r w:rsidRPr="008E5C6F">
        <w:rPr>
          <w:lang w:val="en-US"/>
        </w:rPr>
        <w:t xml:space="preserve">The Lead IA will support the country in the monitoring of HFC imports. An independent consultant will be recruited by the Lead IA if required for the verification of the achievement. Annual report will be prepared by the NOU under the assistance of the Lead IA. </w:t>
      </w:r>
    </w:p>
    <w:p w14:paraId="24AE8625" w14:textId="77777777" w:rsidR="008E5C6F" w:rsidRPr="008E5C6F" w:rsidRDefault="008E5C6F" w:rsidP="008E5C6F">
      <w:pPr>
        <w:keepNext/>
        <w:spacing w:before="360" w:after="240"/>
        <w:rPr>
          <w:b/>
          <w:lang w:val="en-US"/>
        </w:rPr>
      </w:pPr>
      <w:r w:rsidRPr="008E5C6F">
        <w:rPr>
          <w:b/>
          <w:lang w:val="en-US"/>
        </w:rPr>
        <w:lastRenderedPageBreak/>
        <w:t>APPENDIX 6-A: ROLE OF THE LEAD IMPLEMENTING AGENCY</w:t>
      </w:r>
    </w:p>
    <w:p w14:paraId="565D1288" w14:textId="77777777" w:rsidR="008E5C6F" w:rsidRPr="008E5C6F" w:rsidRDefault="008E5C6F" w:rsidP="00B22B73">
      <w:pPr>
        <w:numPr>
          <w:ilvl w:val="0"/>
          <w:numId w:val="21"/>
        </w:numPr>
        <w:tabs>
          <w:tab w:val="clear" w:pos="0"/>
        </w:tabs>
        <w:spacing w:after="240"/>
        <w:outlineLvl w:val="0"/>
        <w:rPr>
          <w:lang w:val="en-US"/>
        </w:rPr>
      </w:pPr>
      <w:r w:rsidRPr="008E5C6F">
        <w:rPr>
          <w:lang w:val="en-US"/>
        </w:rPr>
        <w:t>The Lead IA will be responsible for a range of activities, including at least the following:</w:t>
      </w:r>
    </w:p>
    <w:p w14:paraId="4B9CC41F" w14:textId="77777777" w:rsidR="008E5C6F" w:rsidRPr="008E5C6F" w:rsidRDefault="008E5C6F" w:rsidP="00B22B73">
      <w:pPr>
        <w:widowControl w:val="0"/>
        <w:numPr>
          <w:ilvl w:val="1"/>
          <w:numId w:val="21"/>
        </w:numPr>
        <w:spacing w:after="240"/>
        <w:outlineLvl w:val="1"/>
        <w:rPr>
          <w:lang w:val="en-US"/>
        </w:rPr>
      </w:pPr>
      <w:r w:rsidRPr="008E5C6F">
        <w:rPr>
          <w:lang w:val="en-US"/>
        </w:rPr>
        <w:t>Ensuring performance and financial verification in accordance with this Agreement and with its specific internal procedures and requirements as set out in the Country’s Plan;</w:t>
      </w:r>
    </w:p>
    <w:p w14:paraId="581CB57F" w14:textId="77777777" w:rsidR="008E5C6F" w:rsidRPr="008E5C6F" w:rsidRDefault="008E5C6F" w:rsidP="00B22B73">
      <w:pPr>
        <w:widowControl w:val="0"/>
        <w:numPr>
          <w:ilvl w:val="1"/>
          <w:numId w:val="21"/>
        </w:numPr>
        <w:spacing w:after="240"/>
        <w:outlineLvl w:val="1"/>
        <w:rPr>
          <w:lang w:val="en-US"/>
        </w:rPr>
      </w:pPr>
      <w:r w:rsidRPr="008E5C6F">
        <w:rPr>
          <w:lang w:val="en-US"/>
        </w:rPr>
        <w:t>Assisting the Country in the preparation of the Tranche Implementation Reports and Plans as per Appendix 4</w:t>
      </w:r>
      <w:r w:rsidRPr="008E5C6F">
        <w:rPr>
          <w:lang w:val="en-US"/>
        </w:rPr>
        <w:noBreakHyphen/>
        <w:t>A;</w:t>
      </w:r>
    </w:p>
    <w:p w14:paraId="606BB9FA" w14:textId="77777777" w:rsidR="008E5C6F" w:rsidRPr="008E5C6F" w:rsidRDefault="008E5C6F" w:rsidP="00B22B73">
      <w:pPr>
        <w:widowControl w:val="0"/>
        <w:numPr>
          <w:ilvl w:val="1"/>
          <w:numId w:val="21"/>
        </w:numPr>
        <w:spacing w:after="240"/>
        <w:outlineLvl w:val="1"/>
        <w:rPr>
          <w:lang w:val="en-US"/>
        </w:rPr>
      </w:pPr>
      <w:r w:rsidRPr="008E5C6F">
        <w:rPr>
          <w:lang w:val="en-US"/>
        </w:rPr>
        <w:t>Providing independent verification to the Executive Committee that the Targets have been met and associated tranche activities have been completed as indicated in the Tranche Implementation Plan, consistent with Appendix 4-A;</w:t>
      </w:r>
    </w:p>
    <w:p w14:paraId="1FCA9ACB" w14:textId="77777777" w:rsidR="008E5C6F" w:rsidRPr="008E5C6F" w:rsidRDefault="008E5C6F" w:rsidP="00B22B73">
      <w:pPr>
        <w:widowControl w:val="0"/>
        <w:numPr>
          <w:ilvl w:val="1"/>
          <w:numId w:val="21"/>
        </w:numPr>
        <w:spacing w:after="240"/>
        <w:outlineLvl w:val="1"/>
        <w:rPr>
          <w:lang w:val="en-US"/>
        </w:rPr>
      </w:pPr>
      <w:r w:rsidRPr="008E5C6F">
        <w:rPr>
          <w:lang w:val="en-US"/>
        </w:rPr>
        <w:t>Ensuring that the experiences and progress are reflected in the updates to the overall Plan and in the future Tranche Implementation Plans, consistent with subparagraph 1(c) of Appendix 4</w:t>
      </w:r>
      <w:r w:rsidRPr="008E5C6F">
        <w:rPr>
          <w:lang w:val="en-US"/>
        </w:rPr>
        <w:noBreakHyphen/>
        <w:t>A;</w:t>
      </w:r>
    </w:p>
    <w:p w14:paraId="3AA11199" w14:textId="77777777" w:rsidR="008E5C6F" w:rsidRPr="008E5C6F" w:rsidRDefault="008E5C6F" w:rsidP="00B22B73">
      <w:pPr>
        <w:widowControl w:val="0"/>
        <w:numPr>
          <w:ilvl w:val="1"/>
          <w:numId w:val="21"/>
        </w:numPr>
        <w:spacing w:after="240"/>
        <w:outlineLvl w:val="1"/>
        <w:rPr>
          <w:lang w:val="en-US"/>
        </w:rPr>
      </w:pPr>
      <w:r w:rsidRPr="008E5C6F">
        <w:rPr>
          <w:lang w:val="en-US"/>
        </w:rPr>
        <w:t>Fulfilling the reporting requirements of the Tranche Implementation Reports and Plans and of the overall Plan as specified in Appendix 4-A for submission to the Executive Committee including the activities implemented by the Cooperating IA;</w:t>
      </w:r>
    </w:p>
    <w:p w14:paraId="502CE8BB" w14:textId="77777777" w:rsidR="008E5C6F" w:rsidRPr="008E5C6F" w:rsidRDefault="008E5C6F" w:rsidP="00B22B73">
      <w:pPr>
        <w:widowControl w:val="0"/>
        <w:numPr>
          <w:ilvl w:val="1"/>
          <w:numId w:val="21"/>
        </w:numPr>
        <w:spacing w:after="240"/>
        <w:outlineLvl w:val="1"/>
        <w:rPr>
          <w:lang w:val="en-US"/>
        </w:rPr>
      </w:pPr>
      <w:r w:rsidRPr="008E5C6F">
        <w:rPr>
          <w:lang w:val="en-US"/>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65E93914" w14:textId="77777777" w:rsidR="008E5C6F" w:rsidRPr="008E5C6F" w:rsidRDefault="008E5C6F" w:rsidP="00B22B73">
      <w:pPr>
        <w:widowControl w:val="0"/>
        <w:numPr>
          <w:ilvl w:val="1"/>
          <w:numId w:val="21"/>
        </w:numPr>
        <w:spacing w:after="240"/>
        <w:outlineLvl w:val="1"/>
        <w:rPr>
          <w:lang w:val="en-US"/>
        </w:rPr>
      </w:pPr>
      <w:r w:rsidRPr="008E5C6F">
        <w:rPr>
          <w:lang w:val="en-US"/>
        </w:rPr>
        <w:t>Ensuring that appropriate independent technical experts carry out the technical reviews;</w:t>
      </w:r>
    </w:p>
    <w:p w14:paraId="3F3FAABA" w14:textId="77777777" w:rsidR="008E5C6F" w:rsidRPr="008E5C6F" w:rsidRDefault="008E5C6F" w:rsidP="00B22B73">
      <w:pPr>
        <w:widowControl w:val="0"/>
        <w:numPr>
          <w:ilvl w:val="1"/>
          <w:numId w:val="21"/>
        </w:numPr>
        <w:spacing w:after="240"/>
        <w:outlineLvl w:val="1"/>
        <w:rPr>
          <w:lang w:val="en-US"/>
        </w:rPr>
      </w:pPr>
      <w:r w:rsidRPr="008E5C6F">
        <w:rPr>
          <w:lang w:val="en-US"/>
        </w:rPr>
        <w:t>Carrying out the required supervision missions;</w:t>
      </w:r>
    </w:p>
    <w:p w14:paraId="08858215" w14:textId="77777777" w:rsidR="008E5C6F" w:rsidRPr="008E5C6F" w:rsidRDefault="008E5C6F" w:rsidP="00B22B73">
      <w:pPr>
        <w:widowControl w:val="0"/>
        <w:numPr>
          <w:ilvl w:val="1"/>
          <w:numId w:val="21"/>
        </w:numPr>
        <w:spacing w:after="240"/>
        <w:outlineLvl w:val="1"/>
        <w:rPr>
          <w:lang w:val="en-US"/>
        </w:rPr>
      </w:pPr>
      <w:r w:rsidRPr="008E5C6F">
        <w:rPr>
          <w:lang w:val="en-US"/>
        </w:rPr>
        <w:t>Ensuring the presence of an operating mechanism to allow for an effective and transparent implementation of the Tranche Implementation Plan and accurate data reporting;</w:t>
      </w:r>
    </w:p>
    <w:p w14:paraId="04DC114F" w14:textId="77777777" w:rsidR="008E5C6F" w:rsidRPr="008E5C6F" w:rsidRDefault="008E5C6F" w:rsidP="00B22B73">
      <w:pPr>
        <w:numPr>
          <w:ilvl w:val="1"/>
          <w:numId w:val="21"/>
        </w:numPr>
        <w:spacing w:after="240"/>
        <w:outlineLvl w:val="1"/>
        <w:rPr>
          <w:lang w:val="en-US"/>
        </w:rPr>
      </w:pPr>
      <w:r w:rsidRPr="008E5C6F">
        <w:rPr>
          <w:lang w:val="en-US"/>
        </w:rPr>
        <w:t>Coordinating the activities of the Cooperating IA and ensuring the appropriate sequence of activities;</w:t>
      </w:r>
    </w:p>
    <w:p w14:paraId="0990C797" w14:textId="77777777" w:rsidR="008E5C6F" w:rsidRPr="008E5C6F" w:rsidRDefault="008E5C6F" w:rsidP="00B22B73">
      <w:pPr>
        <w:numPr>
          <w:ilvl w:val="1"/>
          <w:numId w:val="21"/>
        </w:numPr>
        <w:spacing w:after="240"/>
        <w:outlineLvl w:val="1"/>
        <w:rPr>
          <w:lang w:val="en-US"/>
        </w:rPr>
      </w:pPr>
      <w:r w:rsidRPr="008E5C6F">
        <w:rPr>
          <w:lang w:val="en-US"/>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12458EB3" w14:textId="77777777" w:rsidR="008E5C6F" w:rsidRPr="008E5C6F" w:rsidRDefault="008E5C6F" w:rsidP="00B22B73">
      <w:pPr>
        <w:widowControl w:val="0"/>
        <w:numPr>
          <w:ilvl w:val="1"/>
          <w:numId w:val="21"/>
        </w:numPr>
        <w:spacing w:after="240"/>
        <w:outlineLvl w:val="1"/>
        <w:rPr>
          <w:lang w:val="en-US"/>
        </w:rPr>
      </w:pPr>
      <w:r w:rsidRPr="008E5C6F">
        <w:rPr>
          <w:lang w:val="en-US"/>
        </w:rPr>
        <w:t>Ensuring that disbursements made to the Country are based on the use of the indicators;</w:t>
      </w:r>
    </w:p>
    <w:p w14:paraId="11802E44" w14:textId="77777777" w:rsidR="008E5C6F" w:rsidRPr="008E5C6F" w:rsidRDefault="008E5C6F" w:rsidP="00B22B73">
      <w:pPr>
        <w:widowControl w:val="0"/>
        <w:numPr>
          <w:ilvl w:val="1"/>
          <w:numId w:val="21"/>
        </w:numPr>
        <w:spacing w:after="240"/>
        <w:outlineLvl w:val="1"/>
        <w:rPr>
          <w:lang w:val="en-US"/>
        </w:rPr>
      </w:pPr>
      <w:r w:rsidRPr="008E5C6F">
        <w:rPr>
          <w:lang w:val="en-US"/>
        </w:rPr>
        <w:t>Providing assistance with the policy, management and technical support when required;</w:t>
      </w:r>
    </w:p>
    <w:p w14:paraId="7D7B93E2" w14:textId="77777777" w:rsidR="008E5C6F" w:rsidRPr="008E5C6F" w:rsidRDefault="008E5C6F" w:rsidP="00B22B73">
      <w:pPr>
        <w:widowControl w:val="0"/>
        <w:numPr>
          <w:ilvl w:val="1"/>
          <w:numId w:val="21"/>
        </w:numPr>
        <w:spacing w:after="240"/>
        <w:outlineLvl w:val="1"/>
        <w:rPr>
          <w:lang w:val="en-US"/>
        </w:rPr>
      </w:pPr>
      <w:r w:rsidRPr="008E5C6F">
        <w:rPr>
          <w:lang w:val="en-US"/>
        </w:rPr>
        <w:t>Reaching consensus with the Cooperating IA on any planning, coordination and reporting arrangements required to facilitate the implementation of the Plan; and</w:t>
      </w:r>
    </w:p>
    <w:p w14:paraId="08E53340" w14:textId="77777777" w:rsidR="008E5C6F" w:rsidRPr="008E5C6F" w:rsidRDefault="008E5C6F" w:rsidP="00B22B73">
      <w:pPr>
        <w:widowControl w:val="0"/>
        <w:numPr>
          <w:ilvl w:val="1"/>
          <w:numId w:val="21"/>
        </w:numPr>
        <w:spacing w:after="240"/>
        <w:outlineLvl w:val="1"/>
        <w:rPr>
          <w:lang w:val="en-US"/>
        </w:rPr>
      </w:pPr>
      <w:r w:rsidRPr="008E5C6F">
        <w:rPr>
          <w:lang w:val="en-US"/>
        </w:rPr>
        <w:t>Timely releasing funds to the Country/participating enterprises for completing the activities related to the project.</w:t>
      </w:r>
    </w:p>
    <w:p w14:paraId="5BEBD253" w14:textId="77777777" w:rsidR="008E5C6F" w:rsidRPr="008E5C6F" w:rsidRDefault="008E5C6F" w:rsidP="00B22B73">
      <w:pPr>
        <w:numPr>
          <w:ilvl w:val="0"/>
          <w:numId w:val="21"/>
        </w:numPr>
        <w:spacing w:after="240"/>
        <w:outlineLvl w:val="0"/>
        <w:rPr>
          <w:lang w:val="en-US"/>
        </w:rPr>
      </w:pPr>
      <w:r w:rsidRPr="008E5C6F">
        <w:rPr>
          <w:lang w:val="en-US"/>
        </w:rPr>
        <w:lastRenderedPageBreak/>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00F09D36" w14:textId="77777777" w:rsidR="008E5C6F" w:rsidRPr="008E5C6F" w:rsidRDefault="008E5C6F" w:rsidP="008E5C6F">
      <w:pPr>
        <w:keepNext/>
        <w:spacing w:before="360" w:after="240"/>
        <w:rPr>
          <w:b/>
          <w:lang w:val="en-US"/>
        </w:rPr>
      </w:pPr>
      <w:r w:rsidRPr="008E5C6F">
        <w:rPr>
          <w:b/>
          <w:lang w:val="en-US"/>
        </w:rPr>
        <w:t xml:space="preserve">APPENDIX 6-B: ROLE OF THE COOPERATING IMPLEMENTING AGENCIES </w:t>
      </w:r>
    </w:p>
    <w:p w14:paraId="29CBD90A" w14:textId="77777777" w:rsidR="008E5C6F" w:rsidRPr="008E5C6F" w:rsidRDefault="008E5C6F" w:rsidP="00B22B73">
      <w:pPr>
        <w:numPr>
          <w:ilvl w:val="0"/>
          <w:numId w:val="20"/>
        </w:numPr>
        <w:tabs>
          <w:tab w:val="clear" w:pos="0"/>
        </w:tabs>
        <w:spacing w:after="240"/>
        <w:outlineLvl w:val="0"/>
        <w:rPr>
          <w:lang w:val="en-US"/>
        </w:rPr>
      </w:pPr>
      <w:r w:rsidRPr="008E5C6F">
        <w:rPr>
          <w:lang w:val="en-US"/>
        </w:rPr>
        <w:t>The Cooperating IA will be responsible for a range of activities. These activities are specified in the Plan, including at least the following:</w:t>
      </w:r>
    </w:p>
    <w:p w14:paraId="0C5225DC" w14:textId="77777777" w:rsidR="008E5C6F" w:rsidRPr="008E5C6F" w:rsidRDefault="008E5C6F" w:rsidP="00B22B73">
      <w:pPr>
        <w:widowControl w:val="0"/>
        <w:numPr>
          <w:ilvl w:val="1"/>
          <w:numId w:val="20"/>
        </w:numPr>
        <w:spacing w:after="240"/>
        <w:outlineLvl w:val="1"/>
        <w:rPr>
          <w:lang w:val="en-US"/>
        </w:rPr>
      </w:pPr>
      <w:r w:rsidRPr="008E5C6F">
        <w:rPr>
          <w:lang w:val="en-US"/>
        </w:rPr>
        <w:t>Providing assistance for policy development when required;</w:t>
      </w:r>
    </w:p>
    <w:p w14:paraId="46832401" w14:textId="77777777" w:rsidR="008E5C6F" w:rsidRPr="008E5C6F" w:rsidRDefault="008E5C6F" w:rsidP="00B22B73">
      <w:pPr>
        <w:widowControl w:val="0"/>
        <w:numPr>
          <w:ilvl w:val="1"/>
          <w:numId w:val="20"/>
        </w:numPr>
        <w:spacing w:after="240"/>
        <w:outlineLvl w:val="1"/>
        <w:rPr>
          <w:lang w:val="en-US"/>
        </w:rPr>
      </w:pPr>
      <w:r w:rsidRPr="008E5C6F">
        <w:rPr>
          <w:lang w:val="en-US"/>
        </w:rPr>
        <w:t>Assisting the Country in the implementation and assessment of the activities funded by the Cooperating IA, and referring to the Lead IA to ensure a coordinated sequence of activities;</w:t>
      </w:r>
    </w:p>
    <w:p w14:paraId="3009099A" w14:textId="77777777" w:rsidR="008E5C6F" w:rsidRPr="008E5C6F" w:rsidRDefault="008E5C6F" w:rsidP="00B22B73">
      <w:pPr>
        <w:widowControl w:val="0"/>
        <w:numPr>
          <w:ilvl w:val="1"/>
          <w:numId w:val="20"/>
        </w:numPr>
        <w:spacing w:after="240"/>
        <w:outlineLvl w:val="1"/>
        <w:rPr>
          <w:lang w:val="en-US"/>
        </w:rPr>
      </w:pPr>
      <w:r w:rsidRPr="008E5C6F">
        <w:rPr>
          <w:lang w:val="en-US"/>
        </w:rPr>
        <w:t>Providing reports to the Lead IA on these activities, for inclusion in the consolidated reports as per Appendix 4-A; and</w:t>
      </w:r>
    </w:p>
    <w:p w14:paraId="65C222D3" w14:textId="77777777" w:rsidR="008E5C6F" w:rsidRPr="008E5C6F" w:rsidRDefault="008E5C6F" w:rsidP="00B22B73">
      <w:pPr>
        <w:numPr>
          <w:ilvl w:val="1"/>
          <w:numId w:val="20"/>
        </w:numPr>
        <w:spacing w:after="240"/>
        <w:outlineLvl w:val="1"/>
        <w:rPr>
          <w:lang w:val="en-US"/>
        </w:rPr>
      </w:pPr>
      <w:r w:rsidRPr="008E5C6F">
        <w:rPr>
          <w:lang w:val="en-US"/>
        </w:rPr>
        <w:t>Reaching consensus with the Lead IA on any planning, coordination and reporting arrangements required to facilitate the implementation of the Plan.</w:t>
      </w:r>
    </w:p>
    <w:p w14:paraId="63BED63C" w14:textId="77777777" w:rsidR="008E5C6F" w:rsidRPr="008E5C6F" w:rsidRDefault="008E5C6F" w:rsidP="008E5C6F">
      <w:pPr>
        <w:keepNext/>
        <w:spacing w:before="360" w:after="240"/>
        <w:rPr>
          <w:b/>
          <w:lang w:val="en-US"/>
        </w:rPr>
      </w:pPr>
      <w:r w:rsidRPr="008E5C6F">
        <w:rPr>
          <w:b/>
          <w:lang w:val="en-US"/>
        </w:rPr>
        <w:t>APPENDIX 7-A: REDUCTIONS IN FUNDING FOR FAILURE TO COMPLY WITH THE TARGETS IN THE AGREEMENT</w:t>
      </w:r>
    </w:p>
    <w:p w14:paraId="2B2DB6FB" w14:textId="77777777" w:rsidR="008E5C6F" w:rsidRPr="008E5C6F" w:rsidRDefault="008E5C6F" w:rsidP="00B22B73">
      <w:pPr>
        <w:numPr>
          <w:ilvl w:val="0"/>
          <w:numId w:val="19"/>
        </w:numPr>
        <w:tabs>
          <w:tab w:val="clear" w:pos="0"/>
        </w:tabs>
        <w:spacing w:after="240"/>
        <w:outlineLvl w:val="0"/>
        <w:rPr>
          <w:lang w:val="en-US"/>
        </w:rPr>
      </w:pPr>
      <w:r w:rsidRPr="008E5C6F">
        <w:rPr>
          <w:lang w:val="en-US"/>
        </w:rPr>
        <w:t>In accordance with paragraph 11 of the Agreement, the amount of funding provided may be reduced by US $7.00 per CO</w:t>
      </w:r>
      <w:r w:rsidRPr="008E5C6F">
        <w:rPr>
          <w:vertAlign w:val="subscript"/>
          <w:lang w:val="en-US"/>
        </w:rPr>
        <w:t>2</w:t>
      </w:r>
      <w:r w:rsidRPr="008E5C6F">
        <w:rPr>
          <w:lang w:val="en-US"/>
        </w:rPr>
        <w:noBreakHyphen/>
        <w:t>eq tonne of consumption beyond the level defined in row 1.2 of Appendix 2</w:t>
      </w:r>
      <w:r w:rsidRPr="008E5C6F">
        <w:rPr>
          <w:lang w:val="en-US"/>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13D18657" w14:textId="77777777" w:rsidR="008E5C6F" w:rsidRPr="008E5C6F" w:rsidRDefault="008E5C6F" w:rsidP="008E5C6F">
      <w:pPr>
        <w:spacing w:after="240"/>
        <w:jc w:val="center"/>
        <w:rPr>
          <w:b/>
          <w:bCs/>
          <w:lang w:val="en-US"/>
        </w:rPr>
      </w:pPr>
    </w:p>
    <w:p w14:paraId="681B7233" w14:textId="77777777" w:rsidR="008E5C6F" w:rsidRPr="008E5C6F" w:rsidRDefault="008E5C6F" w:rsidP="008E5C6F">
      <w:pPr>
        <w:spacing w:after="240"/>
        <w:jc w:val="center"/>
        <w:rPr>
          <w:b/>
          <w:bCs/>
          <w:lang w:val="en-US"/>
        </w:rPr>
        <w:sectPr w:rsidR="008E5C6F" w:rsidRPr="008E5C6F" w:rsidSect="008E5C6F">
          <w:headerReference w:type="even" r:id="rId35"/>
          <w:headerReference w:type="default" r:id="rId36"/>
          <w:pgSz w:w="12240" w:h="15840" w:code="1"/>
          <w:pgMar w:top="720" w:right="1440" w:bottom="864" w:left="1440" w:header="720" w:footer="475" w:gutter="0"/>
          <w:pgNumType w:start="1"/>
          <w:cols w:space="720"/>
          <w:docGrid w:linePitch="299"/>
        </w:sectPr>
      </w:pPr>
    </w:p>
    <w:p w14:paraId="7FF8EA03" w14:textId="77777777" w:rsidR="008E5C6F" w:rsidRPr="008E5C6F" w:rsidRDefault="008E5C6F" w:rsidP="008E5C6F">
      <w:pPr>
        <w:shd w:val="clear" w:color="auto" w:fill="FFFFFF" w:themeFill="background1"/>
        <w:spacing w:after="120"/>
        <w:jc w:val="center"/>
        <w:rPr>
          <w:b/>
          <w:lang w:val="en-US"/>
        </w:rPr>
      </w:pPr>
      <w:r w:rsidRPr="008E5C6F">
        <w:rPr>
          <w:b/>
          <w:lang w:val="en-US"/>
        </w:rPr>
        <w:lastRenderedPageBreak/>
        <w:t>Annex IX</w:t>
      </w:r>
    </w:p>
    <w:p w14:paraId="0B366CFB" w14:textId="77777777" w:rsidR="008E5C6F" w:rsidRPr="008E5C6F" w:rsidRDefault="008E5C6F" w:rsidP="008E5C6F">
      <w:pPr>
        <w:shd w:val="clear" w:color="auto" w:fill="FFFFFF" w:themeFill="background1"/>
        <w:spacing w:after="120"/>
        <w:jc w:val="center"/>
        <w:rPr>
          <w:b/>
          <w:lang w:val="en-US"/>
        </w:rPr>
      </w:pPr>
      <w:r w:rsidRPr="008E5C6F">
        <w:rPr>
          <w:b/>
          <w:lang w:val="en-US"/>
        </w:rPr>
        <w:t>DRAFT AGREEMENT BETWEEN THE GOVERNMENT OF COSTA RICA</w:t>
      </w:r>
      <w:r w:rsidRPr="008E5C6F">
        <w:rPr>
          <w:b/>
          <w:shd w:val="clear" w:color="auto" w:fill="F2DBDB" w:themeFill="accent2" w:themeFillTint="33"/>
          <w:lang w:val="en-US"/>
        </w:rPr>
        <w:br/>
      </w:r>
      <w:r w:rsidRPr="008E5C6F">
        <w:rPr>
          <w:b/>
          <w:lang w:val="en-US"/>
        </w:rPr>
        <w:t>AND THE EXECUTIVE COMMITTEE OF THE MULTILATERAL FUND</w:t>
      </w:r>
      <w:r w:rsidRPr="008E5C6F">
        <w:rPr>
          <w:b/>
          <w:lang w:val="en-US"/>
        </w:rPr>
        <w:br/>
        <w:t>FOR THE REDUCTION IN CONSUMPTION OF HYDROFLUOROCARBONS</w:t>
      </w:r>
      <w:r w:rsidRPr="008E5C6F">
        <w:rPr>
          <w:b/>
          <w:lang w:val="en-US"/>
        </w:rPr>
        <w:br/>
        <w:t>IN ACCORDANCE WITH STAGE I OF THE KIGALI HFC IMPLEMENTATION PLAN</w:t>
      </w:r>
    </w:p>
    <w:p w14:paraId="41FF7E46" w14:textId="77777777" w:rsidR="008E5C6F" w:rsidRPr="008E5C6F" w:rsidRDefault="008E5C6F" w:rsidP="008E5C6F">
      <w:pPr>
        <w:shd w:val="clear" w:color="auto" w:fill="FFFFFF" w:themeFill="background1"/>
        <w:jc w:val="center"/>
        <w:rPr>
          <w:b/>
          <w:shd w:val="clear" w:color="auto" w:fill="F2DBDB" w:themeFill="accent2" w:themeFillTint="33"/>
          <w:lang w:val="en-US"/>
        </w:rPr>
      </w:pPr>
      <w:r w:rsidRPr="008E5C6F">
        <w:rPr>
          <w:b/>
          <w:lang w:val="en-US"/>
        </w:rPr>
        <w:t>(Period: 2024–2029</w:t>
      </w:r>
      <w:r w:rsidRPr="008E5C6F">
        <w:rPr>
          <w:b/>
          <w:bCs/>
          <w:lang w:val="en-US"/>
        </w:rPr>
        <w:t>)</w:t>
      </w:r>
    </w:p>
    <w:p w14:paraId="019C19E7" w14:textId="77777777" w:rsidR="008E5C6F" w:rsidRPr="008E5C6F" w:rsidRDefault="008E5C6F" w:rsidP="008E5C6F">
      <w:pPr>
        <w:shd w:val="clear" w:color="auto" w:fill="FFFFFF" w:themeFill="background1"/>
        <w:spacing w:before="240" w:after="240"/>
        <w:jc w:val="left"/>
        <w:rPr>
          <w:b/>
          <w:lang w:val="en-US"/>
        </w:rPr>
      </w:pPr>
      <w:r w:rsidRPr="008E5C6F">
        <w:rPr>
          <w:b/>
          <w:lang w:val="en-US"/>
        </w:rPr>
        <w:t>Purpose</w:t>
      </w:r>
    </w:p>
    <w:p w14:paraId="5C9A578E" w14:textId="77777777" w:rsidR="008E5C6F" w:rsidRPr="008E5C6F" w:rsidRDefault="008E5C6F" w:rsidP="00B22B73">
      <w:pPr>
        <w:pStyle w:val="Heading1"/>
        <w:numPr>
          <w:ilvl w:val="0"/>
          <w:numId w:val="58"/>
        </w:numPr>
        <w:rPr>
          <w:rFonts w:eastAsiaTheme="minorEastAsia"/>
          <w:lang w:val="en-US" w:eastAsia="zh-CN"/>
        </w:rPr>
      </w:pPr>
      <w:r w:rsidRPr="008E5C6F">
        <w:rPr>
          <w:rFonts w:eastAsiaTheme="minorEastAsia"/>
          <w:lang w:val="en-US" w:eastAsia="zh-CN"/>
        </w:rPr>
        <w:t>This Agreement represents the understanding of the Government of Costa Rica (“the Country”) and the Executive Committee with respect to the reduction of controlled use of Annex F substances set out in Appendix 1</w:t>
      </w:r>
      <w:r w:rsidRPr="008E5C6F">
        <w:rPr>
          <w:rFonts w:eastAsiaTheme="minorEastAsia"/>
          <w:lang w:val="en-US" w:eastAsia="zh-CN"/>
        </w:rPr>
        <w:noBreakHyphen/>
        <w:t>A (“The Substances”) to a sustained level of 1,305,719 CO</w:t>
      </w:r>
      <w:r w:rsidRPr="008E5C6F">
        <w:rPr>
          <w:rFonts w:eastAsiaTheme="minorEastAsia"/>
          <w:vertAlign w:val="subscript"/>
          <w:lang w:val="en-US" w:eastAsia="zh-CN"/>
        </w:rPr>
        <w:t>2</w:t>
      </w:r>
      <w:r w:rsidRPr="008E5C6F">
        <w:rPr>
          <w:rFonts w:eastAsiaTheme="minorEastAsia"/>
          <w:lang w:val="en-US" w:eastAsia="zh-CN"/>
        </w:rPr>
        <w:noBreakHyphen/>
        <w:t>equivalent (CO</w:t>
      </w:r>
      <w:r w:rsidRPr="008E5C6F">
        <w:rPr>
          <w:rFonts w:eastAsiaTheme="minorEastAsia"/>
          <w:vertAlign w:val="subscript"/>
          <w:lang w:val="en-US" w:eastAsia="zh-CN"/>
        </w:rPr>
        <w:t>2</w:t>
      </w:r>
      <w:r w:rsidRPr="008E5C6F">
        <w:rPr>
          <w:rFonts w:eastAsiaTheme="minorEastAsia"/>
          <w:lang w:val="en-US" w:eastAsia="zh-CN"/>
        </w:rPr>
        <w:noBreakHyphen/>
        <w:t>eq) tonnes by 1 January 2029 in compliance with the Montreal Protocol schedule and the terms of this Agreement.</w:t>
      </w:r>
    </w:p>
    <w:p w14:paraId="281DDBF9"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meet the annual consumption limits of Annex F substances as set out in row 1.2 of Appendix 2</w:t>
      </w:r>
      <w:r w:rsidRPr="008E5C6F">
        <w:rPr>
          <w:rFonts w:eastAsiaTheme="minorEastAsia"/>
          <w:lang w:val="en-US"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8E5C6F">
        <w:rPr>
          <w:rFonts w:eastAsiaTheme="minorEastAsia"/>
          <w:lang w:val="en-US" w:eastAsia="zh-CN"/>
        </w:rPr>
        <w:noBreakHyphen/>
        <w:t>A as the final reduction step under this Agreement for Annex  F substances specified in Appendix 1</w:t>
      </w:r>
      <w:r w:rsidRPr="008E5C6F">
        <w:rPr>
          <w:rFonts w:eastAsiaTheme="minorEastAsia"/>
          <w:lang w:val="en-US" w:eastAsia="zh-CN"/>
        </w:rPr>
        <w:noBreakHyphen/>
        <w:t>A, and in respect to any consumption of Annex F substances that exceeds the level defined in row 4.1.3 (remaining consumption eligible for funding).</w:t>
      </w:r>
    </w:p>
    <w:p w14:paraId="1C8CA84A"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B20E7A3"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1863405E" w14:textId="77777777" w:rsidR="008E5C6F" w:rsidRPr="008E5C6F" w:rsidRDefault="008E5C6F" w:rsidP="008E5C6F">
      <w:pPr>
        <w:keepNext/>
        <w:spacing w:after="240"/>
        <w:rPr>
          <w:b/>
          <w:lang w:val="en-US"/>
        </w:rPr>
      </w:pPr>
      <w:r w:rsidRPr="008E5C6F">
        <w:rPr>
          <w:b/>
          <w:lang w:val="en-US"/>
        </w:rPr>
        <w:t>Conditions for funding release</w:t>
      </w:r>
    </w:p>
    <w:p w14:paraId="32A91C0F"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1CA630FC"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EB1FC9A"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meeting of these Targets has been independently verified for all relevant years, unless the Executive Committee decided that such verification would not be required;</w:t>
      </w:r>
    </w:p>
    <w:p w14:paraId="7D347D9A"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Country had submitted a Tranche Implementation Report in accordance with Appendix 4</w:t>
      </w:r>
      <w:r w:rsidRPr="008E5C6F">
        <w:rPr>
          <w:rFonts w:eastAsiaTheme="minorEastAsia"/>
          <w:lang w:val="en-US" w:eastAsia="zh-CN"/>
        </w:rPr>
        <w:noBreakHyphen/>
        <w:t xml:space="preserve">A (“Format of Tranche Implementation Reports and Plans”) covering each </w:t>
      </w:r>
      <w:r w:rsidRPr="008E5C6F">
        <w:rPr>
          <w:rFonts w:eastAsiaTheme="minorEastAsia"/>
          <w:lang w:val="en-US" w:eastAsia="zh-CN"/>
        </w:rPr>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61C37F18"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Country has submitted a Tranche Implementation Plan in accordance with Appendix 4</w:t>
      </w:r>
      <w:r w:rsidRPr="008E5C6F">
        <w:rPr>
          <w:rFonts w:eastAsiaTheme="minorEastAsia"/>
          <w:lang w:val="en-US" w:eastAsia="zh-CN"/>
        </w:rPr>
        <w:noBreakHyphen/>
        <w:t>A covering each calendar year until and including the year for which the Funding Approval Schedule foresees the submission of the next tranche or, in case of the final tranche, until completion of all activities foreseen.</w:t>
      </w:r>
    </w:p>
    <w:p w14:paraId="23EFA931" w14:textId="77777777" w:rsidR="008E5C6F" w:rsidRPr="008E5C6F" w:rsidRDefault="008E5C6F" w:rsidP="008E5C6F">
      <w:pPr>
        <w:keepNext/>
        <w:spacing w:after="240"/>
        <w:rPr>
          <w:b/>
          <w:lang w:val="en-US"/>
        </w:rPr>
      </w:pPr>
      <w:r w:rsidRPr="008E5C6F">
        <w:rPr>
          <w:b/>
          <w:lang w:val="en-US"/>
        </w:rPr>
        <w:t>Monitoring</w:t>
      </w:r>
    </w:p>
    <w:p w14:paraId="3C3A7EBD"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B1CEC82" w14:textId="77777777" w:rsidR="008E5C6F" w:rsidRPr="008E5C6F" w:rsidRDefault="008E5C6F" w:rsidP="008E5C6F">
      <w:pPr>
        <w:keepNext/>
        <w:spacing w:after="240"/>
        <w:rPr>
          <w:b/>
          <w:lang w:val="en-US"/>
        </w:rPr>
      </w:pPr>
      <w:r w:rsidRPr="008E5C6F">
        <w:rPr>
          <w:b/>
          <w:lang w:val="en-US"/>
        </w:rPr>
        <w:t>Flexibility in the reallocation of funds</w:t>
      </w:r>
    </w:p>
    <w:p w14:paraId="0FA9F485"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06165C2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22D8E7E2"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 xml:space="preserve">Issues potentially concerning the rules and policies of the Multilateral Fund; </w:t>
      </w:r>
    </w:p>
    <w:p w14:paraId="76447BAD"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 xml:space="preserve">Changes that would modify any clause of this Agreement; </w:t>
      </w:r>
    </w:p>
    <w:p w14:paraId="3C498CFD"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Changes in the annual levels of funding allocated to the individual bilateral or implementing agencies for the different tranches;</w:t>
      </w:r>
    </w:p>
    <w:p w14:paraId="6CB2AA89"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1D4547CD"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Changes in alternative technologies, on the understanding that any submission for such a request would identify the associated incremental costs, the potential impact on the climate, and any differences in CO</w:t>
      </w:r>
      <w:r w:rsidRPr="008E5C6F">
        <w:rPr>
          <w:rFonts w:eastAsiaTheme="minorEastAsia"/>
          <w:vertAlign w:val="subscript"/>
          <w:lang w:val="en-US" w:eastAsia="zh-CN"/>
        </w:rPr>
        <w:t>2</w:t>
      </w:r>
      <w:r w:rsidRPr="008E5C6F">
        <w:rPr>
          <w:rFonts w:eastAsiaTheme="minorEastAsia"/>
          <w:lang w:val="en-US" w:eastAsia="zh-CN"/>
        </w:rPr>
        <w:t>-eq tonnes to be phased down if applicable, as well as confirm that the Country agrees that potential savings related to the change of technology would accordingly decrease the overall funding level under this Agreement;</w:t>
      </w:r>
    </w:p>
    <w:p w14:paraId="05E04B08"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 xml:space="preserve">Reallocations not categorized as major changes may be incorporated into the approved Tranche Implementation Plan, under implementation at the time, and reported to the Executive Committee in the subsequent Tranche Implementation Report; </w:t>
      </w:r>
    </w:p>
    <w:p w14:paraId="08AB374B" w14:textId="77777777" w:rsidR="008E5C6F" w:rsidRPr="008E5C6F" w:rsidRDefault="008E5C6F" w:rsidP="008E5C6F">
      <w:pPr>
        <w:pStyle w:val="Heading2"/>
        <w:widowControl/>
        <w:rPr>
          <w:rFonts w:eastAsiaTheme="minorEastAsia"/>
          <w:lang w:val="en-US" w:eastAsia="zh-CN"/>
        </w:rPr>
      </w:pPr>
      <w:r w:rsidRPr="008E5C6F">
        <w:rPr>
          <w:rFonts w:eastAsiaTheme="minorEastAsia"/>
          <w:lang w:val="en-US" w:eastAsia="zh-CN"/>
        </w:rPr>
        <w:t xml:space="preserve">Any enterprise included in the Plan that would be found to be ineligible under the policies of the Multilateral Fund (i.e., due to foreign ownership or establishment after the applicable </w:t>
      </w:r>
      <w:r w:rsidRPr="008E5C6F">
        <w:rPr>
          <w:rFonts w:eastAsiaTheme="minorEastAsia"/>
          <w:lang w:val="en-US" w:eastAsia="zh-CN"/>
        </w:rPr>
        <w:lastRenderedPageBreak/>
        <w:t>cut</w:t>
      </w:r>
      <w:r w:rsidRPr="008E5C6F">
        <w:rPr>
          <w:rFonts w:eastAsiaTheme="minorEastAsia"/>
          <w:lang w:val="en-US" w:eastAsia="zh-CN"/>
        </w:rPr>
        <w:noBreakHyphen/>
        <w:t xml:space="preserve">off date) would not receive financial assistance. This information would be reported as part of the Tranche Implementation Plan; </w:t>
      </w:r>
      <w:r w:rsidRPr="008E5C6F">
        <w:rPr>
          <w:rFonts w:eastAsiaTheme="minorEastAsia"/>
          <w:shd w:val="clear" w:color="auto" w:fill="FFFFFF" w:themeFill="background1"/>
          <w:lang w:val="en-US" w:eastAsia="zh-CN"/>
        </w:rPr>
        <w:t>and</w:t>
      </w:r>
    </w:p>
    <w:p w14:paraId="2B74F35E"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Any remaining funds held by the bilateral or implementing agencies or the Country under the Plan will be returned to the Multilateral Fund upon completion of the last tranche foreseen under this Agreement.</w:t>
      </w:r>
    </w:p>
    <w:p w14:paraId="40A91CB0"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2BE66FA" w14:textId="77777777" w:rsidR="008E5C6F" w:rsidRPr="008E5C6F" w:rsidRDefault="008E5C6F" w:rsidP="008E5C6F">
      <w:pPr>
        <w:spacing w:after="240"/>
        <w:rPr>
          <w:b/>
          <w:lang w:val="en-US"/>
        </w:rPr>
      </w:pPr>
      <w:r w:rsidRPr="008E5C6F">
        <w:rPr>
          <w:b/>
          <w:lang w:val="en-US"/>
        </w:rPr>
        <w:t>Bilateral and implementing agencies</w:t>
      </w:r>
    </w:p>
    <w:p w14:paraId="4D8152E5"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assume overall responsibility for the management and implementation of this Agreement and of all activities undertaken by it or on its behalf to fulfil the obligations under this Agreement. UNDP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7555FF5E"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8E5C6F">
        <w:rPr>
          <w:rFonts w:eastAsiaTheme="minorEastAsia"/>
          <w:lang w:val="en-US" w:eastAsia="zh-CN"/>
        </w:rPr>
        <w:noBreakHyphen/>
        <w:t>A.</w:t>
      </w:r>
    </w:p>
    <w:p w14:paraId="7F32B3BA" w14:textId="77777777" w:rsidR="008E5C6F" w:rsidRPr="008E5C6F" w:rsidRDefault="008E5C6F" w:rsidP="008E5C6F">
      <w:pPr>
        <w:widowControl w:val="0"/>
        <w:spacing w:after="240"/>
        <w:rPr>
          <w:b/>
          <w:lang w:val="en-US"/>
        </w:rPr>
      </w:pPr>
      <w:r w:rsidRPr="008E5C6F">
        <w:rPr>
          <w:b/>
          <w:lang w:val="en-US"/>
        </w:rPr>
        <w:t>Non-compliance with the Targets in the Agreement</w:t>
      </w:r>
    </w:p>
    <w:p w14:paraId="5725ED11"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8E5C6F">
        <w:rPr>
          <w:rFonts w:eastAsiaTheme="minorEastAsia"/>
          <w:vertAlign w:val="subscript"/>
          <w:lang w:val="en-US" w:eastAsia="zh-CN"/>
        </w:rPr>
        <w:t>2</w:t>
      </w:r>
      <w:r w:rsidRPr="008E5C6F">
        <w:rPr>
          <w:rFonts w:eastAsiaTheme="minorEastAsia"/>
          <w:lang w:val="en-US"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50480D0"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Funding of this Agreement will not be modified on the basis of any future Executive Committee decisions that may affect the funding of any other consumption sector projects or any other related activities in the Country.</w:t>
      </w:r>
    </w:p>
    <w:p w14:paraId="78CE8B05"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will comply with any reasonable request of the Executive Committee and the Lead IA to facilitate implementation of this Agreement. In particular, it will provide the Lead IA with access to the information necessary to verify compliance with this Agreement.</w:t>
      </w:r>
    </w:p>
    <w:p w14:paraId="26B82864" w14:textId="77777777" w:rsidR="008E5C6F" w:rsidRPr="008E5C6F" w:rsidRDefault="008E5C6F" w:rsidP="008E5C6F">
      <w:pPr>
        <w:keepNext/>
        <w:spacing w:after="240"/>
        <w:rPr>
          <w:b/>
          <w:lang w:val="en-US"/>
        </w:rPr>
      </w:pPr>
      <w:r w:rsidRPr="008E5C6F">
        <w:rPr>
          <w:b/>
          <w:lang w:val="en-US"/>
        </w:rPr>
        <w:t>Date of completion</w:t>
      </w:r>
    </w:p>
    <w:p w14:paraId="01F25BA0"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completion of the Plan and the associated Agreement will take place at the end of the year following the last year for which a maximum allowable total consumption level has been specified in Appendix 2</w:t>
      </w:r>
      <w:r w:rsidRPr="008E5C6F">
        <w:rPr>
          <w:rFonts w:eastAsiaTheme="minorEastAsia"/>
          <w:lang w:val="en-US" w:eastAsia="zh-CN"/>
        </w:rPr>
        <w:noBreakHyphen/>
        <w:t xml:space="preserve">A. Should at that time there still be activities that are outstanding, and which were foreseen in </w:t>
      </w:r>
      <w:r w:rsidRPr="008E5C6F">
        <w:rPr>
          <w:rFonts w:eastAsiaTheme="minorEastAsia"/>
          <w:lang w:val="en-US" w:eastAsia="zh-CN"/>
        </w:rPr>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8E5C6F">
        <w:rPr>
          <w:rFonts w:eastAsiaTheme="minorEastAsia"/>
          <w:vertAlign w:val="subscript"/>
          <w:lang w:val="en-US" w:eastAsia="zh-CN"/>
        </w:rPr>
        <w:noBreakHyphen/>
      </w:r>
      <w:r w:rsidRPr="008E5C6F">
        <w:rPr>
          <w:rFonts w:eastAsiaTheme="minorEastAsia"/>
          <w:lang w:val="en-US" w:eastAsia="zh-CN"/>
        </w:rPr>
        <w:t xml:space="preserve">A will continue until the time of the completion of the Plan unless otherwise specified by the Executive Committee. </w:t>
      </w:r>
    </w:p>
    <w:p w14:paraId="49B1ADB1" w14:textId="77777777" w:rsidR="008E5C6F" w:rsidRPr="008E5C6F" w:rsidRDefault="008E5C6F" w:rsidP="008E5C6F">
      <w:pPr>
        <w:keepNext/>
        <w:spacing w:after="240"/>
        <w:outlineLvl w:val="0"/>
        <w:rPr>
          <w:rFonts w:eastAsiaTheme="minorEastAsia"/>
          <w:b/>
          <w:lang w:val="en-US" w:eastAsia="zh-CN"/>
        </w:rPr>
      </w:pPr>
      <w:r w:rsidRPr="008E5C6F">
        <w:rPr>
          <w:rFonts w:eastAsiaTheme="minorEastAsia"/>
          <w:b/>
          <w:lang w:val="en-US" w:eastAsia="zh-CN"/>
        </w:rPr>
        <w:t>Validity</w:t>
      </w:r>
    </w:p>
    <w:p w14:paraId="40612B5B"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AC91A8C"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This Agreement may be modified or terminated only by mutual written agreement of the Country and the Executive Committee of the Multilateral Fund.</w:t>
      </w:r>
    </w:p>
    <w:p w14:paraId="400C5A8E" w14:textId="77777777" w:rsidR="008E5C6F" w:rsidRPr="008E5C6F" w:rsidRDefault="008E5C6F" w:rsidP="008E5C6F">
      <w:pPr>
        <w:widowControl w:val="0"/>
        <w:tabs>
          <w:tab w:val="left" w:pos="3544"/>
        </w:tabs>
        <w:spacing w:before="360" w:after="240"/>
        <w:outlineLvl w:val="0"/>
        <w:rPr>
          <w:rFonts w:eastAsiaTheme="minorEastAsia"/>
          <w:b/>
          <w:lang w:val="en-US" w:eastAsia="zh-CN"/>
        </w:rPr>
      </w:pPr>
      <w:r w:rsidRPr="008E5C6F">
        <w:rPr>
          <w:rFonts w:eastAsiaTheme="minorEastAsia"/>
          <w:b/>
          <w:lang w:val="en-US" w:eastAsia="zh-CN"/>
        </w:rPr>
        <w:t>APPENDICES</w:t>
      </w:r>
    </w:p>
    <w:p w14:paraId="34FAD06E" w14:textId="77777777" w:rsidR="008E5C6F" w:rsidRPr="008E5C6F" w:rsidRDefault="008E5C6F" w:rsidP="008E5C6F">
      <w:pPr>
        <w:widowControl w:val="0"/>
        <w:spacing w:before="360" w:after="120"/>
        <w:outlineLvl w:val="0"/>
        <w:rPr>
          <w:rFonts w:eastAsiaTheme="minorEastAsia"/>
          <w:b/>
          <w:lang w:val="en-US" w:eastAsia="zh-CN"/>
        </w:rPr>
      </w:pPr>
      <w:r w:rsidRPr="008E5C6F">
        <w:rPr>
          <w:rFonts w:eastAsiaTheme="minorEastAsia"/>
          <w:b/>
          <w:lang w:val="en-US"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3"/>
        <w:gridCol w:w="4987"/>
      </w:tblGrid>
      <w:tr w:rsidR="008E5C6F" w:rsidRPr="002055E3" w14:paraId="2F2AFC9F" w14:textId="77777777" w:rsidTr="00A0746A">
        <w:trPr>
          <w:trHeight w:val="413"/>
        </w:trPr>
        <w:tc>
          <w:tcPr>
            <w:tcW w:w="2333" w:type="pct"/>
            <w:vAlign w:val="center"/>
          </w:tcPr>
          <w:p w14:paraId="151AD372" w14:textId="77777777" w:rsidR="008E5C6F" w:rsidRPr="008E5C6F" w:rsidRDefault="008E5C6F" w:rsidP="00A0746A">
            <w:pPr>
              <w:widowControl w:val="0"/>
              <w:jc w:val="center"/>
              <w:rPr>
                <w:b/>
                <w:bCs/>
                <w:sz w:val="20"/>
                <w:szCs w:val="20"/>
                <w:lang w:val="en-US"/>
              </w:rPr>
            </w:pPr>
            <w:r w:rsidRPr="008E5C6F">
              <w:rPr>
                <w:b/>
                <w:bCs/>
                <w:sz w:val="20"/>
                <w:szCs w:val="20"/>
                <w:lang w:val="en-US"/>
              </w:rPr>
              <w:t>Substances</w:t>
            </w:r>
          </w:p>
        </w:tc>
        <w:tc>
          <w:tcPr>
            <w:tcW w:w="2667" w:type="pct"/>
            <w:vAlign w:val="center"/>
          </w:tcPr>
          <w:p w14:paraId="412E7AD4" w14:textId="77777777" w:rsidR="008E5C6F" w:rsidRPr="008E5C6F" w:rsidRDefault="008E5C6F" w:rsidP="00A0746A">
            <w:pPr>
              <w:widowControl w:val="0"/>
              <w:jc w:val="center"/>
              <w:rPr>
                <w:b/>
                <w:bCs/>
                <w:sz w:val="20"/>
                <w:szCs w:val="20"/>
                <w:lang w:val="en-US"/>
              </w:rPr>
            </w:pPr>
            <w:r w:rsidRPr="008E5C6F">
              <w:rPr>
                <w:b/>
                <w:bCs/>
                <w:sz w:val="20"/>
                <w:szCs w:val="20"/>
                <w:lang w:val="en-US"/>
              </w:rPr>
              <w:t>Starting point for aggregate reductions in consumption</w:t>
            </w:r>
          </w:p>
        </w:tc>
      </w:tr>
      <w:tr w:rsidR="008E5C6F" w:rsidRPr="008E5C6F" w14:paraId="1C7D37B7" w14:textId="77777777" w:rsidTr="00A0746A">
        <w:trPr>
          <w:trHeight w:val="413"/>
        </w:trPr>
        <w:tc>
          <w:tcPr>
            <w:tcW w:w="2333" w:type="pct"/>
            <w:vAlign w:val="center"/>
          </w:tcPr>
          <w:p w14:paraId="1F2A1EEE" w14:textId="77777777" w:rsidR="008E5C6F" w:rsidRPr="008E5C6F" w:rsidRDefault="008E5C6F" w:rsidP="00A0746A">
            <w:pPr>
              <w:widowControl w:val="0"/>
              <w:jc w:val="center"/>
              <w:rPr>
                <w:sz w:val="20"/>
                <w:szCs w:val="20"/>
                <w:lang w:val="en-US"/>
              </w:rPr>
            </w:pPr>
            <w:r w:rsidRPr="008E5C6F">
              <w:rPr>
                <w:sz w:val="20"/>
                <w:szCs w:val="20"/>
                <w:lang w:val="en-US"/>
              </w:rPr>
              <w:t>HFCs</w:t>
            </w:r>
          </w:p>
        </w:tc>
        <w:tc>
          <w:tcPr>
            <w:tcW w:w="2667" w:type="pct"/>
            <w:vAlign w:val="center"/>
          </w:tcPr>
          <w:p w14:paraId="2DF148A9" w14:textId="77777777" w:rsidR="008E5C6F" w:rsidRPr="008E5C6F" w:rsidRDefault="008E5C6F" w:rsidP="00A0746A">
            <w:pPr>
              <w:widowControl w:val="0"/>
              <w:jc w:val="center"/>
              <w:rPr>
                <w:sz w:val="20"/>
                <w:szCs w:val="20"/>
                <w:lang w:val="en-US"/>
              </w:rPr>
            </w:pPr>
            <w:r w:rsidRPr="008E5C6F">
              <w:rPr>
                <w:sz w:val="20"/>
                <w:szCs w:val="20"/>
                <w:lang w:val="en-US"/>
              </w:rPr>
              <w:t>To be determined (TBD)</w:t>
            </w:r>
          </w:p>
        </w:tc>
      </w:tr>
    </w:tbl>
    <w:p w14:paraId="0ACF236D" w14:textId="77777777" w:rsidR="008E5C6F" w:rsidRPr="008E5C6F" w:rsidRDefault="008E5C6F" w:rsidP="008E5C6F">
      <w:pPr>
        <w:keepNext/>
        <w:widowControl w:val="0"/>
        <w:spacing w:before="360" w:after="120"/>
        <w:outlineLvl w:val="0"/>
        <w:rPr>
          <w:rFonts w:eastAsiaTheme="minorEastAsia"/>
          <w:b/>
          <w:lang w:val="en-US" w:eastAsia="zh-CN"/>
        </w:rPr>
      </w:pPr>
      <w:r w:rsidRPr="008E5C6F">
        <w:rPr>
          <w:rFonts w:eastAsiaTheme="minorEastAsia"/>
          <w:b/>
          <w:lang w:val="en-US" w:eastAsia="zh-CN"/>
        </w:rPr>
        <w:t>APPENDIX 2-A: THE TARGETS, AND FUNDING</w:t>
      </w:r>
    </w:p>
    <w:tbl>
      <w:tblPr>
        <w:tblW w:w="4998" w:type="pct"/>
        <w:tblCellMar>
          <w:left w:w="58" w:type="dxa"/>
          <w:right w:w="58" w:type="dxa"/>
        </w:tblCellMar>
        <w:tblLook w:val="04A0" w:firstRow="1" w:lastRow="0" w:firstColumn="1" w:lastColumn="0" w:noHBand="0" w:noVBand="1"/>
      </w:tblPr>
      <w:tblGrid>
        <w:gridCol w:w="491"/>
        <w:gridCol w:w="1321"/>
        <w:gridCol w:w="856"/>
        <w:gridCol w:w="956"/>
        <w:gridCol w:w="945"/>
        <w:gridCol w:w="945"/>
        <w:gridCol w:w="945"/>
        <w:gridCol w:w="945"/>
        <w:gridCol w:w="971"/>
        <w:gridCol w:w="971"/>
      </w:tblGrid>
      <w:tr w:rsidR="008E5C6F" w:rsidRPr="008E5C6F" w14:paraId="786C2682" w14:textId="77777777" w:rsidTr="00A0746A">
        <w:trPr>
          <w:trHeight w:val="290"/>
        </w:trPr>
        <w:tc>
          <w:tcPr>
            <w:tcW w:w="26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78ECC10" w14:textId="77777777" w:rsidR="008E5C6F" w:rsidRPr="008E5C6F" w:rsidRDefault="008E5C6F" w:rsidP="00A0746A">
            <w:pPr>
              <w:suppressAutoHyphens/>
              <w:jc w:val="left"/>
              <w:rPr>
                <w:b/>
                <w:bCs/>
                <w:sz w:val="18"/>
                <w:szCs w:val="18"/>
                <w:lang w:val="en-US" w:eastAsia="en-CA"/>
              </w:rPr>
            </w:pPr>
            <w:r w:rsidRPr="008E5C6F">
              <w:rPr>
                <w:b/>
                <w:bCs/>
                <w:sz w:val="18"/>
                <w:szCs w:val="18"/>
                <w:lang w:val="en-US" w:eastAsia="en-CA"/>
              </w:rPr>
              <w:t>Row</w:t>
            </w:r>
          </w:p>
        </w:tc>
        <w:tc>
          <w:tcPr>
            <w:tcW w:w="1161" w:type="pct"/>
            <w:gridSpan w:val="2"/>
            <w:tcBorders>
              <w:top w:val="single" w:sz="4" w:space="0" w:color="auto"/>
              <w:left w:val="nil"/>
              <w:bottom w:val="single" w:sz="4" w:space="0" w:color="auto"/>
              <w:right w:val="single" w:sz="4" w:space="0" w:color="auto"/>
            </w:tcBorders>
            <w:vAlign w:val="center"/>
            <w:hideMark/>
          </w:tcPr>
          <w:p w14:paraId="4C3755E2" w14:textId="77777777" w:rsidR="008E5C6F" w:rsidRPr="008E5C6F" w:rsidRDefault="008E5C6F" w:rsidP="00A0746A">
            <w:pPr>
              <w:suppressAutoHyphens/>
              <w:jc w:val="center"/>
              <w:rPr>
                <w:b/>
                <w:bCs/>
                <w:sz w:val="18"/>
                <w:szCs w:val="18"/>
                <w:lang w:val="en-US" w:eastAsia="en-CA"/>
              </w:rPr>
            </w:pPr>
            <w:r w:rsidRPr="008E5C6F">
              <w:rPr>
                <w:b/>
                <w:bCs/>
                <w:sz w:val="18"/>
                <w:szCs w:val="18"/>
                <w:lang w:val="en-US" w:eastAsia="en-CA"/>
              </w:rPr>
              <w:t>Particulars</w:t>
            </w:r>
          </w:p>
        </w:tc>
        <w:tc>
          <w:tcPr>
            <w:tcW w:w="512" w:type="pct"/>
            <w:tcBorders>
              <w:top w:val="single" w:sz="4" w:space="0" w:color="auto"/>
              <w:left w:val="nil"/>
              <w:bottom w:val="single" w:sz="4" w:space="0" w:color="auto"/>
              <w:right w:val="single" w:sz="4" w:space="0" w:color="auto"/>
            </w:tcBorders>
            <w:vAlign w:val="center"/>
            <w:hideMark/>
          </w:tcPr>
          <w:p w14:paraId="01E6914D" w14:textId="77777777" w:rsidR="008E5C6F" w:rsidRPr="008E5C6F" w:rsidRDefault="008E5C6F" w:rsidP="00A0746A">
            <w:pPr>
              <w:suppressAutoHyphens/>
              <w:jc w:val="center"/>
              <w:rPr>
                <w:b/>
                <w:bCs/>
                <w:sz w:val="18"/>
                <w:szCs w:val="18"/>
                <w:lang w:val="en-US" w:eastAsia="en-CA"/>
              </w:rPr>
            </w:pPr>
            <w:r w:rsidRPr="008E5C6F">
              <w:rPr>
                <w:b/>
                <w:bCs/>
                <w:sz w:val="18"/>
                <w:szCs w:val="18"/>
                <w:lang w:val="en-US" w:eastAsia="en-CA"/>
              </w:rPr>
              <w:t>2024</w:t>
            </w:r>
          </w:p>
        </w:tc>
        <w:tc>
          <w:tcPr>
            <w:tcW w:w="506" w:type="pct"/>
            <w:tcBorders>
              <w:top w:val="single" w:sz="4" w:space="0" w:color="auto"/>
              <w:left w:val="nil"/>
              <w:bottom w:val="single" w:sz="4" w:space="0" w:color="auto"/>
              <w:right w:val="single" w:sz="4" w:space="0" w:color="auto"/>
            </w:tcBorders>
            <w:vAlign w:val="center"/>
            <w:hideMark/>
          </w:tcPr>
          <w:p w14:paraId="0560F46B" w14:textId="77777777" w:rsidR="008E5C6F" w:rsidRPr="008E5C6F" w:rsidRDefault="008E5C6F" w:rsidP="00A0746A">
            <w:pPr>
              <w:suppressAutoHyphens/>
              <w:jc w:val="center"/>
              <w:rPr>
                <w:b/>
                <w:bCs/>
                <w:sz w:val="18"/>
                <w:szCs w:val="18"/>
                <w:lang w:val="en-US" w:eastAsia="en-CA"/>
              </w:rPr>
            </w:pPr>
            <w:r w:rsidRPr="008E5C6F">
              <w:rPr>
                <w:b/>
                <w:bCs/>
                <w:sz w:val="18"/>
                <w:szCs w:val="18"/>
                <w:lang w:val="en-US" w:eastAsia="en-CA"/>
              </w:rPr>
              <w:t>2025</w:t>
            </w:r>
          </w:p>
        </w:tc>
        <w:tc>
          <w:tcPr>
            <w:tcW w:w="506" w:type="pct"/>
            <w:tcBorders>
              <w:top w:val="single" w:sz="4" w:space="0" w:color="auto"/>
              <w:left w:val="nil"/>
              <w:bottom w:val="single" w:sz="4" w:space="0" w:color="auto"/>
              <w:right w:val="single" w:sz="4" w:space="0" w:color="auto"/>
            </w:tcBorders>
            <w:vAlign w:val="center"/>
            <w:hideMark/>
          </w:tcPr>
          <w:p w14:paraId="738D5E40" w14:textId="77777777" w:rsidR="008E5C6F" w:rsidRPr="008E5C6F" w:rsidRDefault="008E5C6F" w:rsidP="00A0746A">
            <w:pPr>
              <w:suppressAutoHyphens/>
              <w:jc w:val="center"/>
              <w:rPr>
                <w:b/>
                <w:bCs/>
                <w:sz w:val="18"/>
                <w:szCs w:val="18"/>
                <w:lang w:val="en-US" w:eastAsia="en-CA"/>
              </w:rPr>
            </w:pPr>
            <w:r w:rsidRPr="008E5C6F">
              <w:rPr>
                <w:b/>
                <w:bCs/>
                <w:sz w:val="18"/>
                <w:szCs w:val="18"/>
                <w:lang w:val="en-US" w:eastAsia="en-CA"/>
              </w:rPr>
              <w:t>2026</w:t>
            </w:r>
          </w:p>
        </w:tc>
        <w:tc>
          <w:tcPr>
            <w:tcW w:w="506" w:type="pct"/>
            <w:tcBorders>
              <w:top w:val="single" w:sz="4" w:space="0" w:color="auto"/>
              <w:left w:val="nil"/>
              <w:bottom w:val="single" w:sz="4" w:space="0" w:color="auto"/>
              <w:right w:val="single" w:sz="4" w:space="0" w:color="auto"/>
            </w:tcBorders>
            <w:vAlign w:val="center"/>
            <w:hideMark/>
          </w:tcPr>
          <w:p w14:paraId="1165A29F" w14:textId="77777777" w:rsidR="008E5C6F" w:rsidRPr="008E5C6F" w:rsidRDefault="008E5C6F" w:rsidP="00A0746A">
            <w:pPr>
              <w:suppressAutoHyphens/>
              <w:jc w:val="center"/>
              <w:rPr>
                <w:b/>
                <w:bCs/>
                <w:sz w:val="18"/>
                <w:szCs w:val="18"/>
                <w:lang w:val="en-US" w:eastAsia="en-CA"/>
              </w:rPr>
            </w:pPr>
            <w:r w:rsidRPr="008E5C6F">
              <w:rPr>
                <w:b/>
                <w:bCs/>
                <w:sz w:val="18"/>
                <w:szCs w:val="18"/>
                <w:lang w:val="en-US" w:eastAsia="en-CA"/>
              </w:rPr>
              <w:t>2027</w:t>
            </w:r>
          </w:p>
        </w:tc>
        <w:tc>
          <w:tcPr>
            <w:tcW w:w="506" w:type="pct"/>
            <w:tcBorders>
              <w:top w:val="single" w:sz="4" w:space="0" w:color="auto"/>
              <w:left w:val="nil"/>
              <w:bottom w:val="single" w:sz="4" w:space="0" w:color="auto"/>
              <w:right w:val="single" w:sz="4" w:space="0" w:color="auto"/>
            </w:tcBorders>
            <w:vAlign w:val="center"/>
            <w:hideMark/>
          </w:tcPr>
          <w:p w14:paraId="031C6F2E" w14:textId="77777777" w:rsidR="008E5C6F" w:rsidRPr="008E5C6F" w:rsidRDefault="008E5C6F" w:rsidP="00A0746A">
            <w:pPr>
              <w:suppressAutoHyphens/>
              <w:jc w:val="center"/>
              <w:rPr>
                <w:b/>
                <w:bCs/>
                <w:sz w:val="18"/>
                <w:szCs w:val="18"/>
                <w:lang w:val="en-US" w:eastAsia="en-CA"/>
              </w:rPr>
            </w:pPr>
            <w:r w:rsidRPr="008E5C6F">
              <w:rPr>
                <w:b/>
                <w:bCs/>
                <w:sz w:val="18"/>
                <w:szCs w:val="18"/>
                <w:lang w:val="en-US" w:eastAsia="en-CA"/>
              </w:rPr>
              <w:t>2028</w:t>
            </w:r>
          </w:p>
        </w:tc>
        <w:tc>
          <w:tcPr>
            <w:tcW w:w="520" w:type="pct"/>
            <w:tcBorders>
              <w:top w:val="single" w:sz="4" w:space="0" w:color="auto"/>
              <w:left w:val="single" w:sz="4" w:space="0" w:color="auto"/>
              <w:bottom w:val="single" w:sz="4" w:space="0" w:color="auto"/>
              <w:right w:val="single" w:sz="4" w:space="0" w:color="auto"/>
            </w:tcBorders>
            <w:vAlign w:val="center"/>
            <w:hideMark/>
          </w:tcPr>
          <w:p w14:paraId="74E1DAC6" w14:textId="77777777" w:rsidR="008E5C6F" w:rsidRPr="008E5C6F" w:rsidRDefault="008E5C6F" w:rsidP="00A0746A">
            <w:pPr>
              <w:suppressAutoHyphens/>
              <w:jc w:val="center"/>
              <w:rPr>
                <w:b/>
                <w:bCs/>
                <w:sz w:val="18"/>
                <w:szCs w:val="18"/>
                <w:lang w:val="en-US" w:eastAsia="en-CA"/>
              </w:rPr>
            </w:pPr>
            <w:r w:rsidRPr="008E5C6F">
              <w:rPr>
                <w:b/>
                <w:bCs/>
                <w:sz w:val="18"/>
                <w:szCs w:val="18"/>
                <w:lang w:val="en-US" w:eastAsia="en-CA"/>
              </w:rPr>
              <w:t>2029</w:t>
            </w:r>
          </w:p>
        </w:tc>
        <w:tc>
          <w:tcPr>
            <w:tcW w:w="520" w:type="pct"/>
            <w:tcBorders>
              <w:top w:val="single" w:sz="4" w:space="0" w:color="auto"/>
              <w:left w:val="single" w:sz="4" w:space="0" w:color="auto"/>
              <w:bottom w:val="single" w:sz="4" w:space="0" w:color="auto"/>
              <w:right w:val="single" w:sz="4" w:space="0" w:color="auto"/>
            </w:tcBorders>
            <w:vAlign w:val="center"/>
            <w:hideMark/>
          </w:tcPr>
          <w:p w14:paraId="1792DE70" w14:textId="77777777" w:rsidR="008E5C6F" w:rsidRPr="008E5C6F" w:rsidRDefault="008E5C6F" w:rsidP="00A0746A">
            <w:pPr>
              <w:suppressAutoHyphens/>
              <w:jc w:val="center"/>
              <w:rPr>
                <w:b/>
                <w:bCs/>
                <w:sz w:val="18"/>
                <w:szCs w:val="18"/>
                <w:lang w:val="en-US" w:eastAsia="en-CA"/>
              </w:rPr>
            </w:pPr>
            <w:r w:rsidRPr="008E5C6F">
              <w:rPr>
                <w:b/>
                <w:bCs/>
                <w:sz w:val="18"/>
                <w:szCs w:val="18"/>
                <w:lang w:val="en-US" w:eastAsia="en-CA"/>
              </w:rPr>
              <w:t>Total</w:t>
            </w:r>
          </w:p>
        </w:tc>
      </w:tr>
      <w:tr w:rsidR="008E5C6F" w:rsidRPr="008E5C6F" w14:paraId="0242AC23" w14:textId="77777777" w:rsidTr="00A0746A">
        <w:trPr>
          <w:trHeight w:val="290"/>
        </w:trPr>
        <w:tc>
          <w:tcPr>
            <w:tcW w:w="263"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80E2F6D" w14:textId="77777777" w:rsidR="008E5C6F" w:rsidRPr="008E5C6F" w:rsidRDefault="008E5C6F" w:rsidP="00A0746A">
            <w:pPr>
              <w:suppressAutoHyphens/>
              <w:jc w:val="left"/>
              <w:rPr>
                <w:sz w:val="18"/>
                <w:szCs w:val="18"/>
                <w:lang w:val="en-US" w:eastAsia="en-CA"/>
              </w:rPr>
            </w:pPr>
            <w:r w:rsidRPr="008E5C6F">
              <w:rPr>
                <w:sz w:val="18"/>
                <w:szCs w:val="18"/>
                <w:lang w:val="en-US" w:eastAsia="en-CA"/>
              </w:rPr>
              <w:t>1.1</w:t>
            </w:r>
          </w:p>
        </w:tc>
        <w:tc>
          <w:tcPr>
            <w:tcW w:w="707" w:type="pct"/>
            <w:vMerge w:val="restart"/>
            <w:tcBorders>
              <w:top w:val="single" w:sz="4" w:space="0" w:color="auto"/>
              <w:left w:val="nil"/>
              <w:bottom w:val="single" w:sz="4" w:space="0" w:color="auto"/>
              <w:right w:val="single" w:sz="4" w:space="0" w:color="auto"/>
            </w:tcBorders>
          </w:tcPr>
          <w:p w14:paraId="033E5F83" w14:textId="77777777" w:rsidR="008E5C6F" w:rsidRPr="008E5C6F" w:rsidRDefault="008E5C6F" w:rsidP="00A0746A">
            <w:pPr>
              <w:suppressAutoHyphens/>
              <w:jc w:val="left"/>
              <w:rPr>
                <w:sz w:val="18"/>
                <w:szCs w:val="18"/>
                <w:lang w:val="en-US" w:eastAsia="en-CA"/>
              </w:rPr>
            </w:pPr>
            <w:r w:rsidRPr="008E5C6F">
              <w:rPr>
                <w:sz w:val="18"/>
                <w:szCs w:val="18"/>
                <w:lang w:val="en-US" w:eastAsia="en-CA"/>
              </w:rPr>
              <w:t xml:space="preserve">Montreal Protocol reduction schedule of Annex F substances </w:t>
            </w:r>
          </w:p>
        </w:tc>
        <w:tc>
          <w:tcPr>
            <w:tcW w:w="454" w:type="pct"/>
            <w:tcBorders>
              <w:top w:val="single" w:sz="4" w:space="0" w:color="auto"/>
              <w:left w:val="nil"/>
              <w:bottom w:val="single" w:sz="4" w:space="0" w:color="auto"/>
              <w:right w:val="single" w:sz="4" w:space="0" w:color="auto"/>
            </w:tcBorders>
          </w:tcPr>
          <w:p w14:paraId="0AE2E22F" w14:textId="77777777" w:rsidR="008E5C6F" w:rsidRPr="008E5C6F" w:rsidRDefault="008E5C6F" w:rsidP="00A0746A">
            <w:pPr>
              <w:suppressAutoHyphens/>
              <w:jc w:val="left"/>
              <w:rPr>
                <w:sz w:val="18"/>
                <w:szCs w:val="18"/>
                <w:lang w:val="en-US" w:eastAsia="en-CA"/>
              </w:rPr>
            </w:pPr>
            <w:r w:rsidRPr="008E5C6F">
              <w:rPr>
                <w:sz w:val="18"/>
                <w:szCs w:val="18"/>
                <w:lang w:val="en-US" w:eastAsia="en-CA"/>
              </w:rPr>
              <w:t>%</w:t>
            </w:r>
          </w:p>
        </w:tc>
        <w:tc>
          <w:tcPr>
            <w:tcW w:w="512" w:type="pct"/>
            <w:tcBorders>
              <w:top w:val="single" w:sz="4" w:space="0" w:color="auto"/>
              <w:left w:val="nil"/>
              <w:bottom w:val="single" w:sz="4" w:space="0" w:color="auto"/>
              <w:right w:val="single" w:sz="4" w:space="0" w:color="auto"/>
            </w:tcBorders>
          </w:tcPr>
          <w:p w14:paraId="3D0BE464" w14:textId="77777777" w:rsidR="008E5C6F" w:rsidRPr="008E5C6F" w:rsidRDefault="008E5C6F" w:rsidP="00A0746A">
            <w:pPr>
              <w:jc w:val="right"/>
              <w:rPr>
                <w:color w:val="000000"/>
                <w:sz w:val="18"/>
                <w:szCs w:val="18"/>
                <w:lang w:val="en-US"/>
              </w:rPr>
            </w:pPr>
            <w:r w:rsidRPr="008E5C6F">
              <w:rPr>
                <w:color w:val="000000"/>
                <w:sz w:val="18"/>
                <w:szCs w:val="18"/>
                <w:lang w:val="en-US"/>
              </w:rPr>
              <w:t>freeze</w:t>
            </w:r>
          </w:p>
        </w:tc>
        <w:tc>
          <w:tcPr>
            <w:tcW w:w="506" w:type="pct"/>
            <w:tcBorders>
              <w:top w:val="single" w:sz="4" w:space="0" w:color="auto"/>
              <w:left w:val="nil"/>
              <w:bottom w:val="single" w:sz="4" w:space="0" w:color="auto"/>
              <w:right w:val="single" w:sz="4" w:space="0" w:color="auto"/>
            </w:tcBorders>
          </w:tcPr>
          <w:p w14:paraId="0C45AD75" w14:textId="77777777" w:rsidR="008E5C6F" w:rsidRPr="008E5C6F" w:rsidRDefault="008E5C6F" w:rsidP="00A0746A">
            <w:pPr>
              <w:jc w:val="right"/>
              <w:rPr>
                <w:color w:val="000000"/>
                <w:sz w:val="18"/>
                <w:szCs w:val="18"/>
                <w:lang w:val="en-US"/>
              </w:rPr>
            </w:pPr>
            <w:r w:rsidRPr="008E5C6F">
              <w:rPr>
                <w:color w:val="000000"/>
                <w:sz w:val="18"/>
                <w:szCs w:val="18"/>
                <w:lang w:val="en-US"/>
              </w:rPr>
              <w:t>freeze</w:t>
            </w:r>
          </w:p>
        </w:tc>
        <w:tc>
          <w:tcPr>
            <w:tcW w:w="506" w:type="pct"/>
            <w:tcBorders>
              <w:top w:val="single" w:sz="4" w:space="0" w:color="auto"/>
              <w:left w:val="nil"/>
              <w:bottom w:val="single" w:sz="4" w:space="0" w:color="auto"/>
              <w:right w:val="single" w:sz="4" w:space="0" w:color="auto"/>
            </w:tcBorders>
          </w:tcPr>
          <w:p w14:paraId="681C2397" w14:textId="77777777" w:rsidR="008E5C6F" w:rsidRPr="008E5C6F" w:rsidRDefault="008E5C6F" w:rsidP="00A0746A">
            <w:pPr>
              <w:jc w:val="right"/>
              <w:rPr>
                <w:color w:val="000000"/>
                <w:sz w:val="18"/>
                <w:szCs w:val="18"/>
                <w:lang w:val="en-US"/>
              </w:rPr>
            </w:pPr>
            <w:r w:rsidRPr="008E5C6F">
              <w:rPr>
                <w:color w:val="000000"/>
                <w:sz w:val="18"/>
                <w:szCs w:val="18"/>
                <w:lang w:val="en-US"/>
              </w:rPr>
              <w:t xml:space="preserve">freeze </w:t>
            </w:r>
          </w:p>
        </w:tc>
        <w:tc>
          <w:tcPr>
            <w:tcW w:w="506" w:type="pct"/>
            <w:tcBorders>
              <w:top w:val="single" w:sz="4" w:space="0" w:color="auto"/>
              <w:left w:val="nil"/>
              <w:bottom w:val="single" w:sz="4" w:space="0" w:color="auto"/>
              <w:right w:val="single" w:sz="4" w:space="0" w:color="auto"/>
            </w:tcBorders>
          </w:tcPr>
          <w:p w14:paraId="1A8E39A4" w14:textId="77777777" w:rsidR="008E5C6F" w:rsidRPr="008E5C6F" w:rsidRDefault="008E5C6F" w:rsidP="00A0746A">
            <w:pPr>
              <w:jc w:val="right"/>
              <w:rPr>
                <w:color w:val="000000"/>
                <w:sz w:val="18"/>
                <w:szCs w:val="18"/>
                <w:lang w:val="en-US"/>
              </w:rPr>
            </w:pPr>
            <w:r w:rsidRPr="008E5C6F">
              <w:rPr>
                <w:color w:val="000000"/>
                <w:sz w:val="18"/>
                <w:szCs w:val="18"/>
                <w:lang w:val="en-US"/>
              </w:rPr>
              <w:t>freeze</w:t>
            </w:r>
          </w:p>
        </w:tc>
        <w:tc>
          <w:tcPr>
            <w:tcW w:w="506" w:type="pct"/>
            <w:tcBorders>
              <w:top w:val="single" w:sz="4" w:space="0" w:color="auto"/>
              <w:left w:val="nil"/>
              <w:bottom w:val="single" w:sz="4" w:space="0" w:color="auto"/>
              <w:right w:val="single" w:sz="4" w:space="0" w:color="auto"/>
            </w:tcBorders>
          </w:tcPr>
          <w:p w14:paraId="5D45FDA0" w14:textId="77777777" w:rsidR="008E5C6F" w:rsidRPr="008E5C6F" w:rsidRDefault="008E5C6F" w:rsidP="00A0746A">
            <w:pPr>
              <w:jc w:val="right"/>
              <w:rPr>
                <w:color w:val="000000"/>
                <w:sz w:val="18"/>
                <w:szCs w:val="18"/>
                <w:lang w:val="en-US"/>
              </w:rPr>
            </w:pPr>
            <w:r w:rsidRPr="008E5C6F">
              <w:rPr>
                <w:color w:val="000000"/>
                <w:sz w:val="18"/>
                <w:szCs w:val="18"/>
                <w:lang w:val="en-US"/>
              </w:rPr>
              <w:t>freeze</w:t>
            </w:r>
          </w:p>
        </w:tc>
        <w:tc>
          <w:tcPr>
            <w:tcW w:w="520" w:type="pct"/>
            <w:tcBorders>
              <w:top w:val="single" w:sz="4" w:space="0" w:color="auto"/>
              <w:left w:val="single" w:sz="4" w:space="0" w:color="auto"/>
              <w:bottom w:val="single" w:sz="4" w:space="0" w:color="auto"/>
              <w:right w:val="single" w:sz="4" w:space="0" w:color="auto"/>
            </w:tcBorders>
          </w:tcPr>
          <w:p w14:paraId="611FD40A" w14:textId="77777777" w:rsidR="008E5C6F" w:rsidRPr="008E5C6F" w:rsidRDefault="008E5C6F" w:rsidP="00A0746A">
            <w:pPr>
              <w:jc w:val="right"/>
              <w:rPr>
                <w:color w:val="000000"/>
                <w:sz w:val="18"/>
                <w:szCs w:val="18"/>
                <w:lang w:val="en-US"/>
              </w:rPr>
            </w:pPr>
            <w:r w:rsidRPr="008E5C6F">
              <w:rPr>
                <w:color w:val="000000"/>
                <w:sz w:val="18"/>
                <w:szCs w:val="18"/>
                <w:lang w:val="en-US"/>
              </w:rPr>
              <w:t>10</w:t>
            </w:r>
          </w:p>
        </w:tc>
        <w:tc>
          <w:tcPr>
            <w:tcW w:w="520" w:type="pct"/>
            <w:tcBorders>
              <w:top w:val="single" w:sz="4" w:space="0" w:color="auto"/>
              <w:left w:val="single" w:sz="4" w:space="0" w:color="auto"/>
              <w:bottom w:val="single" w:sz="4" w:space="0" w:color="auto"/>
              <w:right w:val="single" w:sz="4" w:space="0" w:color="auto"/>
            </w:tcBorders>
          </w:tcPr>
          <w:p w14:paraId="1D167993" w14:textId="77777777" w:rsidR="008E5C6F" w:rsidRPr="008E5C6F" w:rsidRDefault="008E5C6F" w:rsidP="00A0746A">
            <w:pPr>
              <w:suppressAutoHyphens/>
              <w:ind w:left="-139"/>
              <w:jc w:val="right"/>
              <w:rPr>
                <w:sz w:val="18"/>
                <w:szCs w:val="18"/>
                <w:lang w:val="en-US" w:eastAsia="en-CA"/>
              </w:rPr>
            </w:pPr>
            <w:r w:rsidRPr="008E5C6F">
              <w:rPr>
                <w:sz w:val="18"/>
                <w:szCs w:val="18"/>
                <w:lang w:val="en-US" w:eastAsia="en-CA"/>
              </w:rPr>
              <w:t>n/a</w:t>
            </w:r>
          </w:p>
        </w:tc>
      </w:tr>
      <w:tr w:rsidR="008E5C6F" w:rsidRPr="008E5C6F" w14:paraId="6AD0C0DC" w14:textId="77777777" w:rsidTr="00A0746A">
        <w:trPr>
          <w:trHeight w:val="290"/>
        </w:trPr>
        <w:tc>
          <w:tcPr>
            <w:tcW w:w="263" w:type="pct"/>
            <w:vMerge/>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2D262E0" w14:textId="77777777" w:rsidR="008E5C6F" w:rsidRPr="008E5C6F" w:rsidRDefault="008E5C6F" w:rsidP="00A0746A">
            <w:pPr>
              <w:suppressAutoHyphens/>
              <w:jc w:val="left"/>
              <w:rPr>
                <w:sz w:val="18"/>
                <w:szCs w:val="18"/>
                <w:lang w:val="en-US" w:eastAsia="en-CA"/>
              </w:rPr>
            </w:pPr>
          </w:p>
        </w:tc>
        <w:tc>
          <w:tcPr>
            <w:tcW w:w="707" w:type="pct"/>
            <w:vMerge/>
            <w:tcBorders>
              <w:left w:val="single" w:sz="4" w:space="0" w:color="auto"/>
            </w:tcBorders>
            <w:hideMark/>
          </w:tcPr>
          <w:p w14:paraId="6C281300" w14:textId="77777777" w:rsidR="008E5C6F" w:rsidRPr="008E5C6F" w:rsidRDefault="008E5C6F" w:rsidP="00A0746A">
            <w:pPr>
              <w:suppressAutoHyphens/>
              <w:jc w:val="left"/>
              <w:rPr>
                <w:sz w:val="18"/>
                <w:szCs w:val="18"/>
                <w:lang w:val="en-US" w:eastAsia="en-CA"/>
              </w:rPr>
            </w:pPr>
          </w:p>
        </w:tc>
        <w:tc>
          <w:tcPr>
            <w:tcW w:w="454" w:type="pct"/>
            <w:tcBorders>
              <w:top w:val="single" w:sz="4" w:space="0" w:color="auto"/>
              <w:left w:val="single" w:sz="4" w:space="0" w:color="auto"/>
              <w:bottom w:val="single" w:sz="4" w:space="0" w:color="auto"/>
              <w:right w:val="single" w:sz="4" w:space="0" w:color="auto"/>
            </w:tcBorders>
          </w:tcPr>
          <w:p w14:paraId="586DDFDC" w14:textId="77777777" w:rsidR="008E5C6F" w:rsidRPr="008E5C6F" w:rsidRDefault="008E5C6F" w:rsidP="00A0746A">
            <w:pPr>
              <w:suppressAutoHyphens/>
              <w:jc w:val="left"/>
              <w:rPr>
                <w:sz w:val="18"/>
                <w:szCs w:val="18"/>
                <w:lang w:val="en-US" w:eastAsia="en-CA"/>
              </w:rPr>
            </w:pPr>
            <w:r w:rsidRPr="008E5C6F">
              <w:rPr>
                <w:sz w:val="18"/>
                <w:szCs w:val="18"/>
                <w:lang w:val="en-US" w:eastAsia="en-CA"/>
              </w:rPr>
              <w:t>CO</w:t>
            </w:r>
            <w:r w:rsidRPr="008E5C6F">
              <w:rPr>
                <w:sz w:val="18"/>
                <w:szCs w:val="18"/>
                <w:vertAlign w:val="subscript"/>
                <w:lang w:val="en-US" w:eastAsia="en-CA"/>
              </w:rPr>
              <w:t>2</w:t>
            </w:r>
            <w:r w:rsidRPr="008E5C6F">
              <w:rPr>
                <w:sz w:val="18"/>
                <w:szCs w:val="18"/>
                <w:lang w:val="en-US" w:eastAsia="en-CA"/>
              </w:rPr>
              <w:t>-eq tonnes</w:t>
            </w:r>
          </w:p>
        </w:tc>
        <w:tc>
          <w:tcPr>
            <w:tcW w:w="512" w:type="pct"/>
            <w:tcBorders>
              <w:top w:val="single" w:sz="4" w:space="0" w:color="auto"/>
              <w:left w:val="single" w:sz="4" w:space="0" w:color="auto"/>
              <w:bottom w:val="single" w:sz="4" w:space="0" w:color="auto"/>
              <w:right w:val="single" w:sz="4" w:space="0" w:color="auto"/>
            </w:tcBorders>
          </w:tcPr>
          <w:p w14:paraId="0A31D451" w14:textId="77777777" w:rsidR="008E5C6F" w:rsidRPr="008E5C6F" w:rsidRDefault="008E5C6F" w:rsidP="00A0746A">
            <w:pPr>
              <w:suppressAutoHyphens/>
              <w:ind w:left="-139"/>
              <w:jc w:val="right"/>
              <w:rPr>
                <w:sz w:val="18"/>
                <w:szCs w:val="18"/>
                <w:lang w:val="en-US" w:eastAsia="en-CA"/>
              </w:rPr>
            </w:pPr>
            <w:r w:rsidRPr="008E5C6F">
              <w:rPr>
                <w:sz w:val="18"/>
                <w:szCs w:val="18"/>
                <w:lang w:val="en-US"/>
              </w:rPr>
              <w:t>1,450,799</w:t>
            </w:r>
          </w:p>
        </w:tc>
        <w:tc>
          <w:tcPr>
            <w:tcW w:w="506" w:type="pct"/>
            <w:tcBorders>
              <w:top w:val="single" w:sz="4" w:space="0" w:color="auto"/>
              <w:left w:val="single" w:sz="4" w:space="0" w:color="auto"/>
              <w:bottom w:val="single" w:sz="4" w:space="0" w:color="auto"/>
              <w:right w:val="single" w:sz="4" w:space="0" w:color="auto"/>
            </w:tcBorders>
          </w:tcPr>
          <w:p w14:paraId="34AACF4A" w14:textId="77777777" w:rsidR="008E5C6F" w:rsidRPr="008E5C6F" w:rsidRDefault="008E5C6F" w:rsidP="00A0746A">
            <w:pPr>
              <w:suppressAutoHyphens/>
              <w:ind w:left="-139"/>
              <w:jc w:val="right"/>
              <w:rPr>
                <w:sz w:val="18"/>
                <w:szCs w:val="18"/>
                <w:lang w:val="en-US" w:eastAsia="en-CA"/>
              </w:rPr>
            </w:pPr>
            <w:r w:rsidRPr="008E5C6F">
              <w:rPr>
                <w:sz w:val="18"/>
                <w:szCs w:val="18"/>
                <w:lang w:val="en-US"/>
              </w:rPr>
              <w:t>1,450,799</w:t>
            </w:r>
          </w:p>
        </w:tc>
        <w:tc>
          <w:tcPr>
            <w:tcW w:w="506" w:type="pct"/>
            <w:tcBorders>
              <w:top w:val="single" w:sz="4" w:space="0" w:color="auto"/>
              <w:left w:val="single" w:sz="4" w:space="0" w:color="auto"/>
              <w:bottom w:val="single" w:sz="4" w:space="0" w:color="auto"/>
              <w:right w:val="single" w:sz="4" w:space="0" w:color="auto"/>
            </w:tcBorders>
          </w:tcPr>
          <w:p w14:paraId="17DF15A3" w14:textId="77777777" w:rsidR="008E5C6F" w:rsidRPr="008E5C6F" w:rsidRDefault="008E5C6F" w:rsidP="00A0746A">
            <w:pPr>
              <w:suppressAutoHyphens/>
              <w:ind w:left="-139"/>
              <w:jc w:val="right"/>
              <w:rPr>
                <w:sz w:val="18"/>
                <w:szCs w:val="18"/>
                <w:lang w:val="en-US" w:eastAsia="en-CA"/>
              </w:rPr>
            </w:pPr>
            <w:r w:rsidRPr="008E5C6F">
              <w:rPr>
                <w:sz w:val="18"/>
                <w:szCs w:val="18"/>
                <w:lang w:val="en-US"/>
              </w:rPr>
              <w:t>1,450,799</w:t>
            </w:r>
          </w:p>
        </w:tc>
        <w:tc>
          <w:tcPr>
            <w:tcW w:w="506" w:type="pct"/>
            <w:tcBorders>
              <w:top w:val="single" w:sz="4" w:space="0" w:color="auto"/>
              <w:left w:val="single" w:sz="4" w:space="0" w:color="auto"/>
              <w:bottom w:val="single" w:sz="4" w:space="0" w:color="auto"/>
              <w:right w:val="single" w:sz="4" w:space="0" w:color="auto"/>
            </w:tcBorders>
          </w:tcPr>
          <w:p w14:paraId="644DDA31" w14:textId="77777777" w:rsidR="008E5C6F" w:rsidRPr="008E5C6F" w:rsidRDefault="008E5C6F" w:rsidP="00A0746A">
            <w:pPr>
              <w:suppressAutoHyphens/>
              <w:ind w:left="-139"/>
              <w:jc w:val="right"/>
              <w:rPr>
                <w:sz w:val="18"/>
                <w:szCs w:val="18"/>
                <w:lang w:val="en-US" w:eastAsia="en-CA"/>
              </w:rPr>
            </w:pPr>
            <w:r w:rsidRPr="008E5C6F">
              <w:rPr>
                <w:sz w:val="18"/>
                <w:szCs w:val="18"/>
                <w:lang w:val="en-US"/>
              </w:rPr>
              <w:t>1,450,799</w:t>
            </w:r>
          </w:p>
        </w:tc>
        <w:tc>
          <w:tcPr>
            <w:tcW w:w="506" w:type="pct"/>
            <w:tcBorders>
              <w:top w:val="single" w:sz="4" w:space="0" w:color="auto"/>
              <w:left w:val="single" w:sz="4" w:space="0" w:color="auto"/>
              <w:bottom w:val="single" w:sz="4" w:space="0" w:color="auto"/>
              <w:right w:val="single" w:sz="4" w:space="0" w:color="auto"/>
            </w:tcBorders>
          </w:tcPr>
          <w:p w14:paraId="19B86AB0" w14:textId="77777777" w:rsidR="008E5C6F" w:rsidRPr="008E5C6F" w:rsidRDefault="008E5C6F" w:rsidP="00A0746A">
            <w:pPr>
              <w:suppressAutoHyphens/>
              <w:ind w:left="-139"/>
              <w:jc w:val="right"/>
              <w:rPr>
                <w:sz w:val="18"/>
                <w:szCs w:val="18"/>
                <w:lang w:val="en-US" w:eastAsia="en-CA"/>
              </w:rPr>
            </w:pPr>
            <w:r w:rsidRPr="008E5C6F">
              <w:rPr>
                <w:sz w:val="18"/>
                <w:szCs w:val="18"/>
                <w:lang w:val="en-US"/>
              </w:rPr>
              <w:t>1,450,799</w:t>
            </w:r>
          </w:p>
        </w:tc>
        <w:tc>
          <w:tcPr>
            <w:tcW w:w="520" w:type="pct"/>
            <w:tcBorders>
              <w:top w:val="single" w:sz="4" w:space="0" w:color="auto"/>
              <w:left w:val="single" w:sz="4" w:space="0" w:color="auto"/>
              <w:bottom w:val="single" w:sz="4" w:space="0" w:color="auto"/>
              <w:right w:val="single" w:sz="4" w:space="0" w:color="auto"/>
            </w:tcBorders>
          </w:tcPr>
          <w:p w14:paraId="52E19018" w14:textId="77777777" w:rsidR="008E5C6F" w:rsidRPr="008E5C6F" w:rsidRDefault="008E5C6F" w:rsidP="00A0746A">
            <w:pPr>
              <w:suppressAutoHyphens/>
              <w:ind w:left="-139"/>
              <w:jc w:val="right"/>
              <w:rPr>
                <w:sz w:val="18"/>
                <w:szCs w:val="18"/>
                <w:lang w:val="en-US" w:eastAsia="en-CA"/>
              </w:rPr>
            </w:pPr>
            <w:r w:rsidRPr="008E5C6F">
              <w:rPr>
                <w:sz w:val="18"/>
                <w:szCs w:val="18"/>
                <w:lang w:val="en-US"/>
              </w:rPr>
              <w:t>1,305,719</w:t>
            </w:r>
          </w:p>
        </w:tc>
        <w:tc>
          <w:tcPr>
            <w:tcW w:w="520" w:type="pct"/>
            <w:tcBorders>
              <w:top w:val="single" w:sz="4" w:space="0" w:color="auto"/>
              <w:left w:val="single" w:sz="4" w:space="0" w:color="auto"/>
              <w:bottom w:val="single" w:sz="4" w:space="0" w:color="auto"/>
              <w:right w:val="single" w:sz="4" w:space="0" w:color="auto"/>
            </w:tcBorders>
            <w:hideMark/>
          </w:tcPr>
          <w:p w14:paraId="3261BE5D" w14:textId="77777777" w:rsidR="008E5C6F" w:rsidRPr="008E5C6F" w:rsidRDefault="008E5C6F" w:rsidP="00A0746A">
            <w:pPr>
              <w:suppressAutoHyphens/>
              <w:ind w:left="-139"/>
              <w:jc w:val="right"/>
              <w:rPr>
                <w:sz w:val="18"/>
                <w:szCs w:val="18"/>
                <w:lang w:val="en-US" w:eastAsia="en-CA"/>
              </w:rPr>
            </w:pPr>
            <w:r w:rsidRPr="008E5C6F">
              <w:rPr>
                <w:sz w:val="18"/>
                <w:szCs w:val="18"/>
                <w:lang w:val="en-US" w:eastAsia="en-CA"/>
              </w:rPr>
              <w:t>n/a</w:t>
            </w:r>
          </w:p>
        </w:tc>
      </w:tr>
      <w:tr w:rsidR="008E5C6F" w:rsidRPr="008E5C6F" w14:paraId="478D2CD6" w14:textId="77777777" w:rsidTr="00A0746A">
        <w:trPr>
          <w:trHeight w:val="290"/>
        </w:trPr>
        <w:tc>
          <w:tcPr>
            <w:tcW w:w="263"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583B846" w14:textId="77777777" w:rsidR="008E5C6F" w:rsidRPr="008E5C6F" w:rsidRDefault="008E5C6F" w:rsidP="00A0746A">
            <w:pPr>
              <w:suppressAutoHyphens/>
              <w:jc w:val="left"/>
              <w:rPr>
                <w:sz w:val="18"/>
                <w:szCs w:val="18"/>
                <w:lang w:val="en-US" w:eastAsia="en-CA"/>
              </w:rPr>
            </w:pPr>
            <w:r w:rsidRPr="008E5C6F">
              <w:rPr>
                <w:sz w:val="18"/>
                <w:szCs w:val="18"/>
                <w:lang w:val="en-US" w:eastAsia="en-CA"/>
              </w:rPr>
              <w:t>1.2</w:t>
            </w:r>
          </w:p>
        </w:tc>
        <w:tc>
          <w:tcPr>
            <w:tcW w:w="707" w:type="pct"/>
            <w:vMerge w:val="restart"/>
            <w:tcBorders>
              <w:top w:val="single" w:sz="4" w:space="0" w:color="auto"/>
              <w:left w:val="nil"/>
              <w:bottom w:val="single" w:sz="4" w:space="0" w:color="auto"/>
              <w:right w:val="single" w:sz="4" w:space="0" w:color="auto"/>
            </w:tcBorders>
          </w:tcPr>
          <w:p w14:paraId="0941351E" w14:textId="77777777" w:rsidR="008E5C6F" w:rsidRPr="008E5C6F" w:rsidRDefault="008E5C6F" w:rsidP="00A0746A">
            <w:pPr>
              <w:suppressAutoHyphens/>
              <w:jc w:val="left"/>
              <w:rPr>
                <w:sz w:val="18"/>
                <w:szCs w:val="18"/>
                <w:lang w:val="en-US" w:eastAsia="en-CA"/>
              </w:rPr>
            </w:pPr>
            <w:r w:rsidRPr="008E5C6F">
              <w:rPr>
                <w:sz w:val="18"/>
                <w:szCs w:val="18"/>
                <w:lang w:val="en-US" w:eastAsia="en-CA"/>
              </w:rPr>
              <w:t>Maximum allowable total consumption of Annex F substances</w:t>
            </w:r>
          </w:p>
        </w:tc>
        <w:tc>
          <w:tcPr>
            <w:tcW w:w="454" w:type="pct"/>
            <w:tcBorders>
              <w:top w:val="single" w:sz="4" w:space="0" w:color="auto"/>
              <w:left w:val="nil"/>
              <w:bottom w:val="single" w:sz="4" w:space="0" w:color="auto"/>
              <w:right w:val="single" w:sz="4" w:space="0" w:color="auto"/>
            </w:tcBorders>
          </w:tcPr>
          <w:p w14:paraId="259F71A7" w14:textId="77777777" w:rsidR="008E5C6F" w:rsidRPr="008E5C6F" w:rsidRDefault="008E5C6F" w:rsidP="00A0746A">
            <w:pPr>
              <w:suppressAutoHyphens/>
              <w:jc w:val="left"/>
              <w:rPr>
                <w:sz w:val="18"/>
                <w:szCs w:val="18"/>
                <w:lang w:val="en-US" w:eastAsia="en-CA"/>
              </w:rPr>
            </w:pPr>
            <w:r w:rsidRPr="008E5C6F">
              <w:rPr>
                <w:sz w:val="18"/>
                <w:szCs w:val="18"/>
                <w:lang w:val="en-US" w:eastAsia="en-CA"/>
              </w:rPr>
              <w:t>Reduction in %</w:t>
            </w:r>
          </w:p>
        </w:tc>
        <w:tc>
          <w:tcPr>
            <w:tcW w:w="512" w:type="pct"/>
            <w:tcBorders>
              <w:top w:val="single" w:sz="4" w:space="0" w:color="auto"/>
              <w:left w:val="nil"/>
              <w:bottom w:val="single" w:sz="4" w:space="0" w:color="auto"/>
              <w:right w:val="single" w:sz="4" w:space="0" w:color="auto"/>
            </w:tcBorders>
          </w:tcPr>
          <w:p w14:paraId="70D7DE85" w14:textId="77777777" w:rsidR="008E5C6F" w:rsidRPr="008E5C6F" w:rsidRDefault="008E5C6F" w:rsidP="00A0746A">
            <w:pPr>
              <w:jc w:val="right"/>
              <w:rPr>
                <w:color w:val="000000"/>
                <w:sz w:val="18"/>
                <w:szCs w:val="18"/>
                <w:lang w:val="en-US"/>
              </w:rPr>
            </w:pPr>
            <w:r w:rsidRPr="008E5C6F">
              <w:rPr>
                <w:color w:val="000000" w:themeColor="text1"/>
                <w:sz w:val="18"/>
                <w:szCs w:val="18"/>
                <w:lang w:val="en-US"/>
              </w:rPr>
              <w:t>0.0</w:t>
            </w:r>
          </w:p>
        </w:tc>
        <w:tc>
          <w:tcPr>
            <w:tcW w:w="506" w:type="pct"/>
            <w:tcBorders>
              <w:top w:val="single" w:sz="4" w:space="0" w:color="auto"/>
              <w:left w:val="nil"/>
              <w:bottom w:val="single" w:sz="4" w:space="0" w:color="auto"/>
              <w:right w:val="single" w:sz="4" w:space="0" w:color="auto"/>
            </w:tcBorders>
          </w:tcPr>
          <w:p w14:paraId="24807FC4" w14:textId="77777777" w:rsidR="008E5C6F" w:rsidRPr="008E5C6F" w:rsidRDefault="008E5C6F" w:rsidP="00A0746A">
            <w:pPr>
              <w:jc w:val="right"/>
              <w:rPr>
                <w:color w:val="000000"/>
                <w:sz w:val="18"/>
                <w:szCs w:val="18"/>
                <w:lang w:val="en-US"/>
              </w:rPr>
            </w:pPr>
            <w:r w:rsidRPr="008E5C6F">
              <w:rPr>
                <w:color w:val="000000" w:themeColor="text1"/>
                <w:sz w:val="18"/>
                <w:szCs w:val="18"/>
                <w:lang w:val="en-US"/>
              </w:rPr>
              <w:t>0.0</w:t>
            </w:r>
          </w:p>
        </w:tc>
        <w:tc>
          <w:tcPr>
            <w:tcW w:w="506" w:type="pct"/>
            <w:tcBorders>
              <w:top w:val="single" w:sz="4" w:space="0" w:color="auto"/>
              <w:left w:val="nil"/>
              <w:bottom w:val="single" w:sz="4" w:space="0" w:color="auto"/>
              <w:right w:val="single" w:sz="4" w:space="0" w:color="auto"/>
            </w:tcBorders>
          </w:tcPr>
          <w:p w14:paraId="70B247F5" w14:textId="77777777" w:rsidR="008E5C6F" w:rsidRPr="008E5C6F" w:rsidRDefault="008E5C6F" w:rsidP="00A0746A">
            <w:pPr>
              <w:jc w:val="right"/>
              <w:rPr>
                <w:color w:val="000000"/>
                <w:sz w:val="18"/>
                <w:szCs w:val="18"/>
                <w:lang w:val="en-US"/>
              </w:rPr>
            </w:pPr>
            <w:r w:rsidRPr="008E5C6F">
              <w:rPr>
                <w:color w:val="000000" w:themeColor="text1"/>
                <w:sz w:val="18"/>
                <w:szCs w:val="18"/>
                <w:lang w:val="en-US"/>
              </w:rPr>
              <w:t>0.0</w:t>
            </w:r>
          </w:p>
        </w:tc>
        <w:tc>
          <w:tcPr>
            <w:tcW w:w="506" w:type="pct"/>
            <w:tcBorders>
              <w:top w:val="single" w:sz="4" w:space="0" w:color="auto"/>
              <w:left w:val="nil"/>
              <w:bottom w:val="single" w:sz="4" w:space="0" w:color="auto"/>
              <w:right w:val="single" w:sz="4" w:space="0" w:color="auto"/>
            </w:tcBorders>
          </w:tcPr>
          <w:p w14:paraId="027F8655" w14:textId="77777777" w:rsidR="008E5C6F" w:rsidRPr="008E5C6F" w:rsidRDefault="008E5C6F" w:rsidP="00A0746A">
            <w:pPr>
              <w:jc w:val="right"/>
              <w:rPr>
                <w:color w:val="000000"/>
                <w:sz w:val="18"/>
                <w:szCs w:val="18"/>
                <w:lang w:val="en-US"/>
              </w:rPr>
            </w:pPr>
            <w:r w:rsidRPr="008E5C6F">
              <w:rPr>
                <w:color w:val="000000" w:themeColor="text1"/>
                <w:sz w:val="18"/>
                <w:szCs w:val="18"/>
                <w:lang w:val="en-US"/>
              </w:rPr>
              <w:t>0.0</w:t>
            </w:r>
          </w:p>
        </w:tc>
        <w:tc>
          <w:tcPr>
            <w:tcW w:w="506" w:type="pct"/>
            <w:tcBorders>
              <w:top w:val="single" w:sz="4" w:space="0" w:color="auto"/>
              <w:left w:val="nil"/>
              <w:bottom w:val="single" w:sz="4" w:space="0" w:color="auto"/>
              <w:right w:val="single" w:sz="4" w:space="0" w:color="auto"/>
            </w:tcBorders>
          </w:tcPr>
          <w:p w14:paraId="715115F6" w14:textId="77777777" w:rsidR="008E5C6F" w:rsidRPr="008E5C6F" w:rsidRDefault="008E5C6F" w:rsidP="00A0746A">
            <w:pPr>
              <w:jc w:val="right"/>
              <w:rPr>
                <w:color w:val="000000"/>
                <w:sz w:val="18"/>
                <w:szCs w:val="18"/>
                <w:lang w:val="en-US"/>
              </w:rPr>
            </w:pPr>
            <w:r w:rsidRPr="008E5C6F">
              <w:rPr>
                <w:color w:val="000000" w:themeColor="text1"/>
                <w:sz w:val="18"/>
                <w:szCs w:val="18"/>
                <w:lang w:val="en-US"/>
              </w:rPr>
              <w:t>0.0</w:t>
            </w:r>
          </w:p>
        </w:tc>
        <w:tc>
          <w:tcPr>
            <w:tcW w:w="520" w:type="pct"/>
            <w:tcBorders>
              <w:top w:val="single" w:sz="4" w:space="0" w:color="auto"/>
              <w:left w:val="single" w:sz="4" w:space="0" w:color="auto"/>
              <w:bottom w:val="single" w:sz="4" w:space="0" w:color="auto"/>
              <w:right w:val="single" w:sz="4" w:space="0" w:color="auto"/>
            </w:tcBorders>
          </w:tcPr>
          <w:p w14:paraId="4EC46937" w14:textId="77777777" w:rsidR="008E5C6F" w:rsidRPr="008E5C6F" w:rsidRDefault="008E5C6F" w:rsidP="00A0746A">
            <w:pPr>
              <w:jc w:val="right"/>
              <w:rPr>
                <w:color w:val="000000"/>
                <w:sz w:val="18"/>
                <w:szCs w:val="18"/>
                <w:lang w:val="en-US"/>
              </w:rPr>
            </w:pPr>
            <w:r w:rsidRPr="008E5C6F">
              <w:rPr>
                <w:color w:val="000000"/>
                <w:sz w:val="18"/>
                <w:szCs w:val="18"/>
                <w:lang w:val="en-US"/>
              </w:rPr>
              <w:t>10.0</w:t>
            </w:r>
          </w:p>
        </w:tc>
        <w:tc>
          <w:tcPr>
            <w:tcW w:w="520" w:type="pct"/>
            <w:tcBorders>
              <w:top w:val="single" w:sz="4" w:space="0" w:color="auto"/>
              <w:left w:val="single" w:sz="4" w:space="0" w:color="auto"/>
              <w:bottom w:val="single" w:sz="4" w:space="0" w:color="auto"/>
              <w:right w:val="single" w:sz="4" w:space="0" w:color="auto"/>
            </w:tcBorders>
          </w:tcPr>
          <w:p w14:paraId="600554A5" w14:textId="77777777" w:rsidR="008E5C6F" w:rsidRPr="008E5C6F" w:rsidRDefault="008E5C6F" w:rsidP="00A0746A">
            <w:pPr>
              <w:suppressAutoHyphens/>
              <w:ind w:left="-139"/>
              <w:jc w:val="right"/>
              <w:rPr>
                <w:sz w:val="18"/>
                <w:szCs w:val="18"/>
                <w:lang w:val="en-US"/>
              </w:rPr>
            </w:pPr>
            <w:r w:rsidRPr="008E5C6F">
              <w:rPr>
                <w:sz w:val="18"/>
                <w:szCs w:val="18"/>
                <w:lang w:val="en-US" w:eastAsia="en-CA"/>
              </w:rPr>
              <w:t>n/a</w:t>
            </w:r>
          </w:p>
        </w:tc>
      </w:tr>
      <w:tr w:rsidR="008E5C6F" w:rsidRPr="008E5C6F" w14:paraId="266B1D69" w14:textId="77777777" w:rsidTr="00A0746A">
        <w:trPr>
          <w:trHeight w:val="290"/>
        </w:trPr>
        <w:tc>
          <w:tcPr>
            <w:tcW w:w="263" w:type="pct"/>
            <w:vMerge/>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DFDE0FE" w14:textId="77777777" w:rsidR="008E5C6F" w:rsidRPr="008E5C6F" w:rsidRDefault="008E5C6F" w:rsidP="00A0746A">
            <w:pPr>
              <w:suppressAutoHyphens/>
              <w:jc w:val="left"/>
              <w:rPr>
                <w:sz w:val="18"/>
                <w:szCs w:val="18"/>
                <w:lang w:val="en-US" w:eastAsia="en-CA"/>
              </w:rPr>
            </w:pPr>
          </w:p>
        </w:tc>
        <w:tc>
          <w:tcPr>
            <w:tcW w:w="707" w:type="pct"/>
            <w:vMerge/>
            <w:tcBorders>
              <w:left w:val="single" w:sz="4" w:space="0" w:color="auto"/>
            </w:tcBorders>
            <w:hideMark/>
          </w:tcPr>
          <w:p w14:paraId="5FAD1C2E" w14:textId="77777777" w:rsidR="008E5C6F" w:rsidRPr="008E5C6F" w:rsidRDefault="008E5C6F" w:rsidP="00A0746A">
            <w:pPr>
              <w:suppressAutoHyphens/>
              <w:jc w:val="left"/>
              <w:rPr>
                <w:sz w:val="18"/>
                <w:szCs w:val="18"/>
                <w:lang w:val="en-US" w:eastAsia="en-CA"/>
              </w:rPr>
            </w:pPr>
          </w:p>
        </w:tc>
        <w:tc>
          <w:tcPr>
            <w:tcW w:w="454" w:type="pct"/>
            <w:tcBorders>
              <w:top w:val="single" w:sz="4" w:space="0" w:color="auto"/>
              <w:left w:val="single" w:sz="4" w:space="0" w:color="auto"/>
              <w:bottom w:val="single" w:sz="4" w:space="0" w:color="auto"/>
              <w:right w:val="single" w:sz="4" w:space="0" w:color="auto"/>
            </w:tcBorders>
          </w:tcPr>
          <w:p w14:paraId="0F1EFB7D" w14:textId="77777777" w:rsidR="008E5C6F" w:rsidRPr="008E5C6F" w:rsidRDefault="008E5C6F" w:rsidP="00A0746A">
            <w:pPr>
              <w:suppressAutoHyphens/>
              <w:jc w:val="left"/>
              <w:rPr>
                <w:sz w:val="18"/>
                <w:szCs w:val="18"/>
                <w:lang w:val="en-US" w:eastAsia="en-CA"/>
              </w:rPr>
            </w:pPr>
            <w:r w:rsidRPr="008E5C6F">
              <w:rPr>
                <w:sz w:val="18"/>
                <w:szCs w:val="18"/>
                <w:lang w:val="en-US" w:eastAsia="en-CA"/>
              </w:rPr>
              <w:t>CO</w:t>
            </w:r>
            <w:r w:rsidRPr="008E5C6F">
              <w:rPr>
                <w:sz w:val="18"/>
                <w:szCs w:val="18"/>
                <w:vertAlign w:val="subscript"/>
                <w:lang w:val="en-US" w:eastAsia="en-CA"/>
              </w:rPr>
              <w:t>2</w:t>
            </w:r>
            <w:r w:rsidRPr="008E5C6F">
              <w:rPr>
                <w:sz w:val="18"/>
                <w:szCs w:val="18"/>
                <w:lang w:val="en-US" w:eastAsia="en-CA"/>
              </w:rPr>
              <w:t>-eq tonnes</w:t>
            </w:r>
          </w:p>
        </w:tc>
        <w:tc>
          <w:tcPr>
            <w:tcW w:w="512" w:type="pct"/>
            <w:tcBorders>
              <w:top w:val="single" w:sz="4" w:space="0" w:color="auto"/>
              <w:left w:val="single" w:sz="4" w:space="0" w:color="auto"/>
              <w:bottom w:val="single" w:sz="4" w:space="0" w:color="auto"/>
              <w:right w:val="single" w:sz="4" w:space="0" w:color="auto"/>
            </w:tcBorders>
          </w:tcPr>
          <w:p w14:paraId="32A297AB" w14:textId="77777777" w:rsidR="008E5C6F" w:rsidRPr="008E5C6F" w:rsidRDefault="008E5C6F" w:rsidP="00A0746A">
            <w:pPr>
              <w:suppressAutoHyphens/>
              <w:ind w:left="-139"/>
              <w:jc w:val="right"/>
              <w:rPr>
                <w:sz w:val="18"/>
                <w:szCs w:val="18"/>
                <w:lang w:val="en-US" w:eastAsia="en-CA"/>
              </w:rPr>
            </w:pPr>
            <w:r w:rsidRPr="008E5C6F">
              <w:rPr>
                <w:sz w:val="18"/>
                <w:szCs w:val="18"/>
                <w:lang w:val="en-US"/>
              </w:rPr>
              <w:t>1,450,799</w:t>
            </w:r>
          </w:p>
        </w:tc>
        <w:tc>
          <w:tcPr>
            <w:tcW w:w="506" w:type="pct"/>
            <w:tcBorders>
              <w:top w:val="single" w:sz="4" w:space="0" w:color="auto"/>
              <w:left w:val="single" w:sz="4" w:space="0" w:color="auto"/>
              <w:bottom w:val="single" w:sz="4" w:space="0" w:color="auto"/>
              <w:right w:val="single" w:sz="4" w:space="0" w:color="auto"/>
            </w:tcBorders>
          </w:tcPr>
          <w:p w14:paraId="22A149DF" w14:textId="77777777" w:rsidR="008E5C6F" w:rsidRPr="008E5C6F" w:rsidRDefault="008E5C6F" w:rsidP="00A0746A">
            <w:pPr>
              <w:suppressAutoHyphens/>
              <w:ind w:left="-139"/>
              <w:jc w:val="right"/>
              <w:rPr>
                <w:sz w:val="18"/>
                <w:szCs w:val="18"/>
                <w:lang w:val="en-US" w:eastAsia="en-CA"/>
              </w:rPr>
            </w:pPr>
            <w:r w:rsidRPr="008E5C6F">
              <w:rPr>
                <w:sz w:val="18"/>
                <w:szCs w:val="18"/>
                <w:lang w:val="en-US"/>
              </w:rPr>
              <w:t>1,450,799</w:t>
            </w:r>
          </w:p>
        </w:tc>
        <w:tc>
          <w:tcPr>
            <w:tcW w:w="506" w:type="pct"/>
            <w:tcBorders>
              <w:top w:val="single" w:sz="4" w:space="0" w:color="auto"/>
              <w:left w:val="single" w:sz="4" w:space="0" w:color="auto"/>
              <w:bottom w:val="single" w:sz="4" w:space="0" w:color="auto"/>
              <w:right w:val="single" w:sz="4" w:space="0" w:color="auto"/>
            </w:tcBorders>
          </w:tcPr>
          <w:p w14:paraId="209BC62E" w14:textId="77777777" w:rsidR="008E5C6F" w:rsidRPr="008E5C6F" w:rsidRDefault="008E5C6F" w:rsidP="00A0746A">
            <w:pPr>
              <w:suppressAutoHyphens/>
              <w:ind w:left="-139"/>
              <w:jc w:val="right"/>
              <w:rPr>
                <w:sz w:val="18"/>
                <w:szCs w:val="18"/>
                <w:lang w:val="en-US" w:eastAsia="en-CA"/>
              </w:rPr>
            </w:pPr>
            <w:r w:rsidRPr="008E5C6F">
              <w:rPr>
                <w:sz w:val="18"/>
                <w:szCs w:val="18"/>
                <w:lang w:val="en-US"/>
              </w:rPr>
              <w:t>1,450,799</w:t>
            </w:r>
          </w:p>
        </w:tc>
        <w:tc>
          <w:tcPr>
            <w:tcW w:w="506" w:type="pct"/>
            <w:tcBorders>
              <w:top w:val="single" w:sz="4" w:space="0" w:color="auto"/>
              <w:left w:val="single" w:sz="4" w:space="0" w:color="auto"/>
              <w:bottom w:val="single" w:sz="4" w:space="0" w:color="auto"/>
              <w:right w:val="single" w:sz="4" w:space="0" w:color="auto"/>
            </w:tcBorders>
          </w:tcPr>
          <w:p w14:paraId="130EA835" w14:textId="77777777" w:rsidR="008E5C6F" w:rsidRPr="008E5C6F" w:rsidRDefault="008E5C6F" w:rsidP="00A0746A">
            <w:pPr>
              <w:suppressAutoHyphens/>
              <w:ind w:left="-139"/>
              <w:jc w:val="right"/>
              <w:rPr>
                <w:sz w:val="18"/>
                <w:szCs w:val="18"/>
                <w:lang w:val="en-US" w:eastAsia="en-CA"/>
              </w:rPr>
            </w:pPr>
            <w:r w:rsidRPr="008E5C6F">
              <w:rPr>
                <w:sz w:val="18"/>
                <w:szCs w:val="18"/>
                <w:lang w:val="en-US"/>
              </w:rPr>
              <w:t>1,450,799</w:t>
            </w:r>
          </w:p>
        </w:tc>
        <w:tc>
          <w:tcPr>
            <w:tcW w:w="506" w:type="pct"/>
            <w:tcBorders>
              <w:top w:val="single" w:sz="4" w:space="0" w:color="auto"/>
              <w:left w:val="single" w:sz="4" w:space="0" w:color="auto"/>
              <w:bottom w:val="single" w:sz="4" w:space="0" w:color="auto"/>
              <w:right w:val="single" w:sz="4" w:space="0" w:color="auto"/>
            </w:tcBorders>
          </w:tcPr>
          <w:p w14:paraId="3457B665" w14:textId="77777777" w:rsidR="008E5C6F" w:rsidRPr="008E5C6F" w:rsidRDefault="008E5C6F" w:rsidP="00A0746A">
            <w:pPr>
              <w:suppressAutoHyphens/>
              <w:ind w:left="-139"/>
              <w:jc w:val="right"/>
              <w:rPr>
                <w:sz w:val="18"/>
                <w:szCs w:val="18"/>
                <w:lang w:val="en-US" w:eastAsia="en-CA"/>
              </w:rPr>
            </w:pPr>
            <w:r w:rsidRPr="008E5C6F">
              <w:rPr>
                <w:sz w:val="18"/>
                <w:szCs w:val="18"/>
                <w:lang w:val="en-US"/>
              </w:rPr>
              <w:t>1,450,799</w:t>
            </w:r>
          </w:p>
        </w:tc>
        <w:tc>
          <w:tcPr>
            <w:tcW w:w="520" w:type="pct"/>
            <w:tcBorders>
              <w:top w:val="single" w:sz="4" w:space="0" w:color="auto"/>
              <w:left w:val="single" w:sz="4" w:space="0" w:color="auto"/>
              <w:bottom w:val="single" w:sz="4" w:space="0" w:color="auto"/>
              <w:right w:val="single" w:sz="4" w:space="0" w:color="auto"/>
            </w:tcBorders>
          </w:tcPr>
          <w:p w14:paraId="23FD22ED" w14:textId="77777777" w:rsidR="008E5C6F" w:rsidRPr="008E5C6F" w:rsidRDefault="008E5C6F" w:rsidP="00A0746A">
            <w:pPr>
              <w:suppressAutoHyphens/>
              <w:ind w:left="-139"/>
              <w:jc w:val="right"/>
              <w:rPr>
                <w:sz w:val="18"/>
                <w:szCs w:val="18"/>
                <w:lang w:val="en-US" w:eastAsia="en-CA"/>
              </w:rPr>
            </w:pPr>
            <w:r w:rsidRPr="008E5C6F">
              <w:rPr>
                <w:sz w:val="18"/>
                <w:szCs w:val="18"/>
                <w:lang w:val="en-US"/>
              </w:rPr>
              <w:t>1,305,719</w:t>
            </w:r>
          </w:p>
        </w:tc>
        <w:tc>
          <w:tcPr>
            <w:tcW w:w="520" w:type="pct"/>
            <w:tcBorders>
              <w:top w:val="single" w:sz="4" w:space="0" w:color="auto"/>
              <w:left w:val="single" w:sz="4" w:space="0" w:color="auto"/>
              <w:bottom w:val="single" w:sz="4" w:space="0" w:color="auto"/>
              <w:right w:val="single" w:sz="4" w:space="0" w:color="auto"/>
            </w:tcBorders>
            <w:hideMark/>
          </w:tcPr>
          <w:p w14:paraId="41319698" w14:textId="77777777" w:rsidR="008E5C6F" w:rsidRPr="008E5C6F" w:rsidRDefault="008E5C6F" w:rsidP="00A0746A">
            <w:pPr>
              <w:suppressAutoHyphens/>
              <w:ind w:left="-139"/>
              <w:jc w:val="right"/>
              <w:rPr>
                <w:sz w:val="18"/>
                <w:szCs w:val="18"/>
                <w:lang w:val="en-US" w:eastAsia="en-CA"/>
              </w:rPr>
            </w:pPr>
            <w:r w:rsidRPr="008E5C6F">
              <w:rPr>
                <w:sz w:val="18"/>
                <w:szCs w:val="18"/>
                <w:lang w:val="en-US"/>
              </w:rPr>
              <w:t>n/a</w:t>
            </w:r>
          </w:p>
        </w:tc>
      </w:tr>
      <w:tr w:rsidR="008E5C6F" w:rsidRPr="008E5C6F" w14:paraId="51E2B5AB" w14:textId="77777777" w:rsidTr="00A0746A">
        <w:trPr>
          <w:trHeight w:val="207"/>
        </w:trPr>
        <w:tc>
          <w:tcPr>
            <w:tcW w:w="26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65416F7" w14:textId="77777777" w:rsidR="008E5C6F" w:rsidRPr="008E5C6F" w:rsidRDefault="008E5C6F" w:rsidP="00A0746A">
            <w:pPr>
              <w:suppressAutoHyphens/>
              <w:jc w:val="left"/>
              <w:rPr>
                <w:sz w:val="18"/>
                <w:szCs w:val="18"/>
                <w:lang w:val="en-US" w:eastAsia="en-CA"/>
              </w:rPr>
            </w:pPr>
            <w:r w:rsidRPr="008E5C6F">
              <w:rPr>
                <w:sz w:val="18"/>
                <w:szCs w:val="18"/>
                <w:lang w:val="en-US" w:eastAsia="en-CA"/>
              </w:rPr>
              <w:t>2.1</w:t>
            </w:r>
          </w:p>
        </w:tc>
        <w:tc>
          <w:tcPr>
            <w:tcW w:w="1161" w:type="pct"/>
            <w:gridSpan w:val="2"/>
            <w:tcBorders>
              <w:top w:val="single" w:sz="4" w:space="0" w:color="auto"/>
              <w:left w:val="nil"/>
              <w:bottom w:val="single" w:sz="4" w:space="0" w:color="auto"/>
              <w:right w:val="single" w:sz="4" w:space="0" w:color="auto"/>
            </w:tcBorders>
            <w:hideMark/>
          </w:tcPr>
          <w:p w14:paraId="1301E90F" w14:textId="77777777" w:rsidR="008E5C6F" w:rsidRPr="008E5C6F" w:rsidRDefault="008E5C6F" w:rsidP="00A0746A">
            <w:pPr>
              <w:suppressAutoHyphens/>
              <w:jc w:val="left"/>
              <w:rPr>
                <w:color w:val="000000"/>
                <w:sz w:val="18"/>
                <w:szCs w:val="18"/>
                <w:lang w:val="en-US"/>
              </w:rPr>
            </w:pPr>
            <w:r w:rsidRPr="008E5C6F">
              <w:rPr>
                <w:sz w:val="18"/>
                <w:szCs w:val="18"/>
                <w:lang w:val="en-US" w:eastAsia="en-CA"/>
              </w:rPr>
              <w:t>Lead IA (UNDP) agreed funding (US $)</w:t>
            </w:r>
          </w:p>
        </w:tc>
        <w:tc>
          <w:tcPr>
            <w:tcW w:w="512" w:type="pct"/>
            <w:tcBorders>
              <w:top w:val="single" w:sz="4" w:space="0" w:color="auto"/>
              <w:left w:val="nil"/>
              <w:bottom w:val="single" w:sz="4" w:space="0" w:color="auto"/>
              <w:right w:val="single" w:sz="4" w:space="0" w:color="auto"/>
            </w:tcBorders>
          </w:tcPr>
          <w:p w14:paraId="4B56AA82" w14:textId="77777777" w:rsidR="008E5C6F" w:rsidRPr="008E5C6F" w:rsidRDefault="008E5C6F" w:rsidP="00A0746A">
            <w:pPr>
              <w:suppressAutoHyphens/>
              <w:ind w:left="-139"/>
              <w:jc w:val="right"/>
              <w:rPr>
                <w:sz w:val="18"/>
                <w:szCs w:val="18"/>
                <w:lang w:val="en-US" w:eastAsia="en-CA"/>
              </w:rPr>
            </w:pPr>
            <w:r w:rsidRPr="008E5C6F">
              <w:rPr>
                <w:sz w:val="18"/>
                <w:szCs w:val="18"/>
                <w:lang w:val="en-US"/>
              </w:rPr>
              <w:t>370,968</w:t>
            </w:r>
          </w:p>
        </w:tc>
        <w:tc>
          <w:tcPr>
            <w:tcW w:w="506" w:type="pct"/>
            <w:tcBorders>
              <w:top w:val="single" w:sz="4" w:space="0" w:color="auto"/>
              <w:left w:val="nil"/>
              <w:bottom w:val="single" w:sz="4" w:space="0" w:color="auto"/>
              <w:right w:val="single" w:sz="4" w:space="0" w:color="auto"/>
            </w:tcBorders>
          </w:tcPr>
          <w:p w14:paraId="56D810B2" w14:textId="77777777" w:rsidR="008E5C6F" w:rsidRPr="008E5C6F" w:rsidRDefault="008E5C6F" w:rsidP="00A0746A">
            <w:pPr>
              <w:suppressAutoHyphens/>
              <w:ind w:left="-139"/>
              <w:jc w:val="right"/>
              <w:rPr>
                <w:sz w:val="18"/>
                <w:szCs w:val="18"/>
                <w:lang w:val="en-US" w:eastAsia="en-CA"/>
              </w:rPr>
            </w:pPr>
            <w:r w:rsidRPr="008E5C6F">
              <w:rPr>
                <w:sz w:val="18"/>
                <w:szCs w:val="18"/>
                <w:lang w:val="en-US" w:eastAsia="en-CA"/>
              </w:rPr>
              <w:t>0</w:t>
            </w:r>
          </w:p>
        </w:tc>
        <w:tc>
          <w:tcPr>
            <w:tcW w:w="506" w:type="pct"/>
            <w:tcBorders>
              <w:top w:val="single" w:sz="4" w:space="0" w:color="auto"/>
              <w:left w:val="nil"/>
              <w:bottom w:val="single" w:sz="4" w:space="0" w:color="auto"/>
              <w:right w:val="single" w:sz="4" w:space="0" w:color="auto"/>
            </w:tcBorders>
          </w:tcPr>
          <w:p w14:paraId="3A0563D7" w14:textId="77777777" w:rsidR="008E5C6F" w:rsidRPr="008E5C6F" w:rsidRDefault="008E5C6F" w:rsidP="00A0746A">
            <w:pPr>
              <w:suppressAutoHyphens/>
              <w:ind w:left="-139"/>
              <w:jc w:val="right"/>
              <w:rPr>
                <w:sz w:val="18"/>
                <w:szCs w:val="18"/>
                <w:lang w:val="en-US" w:eastAsia="en-CA"/>
              </w:rPr>
            </w:pPr>
            <w:r w:rsidRPr="008E5C6F">
              <w:rPr>
                <w:sz w:val="18"/>
                <w:szCs w:val="18"/>
                <w:lang w:val="en-US" w:eastAsia="en-CA"/>
              </w:rPr>
              <w:t>0</w:t>
            </w:r>
          </w:p>
        </w:tc>
        <w:tc>
          <w:tcPr>
            <w:tcW w:w="506" w:type="pct"/>
            <w:tcBorders>
              <w:top w:val="single" w:sz="4" w:space="0" w:color="auto"/>
              <w:left w:val="nil"/>
              <w:bottom w:val="single" w:sz="4" w:space="0" w:color="auto"/>
              <w:right w:val="single" w:sz="4" w:space="0" w:color="auto"/>
            </w:tcBorders>
          </w:tcPr>
          <w:p w14:paraId="7BD40D83" w14:textId="77777777" w:rsidR="008E5C6F" w:rsidRPr="008E5C6F" w:rsidRDefault="008E5C6F" w:rsidP="00A0746A">
            <w:pPr>
              <w:suppressAutoHyphens/>
              <w:ind w:left="-139"/>
              <w:jc w:val="right"/>
              <w:rPr>
                <w:sz w:val="18"/>
                <w:szCs w:val="18"/>
                <w:lang w:val="en-US" w:eastAsia="en-CA"/>
              </w:rPr>
            </w:pPr>
            <w:r w:rsidRPr="008E5C6F">
              <w:rPr>
                <w:sz w:val="18"/>
                <w:szCs w:val="18"/>
                <w:lang w:val="en-US"/>
              </w:rPr>
              <w:t>247,312</w:t>
            </w:r>
          </w:p>
        </w:tc>
        <w:tc>
          <w:tcPr>
            <w:tcW w:w="506" w:type="pct"/>
            <w:tcBorders>
              <w:top w:val="single" w:sz="4" w:space="0" w:color="auto"/>
              <w:left w:val="nil"/>
              <w:bottom w:val="single" w:sz="4" w:space="0" w:color="auto"/>
              <w:right w:val="single" w:sz="4" w:space="0" w:color="auto"/>
            </w:tcBorders>
          </w:tcPr>
          <w:p w14:paraId="111755B3" w14:textId="77777777" w:rsidR="008E5C6F" w:rsidRPr="008E5C6F" w:rsidRDefault="008E5C6F" w:rsidP="00A0746A">
            <w:pPr>
              <w:suppressAutoHyphens/>
              <w:ind w:left="-139"/>
              <w:jc w:val="right"/>
              <w:rPr>
                <w:sz w:val="18"/>
                <w:szCs w:val="18"/>
                <w:lang w:val="en-US" w:eastAsia="en-CA"/>
              </w:rPr>
            </w:pPr>
            <w:r w:rsidRPr="008E5C6F">
              <w:rPr>
                <w:sz w:val="18"/>
                <w:szCs w:val="18"/>
                <w:lang w:val="en-US" w:eastAsia="en-CA"/>
              </w:rPr>
              <w:t>0</w:t>
            </w:r>
          </w:p>
        </w:tc>
        <w:tc>
          <w:tcPr>
            <w:tcW w:w="520" w:type="pct"/>
            <w:tcBorders>
              <w:top w:val="single" w:sz="4" w:space="0" w:color="auto"/>
              <w:left w:val="single" w:sz="4" w:space="0" w:color="auto"/>
              <w:bottom w:val="single" w:sz="4" w:space="0" w:color="auto"/>
              <w:right w:val="single" w:sz="4" w:space="0" w:color="auto"/>
            </w:tcBorders>
          </w:tcPr>
          <w:p w14:paraId="473F7849" w14:textId="77777777" w:rsidR="008E5C6F" w:rsidRPr="008E5C6F" w:rsidRDefault="008E5C6F" w:rsidP="00A0746A">
            <w:pPr>
              <w:suppressAutoHyphens/>
              <w:ind w:left="-139"/>
              <w:jc w:val="right"/>
              <w:rPr>
                <w:sz w:val="18"/>
                <w:szCs w:val="18"/>
                <w:lang w:val="en-US" w:eastAsia="en-CA"/>
              </w:rPr>
            </w:pPr>
            <w:r w:rsidRPr="008E5C6F">
              <w:rPr>
                <w:sz w:val="18"/>
                <w:szCs w:val="18"/>
                <w:lang w:val="en-US" w:eastAsia="en-CA"/>
              </w:rPr>
              <w:t>0</w:t>
            </w:r>
          </w:p>
        </w:tc>
        <w:tc>
          <w:tcPr>
            <w:tcW w:w="520" w:type="pct"/>
            <w:tcBorders>
              <w:top w:val="single" w:sz="4" w:space="0" w:color="auto"/>
              <w:left w:val="single" w:sz="4" w:space="0" w:color="auto"/>
              <w:bottom w:val="single" w:sz="4" w:space="0" w:color="auto"/>
              <w:right w:val="single" w:sz="4" w:space="0" w:color="auto"/>
            </w:tcBorders>
          </w:tcPr>
          <w:p w14:paraId="68F67490" w14:textId="77777777" w:rsidR="008E5C6F" w:rsidRPr="008E5C6F" w:rsidRDefault="008E5C6F" w:rsidP="00A0746A">
            <w:pPr>
              <w:suppressAutoHyphens/>
              <w:ind w:left="-139"/>
              <w:jc w:val="right"/>
              <w:rPr>
                <w:b/>
                <w:bCs/>
                <w:sz w:val="18"/>
                <w:szCs w:val="18"/>
                <w:lang w:val="en-US" w:eastAsia="en-CA"/>
              </w:rPr>
            </w:pPr>
            <w:r w:rsidRPr="008E5C6F">
              <w:rPr>
                <w:color w:val="0D0D0D"/>
                <w:sz w:val="18"/>
                <w:szCs w:val="18"/>
                <w:lang w:val="en-US"/>
              </w:rPr>
              <w:t>618,280</w:t>
            </w:r>
          </w:p>
        </w:tc>
      </w:tr>
      <w:tr w:rsidR="008E5C6F" w:rsidRPr="008E5C6F" w14:paraId="4FEDE660" w14:textId="77777777" w:rsidTr="00A0746A">
        <w:trPr>
          <w:trHeight w:val="73"/>
        </w:trPr>
        <w:tc>
          <w:tcPr>
            <w:tcW w:w="26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160368B" w14:textId="77777777" w:rsidR="008E5C6F" w:rsidRPr="008E5C6F" w:rsidRDefault="008E5C6F" w:rsidP="00A0746A">
            <w:pPr>
              <w:suppressAutoHyphens/>
              <w:jc w:val="left"/>
              <w:rPr>
                <w:sz w:val="18"/>
                <w:szCs w:val="18"/>
                <w:lang w:val="en-US" w:eastAsia="en-CA"/>
              </w:rPr>
            </w:pPr>
            <w:r w:rsidRPr="008E5C6F">
              <w:rPr>
                <w:sz w:val="18"/>
                <w:szCs w:val="18"/>
                <w:lang w:val="en-US" w:eastAsia="en-CA"/>
              </w:rPr>
              <w:t>2.2</w:t>
            </w:r>
          </w:p>
        </w:tc>
        <w:tc>
          <w:tcPr>
            <w:tcW w:w="1161" w:type="pct"/>
            <w:gridSpan w:val="2"/>
            <w:tcBorders>
              <w:top w:val="single" w:sz="4" w:space="0" w:color="auto"/>
              <w:left w:val="nil"/>
              <w:bottom w:val="single" w:sz="4" w:space="0" w:color="auto"/>
              <w:right w:val="single" w:sz="4" w:space="0" w:color="auto"/>
            </w:tcBorders>
            <w:hideMark/>
          </w:tcPr>
          <w:p w14:paraId="631928AB" w14:textId="77777777" w:rsidR="008E5C6F" w:rsidRPr="008E5C6F" w:rsidRDefault="008E5C6F" w:rsidP="00A0746A">
            <w:pPr>
              <w:suppressAutoHyphens/>
              <w:jc w:val="left"/>
              <w:rPr>
                <w:color w:val="000000"/>
                <w:sz w:val="18"/>
                <w:szCs w:val="18"/>
                <w:lang w:val="en-US"/>
              </w:rPr>
            </w:pPr>
            <w:r w:rsidRPr="008E5C6F">
              <w:rPr>
                <w:sz w:val="18"/>
                <w:szCs w:val="18"/>
                <w:lang w:val="en-US" w:eastAsia="en-CA"/>
              </w:rPr>
              <w:t>Support costs for Lead IA (US $)</w:t>
            </w:r>
          </w:p>
        </w:tc>
        <w:tc>
          <w:tcPr>
            <w:tcW w:w="512" w:type="pct"/>
            <w:tcBorders>
              <w:top w:val="single" w:sz="4" w:space="0" w:color="auto"/>
              <w:left w:val="nil"/>
              <w:bottom w:val="single" w:sz="4" w:space="0" w:color="auto"/>
              <w:right w:val="single" w:sz="4" w:space="0" w:color="auto"/>
            </w:tcBorders>
          </w:tcPr>
          <w:p w14:paraId="573A0E79" w14:textId="77777777" w:rsidR="008E5C6F" w:rsidRPr="008E5C6F" w:rsidRDefault="008E5C6F" w:rsidP="00A0746A">
            <w:pPr>
              <w:suppressAutoHyphens/>
              <w:jc w:val="right"/>
              <w:rPr>
                <w:sz w:val="18"/>
                <w:szCs w:val="18"/>
                <w:lang w:val="en-US" w:eastAsia="en-CA"/>
              </w:rPr>
            </w:pPr>
            <w:r w:rsidRPr="008E5C6F">
              <w:rPr>
                <w:sz w:val="18"/>
                <w:szCs w:val="18"/>
                <w:lang w:val="en-US"/>
              </w:rPr>
              <w:t>46,807</w:t>
            </w:r>
          </w:p>
        </w:tc>
        <w:tc>
          <w:tcPr>
            <w:tcW w:w="506" w:type="pct"/>
            <w:tcBorders>
              <w:top w:val="single" w:sz="4" w:space="0" w:color="auto"/>
              <w:left w:val="nil"/>
              <w:bottom w:val="single" w:sz="4" w:space="0" w:color="auto"/>
              <w:right w:val="single" w:sz="4" w:space="0" w:color="auto"/>
            </w:tcBorders>
          </w:tcPr>
          <w:p w14:paraId="694A21E7" w14:textId="77777777" w:rsidR="008E5C6F" w:rsidRPr="008E5C6F" w:rsidRDefault="008E5C6F" w:rsidP="00A0746A">
            <w:pPr>
              <w:suppressAutoHyphens/>
              <w:jc w:val="right"/>
              <w:rPr>
                <w:sz w:val="18"/>
                <w:szCs w:val="18"/>
                <w:lang w:val="en-US" w:eastAsia="en-CA"/>
              </w:rPr>
            </w:pPr>
            <w:r w:rsidRPr="008E5C6F">
              <w:rPr>
                <w:sz w:val="18"/>
                <w:szCs w:val="18"/>
                <w:lang w:val="en-US" w:eastAsia="en-CA"/>
              </w:rPr>
              <w:t>0</w:t>
            </w:r>
          </w:p>
        </w:tc>
        <w:tc>
          <w:tcPr>
            <w:tcW w:w="506" w:type="pct"/>
            <w:tcBorders>
              <w:top w:val="single" w:sz="4" w:space="0" w:color="auto"/>
              <w:left w:val="nil"/>
              <w:bottom w:val="single" w:sz="4" w:space="0" w:color="auto"/>
              <w:right w:val="single" w:sz="4" w:space="0" w:color="auto"/>
            </w:tcBorders>
          </w:tcPr>
          <w:p w14:paraId="5C0394FA" w14:textId="77777777" w:rsidR="008E5C6F" w:rsidRPr="008E5C6F" w:rsidRDefault="008E5C6F" w:rsidP="00A0746A">
            <w:pPr>
              <w:suppressAutoHyphens/>
              <w:jc w:val="right"/>
              <w:rPr>
                <w:sz w:val="18"/>
                <w:szCs w:val="18"/>
                <w:lang w:val="en-US" w:eastAsia="en-CA"/>
              </w:rPr>
            </w:pPr>
            <w:r w:rsidRPr="008E5C6F">
              <w:rPr>
                <w:sz w:val="18"/>
                <w:szCs w:val="18"/>
                <w:lang w:val="en-US" w:eastAsia="en-CA"/>
              </w:rPr>
              <w:t>0</w:t>
            </w:r>
          </w:p>
        </w:tc>
        <w:tc>
          <w:tcPr>
            <w:tcW w:w="506" w:type="pct"/>
            <w:tcBorders>
              <w:top w:val="single" w:sz="4" w:space="0" w:color="auto"/>
              <w:left w:val="nil"/>
              <w:bottom w:val="single" w:sz="4" w:space="0" w:color="auto"/>
              <w:right w:val="single" w:sz="4" w:space="0" w:color="auto"/>
            </w:tcBorders>
          </w:tcPr>
          <w:p w14:paraId="1077108B" w14:textId="77777777" w:rsidR="008E5C6F" w:rsidRPr="008E5C6F" w:rsidRDefault="008E5C6F" w:rsidP="00A0746A">
            <w:pPr>
              <w:suppressAutoHyphens/>
              <w:jc w:val="right"/>
              <w:rPr>
                <w:sz w:val="18"/>
                <w:szCs w:val="18"/>
                <w:lang w:val="en-US" w:eastAsia="en-CA"/>
              </w:rPr>
            </w:pPr>
            <w:r w:rsidRPr="008E5C6F">
              <w:rPr>
                <w:sz w:val="18"/>
                <w:szCs w:val="18"/>
                <w:lang w:val="en-US"/>
              </w:rPr>
              <w:t>31,204</w:t>
            </w:r>
          </w:p>
        </w:tc>
        <w:tc>
          <w:tcPr>
            <w:tcW w:w="506" w:type="pct"/>
            <w:tcBorders>
              <w:top w:val="single" w:sz="4" w:space="0" w:color="auto"/>
              <w:left w:val="nil"/>
              <w:bottom w:val="single" w:sz="4" w:space="0" w:color="auto"/>
              <w:right w:val="single" w:sz="4" w:space="0" w:color="auto"/>
            </w:tcBorders>
          </w:tcPr>
          <w:p w14:paraId="42C2502E" w14:textId="77777777" w:rsidR="008E5C6F" w:rsidRPr="008E5C6F" w:rsidRDefault="008E5C6F" w:rsidP="00A0746A">
            <w:pPr>
              <w:suppressAutoHyphens/>
              <w:jc w:val="right"/>
              <w:rPr>
                <w:sz w:val="18"/>
                <w:szCs w:val="18"/>
                <w:lang w:val="en-US" w:eastAsia="en-CA"/>
              </w:rPr>
            </w:pPr>
            <w:r w:rsidRPr="008E5C6F">
              <w:rPr>
                <w:sz w:val="18"/>
                <w:szCs w:val="18"/>
                <w:lang w:val="en-US"/>
              </w:rPr>
              <w:t>0</w:t>
            </w:r>
          </w:p>
        </w:tc>
        <w:tc>
          <w:tcPr>
            <w:tcW w:w="520" w:type="pct"/>
            <w:tcBorders>
              <w:top w:val="single" w:sz="4" w:space="0" w:color="auto"/>
              <w:left w:val="single" w:sz="4" w:space="0" w:color="auto"/>
              <w:bottom w:val="single" w:sz="4" w:space="0" w:color="auto"/>
              <w:right w:val="single" w:sz="4" w:space="0" w:color="auto"/>
            </w:tcBorders>
          </w:tcPr>
          <w:p w14:paraId="338ACA94" w14:textId="77777777" w:rsidR="008E5C6F" w:rsidRPr="008E5C6F" w:rsidRDefault="008E5C6F" w:rsidP="00A0746A">
            <w:pPr>
              <w:suppressAutoHyphens/>
              <w:jc w:val="right"/>
              <w:rPr>
                <w:sz w:val="18"/>
                <w:szCs w:val="18"/>
                <w:lang w:val="en-US" w:eastAsia="en-CA"/>
              </w:rPr>
            </w:pPr>
            <w:r w:rsidRPr="008E5C6F">
              <w:rPr>
                <w:sz w:val="18"/>
                <w:szCs w:val="18"/>
                <w:lang w:val="en-US"/>
              </w:rPr>
              <w:t>0</w:t>
            </w:r>
          </w:p>
        </w:tc>
        <w:tc>
          <w:tcPr>
            <w:tcW w:w="520" w:type="pct"/>
            <w:tcBorders>
              <w:top w:val="single" w:sz="4" w:space="0" w:color="auto"/>
              <w:left w:val="single" w:sz="4" w:space="0" w:color="auto"/>
              <w:bottom w:val="single" w:sz="4" w:space="0" w:color="auto"/>
              <w:right w:val="single" w:sz="4" w:space="0" w:color="auto"/>
            </w:tcBorders>
          </w:tcPr>
          <w:p w14:paraId="6E8A6FBF" w14:textId="77777777" w:rsidR="008E5C6F" w:rsidRPr="008E5C6F" w:rsidRDefault="008E5C6F" w:rsidP="00A0746A">
            <w:pPr>
              <w:suppressAutoHyphens/>
              <w:jc w:val="right"/>
              <w:rPr>
                <w:b/>
                <w:bCs/>
                <w:sz w:val="18"/>
                <w:szCs w:val="18"/>
                <w:lang w:val="en-US" w:eastAsia="en-CA"/>
              </w:rPr>
            </w:pPr>
            <w:r w:rsidRPr="008E5C6F">
              <w:rPr>
                <w:color w:val="0D0D0D"/>
                <w:sz w:val="18"/>
                <w:szCs w:val="18"/>
                <w:lang w:val="en-US"/>
              </w:rPr>
              <w:t>78,011</w:t>
            </w:r>
          </w:p>
        </w:tc>
      </w:tr>
      <w:tr w:rsidR="008E5C6F" w:rsidRPr="008E5C6F" w14:paraId="18AB8DC6" w14:textId="77777777" w:rsidTr="00A0746A">
        <w:trPr>
          <w:trHeight w:val="141"/>
        </w:trPr>
        <w:tc>
          <w:tcPr>
            <w:tcW w:w="26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4ABD19B" w14:textId="77777777" w:rsidR="008E5C6F" w:rsidRPr="008E5C6F" w:rsidRDefault="008E5C6F" w:rsidP="00A0746A">
            <w:pPr>
              <w:suppressAutoHyphens/>
              <w:jc w:val="left"/>
              <w:rPr>
                <w:sz w:val="18"/>
                <w:szCs w:val="18"/>
                <w:lang w:val="en-US" w:eastAsia="en-CA"/>
              </w:rPr>
            </w:pPr>
            <w:r w:rsidRPr="008E5C6F">
              <w:rPr>
                <w:sz w:val="18"/>
                <w:szCs w:val="18"/>
                <w:lang w:val="en-US" w:eastAsia="en-CA"/>
              </w:rPr>
              <w:t>3.1</w:t>
            </w:r>
          </w:p>
        </w:tc>
        <w:tc>
          <w:tcPr>
            <w:tcW w:w="1161" w:type="pct"/>
            <w:gridSpan w:val="2"/>
            <w:tcBorders>
              <w:top w:val="single" w:sz="4" w:space="0" w:color="auto"/>
              <w:left w:val="nil"/>
              <w:bottom w:val="single" w:sz="4" w:space="0" w:color="auto"/>
              <w:right w:val="single" w:sz="4" w:space="0" w:color="auto"/>
            </w:tcBorders>
          </w:tcPr>
          <w:p w14:paraId="7E951440" w14:textId="77777777" w:rsidR="008E5C6F" w:rsidRPr="008E5C6F" w:rsidRDefault="008E5C6F" w:rsidP="00A0746A">
            <w:pPr>
              <w:suppressAutoHyphens/>
              <w:jc w:val="left"/>
              <w:rPr>
                <w:color w:val="000000"/>
                <w:sz w:val="18"/>
                <w:szCs w:val="18"/>
                <w:lang w:val="en-US"/>
              </w:rPr>
            </w:pPr>
            <w:r w:rsidRPr="008E5C6F">
              <w:rPr>
                <w:sz w:val="18"/>
                <w:szCs w:val="18"/>
                <w:lang w:val="en-US" w:eastAsia="en-CA"/>
              </w:rPr>
              <w:t>Total agreed funding (US $)</w:t>
            </w:r>
          </w:p>
        </w:tc>
        <w:tc>
          <w:tcPr>
            <w:tcW w:w="512" w:type="pct"/>
            <w:tcBorders>
              <w:top w:val="single" w:sz="4" w:space="0" w:color="auto"/>
              <w:left w:val="nil"/>
              <w:bottom w:val="single" w:sz="4" w:space="0" w:color="auto"/>
              <w:right w:val="single" w:sz="4" w:space="0" w:color="auto"/>
            </w:tcBorders>
          </w:tcPr>
          <w:p w14:paraId="3836DFA6" w14:textId="77777777" w:rsidR="008E5C6F" w:rsidRPr="008E5C6F" w:rsidRDefault="008E5C6F" w:rsidP="00A0746A">
            <w:pPr>
              <w:suppressAutoHyphens/>
              <w:jc w:val="right"/>
              <w:rPr>
                <w:sz w:val="18"/>
                <w:szCs w:val="18"/>
                <w:lang w:val="en-US" w:eastAsia="en-CA"/>
              </w:rPr>
            </w:pPr>
            <w:r w:rsidRPr="008E5C6F">
              <w:rPr>
                <w:sz w:val="18"/>
                <w:szCs w:val="18"/>
                <w:lang w:val="en-US"/>
              </w:rPr>
              <w:t>370,968</w:t>
            </w:r>
          </w:p>
        </w:tc>
        <w:tc>
          <w:tcPr>
            <w:tcW w:w="506" w:type="pct"/>
            <w:tcBorders>
              <w:top w:val="single" w:sz="4" w:space="0" w:color="auto"/>
              <w:left w:val="nil"/>
              <w:bottom w:val="single" w:sz="4" w:space="0" w:color="auto"/>
              <w:right w:val="single" w:sz="4" w:space="0" w:color="auto"/>
            </w:tcBorders>
          </w:tcPr>
          <w:p w14:paraId="2C2EBBA6" w14:textId="77777777" w:rsidR="008E5C6F" w:rsidRPr="008E5C6F" w:rsidRDefault="008E5C6F" w:rsidP="00A0746A">
            <w:pPr>
              <w:suppressAutoHyphens/>
              <w:jc w:val="right"/>
              <w:rPr>
                <w:sz w:val="18"/>
                <w:szCs w:val="18"/>
                <w:lang w:val="en-US" w:eastAsia="en-CA"/>
              </w:rPr>
            </w:pPr>
            <w:r w:rsidRPr="008E5C6F">
              <w:rPr>
                <w:sz w:val="18"/>
                <w:szCs w:val="18"/>
                <w:lang w:val="en-US" w:eastAsia="en-CA"/>
              </w:rPr>
              <w:t>0</w:t>
            </w:r>
          </w:p>
        </w:tc>
        <w:tc>
          <w:tcPr>
            <w:tcW w:w="506" w:type="pct"/>
            <w:tcBorders>
              <w:top w:val="single" w:sz="4" w:space="0" w:color="auto"/>
              <w:left w:val="nil"/>
              <w:bottom w:val="single" w:sz="4" w:space="0" w:color="auto"/>
              <w:right w:val="single" w:sz="4" w:space="0" w:color="auto"/>
            </w:tcBorders>
          </w:tcPr>
          <w:p w14:paraId="17E188B4" w14:textId="77777777" w:rsidR="008E5C6F" w:rsidRPr="008E5C6F" w:rsidRDefault="008E5C6F" w:rsidP="00A0746A">
            <w:pPr>
              <w:suppressAutoHyphens/>
              <w:jc w:val="right"/>
              <w:rPr>
                <w:sz w:val="18"/>
                <w:szCs w:val="18"/>
                <w:lang w:val="en-US"/>
              </w:rPr>
            </w:pPr>
            <w:r w:rsidRPr="008E5C6F">
              <w:rPr>
                <w:sz w:val="18"/>
                <w:szCs w:val="18"/>
                <w:lang w:val="en-US" w:eastAsia="en-CA"/>
              </w:rPr>
              <w:t>0</w:t>
            </w:r>
          </w:p>
        </w:tc>
        <w:tc>
          <w:tcPr>
            <w:tcW w:w="506" w:type="pct"/>
            <w:tcBorders>
              <w:top w:val="single" w:sz="4" w:space="0" w:color="auto"/>
              <w:left w:val="nil"/>
              <w:bottom w:val="single" w:sz="4" w:space="0" w:color="auto"/>
              <w:right w:val="single" w:sz="4" w:space="0" w:color="auto"/>
            </w:tcBorders>
          </w:tcPr>
          <w:p w14:paraId="42461A1D" w14:textId="77777777" w:rsidR="008E5C6F" w:rsidRPr="008E5C6F" w:rsidRDefault="008E5C6F" w:rsidP="00A0746A">
            <w:pPr>
              <w:suppressAutoHyphens/>
              <w:jc w:val="right"/>
              <w:rPr>
                <w:sz w:val="18"/>
                <w:szCs w:val="18"/>
                <w:lang w:val="en-US" w:eastAsia="en-CA"/>
              </w:rPr>
            </w:pPr>
            <w:r w:rsidRPr="008E5C6F">
              <w:rPr>
                <w:sz w:val="18"/>
                <w:szCs w:val="18"/>
                <w:lang w:val="en-US"/>
              </w:rPr>
              <w:t>247,312</w:t>
            </w:r>
          </w:p>
        </w:tc>
        <w:tc>
          <w:tcPr>
            <w:tcW w:w="506" w:type="pct"/>
            <w:tcBorders>
              <w:top w:val="single" w:sz="4" w:space="0" w:color="auto"/>
              <w:left w:val="nil"/>
              <w:bottom w:val="single" w:sz="4" w:space="0" w:color="auto"/>
              <w:right w:val="single" w:sz="4" w:space="0" w:color="auto"/>
            </w:tcBorders>
          </w:tcPr>
          <w:p w14:paraId="16649145" w14:textId="77777777" w:rsidR="008E5C6F" w:rsidRPr="008E5C6F" w:rsidRDefault="008E5C6F" w:rsidP="00A0746A">
            <w:pPr>
              <w:suppressAutoHyphens/>
              <w:jc w:val="right"/>
              <w:rPr>
                <w:sz w:val="18"/>
                <w:szCs w:val="18"/>
                <w:lang w:val="en-US"/>
              </w:rPr>
            </w:pPr>
            <w:r w:rsidRPr="008E5C6F">
              <w:rPr>
                <w:sz w:val="18"/>
                <w:szCs w:val="18"/>
                <w:lang w:val="en-US" w:eastAsia="en-CA"/>
              </w:rPr>
              <w:t>0</w:t>
            </w:r>
          </w:p>
        </w:tc>
        <w:tc>
          <w:tcPr>
            <w:tcW w:w="520" w:type="pct"/>
            <w:tcBorders>
              <w:top w:val="single" w:sz="4" w:space="0" w:color="auto"/>
              <w:left w:val="single" w:sz="4" w:space="0" w:color="auto"/>
              <w:bottom w:val="single" w:sz="4" w:space="0" w:color="auto"/>
              <w:right w:val="single" w:sz="4" w:space="0" w:color="auto"/>
            </w:tcBorders>
          </w:tcPr>
          <w:p w14:paraId="2B25C987" w14:textId="77777777" w:rsidR="008E5C6F" w:rsidRPr="008E5C6F" w:rsidRDefault="008E5C6F" w:rsidP="00A0746A">
            <w:pPr>
              <w:suppressAutoHyphens/>
              <w:jc w:val="right"/>
              <w:rPr>
                <w:sz w:val="18"/>
                <w:szCs w:val="18"/>
                <w:lang w:val="en-US" w:eastAsia="en-CA"/>
              </w:rPr>
            </w:pPr>
            <w:r w:rsidRPr="008E5C6F">
              <w:rPr>
                <w:sz w:val="18"/>
                <w:szCs w:val="18"/>
                <w:lang w:val="en-US" w:eastAsia="en-CA"/>
              </w:rPr>
              <w:t>0</w:t>
            </w:r>
          </w:p>
        </w:tc>
        <w:tc>
          <w:tcPr>
            <w:tcW w:w="520" w:type="pct"/>
            <w:tcBorders>
              <w:top w:val="single" w:sz="4" w:space="0" w:color="auto"/>
              <w:left w:val="single" w:sz="4" w:space="0" w:color="auto"/>
              <w:bottom w:val="single" w:sz="4" w:space="0" w:color="auto"/>
              <w:right w:val="single" w:sz="4" w:space="0" w:color="auto"/>
            </w:tcBorders>
          </w:tcPr>
          <w:p w14:paraId="63B10221" w14:textId="77777777" w:rsidR="008E5C6F" w:rsidRPr="008E5C6F" w:rsidRDefault="008E5C6F" w:rsidP="00A0746A">
            <w:pPr>
              <w:suppressAutoHyphens/>
              <w:jc w:val="right"/>
              <w:rPr>
                <w:b/>
                <w:bCs/>
                <w:sz w:val="18"/>
                <w:szCs w:val="18"/>
                <w:lang w:val="en-US"/>
              </w:rPr>
            </w:pPr>
            <w:r w:rsidRPr="008E5C6F">
              <w:rPr>
                <w:sz w:val="18"/>
                <w:szCs w:val="18"/>
                <w:lang w:val="en-US"/>
              </w:rPr>
              <w:t>618,280</w:t>
            </w:r>
          </w:p>
        </w:tc>
      </w:tr>
      <w:tr w:rsidR="008E5C6F" w:rsidRPr="008E5C6F" w14:paraId="4D50A910" w14:textId="77777777" w:rsidTr="00A0746A">
        <w:trPr>
          <w:trHeight w:val="101"/>
        </w:trPr>
        <w:tc>
          <w:tcPr>
            <w:tcW w:w="26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86A99FC" w14:textId="77777777" w:rsidR="008E5C6F" w:rsidRPr="008E5C6F" w:rsidRDefault="008E5C6F" w:rsidP="00A0746A">
            <w:pPr>
              <w:suppressAutoHyphens/>
              <w:jc w:val="left"/>
              <w:rPr>
                <w:sz w:val="18"/>
                <w:szCs w:val="18"/>
                <w:lang w:val="en-US" w:eastAsia="en-CA"/>
              </w:rPr>
            </w:pPr>
            <w:r w:rsidRPr="008E5C6F">
              <w:rPr>
                <w:sz w:val="18"/>
                <w:szCs w:val="18"/>
                <w:lang w:val="en-US" w:eastAsia="en-CA"/>
              </w:rPr>
              <w:t>3.2</w:t>
            </w:r>
          </w:p>
        </w:tc>
        <w:tc>
          <w:tcPr>
            <w:tcW w:w="1161" w:type="pct"/>
            <w:gridSpan w:val="2"/>
            <w:tcBorders>
              <w:top w:val="nil"/>
              <w:left w:val="nil"/>
              <w:bottom w:val="single" w:sz="4" w:space="0" w:color="auto"/>
              <w:right w:val="single" w:sz="4" w:space="0" w:color="auto"/>
            </w:tcBorders>
          </w:tcPr>
          <w:p w14:paraId="7CA1FCBC" w14:textId="77777777" w:rsidR="008E5C6F" w:rsidRPr="008E5C6F" w:rsidRDefault="008E5C6F" w:rsidP="00A0746A">
            <w:pPr>
              <w:suppressAutoHyphens/>
              <w:jc w:val="left"/>
              <w:rPr>
                <w:color w:val="000000"/>
                <w:sz w:val="18"/>
                <w:szCs w:val="18"/>
                <w:lang w:val="en-US"/>
              </w:rPr>
            </w:pPr>
            <w:r w:rsidRPr="008E5C6F">
              <w:rPr>
                <w:sz w:val="18"/>
                <w:szCs w:val="18"/>
                <w:lang w:val="en-US" w:eastAsia="en-CA"/>
              </w:rPr>
              <w:t>Total support costs (US $)</w:t>
            </w:r>
          </w:p>
        </w:tc>
        <w:tc>
          <w:tcPr>
            <w:tcW w:w="512" w:type="pct"/>
            <w:tcBorders>
              <w:top w:val="nil"/>
              <w:left w:val="nil"/>
              <w:bottom w:val="single" w:sz="4" w:space="0" w:color="auto"/>
              <w:right w:val="single" w:sz="4" w:space="0" w:color="auto"/>
            </w:tcBorders>
          </w:tcPr>
          <w:p w14:paraId="6D69AE3B" w14:textId="77777777" w:rsidR="008E5C6F" w:rsidRPr="008E5C6F" w:rsidRDefault="008E5C6F" w:rsidP="00A0746A">
            <w:pPr>
              <w:suppressAutoHyphens/>
              <w:jc w:val="right"/>
              <w:rPr>
                <w:sz w:val="18"/>
                <w:szCs w:val="18"/>
                <w:lang w:val="en-US" w:eastAsia="en-CA"/>
              </w:rPr>
            </w:pPr>
            <w:r w:rsidRPr="008E5C6F">
              <w:rPr>
                <w:sz w:val="18"/>
                <w:szCs w:val="18"/>
                <w:lang w:val="en-US"/>
              </w:rPr>
              <w:t>46,807</w:t>
            </w:r>
          </w:p>
        </w:tc>
        <w:tc>
          <w:tcPr>
            <w:tcW w:w="506" w:type="pct"/>
            <w:tcBorders>
              <w:top w:val="nil"/>
              <w:left w:val="nil"/>
              <w:bottom w:val="single" w:sz="4" w:space="0" w:color="auto"/>
              <w:right w:val="single" w:sz="4" w:space="0" w:color="auto"/>
            </w:tcBorders>
          </w:tcPr>
          <w:p w14:paraId="0A4E0A0B" w14:textId="77777777" w:rsidR="008E5C6F" w:rsidRPr="008E5C6F" w:rsidRDefault="008E5C6F" w:rsidP="00A0746A">
            <w:pPr>
              <w:suppressAutoHyphens/>
              <w:jc w:val="right"/>
              <w:rPr>
                <w:sz w:val="18"/>
                <w:szCs w:val="18"/>
                <w:lang w:val="en-US" w:eastAsia="en-CA"/>
              </w:rPr>
            </w:pPr>
            <w:r w:rsidRPr="008E5C6F">
              <w:rPr>
                <w:sz w:val="18"/>
                <w:szCs w:val="18"/>
                <w:lang w:val="en-US" w:eastAsia="en-CA"/>
              </w:rPr>
              <w:t>0</w:t>
            </w:r>
          </w:p>
        </w:tc>
        <w:tc>
          <w:tcPr>
            <w:tcW w:w="506" w:type="pct"/>
            <w:tcBorders>
              <w:top w:val="nil"/>
              <w:left w:val="nil"/>
              <w:bottom w:val="single" w:sz="4" w:space="0" w:color="auto"/>
              <w:right w:val="single" w:sz="4" w:space="0" w:color="auto"/>
            </w:tcBorders>
          </w:tcPr>
          <w:p w14:paraId="6EE3FE2B" w14:textId="77777777" w:rsidR="008E5C6F" w:rsidRPr="008E5C6F" w:rsidRDefault="008E5C6F" w:rsidP="00A0746A">
            <w:pPr>
              <w:suppressAutoHyphens/>
              <w:jc w:val="right"/>
              <w:rPr>
                <w:sz w:val="18"/>
                <w:szCs w:val="18"/>
                <w:lang w:val="en-US"/>
              </w:rPr>
            </w:pPr>
            <w:r w:rsidRPr="008E5C6F">
              <w:rPr>
                <w:sz w:val="18"/>
                <w:szCs w:val="18"/>
                <w:lang w:val="en-US" w:eastAsia="en-CA"/>
              </w:rPr>
              <w:t>0</w:t>
            </w:r>
          </w:p>
        </w:tc>
        <w:tc>
          <w:tcPr>
            <w:tcW w:w="506" w:type="pct"/>
            <w:tcBorders>
              <w:top w:val="nil"/>
              <w:left w:val="nil"/>
              <w:bottom w:val="single" w:sz="4" w:space="0" w:color="auto"/>
              <w:right w:val="single" w:sz="4" w:space="0" w:color="auto"/>
            </w:tcBorders>
          </w:tcPr>
          <w:p w14:paraId="3B9A9DF9" w14:textId="77777777" w:rsidR="008E5C6F" w:rsidRPr="008E5C6F" w:rsidRDefault="008E5C6F" w:rsidP="00A0746A">
            <w:pPr>
              <w:suppressAutoHyphens/>
              <w:jc w:val="right"/>
              <w:rPr>
                <w:sz w:val="18"/>
                <w:szCs w:val="18"/>
                <w:lang w:val="en-US" w:eastAsia="en-CA"/>
              </w:rPr>
            </w:pPr>
            <w:r w:rsidRPr="008E5C6F">
              <w:rPr>
                <w:sz w:val="18"/>
                <w:szCs w:val="18"/>
                <w:lang w:val="en-US"/>
              </w:rPr>
              <w:t>31,204</w:t>
            </w:r>
          </w:p>
        </w:tc>
        <w:tc>
          <w:tcPr>
            <w:tcW w:w="506" w:type="pct"/>
            <w:tcBorders>
              <w:top w:val="single" w:sz="4" w:space="0" w:color="auto"/>
              <w:left w:val="nil"/>
              <w:bottom w:val="single" w:sz="4" w:space="0" w:color="auto"/>
              <w:right w:val="single" w:sz="4" w:space="0" w:color="auto"/>
            </w:tcBorders>
          </w:tcPr>
          <w:p w14:paraId="35AB3818" w14:textId="77777777" w:rsidR="008E5C6F" w:rsidRPr="008E5C6F" w:rsidRDefault="008E5C6F" w:rsidP="00A0746A">
            <w:pPr>
              <w:suppressAutoHyphens/>
              <w:jc w:val="right"/>
              <w:rPr>
                <w:sz w:val="18"/>
                <w:szCs w:val="18"/>
                <w:lang w:val="en-US"/>
              </w:rPr>
            </w:pPr>
            <w:r w:rsidRPr="008E5C6F">
              <w:rPr>
                <w:sz w:val="18"/>
                <w:szCs w:val="18"/>
                <w:lang w:val="en-US"/>
              </w:rPr>
              <w:t>0</w:t>
            </w:r>
          </w:p>
        </w:tc>
        <w:tc>
          <w:tcPr>
            <w:tcW w:w="520" w:type="pct"/>
            <w:tcBorders>
              <w:top w:val="single" w:sz="4" w:space="0" w:color="auto"/>
              <w:left w:val="single" w:sz="4" w:space="0" w:color="auto"/>
              <w:bottom w:val="single" w:sz="4" w:space="0" w:color="auto"/>
              <w:right w:val="single" w:sz="4" w:space="0" w:color="auto"/>
            </w:tcBorders>
          </w:tcPr>
          <w:p w14:paraId="0493B402" w14:textId="77777777" w:rsidR="008E5C6F" w:rsidRPr="008E5C6F" w:rsidRDefault="008E5C6F" w:rsidP="00A0746A">
            <w:pPr>
              <w:suppressAutoHyphens/>
              <w:jc w:val="right"/>
              <w:rPr>
                <w:sz w:val="18"/>
                <w:szCs w:val="18"/>
                <w:lang w:val="en-US" w:eastAsia="en-CA"/>
              </w:rPr>
            </w:pPr>
            <w:r w:rsidRPr="008E5C6F">
              <w:rPr>
                <w:sz w:val="18"/>
                <w:szCs w:val="18"/>
                <w:lang w:val="en-US"/>
              </w:rPr>
              <w:t>0</w:t>
            </w:r>
          </w:p>
        </w:tc>
        <w:tc>
          <w:tcPr>
            <w:tcW w:w="520" w:type="pct"/>
            <w:tcBorders>
              <w:top w:val="single" w:sz="4" w:space="0" w:color="auto"/>
              <w:left w:val="single" w:sz="4" w:space="0" w:color="auto"/>
              <w:bottom w:val="single" w:sz="4" w:space="0" w:color="auto"/>
              <w:right w:val="single" w:sz="4" w:space="0" w:color="auto"/>
            </w:tcBorders>
          </w:tcPr>
          <w:p w14:paraId="316D688D" w14:textId="77777777" w:rsidR="008E5C6F" w:rsidRPr="008E5C6F" w:rsidRDefault="008E5C6F" w:rsidP="00A0746A">
            <w:pPr>
              <w:suppressAutoHyphens/>
              <w:jc w:val="right"/>
              <w:rPr>
                <w:b/>
                <w:bCs/>
                <w:sz w:val="18"/>
                <w:szCs w:val="18"/>
                <w:lang w:val="en-US"/>
              </w:rPr>
            </w:pPr>
            <w:r w:rsidRPr="008E5C6F">
              <w:rPr>
                <w:sz w:val="18"/>
                <w:szCs w:val="18"/>
                <w:lang w:val="en-US"/>
              </w:rPr>
              <w:t>78,011</w:t>
            </w:r>
          </w:p>
        </w:tc>
      </w:tr>
      <w:tr w:rsidR="008E5C6F" w:rsidRPr="008E5C6F" w14:paraId="5AD1D757" w14:textId="77777777" w:rsidTr="00A0746A">
        <w:trPr>
          <w:trHeight w:val="64"/>
        </w:trPr>
        <w:tc>
          <w:tcPr>
            <w:tcW w:w="26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A729B5D" w14:textId="77777777" w:rsidR="008E5C6F" w:rsidRPr="008E5C6F" w:rsidRDefault="008E5C6F" w:rsidP="00A0746A">
            <w:pPr>
              <w:suppressAutoHyphens/>
              <w:jc w:val="left"/>
              <w:rPr>
                <w:sz w:val="18"/>
                <w:szCs w:val="18"/>
                <w:lang w:val="en-US" w:eastAsia="en-CA"/>
              </w:rPr>
            </w:pPr>
            <w:r w:rsidRPr="008E5C6F">
              <w:rPr>
                <w:sz w:val="18"/>
                <w:szCs w:val="18"/>
                <w:lang w:val="en-US" w:eastAsia="en-CA"/>
              </w:rPr>
              <w:t>3.3</w:t>
            </w:r>
          </w:p>
        </w:tc>
        <w:tc>
          <w:tcPr>
            <w:tcW w:w="1161" w:type="pct"/>
            <w:gridSpan w:val="2"/>
            <w:tcBorders>
              <w:top w:val="nil"/>
              <w:left w:val="nil"/>
              <w:bottom w:val="single" w:sz="4" w:space="0" w:color="auto"/>
              <w:right w:val="single" w:sz="4" w:space="0" w:color="auto"/>
            </w:tcBorders>
            <w:hideMark/>
          </w:tcPr>
          <w:p w14:paraId="09BEFC61" w14:textId="77777777" w:rsidR="008E5C6F" w:rsidRPr="008E5C6F" w:rsidRDefault="008E5C6F" w:rsidP="00A0746A">
            <w:pPr>
              <w:suppressAutoHyphens/>
              <w:jc w:val="left"/>
              <w:rPr>
                <w:color w:val="000000"/>
                <w:sz w:val="18"/>
                <w:szCs w:val="18"/>
                <w:lang w:val="en-US"/>
              </w:rPr>
            </w:pPr>
            <w:r w:rsidRPr="008E5C6F">
              <w:rPr>
                <w:sz w:val="18"/>
                <w:szCs w:val="18"/>
                <w:lang w:val="en-US" w:eastAsia="en-CA"/>
              </w:rPr>
              <w:t>Total agreed costs (US $)</w:t>
            </w:r>
          </w:p>
        </w:tc>
        <w:tc>
          <w:tcPr>
            <w:tcW w:w="512" w:type="pct"/>
            <w:tcBorders>
              <w:top w:val="nil"/>
              <w:left w:val="nil"/>
              <w:bottom w:val="single" w:sz="4" w:space="0" w:color="auto"/>
              <w:right w:val="single" w:sz="4" w:space="0" w:color="auto"/>
            </w:tcBorders>
          </w:tcPr>
          <w:p w14:paraId="7EE4D48D" w14:textId="77777777" w:rsidR="008E5C6F" w:rsidRPr="008E5C6F" w:rsidRDefault="008E5C6F" w:rsidP="00A0746A">
            <w:pPr>
              <w:suppressAutoHyphens/>
              <w:jc w:val="right"/>
              <w:rPr>
                <w:sz w:val="18"/>
                <w:szCs w:val="18"/>
                <w:lang w:val="en-US" w:eastAsia="en-CA"/>
              </w:rPr>
            </w:pPr>
            <w:r w:rsidRPr="008E5C6F">
              <w:rPr>
                <w:sz w:val="18"/>
                <w:szCs w:val="18"/>
                <w:lang w:val="en-US"/>
              </w:rPr>
              <w:t>417,775</w:t>
            </w:r>
          </w:p>
        </w:tc>
        <w:tc>
          <w:tcPr>
            <w:tcW w:w="506" w:type="pct"/>
            <w:tcBorders>
              <w:top w:val="nil"/>
              <w:left w:val="nil"/>
              <w:bottom w:val="single" w:sz="4" w:space="0" w:color="auto"/>
              <w:right w:val="single" w:sz="4" w:space="0" w:color="auto"/>
            </w:tcBorders>
          </w:tcPr>
          <w:p w14:paraId="2BBB11B8" w14:textId="77777777" w:rsidR="008E5C6F" w:rsidRPr="008E5C6F" w:rsidRDefault="008E5C6F" w:rsidP="00A0746A">
            <w:pPr>
              <w:suppressAutoHyphens/>
              <w:jc w:val="right"/>
              <w:rPr>
                <w:sz w:val="18"/>
                <w:szCs w:val="18"/>
                <w:lang w:val="en-US" w:eastAsia="en-CA"/>
              </w:rPr>
            </w:pPr>
            <w:r w:rsidRPr="008E5C6F">
              <w:rPr>
                <w:sz w:val="18"/>
                <w:szCs w:val="18"/>
                <w:lang w:val="en-US" w:eastAsia="en-CA"/>
              </w:rPr>
              <w:t>0</w:t>
            </w:r>
          </w:p>
        </w:tc>
        <w:tc>
          <w:tcPr>
            <w:tcW w:w="506" w:type="pct"/>
            <w:tcBorders>
              <w:top w:val="nil"/>
              <w:left w:val="nil"/>
              <w:bottom w:val="single" w:sz="4" w:space="0" w:color="auto"/>
              <w:right w:val="single" w:sz="4" w:space="0" w:color="auto"/>
            </w:tcBorders>
          </w:tcPr>
          <w:p w14:paraId="42A39A48" w14:textId="77777777" w:rsidR="008E5C6F" w:rsidRPr="008E5C6F" w:rsidRDefault="008E5C6F" w:rsidP="00A0746A">
            <w:pPr>
              <w:suppressAutoHyphens/>
              <w:jc w:val="right"/>
              <w:rPr>
                <w:sz w:val="18"/>
                <w:szCs w:val="18"/>
                <w:lang w:val="en-US" w:eastAsia="en-CA"/>
              </w:rPr>
            </w:pPr>
            <w:r w:rsidRPr="008E5C6F">
              <w:rPr>
                <w:sz w:val="18"/>
                <w:szCs w:val="18"/>
                <w:lang w:val="en-US" w:eastAsia="en-CA"/>
              </w:rPr>
              <w:t>0</w:t>
            </w:r>
          </w:p>
        </w:tc>
        <w:tc>
          <w:tcPr>
            <w:tcW w:w="506" w:type="pct"/>
            <w:tcBorders>
              <w:top w:val="nil"/>
              <w:left w:val="nil"/>
              <w:bottom w:val="single" w:sz="4" w:space="0" w:color="auto"/>
              <w:right w:val="single" w:sz="4" w:space="0" w:color="auto"/>
            </w:tcBorders>
          </w:tcPr>
          <w:p w14:paraId="19629F37" w14:textId="77777777" w:rsidR="008E5C6F" w:rsidRPr="008E5C6F" w:rsidRDefault="008E5C6F" w:rsidP="00A0746A">
            <w:pPr>
              <w:suppressAutoHyphens/>
              <w:jc w:val="right"/>
              <w:rPr>
                <w:sz w:val="18"/>
                <w:szCs w:val="18"/>
                <w:lang w:val="en-US" w:eastAsia="en-CA"/>
              </w:rPr>
            </w:pPr>
            <w:r w:rsidRPr="008E5C6F">
              <w:rPr>
                <w:sz w:val="18"/>
                <w:szCs w:val="18"/>
                <w:lang w:val="en-US"/>
              </w:rPr>
              <w:t>278,516</w:t>
            </w:r>
          </w:p>
        </w:tc>
        <w:tc>
          <w:tcPr>
            <w:tcW w:w="506" w:type="pct"/>
            <w:tcBorders>
              <w:top w:val="single" w:sz="4" w:space="0" w:color="auto"/>
              <w:left w:val="nil"/>
              <w:bottom w:val="single" w:sz="4" w:space="0" w:color="auto"/>
              <w:right w:val="single" w:sz="4" w:space="0" w:color="auto"/>
            </w:tcBorders>
          </w:tcPr>
          <w:p w14:paraId="7782B966" w14:textId="77777777" w:rsidR="008E5C6F" w:rsidRPr="008E5C6F" w:rsidRDefault="008E5C6F" w:rsidP="00A0746A">
            <w:pPr>
              <w:suppressAutoHyphens/>
              <w:jc w:val="right"/>
              <w:rPr>
                <w:sz w:val="18"/>
                <w:szCs w:val="18"/>
                <w:lang w:val="en-US" w:eastAsia="en-CA"/>
              </w:rPr>
            </w:pPr>
            <w:r w:rsidRPr="008E5C6F">
              <w:rPr>
                <w:sz w:val="18"/>
                <w:szCs w:val="18"/>
                <w:lang w:val="en-US"/>
              </w:rPr>
              <w:t>0</w:t>
            </w:r>
          </w:p>
        </w:tc>
        <w:tc>
          <w:tcPr>
            <w:tcW w:w="520" w:type="pct"/>
            <w:tcBorders>
              <w:top w:val="single" w:sz="4" w:space="0" w:color="auto"/>
              <w:left w:val="single" w:sz="4" w:space="0" w:color="auto"/>
              <w:bottom w:val="single" w:sz="4" w:space="0" w:color="auto"/>
              <w:right w:val="single" w:sz="4" w:space="0" w:color="auto"/>
            </w:tcBorders>
          </w:tcPr>
          <w:p w14:paraId="6D0F75A3" w14:textId="77777777" w:rsidR="008E5C6F" w:rsidRPr="008E5C6F" w:rsidRDefault="008E5C6F" w:rsidP="00A0746A">
            <w:pPr>
              <w:suppressAutoHyphens/>
              <w:jc w:val="right"/>
              <w:rPr>
                <w:sz w:val="18"/>
                <w:szCs w:val="18"/>
                <w:lang w:val="en-US" w:eastAsia="en-CA"/>
              </w:rPr>
            </w:pPr>
            <w:r w:rsidRPr="008E5C6F">
              <w:rPr>
                <w:sz w:val="18"/>
                <w:szCs w:val="18"/>
                <w:lang w:val="en-US"/>
              </w:rPr>
              <w:t>0</w:t>
            </w:r>
          </w:p>
        </w:tc>
        <w:tc>
          <w:tcPr>
            <w:tcW w:w="520" w:type="pct"/>
            <w:tcBorders>
              <w:top w:val="single" w:sz="4" w:space="0" w:color="auto"/>
              <w:left w:val="single" w:sz="4" w:space="0" w:color="auto"/>
              <w:bottom w:val="single" w:sz="4" w:space="0" w:color="auto"/>
              <w:right w:val="single" w:sz="4" w:space="0" w:color="auto"/>
            </w:tcBorders>
          </w:tcPr>
          <w:p w14:paraId="0520EA86" w14:textId="77777777" w:rsidR="008E5C6F" w:rsidRPr="008E5C6F" w:rsidRDefault="008E5C6F" w:rsidP="00A0746A">
            <w:pPr>
              <w:suppressAutoHyphens/>
              <w:jc w:val="right"/>
              <w:rPr>
                <w:b/>
                <w:bCs/>
                <w:sz w:val="18"/>
                <w:szCs w:val="18"/>
                <w:lang w:val="en-US" w:eastAsia="en-CA"/>
              </w:rPr>
            </w:pPr>
            <w:r w:rsidRPr="008E5C6F">
              <w:rPr>
                <w:sz w:val="18"/>
                <w:szCs w:val="18"/>
                <w:lang w:val="en-US"/>
              </w:rPr>
              <w:t>696,291</w:t>
            </w:r>
          </w:p>
        </w:tc>
      </w:tr>
      <w:tr w:rsidR="008E5C6F" w:rsidRPr="008E5C6F" w14:paraId="5584824C" w14:textId="77777777" w:rsidTr="00A0746A">
        <w:trPr>
          <w:trHeight w:val="64"/>
        </w:trPr>
        <w:tc>
          <w:tcPr>
            <w:tcW w:w="26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F3F1B71" w14:textId="77777777" w:rsidR="008E5C6F" w:rsidRPr="008E5C6F" w:rsidRDefault="008E5C6F" w:rsidP="00A0746A">
            <w:pPr>
              <w:suppressAutoHyphens/>
              <w:jc w:val="left"/>
              <w:rPr>
                <w:sz w:val="18"/>
                <w:szCs w:val="18"/>
                <w:lang w:val="en-US" w:eastAsia="en-CA"/>
              </w:rPr>
            </w:pPr>
            <w:r w:rsidRPr="008E5C6F">
              <w:rPr>
                <w:sz w:val="18"/>
                <w:szCs w:val="18"/>
                <w:lang w:val="en-US" w:eastAsia="en-CA"/>
              </w:rPr>
              <w:t>4.1.1</w:t>
            </w:r>
          </w:p>
        </w:tc>
        <w:tc>
          <w:tcPr>
            <w:tcW w:w="3697" w:type="pct"/>
            <w:gridSpan w:val="7"/>
            <w:tcBorders>
              <w:top w:val="nil"/>
              <w:left w:val="nil"/>
              <w:bottom w:val="single" w:sz="4" w:space="0" w:color="auto"/>
              <w:right w:val="single" w:sz="4" w:space="0" w:color="auto"/>
            </w:tcBorders>
          </w:tcPr>
          <w:p w14:paraId="730C9B09" w14:textId="77777777" w:rsidR="008E5C6F" w:rsidRPr="008E5C6F" w:rsidRDefault="008E5C6F" w:rsidP="00A0746A">
            <w:pPr>
              <w:tabs>
                <w:tab w:val="left" w:pos="980"/>
                <w:tab w:val="center" w:pos="3430"/>
              </w:tabs>
              <w:suppressAutoHyphens/>
              <w:jc w:val="left"/>
              <w:rPr>
                <w:sz w:val="18"/>
                <w:szCs w:val="18"/>
                <w:lang w:val="en-US"/>
              </w:rPr>
            </w:pPr>
            <w:r w:rsidRPr="008E5C6F">
              <w:rPr>
                <w:sz w:val="18"/>
                <w:szCs w:val="18"/>
                <w:lang w:val="en-US"/>
              </w:rPr>
              <w:t>Deduction of HFCs under this Agreement (CO2-eq tonnes)</w:t>
            </w:r>
          </w:p>
        </w:tc>
        <w:tc>
          <w:tcPr>
            <w:tcW w:w="1040" w:type="pct"/>
            <w:gridSpan w:val="2"/>
            <w:tcBorders>
              <w:top w:val="single" w:sz="4" w:space="0" w:color="auto"/>
              <w:left w:val="single" w:sz="4" w:space="0" w:color="auto"/>
              <w:bottom w:val="single" w:sz="4" w:space="0" w:color="auto"/>
              <w:right w:val="single" w:sz="4" w:space="0" w:color="auto"/>
            </w:tcBorders>
          </w:tcPr>
          <w:p w14:paraId="45A49211" w14:textId="77777777" w:rsidR="008E5C6F" w:rsidRPr="008E5C6F" w:rsidRDefault="008E5C6F" w:rsidP="00A0746A">
            <w:pPr>
              <w:suppressAutoHyphens/>
              <w:jc w:val="right"/>
              <w:rPr>
                <w:sz w:val="18"/>
                <w:szCs w:val="18"/>
                <w:lang w:val="en-US"/>
              </w:rPr>
            </w:pPr>
            <w:r w:rsidRPr="008E5C6F">
              <w:rPr>
                <w:sz w:val="18"/>
                <w:szCs w:val="18"/>
                <w:lang w:val="en-US"/>
              </w:rPr>
              <w:t>211,395</w:t>
            </w:r>
          </w:p>
        </w:tc>
      </w:tr>
      <w:tr w:rsidR="008E5C6F" w:rsidRPr="008E5C6F" w14:paraId="6E52A3FF" w14:textId="77777777" w:rsidTr="00A0746A">
        <w:trPr>
          <w:trHeight w:val="64"/>
        </w:trPr>
        <w:tc>
          <w:tcPr>
            <w:tcW w:w="26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7877B91" w14:textId="77777777" w:rsidR="008E5C6F" w:rsidRPr="008E5C6F" w:rsidRDefault="008E5C6F" w:rsidP="00A0746A">
            <w:pPr>
              <w:suppressAutoHyphens/>
              <w:jc w:val="left"/>
              <w:rPr>
                <w:sz w:val="18"/>
                <w:szCs w:val="18"/>
                <w:lang w:val="en-US" w:eastAsia="en-CA"/>
              </w:rPr>
            </w:pPr>
            <w:r w:rsidRPr="008E5C6F">
              <w:rPr>
                <w:sz w:val="18"/>
                <w:szCs w:val="18"/>
                <w:lang w:val="en-US" w:eastAsia="en-CA"/>
              </w:rPr>
              <w:t>4.1.2</w:t>
            </w:r>
          </w:p>
        </w:tc>
        <w:tc>
          <w:tcPr>
            <w:tcW w:w="3697" w:type="pct"/>
            <w:gridSpan w:val="7"/>
            <w:tcBorders>
              <w:top w:val="nil"/>
              <w:left w:val="nil"/>
              <w:bottom w:val="single" w:sz="4" w:space="0" w:color="auto"/>
              <w:right w:val="single" w:sz="4" w:space="0" w:color="auto"/>
            </w:tcBorders>
          </w:tcPr>
          <w:p w14:paraId="039C6157" w14:textId="77777777" w:rsidR="008E5C6F" w:rsidRPr="008E5C6F" w:rsidRDefault="008E5C6F" w:rsidP="00A0746A">
            <w:pPr>
              <w:suppressAutoHyphens/>
              <w:jc w:val="left"/>
              <w:rPr>
                <w:sz w:val="18"/>
                <w:szCs w:val="18"/>
                <w:lang w:val="en-US"/>
              </w:rPr>
            </w:pPr>
            <w:r w:rsidRPr="008E5C6F">
              <w:rPr>
                <w:sz w:val="18"/>
                <w:szCs w:val="18"/>
                <w:lang w:val="en-US"/>
              </w:rPr>
              <w:t>Deduction of HFCs from previously approved projects (CO2-eq tonnes)</w:t>
            </w:r>
          </w:p>
        </w:tc>
        <w:tc>
          <w:tcPr>
            <w:tcW w:w="1040" w:type="pct"/>
            <w:gridSpan w:val="2"/>
            <w:tcBorders>
              <w:top w:val="single" w:sz="4" w:space="0" w:color="auto"/>
              <w:left w:val="single" w:sz="4" w:space="0" w:color="auto"/>
              <w:bottom w:val="single" w:sz="4" w:space="0" w:color="auto"/>
              <w:right w:val="single" w:sz="4" w:space="0" w:color="auto"/>
            </w:tcBorders>
          </w:tcPr>
          <w:p w14:paraId="214EFD28" w14:textId="77777777" w:rsidR="008E5C6F" w:rsidRPr="008E5C6F" w:rsidRDefault="008E5C6F" w:rsidP="00A0746A">
            <w:pPr>
              <w:suppressAutoHyphens/>
              <w:jc w:val="right"/>
              <w:rPr>
                <w:sz w:val="18"/>
                <w:szCs w:val="18"/>
                <w:lang w:val="en-US"/>
              </w:rPr>
            </w:pPr>
            <w:r w:rsidRPr="008E5C6F">
              <w:rPr>
                <w:sz w:val="18"/>
                <w:szCs w:val="18"/>
                <w:lang w:val="en-US"/>
              </w:rPr>
              <w:t>0</w:t>
            </w:r>
          </w:p>
        </w:tc>
      </w:tr>
      <w:tr w:rsidR="008E5C6F" w:rsidRPr="008E5C6F" w14:paraId="77575142" w14:textId="77777777" w:rsidTr="00A0746A">
        <w:trPr>
          <w:trHeight w:val="64"/>
        </w:trPr>
        <w:tc>
          <w:tcPr>
            <w:tcW w:w="26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36A5DE0" w14:textId="77777777" w:rsidR="008E5C6F" w:rsidRPr="008E5C6F" w:rsidRDefault="008E5C6F" w:rsidP="00A0746A">
            <w:pPr>
              <w:suppressAutoHyphens/>
              <w:jc w:val="left"/>
              <w:rPr>
                <w:sz w:val="18"/>
                <w:szCs w:val="18"/>
                <w:lang w:val="en-US" w:eastAsia="en-CA"/>
              </w:rPr>
            </w:pPr>
            <w:r w:rsidRPr="008E5C6F">
              <w:rPr>
                <w:sz w:val="18"/>
                <w:szCs w:val="18"/>
                <w:lang w:val="en-US" w:eastAsia="en-CA"/>
              </w:rPr>
              <w:t>4.1.3</w:t>
            </w:r>
          </w:p>
        </w:tc>
        <w:tc>
          <w:tcPr>
            <w:tcW w:w="3697" w:type="pct"/>
            <w:gridSpan w:val="7"/>
            <w:tcBorders>
              <w:top w:val="nil"/>
              <w:left w:val="nil"/>
              <w:bottom w:val="single" w:sz="4" w:space="0" w:color="auto"/>
              <w:right w:val="single" w:sz="4" w:space="0" w:color="auto"/>
            </w:tcBorders>
          </w:tcPr>
          <w:p w14:paraId="52A05E79" w14:textId="77777777" w:rsidR="008E5C6F" w:rsidRPr="008E5C6F" w:rsidRDefault="008E5C6F" w:rsidP="00A0746A">
            <w:pPr>
              <w:suppressAutoHyphens/>
              <w:jc w:val="left"/>
              <w:rPr>
                <w:sz w:val="18"/>
                <w:szCs w:val="18"/>
                <w:lang w:val="en-US"/>
              </w:rPr>
            </w:pPr>
            <w:r w:rsidRPr="008E5C6F">
              <w:rPr>
                <w:sz w:val="18"/>
                <w:szCs w:val="18"/>
                <w:lang w:val="en-US"/>
              </w:rPr>
              <w:t>Remaining eligible consumption for HFCs (CO2-eq tonnes)</w:t>
            </w:r>
          </w:p>
        </w:tc>
        <w:tc>
          <w:tcPr>
            <w:tcW w:w="1040" w:type="pct"/>
            <w:gridSpan w:val="2"/>
            <w:tcBorders>
              <w:top w:val="single" w:sz="4" w:space="0" w:color="auto"/>
              <w:left w:val="single" w:sz="4" w:space="0" w:color="auto"/>
              <w:bottom w:val="single" w:sz="4" w:space="0" w:color="auto"/>
              <w:right w:val="single" w:sz="4" w:space="0" w:color="auto"/>
            </w:tcBorders>
          </w:tcPr>
          <w:p w14:paraId="6D552AC9" w14:textId="77777777" w:rsidR="008E5C6F" w:rsidRPr="008E5C6F" w:rsidRDefault="008E5C6F" w:rsidP="00A0746A">
            <w:pPr>
              <w:suppressAutoHyphens/>
              <w:jc w:val="right"/>
              <w:rPr>
                <w:sz w:val="18"/>
                <w:szCs w:val="18"/>
                <w:lang w:val="en-US"/>
              </w:rPr>
            </w:pPr>
            <w:r w:rsidRPr="008E5C6F">
              <w:rPr>
                <w:sz w:val="18"/>
                <w:szCs w:val="18"/>
                <w:lang w:val="en-US"/>
              </w:rPr>
              <w:t>TBD</w:t>
            </w:r>
          </w:p>
        </w:tc>
      </w:tr>
    </w:tbl>
    <w:p w14:paraId="6BD55513" w14:textId="77777777" w:rsidR="008E5C6F" w:rsidRPr="008E5C6F" w:rsidRDefault="008E5C6F" w:rsidP="008E5C6F">
      <w:pPr>
        <w:keepNext/>
        <w:spacing w:before="360" w:after="240"/>
        <w:rPr>
          <w:b/>
          <w:lang w:val="en-US"/>
        </w:rPr>
      </w:pPr>
      <w:r w:rsidRPr="008E5C6F">
        <w:rPr>
          <w:b/>
          <w:lang w:val="en-US"/>
        </w:rPr>
        <w:t>APPENDIX 3-A: FUNDING APPROVAL SCHEDULE</w:t>
      </w:r>
    </w:p>
    <w:p w14:paraId="722D9CBB" w14:textId="77777777" w:rsidR="008E5C6F" w:rsidRPr="008E5C6F" w:rsidRDefault="008E5C6F" w:rsidP="00B22B73">
      <w:pPr>
        <w:pStyle w:val="Heading1"/>
        <w:numPr>
          <w:ilvl w:val="0"/>
          <w:numId w:val="59"/>
        </w:numPr>
        <w:rPr>
          <w:rFonts w:eastAsiaTheme="minorEastAsia"/>
          <w:lang w:val="en-US" w:eastAsia="zh-CN"/>
        </w:rPr>
      </w:pPr>
      <w:r w:rsidRPr="008E5C6F">
        <w:rPr>
          <w:rFonts w:eastAsiaTheme="minorEastAsia"/>
          <w:lang w:val="en-US" w:eastAsia="zh-CN"/>
        </w:rPr>
        <w:t>Funding for the future tranches will be considered for approval at the second meeting of the year specified in Appendix 2-A.</w:t>
      </w:r>
    </w:p>
    <w:p w14:paraId="5AE2A240" w14:textId="77777777" w:rsidR="008E5C6F" w:rsidRPr="008E5C6F" w:rsidRDefault="008E5C6F" w:rsidP="008E5C6F">
      <w:pPr>
        <w:keepNext/>
        <w:spacing w:before="360" w:after="240"/>
        <w:rPr>
          <w:b/>
          <w:lang w:val="en-US"/>
        </w:rPr>
      </w:pPr>
      <w:r w:rsidRPr="008E5C6F">
        <w:rPr>
          <w:b/>
          <w:lang w:val="en-US"/>
        </w:rPr>
        <w:lastRenderedPageBreak/>
        <w:t>APPENDIX 4-A: FORMAT OF THE TRANCHE IMPLEMENTATION REPORTS AND PLANS</w:t>
      </w:r>
    </w:p>
    <w:p w14:paraId="437755E1" w14:textId="77777777" w:rsidR="008E5C6F" w:rsidRPr="008E5C6F" w:rsidRDefault="008E5C6F" w:rsidP="00B22B73">
      <w:pPr>
        <w:pStyle w:val="Heading1"/>
        <w:numPr>
          <w:ilvl w:val="0"/>
          <w:numId w:val="60"/>
        </w:numPr>
        <w:rPr>
          <w:rFonts w:eastAsiaTheme="minorEastAsia"/>
          <w:lang w:val="en-US" w:eastAsia="zh-CN"/>
        </w:rPr>
      </w:pPr>
      <w:r w:rsidRPr="008E5C6F">
        <w:rPr>
          <w:rFonts w:eastAsiaTheme="minorEastAsia"/>
          <w:lang w:val="en-US" w:eastAsia="zh-CN"/>
        </w:rPr>
        <w:t>The submission of the Tranche Implementation Report and Plans for each tranche request will consist of four parts:</w:t>
      </w:r>
    </w:p>
    <w:p w14:paraId="54267067"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8E5C6F">
        <w:rPr>
          <w:rFonts w:eastAsiaTheme="minorEastAsia"/>
          <w:lang w:val="en-US"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8E5C6F">
        <w:rPr>
          <w:rFonts w:eastAsiaTheme="minorEastAsia"/>
          <w:lang w:val="en-US" w:eastAsia="zh-CN"/>
        </w:rPr>
        <w:noBreakHyphen/>
        <w:t>in of alternatives, to allow the Secretariat to inform the Executive Committee on the resulting change in climate</w:t>
      </w:r>
      <w:r w:rsidRPr="008E5C6F">
        <w:rPr>
          <w:rFonts w:eastAsiaTheme="minorEastAsia"/>
          <w:lang w:val="en-US"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61B30D3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D0DC84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04C8029D"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 Executive Summary of about five paragraphs, summarizing the information contained in subparagraphs 1(a) to 1(c) above.</w:t>
      </w:r>
    </w:p>
    <w:p w14:paraId="0818FFD4" w14:textId="77777777" w:rsidR="008E5C6F" w:rsidRPr="008E5C6F" w:rsidRDefault="008E5C6F" w:rsidP="008E5C6F">
      <w:pPr>
        <w:keepNext/>
        <w:spacing w:before="360" w:after="240" w:line="360" w:lineRule="auto"/>
        <w:rPr>
          <w:b/>
          <w:lang w:val="en-US"/>
        </w:rPr>
      </w:pPr>
      <w:r w:rsidRPr="008E5C6F">
        <w:rPr>
          <w:b/>
          <w:lang w:val="en-US"/>
        </w:rPr>
        <w:t>APPENDIX 5-A: MONITORING INSTITUTIONS AND ROLES</w:t>
      </w:r>
    </w:p>
    <w:p w14:paraId="421B23BC" w14:textId="77777777" w:rsidR="008E5C6F" w:rsidRPr="008E5C6F" w:rsidRDefault="008E5C6F" w:rsidP="00B22B73">
      <w:pPr>
        <w:pStyle w:val="Heading1"/>
        <w:numPr>
          <w:ilvl w:val="0"/>
          <w:numId w:val="61"/>
        </w:numPr>
        <w:rPr>
          <w:rFonts w:eastAsiaTheme="minorEastAsia"/>
          <w:lang w:val="en-US" w:eastAsia="zh-CN"/>
        </w:rPr>
      </w:pPr>
      <w:r w:rsidRPr="008E5C6F">
        <w:rPr>
          <w:rFonts w:eastAsiaTheme="minorEastAsia"/>
          <w:lang w:val="en-US" w:eastAsia="zh-CN"/>
        </w:rPr>
        <w:t>The Ministry of Environment and Energy (MINAE) is the authority responsible for the implementation of national actions related to the preservation of the ozone layer under the Montreal Protocol. The Directorate of Environmental Quality Management (DIGECA) is the focal point of the Montreal Protocol designated by the Ministry of Foreign Affairs and Worship and MINAE. DIGECA coordinates with other public institutions and organizations and with the private sector for the implementation of activities under stage I of the KIP´s. The roles and responsibilities of these institutions are described as follows:</w:t>
      </w:r>
    </w:p>
    <w:p w14:paraId="2636B439" w14:textId="77777777" w:rsidR="008E5C6F" w:rsidRPr="008E5C6F" w:rsidRDefault="008E5C6F" w:rsidP="00D8015E">
      <w:pPr>
        <w:pStyle w:val="Heading2"/>
        <w:rPr>
          <w:rFonts w:eastAsiaTheme="minorEastAsia"/>
          <w:lang w:val="en-US" w:eastAsia="zh-CN"/>
        </w:rPr>
      </w:pPr>
      <w:r w:rsidRPr="008E5C6F">
        <w:rPr>
          <w:rFonts w:eastAsiaTheme="minorEastAsia"/>
          <w:lang w:val="en-US" w:eastAsia="zh-CN"/>
        </w:rPr>
        <w:lastRenderedPageBreak/>
        <w:t xml:space="preserve">DIGECA is responsible for granting import licenses for controlled substances, distributing annual import quotas as established in the reduction schedule, and approving permits for the import and export of controlled substances, ensuring the sustainability of annual reductions and compliance with established commitments. </w:t>
      </w:r>
    </w:p>
    <w:p w14:paraId="1BACA8C7" w14:textId="77777777" w:rsidR="008E5C6F" w:rsidRPr="008E5C6F" w:rsidRDefault="008E5C6F" w:rsidP="00D8015E">
      <w:pPr>
        <w:pStyle w:val="Heading2"/>
        <w:rPr>
          <w:rFonts w:eastAsiaTheme="minorEastAsia"/>
          <w:lang w:val="en-US" w:eastAsia="zh-CN"/>
        </w:rPr>
      </w:pPr>
      <w:r w:rsidRPr="008E5C6F">
        <w:rPr>
          <w:rFonts w:eastAsiaTheme="minorEastAsia"/>
          <w:lang w:val="en-US" w:eastAsia="zh-CN"/>
        </w:rPr>
        <w:t xml:space="preserve">Ministry of Finance and its customs offices are responsible for regulating international trade of controlled substances, monitoring imports and enforcing quotas together with other governing entities, and is in charge of public procurement; </w:t>
      </w:r>
    </w:p>
    <w:p w14:paraId="49D3AB5D"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 xml:space="preserve">Ministry of Health is responsible for issuing the corresponding regulations for the use of controlled substances; </w:t>
      </w:r>
    </w:p>
    <w:p w14:paraId="5861FD27"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Training and technical training institutions such as the National Institute of Learning (INA), the Ministry of Public Education (MEP), the Samuel Foundation, Public Universities will support strengthening of the technical capabilities of refrigeration and air</w:t>
      </w:r>
      <w:r w:rsidRPr="008E5C6F">
        <w:rPr>
          <w:rFonts w:eastAsiaTheme="minorEastAsia"/>
          <w:lang w:val="en-US" w:eastAsia="zh-CN"/>
        </w:rPr>
        <w:noBreakHyphen/>
        <w:t>conditioning technicians and professionals;</w:t>
      </w:r>
    </w:p>
    <w:p w14:paraId="4239B05D"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DIGECA will collaborate with the industrial chambers and associations (Chamber of Industries, Association of Industrial Technicians, Federated College of Engineers and Architects, Chamber of Commerce, Costa Rican refrigeration, air conditioning and ventilation chamber. (CCRAVE), among others) when dealing with overarching issues for the interest of the industry during the process of complete elimination of HFCs;</w:t>
      </w:r>
    </w:p>
    <w:p w14:paraId="3A2FA88B"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DIGECA will also work with other Government departments responsible for the National Quality System, including the technical standards body, for updating and adoption of the technical standards and regulations required for the implementation of the Montreal Protocol; and</w:t>
      </w:r>
    </w:p>
    <w:p w14:paraId="51619E48"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The Lead IA will provide administrative, budgetary and financial monitoring necessary for the implementation of project activities.</w:t>
      </w:r>
    </w:p>
    <w:p w14:paraId="29021C6E" w14:textId="77777777" w:rsidR="008E5C6F" w:rsidRPr="008E5C6F" w:rsidRDefault="008E5C6F" w:rsidP="008E5C6F">
      <w:pPr>
        <w:keepNext/>
        <w:spacing w:before="360" w:after="240"/>
        <w:rPr>
          <w:b/>
          <w:lang w:val="en-US"/>
        </w:rPr>
      </w:pPr>
      <w:r w:rsidRPr="008E5C6F">
        <w:rPr>
          <w:b/>
          <w:lang w:val="en-US"/>
        </w:rPr>
        <w:t>APPENDIX 6-A: ROLE OF THE LEAD IMPLEMENTING AGENCY</w:t>
      </w:r>
    </w:p>
    <w:p w14:paraId="51096D7E" w14:textId="77777777" w:rsidR="008E5C6F" w:rsidRPr="008E5C6F" w:rsidRDefault="008E5C6F" w:rsidP="00B22B73">
      <w:pPr>
        <w:pStyle w:val="Heading1"/>
        <w:numPr>
          <w:ilvl w:val="0"/>
          <w:numId w:val="62"/>
        </w:numPr>
        <w:rPr>
          <w:rFonts w:eastAsiaTheme="minorEastAsia"/>
          <w:lang w:val="en-US" w:eastAsia="zh-CN"/>
        </w:rPr>
      </w:pPr>
      <w:r w:rsidRPr="008E5C6F">
        <w:rPr>
          <w:rFonts w:eastAsiaTheme="minorEastAsia"/>
          <w:lang w:val="en-US" w:eastAsia="zh-CN"/>
        </w:rPr>
        <w:t>The Lead IA will be responsible for a range of activities, including at least the following:</w:t>
      </w:r>
    </w:p>
    <w:p w14:paraId="71BA6A3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performance and financial verification in accordance with this Agreement and with its specific internal procedures and requirements as set out in the Country’s Plan;</w:t>
      </w:r>
    </w:p>
    <w:p w14:paraId="1788B777"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Assisting the Country in the preparation of the Tranche Implementation Reports and Plans as per Appendix 4</w:t>
      </w:r>
      <w:r w:rsidRPr="008E5C6F">
        <w:rPr>
          <w:rFonts w:eastAsiaTheme="minorEastAsia"/>
          <w:lang w:val="en-US" w:eastAsia="zh-CN"/>
        </w:rPr>
        <w:noBreakHyphen/>
        <w:t>A;</w:t>
      </w:r>
    </w:p>
    <w:p w14:paraId="72F305CD"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 xml:space="preserve">Providing independent verification to the Executive Committee that the Targets have been </w:t>
      </w:r>
      <w:bookmarkStart w:id="23" w:name="_Int_iqryaQfs"/>
      <w:r w:rsidRPr="008E5C6F">
        <w:rPr>
          <w:rFonts w:eastAsiaTheme="minorEastAsia"/>
          <w:lang w:val="en-US" w:eastAsia="zh-CN"/>
        </w:rPr>
        <w:t>met</w:t>
      </w:r>
      <w:bookmarkEnd w:id="23"/>
      <w:r w:rsidRPr="008E5C6F">
        <w:rPr>
          <w:rFonts w:eastAsiaTheme="minorEastAsia"/>
          <w:lang w:val="en-US" w:eastAsia="zh-CN"/>
        </w:rPr>
        <w:t xml:space="preserve"> and associated tranche activities have been completed as indicated in the Tranche Implementation Plan, consistent with Appendix 4-A;</w:t>
      </w:r>
    </w:p>
    <w:p w14:paraId="703284CD"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that the experiences and progress are reflected in the updates to the overall Plan and in the future Tranche Implementation Plans, consistent with subparagraph 1(c) of Appendix 4</w:t>
      </w:r>
      <w:r w:rsidRPr="008E5C6F">
        <w:rPr>
          <w:rFonts w:eastAsiaTheme="minorEastAsia"/>
          <w:lang w:val="en-US" w:eastAsia="zh-CN"/>
        </w:rPr>
        <w:noBreakHyphen/>
        <w:t>A;</w:t>
      </w:r>
    </w:p>
    <w:p w14:paraId="5D1DAC13"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Fulfilling the reporting requirements of the Tranche Implementation Reports and Plans and of the overall Plan as specified in Appendix 4-A for submission to the Executive Committee;</w:t>
      </w:r>
    </w:p>
    <w:p w14:paraId="565F3BA1"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lastRenderedPageBreak/>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E7F6A74"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that appropriate independent technical experts carry out the technical reviews;</w:t>
      </w:r>
    </w:p>
    <w:p w14:paraId="1923AB4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Carrying out the required supervision missions;</w:t>
      </w:r>
    </w:p>
    <w:p w14:paraId="086D7831"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the presence of an operating mechanism to allow for an effective and transparent implementation of the Tranche Implementation Plan and accurate data reporting;</w:t>
      </w:r>
    </w:p>
    <w:p w14:paraId="6AA89D48"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In case of reductions in funding for failure to comply in accordance with paragraph 11 of the Agreement, to determine, in consultation with the Country the allocation of the reductions to the different budget items and to the funding of the Lead IA;</w:t>
      </w:r>
    </w:p>
    <w:p w14:paraId="61A6B6CF"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that disbursements made to the Country are based on the use of the indicators;</w:t>
      </w:r>
    </w:p>
    <w:p w14:paraId="53C0135E"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Providing assistance with the policy, management and technical support when required; and</w:t>
      </w:r>
    </w:p>
    <w:p w14:paraId="0AB3D3C5"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Timely releasing funds to the Country/participating enterprises for completing the activities related to the project.</w:t>
      </w:r>
    </w:p>
    <w:p w14:paraId="2FCFDF25"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54B05938" w14:textId="77777777" w:rsidR="008E5C6F" w:rsidRPr="008E5C6F" w:rsidRDefault="008E5C6F" w:rsidP="008E5C6F">
      <w:pPr>
        <w:keepNext/>
        <w:spacing w:before="360" w:after="240"/>
        <w:rPr>
          <w:b/>
          <w:lang w:val="en-US"/>
        </w:rPr>
      </w:pPr>
      <w:r w:rsidRPr="008E5C6F">
        <w:rPr>
          <w:b/>
          <w:lang w:val="en-US"/>
        </w:rPr>
        <w:t>APPENDIX 7-A: REDUCTIONS IN FUNDING FOR FAILURE TO COMPLY WITH THE TARGETS IN THE AGREEMENT</w:t>
      </w:r>
    </w:p>
    <w:p w14:paraId="0C5B9DD3" w14:textId="77777777" w:rsidR="008E5C6F" w:rsidRPr="008E5C6F" w:rsidRDefault="008E5C6F" w:rsidP="00B22B73">
      <w:pPr>
        <w:pStyle w:val="Heading1"/>
        <w:numPr>
          <w:ilvl w:val="0"/>
          <w:numId w:val="63"/>
        </w:numPr>
        <w:rPr>
          <w:rFonts w:eastAsiaTheme="minorEastAsia"/>
          <w:lang w:val="en-US" w:eastAsia="zh-CN"/>
        </w:rPr>
      </w:pPr>
      <w:r w:rsidRPr="008E5C6F">
        <w:rPr>
          <w:rFonts w:eastAsiaTheme="minorEastAsia"/>
          <w:lang w:val="en-US" w:eastAsia="zh-CN"/>
        </w:rPr>
        <w:t>In accordance with paragraph 11 of the Agreement, the amount of funding provided may be reduced by US $</w:t>
      </w:r>
      <w:r w:rsidRPr="008E5C6F" w:rsidDel="00521544">
        <w:rPr>
          <w:rFonts w:eastAsiaTheme="minorEastAsia"/>
          <w:lang w:val="en-US" w:eastAsia="zh-CN"/>
        </w:rPr>
        <w:t>5.85</w:t>
      </w:r>
      <w:r w:rsidRPr="008E5C6F">
        <w:rPr>
          <w:rFonts w:eastAsiaTheme="minorEastAsia"/>
          <w:lang w:val="en-US" w:eastAsia="zh-CN"/>
        </w:rPr>
        <w:t xml:space="preserve"> per CO</w:t>
      </w:r>
      <w:r w:rsidRPr="008E5C6F">
        <w:rPr>
          <w:rFonts w:eastAsiaTheme="minorEastAsia"/>
          <w:vertAlign w:val="subscript"/>
          <w:lang w:val="en-US" w:eastAsia="zh-CN"/>
        </w:rPr>
        <w:t>2</w:t>
      </w:r>
      <w:r w:rsidRPr="008E5C6F">
        <w:rPr>
          <w:rFonts w:eastAsiaTheme="minorEastAsia"/>
          <w:lang w:val="en-US" w:eastAsia="zh-CN"/>
        </w:rPr>
        <w:noBreakHyphen/>
        <w:t>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w:t>
      </w:r>
      <w:r w:rsidRPr="008E5C6F">
        <w:rPr>
          <w:rFonts w:eastAsiaTheme="minorEastAsia"/>
          <w:lang w:val="en-US" w:eastAsia="zh-CN"/>
        </w:rPr>
        <w:noBreakHyphen/>
        <w:t>, confiscated, destroyed, exported, or returned to the country of origin.</w:t>
      </w:r>
    </w:p>
    <w:p w14:paraId="31C27162" w14:textId="77777777" w:rsidR="008E5C6F" w:rsidRPr="008E5C6F" w:rsidRDefault="008E5C6F" w:rsidP="008E5C6F">
      <w:pPr>
        <w:keepNext/>
        <w:spacing w:before="360" w:after="240"/>
        <w:rPr>
          <w:bCs/>
          <w:sz w:val="24"/>
          <w:szCs w:val="20"/>
          <w:lang w:val="en-US"/>
        </w:rPr>
      </w:pPr>
      <w:r w:rsidRPr="008E5C6F">
        <w:rPr>
          <w:b/>
          <w:sz w:val="24"/>
          <w:szCs w:val="20"/>
          <w:lang w:val="en-US"/>
        </w:rPr>
        <w:t xml:space="preserve">APPENDIX 8-A: SECTOR-SPECIFIC ARRANGEMENTS </w:t>
      </w:r>
      <w:r w:rsidRPr="008E5C6F">
        <w:rPr>
          <w:bCs/>
          <w:sz w:val="24"/>
          <w:szCs w:val="20"/>
          <w:lang w:val="en-US"/>
        </w:rPr>
        <w:t xml:space="preserve"> </w:t>
      </w:r>
    </w:p>
    <w:p w14:paraId="0B848C41" w14:textId="77777777" w:rsidR="008E5C6F" w:rsidRPr="008E5C6F" w:rsidRDefault="008E5C6F" w:rsidP="00B22B73">
      <w:pPr>
        <w:pStyle w:val="Heading1"/>
        <w:numPr>
          <w:ilvl w:val="0"/>
          <w:numId w:val="64"/>
        </w:numPr>
        <w:rPr>
          <w:rFonts w:eastAsiaTheme="minorEastAsia"/>
          <w:szCs w:val="18"/>
          <w:lang w:val="en-US" w:eastAsia="zh-CN"/>
        </w:rPr>
      </w:pPr>
      <w:r w:rsidRPr="008E5C6F">
        <w:rPr>
          <w:rFonts w:eastAsiaTheme="minorEastAsia"/>
          <w:szCs w:val="18"/>
          <w:lang w:val="en-US" w:eastAsia="zh-CN"/>
        </w:rPr>
        <w:t xml:space="preserve">During the implementation of stage I of the KIP, the Country is encouraged to initiate the development of a strategic approach for the sustained phase-out of HFC consumption in the local assembly and installation subsector for commercial refrigeration, for possible inclusion within stage II of the KIP, that included consideration of incentives and policy measures to sustain the phase-out achieved and taking into account document UNEP/OzL.Pro/ExCom 95/89 discussed at the 95th meeting. </w:t>
      </w:r>
    </w:p>
    <w:p w14:paraId="7705504F" w14:textId="77777777" w:rsidR="008E5C6F" w:rsidRPr="008E5C6F" w:rsidRDefault="008E5C6F" w:rsidP="008E5C6F">
      <w:pPr>
        <w:spacing w:after="240"/>
        <w:jc w:val="center"/>
        <w:rPr>
          <w:b/>
          <w:bCs/>
          <w:lang w:val="en-US"/>
        </w:rPr>
        <w:sectPr w:rsidR="008E5C6F" w:rsidRPr="008E5C6F" w:rsidSect="008E5C6F">
          <w:headerReference w:type="even" r:id="rId37"/>
          <w:headerReference w:type="default" r:id="rId38"/>
          <w:pgSz w:w="12240" w:h="15840" w:code="1"/>
          <w:pgMar w:top="720" w:right="1440" w:bottom="864" w:left="1440" w:header="720" w:footer="475" w:gutter="0"/>
          <w:pgNumType w:start="1"/>
          <w:cols w:space="720"/>
          <w:docGrid w:linePitch="299"/>
        </w:sectPr>
      </w:pPr>
    </w:p>
    <w:p w14:paraId="21E6D778" w14:textId="77777777" w:rsidR="008E5C6F" w:rsidRPr="008E5C6F" w:rsidRDefault="008E5C6F" w:rsidP="008E5C6F">
      <w:pPr>
        <w:shd w:val="clear" w:color="auto" w:fill="FFFFFF" w:themeFill="background1"/>
        <w:spacing w:after="360"/>
        <w:jc w:val="center"/>
        <w:rPr>
          <w:b/>
          <w:lang w:val="en-US"/>
        </w:rPr>
      </w:pPr>
      <w:r w:rsidRPr="008E5C6F">
        <w:rPr>
          <w:b/>
          <w:lang w:val="en-US"/>
        </w:rPr>
        <w:lastRenderedPageBreak/>
        <w:t>Annex X</w:t>
      </w:r>
    </w:p>
    <w:p w14:paraId="2FE4D84F" w14:textId="77777777" w:rsidR="008E5C6F" w:rsidRPr="008E5C6F" w:rsidRDefault="008E5C6F" w:rsidP="008E5C6F">
      <w:pPr>
        <w:shd w:val="clear" w:color="auto" w:fill="FFFFFF" w:themeFill="background1"/>
        <w:spacing w:after="120"/>
        <w:jc w:val="center"/>
        <w:rPr>
          <w:b/>
          <w:lang w:val="en-US"/>
        </w:rPr>
      </w:pPr>
      <w:r w:rsidRPr="008E5C6F">
        <w:rPr>
          <w:b/>
          <w:lang w:val="en-US"/>
        </w:rPr>
        <w:t>DRAFT AGREEMENT BETWEEN THE GOVERNMENT OF CUBA</w:t>
      </w:r>
      <w:r w:rsidRPr="008E5C6F">
        <w:rPr>
          <w:b/>
          <w:shd w:val="clear" w:color="auto" w:fill="F2DBDB" w:themeFill="accent2" w:themeFillTint="33"/>
          <w:lang w:val="en-US"/>
        </w:rPr>
        <w:br/>
      </w:r>
      <w:r w:rsidRPr="008E5C6F">
        <w:rPr>
          <w:b/>
          <w:lang w:val="en-US"/>
        </w:rPr>
        <w:t>AND THE EXECUTIVE COMMITTEE OF THE MULTILATERAL FUND</w:t>
      </w:r>
      <w:r w:rsidRPr="008E5C6F">
        <w:rPr>
          <w:b/>
          <w:lang w:val="en-US"/>
        </w:rPr>
        <w:br/>
        <w:t>FOR THE REDUCTION IN CONSUMPTION OF HYDROFLUOROCARBONS</w:t>
      </w:r>
      <w:r w:rsidRPr="008E5C6F">
        <w:rPr>
          <w:b/>
          <w:lang w:val="en-US"/>
        </w:rPr>
        <w:br/>
        <w:t>IN ACCORDANCE WITH STAGE I OF THE KIGALI HFC IMPLEMENTATION PLAN</w:t>
      </w:r>
    </w:p>
    <w:p w14:paraId="794B0DA3" w14:textId="77777777" w:rsidR="008E5C6F" w:rsidRPr="008E5C6F" w:rsidRDefault="008E5C6F" w:rsidP="008E5C6F">
      <w:pPr>
        <w:shd w:val="clear" w:color="auto" w:fill="FFFFFF" w:themeFill="background1"/>
        <w:jc w:val="center"/>
        <w:rPr>
          <w:b/>
          <w:shd w:val="clear" w:color="auto" w:fill="F2DBDB" w:themeFill="accent2" w:themeFillTint="33"/>
          <w:lang w:val="en-US"/>
        </w:rPr>
      </w:pPr>
      <w:r w:rsidRPr="008E5C6F">
        <w:rPr>
          <w:b/>
          <w:lang w:val="en-US"/>
        </w:rPr>
        <w:t>(Period: 2023–2029</w:t>
      </w:r>
      <w:r w:rsidRPr="008E5C6F">
        <w:rPr>
          <w:b/>
          <w:bCs/>
          <w:lang w:val="en-US"/>
        </w:rPr>
        <w:t>)</w:t>
      </w:r>
    </w:p>
    <w:p w14:paraId="4F57163B" w14:textId="77777777" w:rsidR="008E5C6F" w:rsidRPr="008E5C6F" w:rsidRDefault="008E5C6F" w:rsidP="008E5C6F">
      <w:pPr>
        <w:shd w:val="clear" w:color="auto" w:fill="FFFFFF" w:themeFill="background1"/>
        <w:spacing w:before="240" w:after="240"/>
        <w:jc w:val="left"/>
        <w:rPr>
          <w:b/>
          <w:lang w:val="en-US"/>
        </w:rPr>
      </w:pPr>
      <w:r w:rsidRPr="008E5C6F">
        <w:rPr>
          <w:b/>
          <w:lang w:val="en-US"/>
        </w:rPr>
        <w:t>Purpose</w:t>
      </w:r>
    </w:p>
    <w:p w14:paraId="5AFCC48D" w14:textId="77777777" w:rsidR="008E5C6F" w:rsidRPr="008E5C6F" w:rsidRDefault="008E5C6F" w:rsidP="00B22B73">
      <w:pPr>
        <w:pStyle w:val="Heading1"/>
        <w:numPr>
          <w:ilvl w:val="0"/>
          <w:numId w:val="65"/>
        </w:numPr>
        <w:rPr>
          <w:rFonts w:eastAsiaTheme="minorEastAsia"/>
          <w:lang w:val="en-US" w:eastAsia="zh-CN"/>
        </w:rPr>
      </w:pPr>
      <w:r w:rsidRPr="008E5C6F">
        <w:rPr>
          <w:rFonts w:eastAsiaTheme="minorEastAsia"/>
          <w:lang w:val="en-US" w:eastAsia="zh-CN"/>
        </w:rPr>
        <w:t>This Agreement represents the understanding of the Government of Cuba (“the Country”) and the Executive Committee with respect to the reduction of controlled use of Annex F substances set out in Appendix 1</w:t>
      </w:r>
      <w:r w:rsidRPr="008E5C6F">
        <w:rPr>
          <w:rFonts w:eastAsiaTheme="minorEastAsia"/>
          <w:lang w:val="en-US" w:eastAsia="zh-CN"/>
        </w:rPr>
        <w:noBreakHyphen/>
        <w:t>A (“The Substances”) to a sustained level of 927,596 CO</w:t>
      </w:r>
      <w:r w:rsidRPr="008E5C6F">
        <w:rPr>
          <w:rFonts w:eastAsiaTheme="minorEastAsia"/>
          <w:vertAlign w:val="subscript"/>
          <w:lang w:val="en-US" w:eastAsia="zh-CN"/>
        </w:rPr>
        <w:t>2</w:t>
      </w:r>
      <w:r w:rsidRPr="008E5C6F">
        <w:rPr>
          <w:rFonts w:eastAsiaTheme="minorEastAsia"/>
          <w:lang w:val="en-US" w:eastAsia="zh-CN"/>
        </w:rPr>
        <w:noBreakHyphen/>
        <w:t>equivalent (CO</w:t>
      </w:r>
      <w:r w:rsidRPr="008E5C6F">
        <w:rPr>
          <w:rFonts w:eastAsiaTheme="minorEastAsia"/>
          <w:vertAlign w:val="subscript"/>
          <w:lang w:val="en-US" w:eastAsia="zh-CN"/>
        </w:rPr>
        <w:t>2</w:t>
      </w:r>
      <w:r w:rsidRPr="008E5C6F">
        <w:rPr>
          <w:rFonts w:eastAsiaTheme="minorEastAsia"/>
          <w:lang w:val="en-US" w:eastAsia="zh-CN"/>
        </w:rPr>
        <w:noBreakHyphen/>
        <w:t>eq) tonnes by 1 January 2029 in compliance with the Montreal Protocol schedule and the terms of this Agreement.</w:t>
      </w:r>
    </w:p>
    <w:p w14:paraId="2E0D3D60"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meet the annual consumption limits of Annex F substances as set out in row 1.2 of Appendix 2</w:t>
      </w:r>
      <w:r w:rsidRPr="008E5C6F">
        <w:rPr>
          <w:rFonts w:eastAsiaTheme="minorEastAsia"/>
          <w:lang w:val="en-US"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8E5C6F">
        <w:rPr>
          <w:rFonts w:eastAsiaTheme="minorEastAsia"/>
          <w:lang w:val="en-US" w:eastAsia="zh-CN"/>
        </w:rPr>
        <w:noBreakHyphen/>
        <w:t>A as the final reduction step under this Agreement for Annex  F substances specified in Appendix 1</w:t>
      </w:r>
      <w:r w:rsidRPr="008E5C6F">
        <w:rPr>
          <w:rFonts w:eastAsiaTheme="minorEastAsia"/>
          <w:lang w:val="en-US" w:eastAsia="zh-CN"/>
        </w:rPr>
        <w:noBreakHyphen/>
        <w:t>A.</w:t>
      </w:r>
    </w:p>
    <w:p w14:paraId="4CF851C8"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6D66518D"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09537DA5" w14:textId="77777777" w:rsidR="008E5C6F" w:rsidRPr="008E5C6F" w:rsidRDefault="008E5C6F" w:rsidP="008E5C6F">
      <w:pPr>
        <w:keepNext/>
        <w:spacing w:after="240"/>
        <w:rPr>
          <w:b/>
          <w:lang w:val="en-US"/>
        </w:rPr>
      </w:pPr>
      <w:r w:rsidRPr="008E5C6F">
        <w:rPr>
          <w:b/>
          <w:lang w:val="en-US"/>
        </w:rPr>
        <w:t>Conditions for funding release</w:t>
      </w:r>
    </w:p>
    <w:p w14:paraId="6307DA50"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3F4F11D1"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576B6833"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meeting of these Targets has been independently verified for all relevant years, unless the Executive Committee decided that such verification would not be required;</w:t>
      </w:r>
    </w:p>
    <w:p w14:paraId="4E894E3C"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Country had submitted a Tranche Implementation Report in accordance with Appendix 4</w:t>
      </w:r>
      <w:r w:rsidRPr="008E5C6F">
        <w:rPr>
          <w:rFonts w:eastAsiaTheme="minorEastAsia"/>
          <w:lang w:val="en-US" w:eastAsia="zh-CN"/>
        </w:rPr>
        <w:noBreakHyphen/>
        <w:t xml:space="preserve">A (“Format of Tranche Implementation Reports and Plans”) covering each </w:t>
      </w:r>
      <w:r w:rsidRPr="008E5C6F">
        <w:rPr>
          <w:rFonts w:eastAsiaTheme="minorEastAsia"/>
          <w:lang w:val="en-US" w:eastAsia="zh-CN"/>
        </w:rPr>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048B283F"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Country has submitted a Tranche Implementation Plan in accordance with Appendix 4</w:t>
      </w:r>
      <w:r w:rsidRPr="008E5C6F">
        <w:rPr>
          <w:rFonts w:eastAsiaTheme="minorEastAsia"/>
          <w:lang w:val="en-US" w:eastAsia="zh-CN"/>
        </w:rPr>
        <w:noBreakHyphen/>
        <w:t>A covering each calendar year until and including the year for which the Funding Approval Schedule foresees the submission of the next tranche or, in case of the final tranche, until completion of all activities foreseen.</w:t>
      </w:r>
    </w:p>
    <w:p w14:paraId="6993A132" w14:textId="77777777" w:rsidR="008E5C6F" w:rsidRPr="008E5C6F" w:rsidRDefault="008E5C6F" w:rsidP="008E5C6F">
      <w:pPr>
        <w:keepNext/>
        <w:spacing w:after="240"/>
        <w:rPr>
          <w:b/>
          <w:lang w:val="en-US"/>
        </w:rPr>
      </w:pPr>
      <w:r w:rsidRPr="008E5C6F">
        <w:rPr>
          <w:b/>
          <w:lang w:val="en-US"/>
        </w:rPr>
        <w:t>Monitoring</w:t>
      </w:r>
    </w:p>
    <w:p w14:paraId="5F9BF0BA"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C6EE92E" w14:textId="77777777" w:rsidR="008E5C6F" w:rsidRPr="008E5C6F" w:rsidRDefault="008E5C6F" w:rsidP="008E5C6F">
      <w:pPr>
        <w:keepNext/>
        <w:spacing w:after="240"/>
        <w:rPr>
          <w:b/>
          <w:lang w:val="en-US"/>
        </w:rPr>
      </w:pPr>
      <w:r w:rsidRPr="008E5C6F">
        <w:rPr>
          <w:b/>
          <w:lang w:val="en-US"/>
        </w:rPr>
        <w:t>Flexibility in the reallocation of funds</w:t>
      </w:r>
    </w:p>
    <w:p w14:paraId="45F49334"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2C017B8"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2E5AC1EA"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 xml:space="preserve">Issues potentially concerning the rules and policies of the Multilateral Fund; </w:t>
      </w:r>
    </w:p>
    <w:p w14:paraId="6ACE0034"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 xml:space="preserve">Changes that would modify any clause of this Agreement; </w:t>
      </w:r>
    </w:p>
    <w:p w14:paraId="7BEAAEB1"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Changes in the annual levels of funding allocated to the individual bilateral or implementing agencies for the different tranches;</w:t>
      </w:r>
    </w:p>
    <w:p w14:paraId="753CBA67"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35C7F63B"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Changes in alternative technologies, on the understanding that any submission for such a request would identify the associated incremental costs, the potential impact on the climate, and any differences in CO</w:t>
      </w:r>
      <w:r w:rsidRPr="008E5C6F">
        <w:rPr>
          <w:rFonts w:eastAsiaTheme="minorEastAsia"/>
          <w:vertAlign w:val="subscript"/>
          <w:lang w:val="en-US" w:eastAsia="zh-CN"/>
        </w:rPr>
        <w:t>2</w:t>
      </w:r>
      <w:r w:rsidRPr="008E5C6F">
        <w:rPr>
          <w:rFonts w:eastAsiaTheme="minorEastAsia"/>
          <w:lang w:val="en-US" w:eastAsia="zh-CN"/>
        </w:rPr>
        <w:t>-eq tonnes to be phased down if applicable, as well as confirm that the Country agrees that potential savings related to the change of technology would accordingly decrease the overall funding level under this Agreement;</w:t>
      </w:r>
    </w:p>
    <w:p w14:paraId="533E162A"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Reallocations not categorized as major changes may be incorporated into the approved Tranche Implementation Plan, under implementation at the time, and reported to the Executive Committee in the subsequent Tranche Implementation Report;</w:t>
      </w:r>
    </w:p>
    <w:p w14:paraId="0FE53635" w14:textId="77777777" w:rsidR="008E5C6F" w:rsidRPr="008E5C6F" w:rsidRDefault="008E5C6F" w:rsidP="008E5C6F">
      <w:pPr>
        <w:pStyle w:val="Heading2"/>
        <w:widowControl/>
        <w:rPr>
          <w:rFonts w:eastAsiaTheme="minorEastAsia"/>
          <w:lang w:val="en-US" w:eastAsia="zh-CN"/>
        </w:rPr>
      </w:pPr>
      <w:r w:rsidRPr="008E5C6F">
        <w:rPr>
          <w:rFonts w:eastAsiaTheme="minorEastAsia"/>
          <w:lang w:val="en-US" w:eastAsia="zh-CN"/>
        </w:rPr>
        <w:t xml:space="preserve">Any enterprise included in the Plan that would be found to be ineligible under the policies of the Multilateral Fund (i.e., due to foreign ownership or establishment after the applicable </w:t>
      </w:r>
      <w:r w:rsidRPr="008E5C6F">
        <w:rPr>
          <w:rFonts w:eastAsiaTheme="minorEastAsia"/>
          <w:lang w:val="en-US" w:eastAsia="zh-CN"/>
        </w:rPr>
        <w:lastRenderedPageBreak/>
        <w:t>cut</w:t>
      </w:r>
      <w:r w:rsidRPr="008E5C6F">
        <w:rPr>
          <w:rFonts w:eastAsiaTheme="minorEastAsia"/>
          <w:lang w:val="en-US" w:eastAsia="zh-CN"/>
        </w:rPr>
        <w:noBreakHyphen/>
        <w:t xml:space="preserve">off date) would not receive financial assistance. This information would be reported as part of the Tranche Implementation Plan; </w:t>
      </w:r>
      <w:r w:rsidRPr="008E5C6F">
        <w:rPr>
          <w:rFonts w:eastAsiaTheme="minorEastAsia"/>
          <w:shd w:val="clear" w:color="auto" w:fill="FFFFFF" w:themeFill="background1"/>
          <w:lang w:val="en-US" w:eastAsia="zh-CN"/>
        </w:rPr>
        <w:t>and</w:t>
      </w:r>
    </w:p>
    <w:p w14:paraId="675D46C6"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Any remaining funds held by the bilateral or implementing agencies or the Country under the Plan will be returned to the Multilateral Fund upon completion of the last tranche foreseen under this Agreement.</w:t>
      </w:r>
    </w:p>
    <w:p w14:paraId="00710AA0"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0BB156CC" w14:textId="77777777" w:rsidR="008E5C6F" w:rsidRPr="008E5C6F" w:rsidRDefault="008E5C6F" w:rsidP="008E5C6F">
      <w:pPr>
        <w:spacing w:after="240"/>
        <w:rPr>
          <w:b/>
          <w:lang w:val="en-US"/>
        </w:rPr>
      </w:pPr>
      <w:r w:rsidRPr="008E5C6F">
        <w:rPr>
          <w:b/>
          <w:lang w:val="en-US"/>
        </w:rPr>
        <w:t>Bilateral and implementing agencies</w:t>
      </w:r>
    </w:p>
    <w:p w14:paraId="2D5B8C34"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assume overall responsibility for the management and implementation of this Agreement and of all activities undertaken by it or on its behalf to fulfil the obligations under this Agreement. UNDP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2C1E7FCB"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8E5C6F">
        <w:rPr>
          <w:rFonts w:eastAsiaTheme="minorEastAsia"/>
          <w:lang w:val="en-US" w:eastAsia="zh-CN"/>
        </w:rPr>
        <w:noBreakHyphen/>
        <w:t>A.</w:t>
      </w:r>
    </w:p>
    <w:p w14:paraId="29196939" w14:textId="77777777" w:rsidR="008E5C6F" w:rsidRPr="008E5C6F" w:rsidRDefault="008E5C6F" w:rsidP="008E5C6F">
      <w:pPr>
        <w:widowControl w:val="0"/>
        <w:spacing w:after="240"/>
        <w:rPr>
          <w:b/>
          <w:lang w:val="en-US"/>
        </w:rPr>
      </w:pPr>
      <w:r w:rsidRPr="008E5C6F">
        <w:rPr>
          <w:b/>
          <w:lang w:val="en-US"/>
        </w:rPr>
        <w:t>Non-compliance with the Targets in the Agreement</w:t>
      </w:r>
    </w:p>
    <w:p w14:paraId="4EE68310"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8E5C6F">
        <w:rPr>
          <w:rFonts w:eastAsiaTheme="minorEastAsia"/>
          <w:vertAlign w:val="subscript"/>
          <w:lang w:val="en-US" w:eastAsia="zh-CN"/>
        </w:rPr>
        <w:t>2</w:t>
      </w:r>
      <w:r w:rsidRPr="008E5C6F">
        <w:rPr>
          <w:rFonts w:eastAsiaTheme="minorEastAsia"/>
          <w:lang w:val="en-US"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7C3EECB7"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Funding of this Agreement will not be modified on the basis of any future Executive Committee decisions that may affect the funding of any other consumption sector projects or any other related activities in the Country.</w:t>
      </w:r>
    </w:p>
    <w:p w14:paraId="150C2038"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 xml:space="preserve">The Country will comply with any reasonable request of the Executive Committee </w:t>
      </w:r>
      <w:r w:rsidRPr="008E5C6F">
        <w:rPr>
          <w:rFonts w:eastAsiaTheme="minorEastAsia"/>
          <w:shd w:val="clear" w:color="auto" w:fill="FFFFFF" w:themeFill="background1"/>
          <w:lang w:val="en-US" w:eastAsia="zh-CN"/>
        </w:rPr>
        <w:t>and</w:t>
      </w:r>
      <w:r w:rsidRPr="008E5C6F">
        <w:rPr>
          <w:rFonts w:eastAsiaTheme="minorEastAsia"/>
          <w:lang w:val="en-US" w:eastAsia="zh-CN"/>
        </w:rPr>
        <w:t xml:space="preserve"> the Lead IA to facilitate implementation of this Agreement. In particular, it will provide the Lead IA with access to the information necessary to verify compliance with this Agreement.</w:t>
      </w:r>
    </w:p>
    <w:p w14:paraId="0D3CC203" w14:textId="77777777" w:rsidR="008E5C6F" w:rsidRPr="008E5C6F" w:rsidRDefault="008E5C6F" w:rsidP="008E5C6F">
      <w:pPr>
        <w:keepNext/>
        <w:spacing w:after="240"/>
        <w:rPr>
          <w:b/>
          <w:lang w:val="en-US"/>
        </w:rPr>
      </w:pPr>
      <w:r w:rsidRPr="008E5C6F">
        <w:rPr>
          <w:b/>
          <w:lang w:val="en-US"/>
        </w:rPr>
        <w:t>Date of completion</w:t>
      </w:r>
    </w:p>
    <w:p w14:paraId="6EEBB35F"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completion of the Plan and the associated Agreement will take place at the end of the year following the last year for which a maximum allowable total consumption level has been specified in Appendix 2</w:t>
      </w:r>
      <w:r w:rsidRPr="008E5C6F">
        <w:rPr>
          <w:rFonts w:eastAsiaTheme="minorEastAsia"/>
          <w:lang w:val="en-US" w:eastAsia="zh-CN"/>
        </w:rPr>
        <w:noBreakHyphen/>
        <w:t xml:space="preserve">A. Should at that time there still be activities that are outstanding, and which were foreseen in </w:t>
      </w:r>
      <w:r w:rsidRPr="008E5C6F">
        <w:rPr>
          <w:rFonts w:eastAsiaTheme="minorEastAsia"/>
          <w:lang w:val="en-US" w:eastAsia="zh-CN"/>
        </w:rPr>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8E5C6F">
        <w:rPr>
          <w:rFonts w:eastAsiaTheme="minorEastAsia"/>
          <w:vertAlign w:val="subscript"/>
          <w:lang w:val="en-US" w:eastAsia="zh-CN"/>
        </w:rPr>
        <w:noBreakHyphen/>
      </w:r>
      <w:r w:rsidRPr="008E5C6F">
        <w:rPr>
          <w:rFonts w:eastAsiaTheme="minorEastAsia"/>
          <w:lang w:val="en-US" w:eastAsia="zh-CN"/>
        </w:rPr>
        <w:t xml:space="preserve">A will continue until the time of the completion of the Plan unless otherwise specified by the Executive Committee. </w:t>
      </w:r>
    </w:p>
    <w:p w14:paraId="634D2BE3" w14:textId="77777777" w:rsidR="008E5C6F" w:rsidRPr="008E5C6F" w:rsidRDefault="008E5C6F" w:rsidP="008E5C6F">
      <w:pPr>
        <w:keepNext/>
        <w:spacing w:after="240"/>
        <w:outlineLvl w:val="0"/>
        <w:rPr>
          <w:rFonts w:eastAsiaTheme="minorEastAsia"/>
          <w:b/>
          <w:lang w:val="en-US" w:eastAsia="zh-CN"/>
        </w:rPr>
      </w:pPr>
      <w:r w:rsidRPr="008E5C6F">
        <w:rPr>
          <w:rFonts w:eastAsiaTheme="minorEastAsia"/>
          <w:b/>
          <w:lang w:val="en-US" w:eastAsia="zh-CN"/>
        </w:rPr>
        <w:t>Validity</w:t>
      </w:r>
    </w:p>
    <w:p w14:paraId="22997E5B"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5912932"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This Agreement may be modified or terminated only by mutual written agreement of the Country and the Executive Committee of the Multilateral Fund.</w:t>
      </w:r>
    </w:p>
    <w:p w14:paraId="5CE64F95" w14:textId="77777777" w:rsidR="008E5C6F" w:rsidRPr="008E5C6F" w:rsidRDefault="008E5C6F" w:rsidP="008E5C6F">
      <w:pPr>
        <w:widowControl w:val="0"/>
        <w:tabs>
          <w:tab w:val="left" w:pos="3544"/>
        </w:tabs>
        <w:spacing w:before="360" w:after="240"/>
        <w:outlineLvl w:val="0"/>
        <w:rPr>
          <w:rFonts w:eastAsiaTheme="minorEastAsia"/>
          <w:b/>
          <w:lang w:val="en-US" w:eastAsia="zh-CN"/>
        </w:rPr>
      </w:pPr>
      <w:r w:rsidRPr="008E5C6F">
        <w:rPr>
          <w:rFonts w:eastAsiaTheme="minorEastAsia"/>
          <w:b/>
          <w:lang w:val="en-US" w:eastAsia="zh-CN"/>
        </w:rPr>
        <w:t>APPENDICES</w:t>
      </w:r>
    </w:p>
    <w:p w14:paraId="0A88010A" w14:textId="77777777" w:rsidR="008E5C6F" w:rsidRPr="008E5C6F" w:rsidRDefault="008E5C6F" w:rsidP="008E5C6F">
      <w:pPr>
        <w:widowControl w:val="0"/>
        <w:spacing w:before="360" w:after="120"/>
        <w:outlineLvl w:val="0"/>
        <w:rPr>
          <w:rFonts w:eastAsiaTheme="minorEastAsia"/>
          <w:b/>
          <w:lang w:val="en-US" w:eastAsia="zh-CN"/>
        </w:rPr>
      </w:pPr>
      <w:r w:rsidRPr="008E5C6F">
        <w:rPr>
          <w:rFonts w:eastAsiaTheme="minorEastAsia"/>
          <w:b/>
          <w:lang w:val="en-US"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3"/>
        <w:gridCol w:w="4987"/>
      </w:tblGrid>
      <w:tr w:rsidR="008E5C6F" w:rsidRPr="002055E3" w14:paraId="4294773A" w14:textId="77777777" w:rsidTr="00A0746A">
        <w:trPr>
          <w:trHeight w:val="413"/>
        </w:trPr>
        <w:tc>
          <w:tcPr>
            <w:tcW w:w="2333" w:type="pct"/>
            <w:vAlign w:val="center"/>
          </w:tcPr>
          <w:p w14:paraId="1E9CA46B" w14:textId="77777777" w:rsidR="008E5C6F" w:rsidRPr="008E5C6F" w:rsidRDefault="008E5C6F" w:rsidP="00A0746A">
            <w:pPr>
              <w:widowControl w:val="0"/>
              <w:jc w:val="center"/>
              <w:rPr>
                <w:b/>
                <w:bCs/>
                <w:sz w:val="20"/>
                <w:szCs w:val="20"/>
                <w:lang w:val="en-US"/>
              </w:rPr>
            </w:pPr>
            <w:r w:rsidRPr="008E5C6F">
              <w:rPr>
                <w:b/>
                <w:bCs/>
                <w:sz w:val="20"/>
                <w:szCs w:val="20"/>
                <w:lang w:val="en-US"/>
              </w:rPr>
              <w:t>Substances</w:t>
            </w:r>
          </w:p>
        </w:tc>
        <w:tc>
          <w:tcPr>
            <w:tcW w:w="2667" w:type="pct"/>
            <w:vAlign w:val="center"/>
          </w:tcPr>
          <w:p w14:paraId="7A5C50CB" w14:textId="77777777" w:rsidR="008E5C6F" w:rsidRPr="008E5C6F" w:rsidRDefault="008E5C6F" w:rsidP="00A0746A">
            <w:pPr>
              <w:widowControl w:val="0"/>
              <w:jc w:val="center"/>
              <w:rPr>
                <w:b/>
                <w:bCs/>
                <w:sz w:val="20"/>
                <w:szCs w:val="20"/>
                <w:lang w:val="en-US"/>
              </w:rPr>
            </w:pPr>
            <w:r w:rsidRPr="008E5C6F">
              <w:rPr>
                <w:b/>
                <w:bCs/>
                <w:sz w:val="20"/>
                <w:szCs w:val="20"/>
                <w:lang w:val="en-US"/>
              </w:rPr>
              <w:t>Starting point for aggregate reductions in consumption</w:t>
            </w:r>
          </w:p>
        </w:tc>
      </w:tr>
      <w:tr w:rsidR="008E5C6F" w:rsidRPr="008E5C6F" w14:paraId="616AC292" w14:textId="77777777" w:rsidTr="00A0746A">
        <w:trPr>
          <w:trHeight w:val="413"/>
        </w:trPr>
        <w:tc>
          <w:tcPr>
            <w:tcW w:w="2333" w:type="pct"/>
            <w:vAlign w:val="center"/>
          </w:tcPr>
          <w:p w14:paraId="54AED319" w14:textId="77777777" w:rsidR="008E5C6F" w:rsidRPr="008E5C6F" w:rsidRDefault="008E5C6F" w:rsidP="00A0746A">
            <w:pPr>
              <w:widowControl w:val="0"/>
              <w:jc w:val="center"/>
              <w:rPr>
                <w:sz w:val="20"/>
                <w:szCs w:val="20"/>
                <w:lang w:val="en-US"/>
              </w:rPr>
            </w:pPr>
            <w:r w:rsidRPr="008E5C6F">
              <w:rPr>
                <w:sz w:val="20"/>
                <w:szCs w:val="20"/>
                <w:lang w:val="en-US"/>
              </w:rPr>
              <w:t>HFCs</w:t>
            </w:r>
          </w:p>
        </w:tc>
        <w:tc>
          <w:tcPr>
            <w:tcW w:w="2667" w:type="pct"/>
            <w:vAlign w:val="center"/>
          </w:tcPr>
          <w:p w14:paraId="51E5368E" w14:textId="77777777" w:rsidR="008E5C6F" w:rsidRPr="008E5C6F" w:rsidRDefault="008E5C6F" w:rsidP="00A0746A">
            <w:pPr>
              <w:widowControl w:val="0"/>
              <w:jc w:val="center"/>
              <w:rPr>
                <w:sz w:val="20"/>
                <w:szCs w:val="20"/>
                <w:lang w:val="en-US"/>
              </w:rPr>
            </w:pPr>
            <w:r w:rsidRPr="008E5C6F">
              <w:rPr>
                <w:sz w:val="20"/>
                <w:szCs w:val="20"/>
                <w:lang w:val="en-US"/>
              </w:rPr>
              <w:t>n/a</w:t>
            </w:r>
          </w:p>
        </w:tc>
      </w:tr>
    </w:tbl>
    <w:p w14:paraId="57B744D6" w14:textId="77777777" w:rsidR="008E5C6F" w:rsidRPr="008E5C6F" w:rsidRDefault="008E5C6F" w:rsidP="008E5C6F">
      <w:pPr>
        <w:keepNext/>
        <w:widowControl w:val="0"/>
        <w:spacing w:before="360" w:after="120"/>
        <w:outlineLvl w:val="0"/>
        <w:rPr>
          <w:rFonts w:eastAsiaTheme="minorEastAsia"/>
          <w:b/>
          <w:lang w:val="en-US" w:eastAsia="zh-CN"/>
        </w:rPr>
      </w:pPr>
      <w:r w:rsidRPr="008E5C6F">
        <w:rPr>
          <w:rFonts w:eastAsiaTheme="minorEastAsia"/>
          <w:b/>
          <w:lang w:val="en-US" w:eastAsia="zh-CN"/>
        </w:rPr>
        <w:t>APPENDIX 2-A: THE TARGETS, AND FUNDING</w:t>
      </w:r>
    </w:p>
    <w:tbl>
      <w:tblPr>
        <w:tblW w:w="5500" w:type="pct"/>
        <w:jc w:val="center"/>
        <w:tblLayout w:type="fixed"/>
        <w:tblCellMar>
          <w:left w:w="85" w:type="dxa"/>
          <w:right w:w="85" w:type="dxa"/>
        </w:tblCellMar>
        <w:tblLook w:val="04A0" w:firstRow="1" w:lastRow="0" w:firstColumn="1" w:lastColumn="0" w:noHBand="0" w:noVBand="1"/>
      </w:tblPr>
      <w:tblGrid>
        <w:gridCol w:w="561"/>
        <w:gridCol w:w="1794"/>
        <w:gridCol w:w="1026"/>
        <w:gridCol w:w="919"/>
        <w:gridCol w:w="889"/>
        <w:gridCol w:w="889"/>
        <w:gridCol w:w="893"/>
        <w:gridCol w:w="891"/>
        <w:gridCol w:w="891"/>
        <w:gridCol w:w="730"/>
        <w:gridCol w:w="802"/>
      </w:tblGrid>
      <w:tr w:rsidR="008E5C6F" w:rsidRPr="008E5C6F" w14:paraId="12142A7D" w14:textId="77777777" w:rsidTr="00A0746A">
        <w:trPr>
          <w:cantSplit/>
          <w:trHeight w:val="50"/>
          <w:tblHeader/>
          <w:jc w:val="center"/>
        </w:trPr>
        <w:tc>
          <w:tcPr>
            <w:tcW w:w="273" w:type="pct"/>
            <w:tcBorders>
              <w:top w:val="single" w:sz="4" w:space="0" w:color="auto"/>
              <w:left w:val="single" w:sz="4" w:space="0" w:color="auto"/>
              <w:bottom w:val="single" w:sz="4" w:space="0" w:color="auto"/>
              <w:right w:val="single" w:sz="4" w:space="0" w:color="auto"/>
            </w:tcBorders>
            <w:vAlign w:val="center"/>
            <w:hideMark/>
          </w:tcPr>
          <w:p w14:paraId="2CD8B1DD"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Row</w:t>
            </w:r>
          </w:p>
        </w:tc>
        <w:tc>
          <w:tcPr>
            <w:tcW w:w="1371" w:type="pct"/>
            <w:gridSpan w:val="2"/>
            <w:tcBorders>
              <w:top w:val="single" w:sz="4" w:space="0" w:color="auto"/>
              <w:left w:val="nil"/>
              <w:bottom w:val="single" w:sz="4" w:space="0" w:color="auto"/>
              <w:right w:val="single" w:sz="4" w:space="0" w:color="auto"/>
            </w:tcBorders>
            <w:vAlign w:val="center"/>
            <w:hideMark/>
          </w:tcPr>
          <w:p w14:paraId="102C4940"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Particulars</w:t>
            </w:r>
          </w:p>
        </w:tc>
        <w:tc>
          <w:tcPr>
            <w:tcW w:w="447" w:type="pct"/>
            <w:tcBorders>
              <w:top w:val="single" w:sz="4" w:space="0" w:color="auto"/>
              <w:left w:val="nil"/>
              <w:bottom w:val="single" w:sz="4" w:space="0" w:color="auto"/>
              <w:right w:val="single" w:sz="4" w:space="0" w:color="auto"/>
            </w:tcBorders>
            <w:vAlign w:val="center"/>
            <w:hideMark/>
          </w:tcPr>
          <w:p w14:paraId="0E02C730"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2023</w:t>
            </w:r>
          </w:p>
        </w:tc>
        <w:tc>
          <w:tcPr>
            <w:tcW w:w="432" w:type="pct"/>
            <w:tcBorders>
              <w:top w:val="single" w:sz="4" w:space="0" w:color="auto"/>
              <w:left w:val="nil"/>
              <w:bottom w:val="single" w:sz="4" w:space="0" w:color="auto"/>
              <w:right w:val="single" w:sz="4" w:space="0" w:color="auto"/>
            </w:tcBorders>
          </w:tcPr>
          <w:p w14:paraId="1BA032FD" w14:textId="77777777" w:rsidR="008E5C6F" w:rsidRPr="008E5C6F" w:rsidRDefault="008E5C6F" w:rsidP="00A0746A">
            <w:pPr>
              <w:keepNext/>
              <w:keepLines/>
              <w:ind w:left="-90" w:right="-90"/>
              <w:jc w:val="center"/>
              <w:rPr>
                <w:b/>
                <w:bCs/>
                <w:color w:val="000000"/>
                <w:sz w:val="18"/>
                <w:szCs w:val="18"/>
                <w:lang w:val="en-US" w:eastAsia="en-CA"/>
              </w:rPr>
            </w:pPr>
            <w:r w:rsidRPr="008E5C6F">
              <w:rPr>
                <w:b/>
                <w:bCs/>
                <w:color w:val="000000"/>
                <w:sz w:val="18"/>
                <w:szCs w:val="18"/>
                <w:lang w:val="en-US" w:eastAsia="en-CA"/>
              </w:rPr>
              <w:t>2024</w:t>
            </w:r>
          </w:p>
        </w:tc>
        <w:tc>
          <w:tcPr>
            <w:tcW w:w="432" w:type="pct"/>
            <w:tcBorders>
              <w:top w:val="single" w:sz="4" w:space="0" w:color="auto"/>
              <w:left w:val="single" w:sz="4" w:space="0" w:color="auto"/>
              <w:bottom w:val="single" w:sz="4" w:space="0" w:color="auto"/>
              <w:right w:val="single" w:sz="4" w:space="0" w:color="auto"/>
            </w:tcBorders>
            <w:vAlign w:val="center"/>
            <w:hideMark/>
          </w:tcPr>
          <w:p w14:paraId="6BD0D060" w14:textId="77777777" w:rsidR="008E5C6F" w:rsidRPr="008E5C6F" w:rsidRDefault="008E5C6F" w:rsidP="00A0746A">
            <w:pPr>
              <w:keepNext/>
              <w:keepLines/>
              <w:ind w:left="-90" w:right="-90"/>
              <w:jc w:val="center"/>
              <w:rPr>
                <w:b/>
                <w:bCs/>
                <w:color w:val="000000"/>
                <w:sz w:val="18"/>
                <w:szCs w:val="18"/>
                <w:lang w:val="en-US" w:eastAsia="en-CA"/>
              </w:rPr>
            </w:pPr>
            <w:r w:rsidRPr="008E5C6F">
              <w:rPr>
                <w:b/>
                <w:bCs/>
                <w:color w:val="000000"/>
                <w:sz w:val="18"/>
                <w:szCs w:val="18"/>
                <w:lang w:val="en-US" w:eastAsia="en-CA"/>
              </w:rPr>
              <w:t>2025</w:t>
            </w:r>
          </w:p>
        </w:tc>
        <w:tc>
          <w:tcPr>
            <w:tcW w:w="434" w:type="pct"/>
            <w:tcBorders>
              <w:top w:val="single" w:sz="4" w:space="0" w:color="auto"/>
              <w:left w:val="nil"/>
              <w:bottom w:val="single" w:sz="4" w:space="0" w:color="auto"/>
              <w:right w:val="single" w:sz="4" w:space="0" w:color="auto"/>
            </w:tcBorders>
            <w:vAlign w:val="center"/>
            <w:hideMark/>
          </w:tcPr>
          <w:p w14:paraId="44D6E31E"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2026</w:t>
            </w:r>
          </w:p>
        </w:tc>
        <w:tc>
          <w:tcPr>
            <w:tcW w:w="433" w:type="pct"/>
            <w:tcBorders>
              <w:top w:val="single" w:sz="4" w:space="0" w:color="auto"/>
              <w:left w:val="nil"/>
              <w:bottom w:val="single" w:sz="4" w:space="0" w:color="auto"/>
              <w:right w:val="single" w:sz="4" w:space="0" w:color="auto"/>
            </w:tcBorders>
            <w:vAlign w:val="center"/>
          </w:tcPr>
          <w:p w14:paraId="02D3D3A3" w14:textId="77777777" w:rsidR="008E5C6F" w:rsidRPr="008E5C6F" w:rsidRDefault="008E5C6F" w:rsidP="00A0746A">
            <w:pPr>
              <w:keepNext/>
              <w:keepLines/>
              <w:ind w:left="-80" w:right="-80"/>
              <w:jc w:val="center"/>
              <w:rPr>
                <w:b/>
                <w:bCs/>
                <w:color w:val="000000"/>
                <w:sz w:val="18"/>
                <w:szCs w:val="18"/>
                <w:lang w:val="en-US" w:eastAsia="en-CA"/>
              </w:rPr>
            </w:pPr>
            <w:r w:rsidRPr="008E5C6F">
              <w:rPr>
                <w:b/>
                <w:bCs/>
                <w:color w:val="000000"/>
                <w:sz w:val="18"/>
                <w:szCs w:val="18"/>
                <w:lang w:val="en-US" w:eastAsia="en-CA"/>
              </w:rPr>
              <w:t>2027</w:t>
            </w:r>
          </w:p>
        </w:tc>
        <w:tc>
          <w:tcPr>
            <w:tcW w:w="433" w:type="pct"/>
            <w:tcBorders>
              <w:top w:val="single" w:sz="4" w:space="0" w:color="auto"/>
              <w:left w:val="nil"/>
              <w:bottom w:val="single" w:sz="4" w:space="0" w:color="auto"/>
              <w:right w:val="single" w:sz="4" w:space="0" w:color="auto"/>
            </w:tcBorders>
            <w:vAlign w:val="center"/>
            <w:hideMark/>
          </w:tcPr>
          <w:p w14:paraId="136AD09C" w14:textId="77777777" w:rsidR="008E5C6F" w:rsidRPr="008E5C6F" w:rsidRDefault="008E5C6F" w:rsidP="00A0746A">
            <w:pPr>
              <w:keepNext/>
              <w:keepLines/>
              <w:ind w:left="-80" w:right="-80"/>
              <w:jc w:val="center"/>
              <w:rPr>
                <w:b/>
                <w:bCs/>
                <w:color w:val="000000"/>
                <w:sz w:val="18"/>
                <w:szCs w:val="18"/>
                <w:lang w:val="en-US" w:eastAsia="en-CA"/>
              </w:rPr>
            </w:pPr>
            <w:r w:rsidRPr="008E5C6F">
              <w:rPr>
                <w:b/>
                <w:bCs/>
                <w:color w:val="000000"/>
                <w:sz w:val="18"/>
                <w:szCs w:val="18"/>
                <w:lang w:val="en-US" w:eastAsia="en-CA"/>
              </w:rPr>
              <w:t>2028</w:t>
            </w:r>
          </w:p>
        </w:tc>
        <w:tc>
          <w:tcPr>
            <w:tcW w:w="355" w:type="pct"/>
            <w:tcBorders>
              <w:top w:val="single" w:sz="4" w:space="0" w:color="auto"/>
              <w:left w:val="nil"/>
              <w:bottom w:val="single" w:sz="4" w:space="0" w:color="auto"/>
              <w:right w:val="single" w:sz="4" w:space="0" w:color="auto"/>
            </w:tcBorders>
            <w:vAlign w:val="center"/>
            <w:hideMark/>
          </w:tcPr>
          <w:p w14:paraId="03D1B397"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2029</w:t>
            </w:r>
          </w:p>
        </w:tc>
        <w:tc>
          <w:tcPr>
            <w:tcW w:w="390" w:type="pct"/>
            <w:tcBorders>
              <w:top w:val="single" w:sz="4" w:space="0" w:color="auto"/>
              <w:left w:val="nil"/>
              <w:bottom w:val="single" w:sz="4" w:space="0" w:color="auto"/>
              <w:right w:val="single" w:sz="4" w:space="0" w:color="auto"/>
            </w:tcBorders>
            <w:vAlign w:val="center"/>
            <w:hideMark/>
          </w:tcPr>
          <w:p w14:paraId="1EE353D7"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Total</w:t>
            </w:r>
          </w:p>
        </w:tc>
      </w:tr>
      <w:tr w:rsidR="008E5C6F" w:rsidRPr="008E5C6F" w14:paraId="0FCEA667" w14:textId="77777777" w:rsidTr="00A0746A">
        <w:trPr>
          <w:trHeight w:val="340"/>
          <w:jc w:val="center"/>
        </w:trPr>
        <w:tc>
          <w:tcPr>
            <w:tcW w:w="273" w:type="pct"/>
            <w:vMerge w:val="restart"/>
            <w:tcBorders>
              <w:top w:val="single" w:sz="4" w:space="0" w:color="auto"/>
              <w:left w:val="single" w:sz="4" w:space="0" w:color="auto"/>
              <w:bottom w:val="single" w:sz="4" w:space="0" w:color="auto"/>
              <w:right w:val="single" w:sz="4" w:space="0" w:color="auto"/>
            </w:tcBorders>
            <w:hideMark/>
          </w:tcPr>
          <w:p w14:paraId="2AAEA68C" w14:textId="77777777" w:rsidR="008E5C6F" w:rsidRPr="008E5C6F" w:rsidRDefault="008E5C6F" w:rsidP="00A0746A">
            <w:pPr>
              <w:keepNext/>
              <w:keepLines/>
              <w:jc w:val="left"/>
              <w:rPr>
                <w:color w:val="000000"/>
                <w:sz w:val="18"/>
                <w:szCs w:val="18"/>
                <w:lang w:val="en-US" w:eastAsia="en-CA"/>
              </w:rPr>
            </w:pPr>
            <w:r w:rsidRPr="008E5C6F">
              <w:rPr>
                <w:color w:val="000000"/>
                <w:sz w:val="18"/>
                <w:szCs w:val="18"/>
                <w:lang w:val="en-US" w:eastAsia="en-CA"/>
              </w:rPr>
              <w:t>1.1</w:t>
            </w:r>
          </w:p>
        </w:tc>
        <w:tc>
          <w:tcPr>
            <w:tcW w:w="872" w:type="pct"/>
            <w:vMerge w:val="restart"/>
            <w:tcBorders>
              <w:top w:val="single" w:sz="4" w:space="0" w:color="auto"/>
              <w:left w:val="nil"/>
              <w:bottom w:val="single" w:sz="4" w:space="0" w:color="auto"/>
              <w:right w:val="single" w:sz="4" w:space="0" w:color="auto"/>
            </w:tcBorders>
            <w:vAlign w:val="center"/>
            <w:hideMark/>
          </w:tcPr>
          <w:p w14:paraId="093817FD" w14:textId="77777777" w:rsidR="008E5C6F" w:rsidRPr="008E5C6F" w:rsidRDefault="008E5C6F" w:rsidP="00A0746A">
            <w:pPr>
              <w:keepNext/>
              <w:keepLines/>
              <w:jc w:val="left"/>
              <w:rPr>
                <w:color w:val="000000"/>
                <w:sz w:val="18"/>
                <w:szCs w:val="18"/>
                <w:lang w:val="en-US" w:eastAsia="en-CA"/>
              </w:rPr>
            </w:pPr>
            <w:r w:rsidRPr="008E5C6F">
              <w:rPr>
                <w:color w:val="000000"/>
                <w:sz w:val="18"/>
                <w:szCs w:val="18"/>
                <w:lang w:val="en-US" w:eastAsia="en-CA"/>
              </w:rPr>
              <w:t>Montreal Protocol reduction schedule of Annex F substances</w:t>
            </w:r>
          </w:p>
        </w:tc>
        <w:tc>
          <w:tcPr>
            <w:tcW w:w="498" w:type="pct"/>
            <w:tcBorders>
              <w:top w:val="single" w:sz="4" w:space="0" w:color="auto"/>
              <w:left w:val="nil"/>
              <w:bottom w:val="single" w:sz="4" w:space="0" w:color="auto"/>
              <w:right w:val="single" w:sz="4" w:space="0" w:color="auto"/>
            </w:tcBorders>
            <w:tcMar>
              <w:right w:w="57" w:type="dxa"/>
            </w:tcMar>
            <w:vAlign w:val="center"/>
          </w:tcPr>
          <w:p w14:paraId="47FCF131" w14:textId="77777777" w:rsidR="008E5C6F" w:rsidRPr="008E5C6F" w:rsidRDefault="008E5C6F" w:rsidP="00A0746A">
            <w:pPr>
              <w:keepNext/>
              <w:keepLines/>
              <w:ind w:left="-41" w:right="-203"/>
              <w:jc w:val="left"/>
              <w:rPr>
                <w:color w:val="000000"/>
                <w:sz w:val="18"/>
                <w:szCs w:val="18"/>
                <w:lang w:val="en-US" w:eastAsia="en-CA"/>
              </w:rPr>
            </w:pPr>
            <w:r w:rsidRPr="008E5C6F">
              <w:rPr>
                <w:sz w:val="18"/>
                <w:szCs w:val="18"/>
                <w:lang w:val="en-US"/>
              </w:rPr>
              <w:t>%</w:t>
            </w:r>
          </w:p>
        </w:tc>
        <w:tc>
          <w:tcPr>
            <w:tcW w:w="447" w:type="pct"/>
            <w:tcBorders>
              <w:top w:val="single" w:sz="4" w:space="0" w:color="auto"/>
              <w:left w:val="nil"/>
              <w:bottom w:val="single" w:sz="4" w:space="0" w:color="auto"/>
              <w:right w:val="single" w:sz="4" w:space="0" w:color="auto"/>
            </w:tcBorders>
            <w:shd w:val="clear" w:color="auto" w:fill="FFFFFF" w:themeFill="background1"/>
            <w:vAlign w:val="center"/>
          </w:tcPr>
          <w:p w14:paraId="4DBDCC0D"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n/a</w:t>
            </w:r>
          </w:p>
        </w:tc>
        <w:tc>
          <w:tcPr>
            <w:tcW w:w="432" w:type="pct"/>
            <w:tcBorders>
              <w:top w:val="single" w:sz="4" w:space="0" w:color="auto"/>
              <w:left w:val="single" w:sz="4" w:space="0" w:color="auto"/>
              <w:bottom w:val="single" w:sz="4" w:space="0" w:color="auto"/>
              <w:right w:val="single" w:sz="4" w:space="0" w:color="auto"/>
            </w:tcBorders>
            <w:vAlign w:val="center"/>
          </w:tcPr>
          <w:p w14:paraId="0549F41B"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freeze</w:t>
            </w:r>
          </w:p>
        </w:tc>
        <w:tc>
          <w:tcPr>
            <w:tcW w:w="432" w:type="pct"/>
            <w:tcBorders>
              <w:top w:val="single" w:sz="4" w:space="0" w:color="auto"/>
              <w:left w:val="single" w:sz="4" w:space="0" w:color="auto"/>
              <w:bottom w:val="single" w:sz="4" w:space="0" w:color="auto"/>
              <w:right w:val="single" w:sz="4" w:space="0" w:color="auto"/>
            </w:tcBorders>
            <w:vAlign w:val="center"/>
          </w:tcPr>
          <w:p w14:paraId="01265A13"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freeze</w:t>
            </w:r>
          </w:p>
        </w:tc>
        <w:tc>
          <w:tcPr>
            <w:tcW w:w="434" w:type="pct"/>
            <w:tcBorders>
              <w:top w:val="single" w:sz="4" w:space="0" w:color="auto"/>
              <w:left w:val="nil"/>
              <w:bottom w:val="single" w:sz="4" w:space="0" w:color="auto"/>
              <w:right w:val="single" w:sz="4" w:space="0" w:color="auto"/>
            </w:tcBorders>
            <w:vAlign w:val="center"/>
          </w:tcPr>
          <w:p w14:paraId="375A2919"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freeze</w:t>
            </w:r>
          </w:p>
        </w:tc>
        <w:tc>
          <w:tcPr>
            <w:tcW w:w="433" w:type="pct"/>
            <w:tcBorders>
              <w:top w:val="single" w:sz="4" w:space="0" w:color="auto"/>
              <w:left w:val="nil"/>
              <w:bottom w:val="single" w:sz="4" w:space="0" w:color="auto"/>
              <w:right w:val="single" w:sz="4" w:space="0" w:color="auto"/>
            </w:tcBorders>
            <w:vAlign w:val="center"/>
          </w:tcPr>
          <w:p w14:paraId="18E785A4"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freeze</w:t>
            </w:r>
          </w:p>
        </w:tc>
        <w:tc>
          <w:tcPr>
            <w:tcW w:w="433" w:type="pct"/>
            <w:tcBorders>
              <w:top w:val="single" w:sz="4" w:space="0" w:color="auto"/>
              <w:left w:val="nil"/>
              <w:bottom w:val="single" w:sz="4" w:space="0" w:color="auto"/>
              <w:right w:val="single" w:sz="4" w:space="0" w:color="auto"/>
            </w:tcBorders>
            <w:vAlign w:val="center"/>
          </w:tcPr>
          <w:p w14:paraId="04FEB68E"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freeze</w:t>
            </w:r>
          </w:p>
        </w:tc>
        <w:tc>
          <w:tcPr>
            <w:tcW w:w="355" w:type="pct"/>
            <w:tcBorders>
              <w:top w:val="single" w:sz="4" w:space="0" w:color="auto"/>
              <w:left w:val="nil"/>
              <w:bottom w:val="single" w:sz="4" w:space="0" w:color="auto"/>
              <w:right w:val="single" w:sz="4" w:space="0" w:color="auto"/>
            </w:tcBorders>
            <w:vAlign w:val="center"/>
          </w:tcPr>
          <w:p w14:paraId="3AAE0E1F"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10</w:t>
            </w:r>
          </w:p>
        </w:tc>
        <w:tc>
          <w:tcPr>
            <w:tcW w:w="390" w:type="pct"/>
            <w:tcBorders>
              <w:top w:val="single" w:sz="4" w:space="0" w:color="auto"/>
              <w:left w:val="nil"/>
              <w:bottom w:val="single" w:sz="4" w:space="0" w:color="auto"/>
              <w:right w:val="single" w:sz="4" w:space="0" w:color="auto"/>
            </w:tcBorders>
            <w:shd w:val="clear" w:color="auto" w:fill="FFFFFF" w:themeFill="background1"/>
            <w:vAlign w:val="center"/>
          </w:tcPr>
          <w:p w14:paraId="42609F5E"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n/a</w:t>
            </w:r>
          </w:p>
        </w:tc>
      </w:tr>
      <w:tr w:rsidR="008E5C6F" w:rsidRPr="008E5C6F" w14:paraId="76C15419" w14:textId="77777777" w:rsidTr="00A0746A">
        <w:trPr>
          <w:trHeight w:val="340"/>
          <w:jc w:val="center"/>
        </w:trPr>
        <w:tc>
          <w:tcPr>
            <w:tcW w:w="273" w:type="pct"/>
            <w:vMerge/>
            <w:tcBorders>
              <w:top w:val="single" w:sz="4" w:space="0" w:color="auto"/>
              <w:left w:val="single" w:sz="4" w:space="0" w:color="auto"/>
              <w:bottom w:val="single" w:sz="4" w:space="0" w:color="auto"/>
              <w:right w:val="single" w:sz="4" w:space="0" w:color="auto"/>
            </w:tcBorders>
          </w:tcPr>
          <w:p w14:paraId="05D27B50" w14:textId="77777777" w:rsidR="008E5C6F" w:rsidRPr="008E5C6F" w:rsidRDefault="008E5C6F" w:rsidP="00A0746A">
            <w:pPr>
              <w:keepNext/>
              <w:keepLines/>
              <w:jc w:val="left"/>
              <w:rPr>
                <w:color w:val="000000"/>
                <w:sz w:val="18"/>
                <w:szCs w:val="18"/>
                <w:lang w:val="en-US" w:eastAsia="en-CA"/>
              </w:rPr>
            </w:pPr>
          </w:p>
        </w:tc>
        <w:tc>
          <w:tcPr>
            <w:tcW w:w="872" w:type="pct"/>
            <w:vMerge/>
            <w:tcBorders>
              <w:top w:val="single" w:sz="4" w:space="0" w:color="auto"/>
              <w:left w:val="single" w:sz="4" w:space="0" w:color="auto"/>
              <w:bottom w:val="single" w:sz="4" w:space="0" w:color="auto"/>
              <w:right w:val="single" w:sz="4" w:space="0" w:color="auto"/>
            </w:tcBorders>
            <w:vAlign w:val="center"/>
          </w:tcPr>
          <w:p w14:paraId="76D160E2" w14:textId="77777777" w:rsidR="008E5C6F" w:rsidRPr="008E5C6F" w:rsidRDefault="008E5C6F" w:rsidP="00A0746A">
            <w:pPr>
              <w:keepNext/>
              <w:keepLines/>
              <w:jc w:val="left"/>
              <w:rPr>
                <w:color w:val="000000"/>
                <w:sz w:val="18"/>
                <w:szCs w:val="18"/>
                <w:lang w:val="en-US" w:eastAsia="en-CA"/>
              </w:rPr>
            </w:pPr>
          </w:p>
        </w:tc>
        <w:tc>
          <w:tcPr>
            <w:tcW w:w="498" w:type="pct"/>
            <w:tcBorders>
              <w:top w:val="single" w:sz="4" w:space="0" w:color="auto"/>
              <w:left w:val="single" w:sz="4" w:space="0" w:color="auto"/>
              <w:bottom w:val="single" w:sz="4" w:space="0" w:color="auto"/>
              <w:right w:val="single" w:sz="4" w:space="0" w:color="auto"/>
            </w:tcBorders>
            <w:tcMar>
              <w:right w:w="57" w:type="dxa"/>
            </w:tcMar>
            <w:vAlign w:val="center"/>
          </w:tcPr>
          <w:p w14:paraId="597EC07A" w14:textId="77777777" w:rsidR="008E5C6F" w:rsidRPr="008E5C6F" w:rsidRDefault="008E5C6F" w:rsidP="00A0746A">
            <w:pPr>
              <w:keepNext/>
              <w:keepLines/>
              <w:ind w:left="-41" w:right="-61"/>
              <w:jc w:val="left"/>
              <w:rPr>
                <w:color w:val="000000"/>
                <w:sz w:val="18"/>
                <w:szCs w:val="18"/>
                <w:lang w:val="en-US" w:eastAsia="en-CA"/>
              </w:rPr>
            </w:pPr>
            <w:r w:rsidRPr="008E5C6F">
              <w:rPr>
                <w:sz w:val="18"/>
                <w:szCs w:val="18"/>
                <w:lang w:val="en-US"/>
              </w:rPr>
              <w:t>CO</w:t>
            </w:r>
            <w:r w:rsidRPr="008E5C6F">
              <w:rPr>
                <w:sz w:val="18"/>
                <w:szCs w:val="18"/>
                <w:vertAlign w:val="subscript"/>
                <w:lang w:val="en-US"/>
              </w:rPr>
              <w:t>2</w:t>
            </w:r>
            <w:r w:rsidRPr="008E5C6F">
              <w:rPr>
                <w:sz w:val="18"/>
                <w:szCs w:val="18"/>
                <w:lang w:val="en-US"/>
              </w:rPr>
              <w:noBreakHyphen/>
              <w:t>eq</w:t>
            </w:r>
            <w:r w:rsidRPr="008E5C6F">
              <w:rPr>
                <w:color w:val="000000"/>
                <w:sz w:val="18"/>
                <w:szCs w:val="18"/>
                <w:lang w:val="en-US" w:eastAsia="en-CA"/>
              </w:rPr>
              <w:t> </w:t>
            </w:r>
          </w:p>
          <w:p w14:paraId="6EAAE441" w14:textId="77777777" w:rsidR="008E5C6F" w:rsidRPr="008E5C6F" w:rsidRDefault="008E5C6F" w:rsidP="00A0746A">
            <w:pPr>
              <w:keepNext/>
              <w:keepLines/>
              <w:ind w:left="-41" w:right="-61"/>
              <w:jc w:val="left"/>
              <w:rPr>
                <w:color w:val="000000"/>
                <w:sz w:val="18"/>
                <w:szCs w:val="18"/>
                <w:lang w:val="en-US" w:eastAsia="en-CA"/>
              </w:rPr>
            </w:pPr>
            <w:r w:rsidRPr="008E5C6F">
              <w:rPr>
                <w:color w:val="000000"/>
                <w:sz w:val="18"/>
                <w:szCs w:val="18"/>
                <w:lang w:val="en-US" w:eastAsia="en-CA"/>
              </w:rPr>
              <w:t>tonnes</w:t>
            </w:r>
          </w:p>
        </w:tc>
        <w:tc>
          <w:tcPr>
            <w:tcW w:w="4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038CF2"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n/a</w:t>
            </w:r>
          </w:p>
        </w:tc>
        <w:tc>
          <w:tcPr>
            <w:tcW w:w="432" w:type="pct"/>
            <w:tcBorders>
              <w:top w:val="single" w:sz="4" w:space="0" w:color="auto"/>
              <w:left w:val="single" w:sz="4" w:space="0" w:color="auto"/>
              <w:bottom w:val="single" w:sz="4" w:space="0" w:color="auto"/>
              <w:right w:val="single" w:sz="4" w:space="0" w:color="auto"/>
            </w:tcBorders>
            <w:vAlign w:val="center"/>
          </w:tcPr>
          <w:p w14:paraId="7C42F926" w14:textId="77777777" w:rsidR="008E5C6F" w:rsidRPr="008E5C6F" w:rsidRDefault="008E5C6F" w:rsidP="00A0746A">
            <w:pPr>
              <w:keepNext/>
              <w:keepLines/>
              <w:ind w:left="-100"/>
              <w:jc w:val="right"/>
              <w:rPr>
                <w:color w:val="000000"/>
                <w:sz w:val="18"/>
                <w:szCs w:val="18"/>
                <w:lang w:val="en-US" w:eastAsia="en-CA"/>
              </w:rPr>
            </w:pPr>
            <w:r w:rsidRPr="008E5C6F">
              <w:rPr>
                <w:color w:val="000000"/>
                <w:sz w:val="18"/>
                <w:szCs w:val="18"/>
                <w:lang w:val="en-US" w:eastAsia="en-CA"/>
              </w:rPr>
              <w:t>1,030,662</w:t>
            </w:r>
          </w:p>
        </w:tc>
        <w:tc>
          <w:tcPr>
            <w:tcW w:w="432" w:type="pct"/>
            <w:tcBorders>
              <w:top w:val="single" w:sz="4" w:space="0" w:color="auto"/>
              <w:left w:val="single" w:sz="4" w:space="0" w:color="auto"/>
              <w:bottom w:val="single" w:sz="4" w:space="0" w:color="auto"/>
              <w:right w:val="single" w:sz="4" w:space="0" w:color="auto"/>
            </w:tcBorders>
            <w:vAlign w:val="center"/>
          </w:tcPr>
          <w:p w14:paraId="305D33D2" w14:textId="77777777" w:rsidR="008E5C6F" w:rsidRPr="008E5C6F" w:rsidRDefault="008E5C6F" w:rsidP="00A0746A">
            <w:pPr>
              <w:keepNext/>
              <w:keepLines/>
              <w:ind w:left="-100"/>
              <w:jc w:val="right"/>
              <w:rPr>
                <w:color w:val="000000"/>
                <w:sz w:val="18"/>
                <w:szCs w:val="18"/>
                <w:lang w:val="en-US" w:eastAsia="en-CA"/>
              </w:rPr>
            </w:pPr>
            <w:r w:rsidRPr="008E5C6F">
              <w:rPr>
                <w:color w:val="000000"/>
                <w:sz w:val="18"/>
                <w:szCs w:val="18"/>
                <w:lang w:val="en-US" w:eastAsia="en-CA"/>
              </w:rPr>
              <w:t>1,030,662</w:t>
            </w:r>
          </w:p>
        </w:tc>
        <w:tc>
          <w:tcPr>
            <w:tcW w:w="434" w:type="pct"/>
            <w:tcBorders>
              <w:top w:val="single" w:sz="4" w:space="0" w:color="auto"/>
              <w:left w:val="single" w:sz="4" w:space="0" w:color="auto"/>
              <w:bottom w:val="single" w:sz="4" w:space="0" w:color="auto"/>
              <w:right w:val="single" w:sz="4" w:space="0" w:color="auto"/>
            </w:tcBorders>
            <w:vAlign w:val="center"/>
          </w:tcPr>
          <w:p w14:paraId="0299D370" w14:textId="77777777" w:rsidR="008E5C6F" w:rsidRPr="008E5C6F" w:rsidRDefault="008E5C6F" w:rsidP="00A0746A">
            <w:pPr>
              <w:keepNext/>
              <w:keepLines/>
              <w:ind w:left="-90"/>
              <w:jc w:val="right"/>
              <w:rPr>
                <w:color w:val="000000"/>
                <w:sz w:val="18"/>
                <w:szCs w:val="18"/>
                <w:lang w:val="en-US" w:eastAsia="en-CA"/>
              </w:rPr>
            </w:pPr>
            <w:r w:rsidRPr="008E5C6F">
              <w:rPr>
                <w:color w:val="000000"/>
                <w:sz w:val="18"/>
                <w:szCs w:val="18"/>
                <w:lang w:val="en-US" w:eastAsia="en-CA"/>
              </w:rPr>
              <w:t>1,030,662</w:t>
            </w:r>
          </w:p>
        </w:tc>
        <w:tc>
          <w:tcPr>
            <w:tcW w:w="433" w:type="pct"/>
            <w:tcBorders>
              <w:top w:val="single" w:sz="4" w:space="0" w:color="auto"/>
              <w:left w:val="single" w:sz="4" w:space="0" w:color="auto"/>
              <w:bottom w:val="single" w:sz="4" w:space="0" w:color="auto"/>
              <w:right w:val="single" w:sz="4" w:space="0" w:color="auto"/>
            </w:tcBorders>
            <w:vAlign w:val="center"/>
          </w:tcPr>
          <w:p w14:paraId="6251227D" w14:textId="77777777" w:rsidR="008E5C6F" w:rsidRPr="008E5C6F" w:rsidRDefault="008E5C6F" w:rsidP="00A0746A">
            <w:pPr>
              <w:keepNext/>
              <w:keepLines/>
              <w:jc w:val="right"/>
              <w:rPr>
                <w:color w:val="000000"/>
                <w:sz w:val="18"/>
                <w:szCs w:val="18"/>
                <w:lang w:val="en-US" w:eastAsia="en-CA"/>
              </w:rPr>
            </w:pPr>
            <w:r w:rsidRPr="008E5C6F">
              <w:rPr>
                <w:color w:val="000000"/>
                <w:sz w:val="18"/>
                <w:szCs w:val="18"/>
                <w:lang w:val="en-US" w:eastAsia="en-CA"/>
              </w:rPr>
              <w:t>1,030,662</w:t>
            </w:r>
          </w:p>
        </w:tc>
        <w:tc>
          <w:tcPr>
            <w:tcW w:w="433" w:type="pct"/>
            <w:tcBorders>
              <w:top w:val="single" w:sz="4" w:space="0" w:color="auto"/>
              <w:left w:val="single" w:sz="4" w:space="0" w:color="auto"/>
              <w:bottom w:val="single" w:sz="4" w:space="0" w:color="auto"/>
              <w:right w:val="single" w:sz="4" w:space="0" w:color="auto"/>
            </w:tcBorders>
            <w:vAlign w:val="center"/>
          </w:tcPr>
          <w:p w14:paraId="5DA4F518" w14:textId="77777777" w:rsidR="008E5C6F" w:rsidRPr="008E5C6F" w:rsidRDefault="008E5C6F" w:rsidP="00A0746A">
            <w:pPr>
              <w:keepNext/>
              <w:keepLines/>
              <w:jc w:val="right"/>
              <w:rPr>
                <w:color w:val="000000"/>
                <w:sz w:val="18"/>
                <w:szCs w:val="18"/>
                <w:lang w:val="en-US" w:eastAsia="en-CA"/>
              </w:rPr>
            </w:pPr>
            <w:r w:rsidRPr="008E5C6F">
              <w:rPr>
                <w:color w:val="000000"/>
                <w:sz w:val="18"/>
                <w:szCs w:val="18"/>
                <w:lang w:val="en-US" w:eastAsia="en-CA"/>
              </w:rPr>
              <w:t>1,030,662</w:t>
            </w:r>
          </w:p>
        </w:tc>
        <w:tc>
          <w:tcPr>
            <w:tcW w:w="355" w:type="pct"/>
            <w:tcBorders>
              <w:top w:val="single" w:sz="4" w:space="0" w:color="auto"/>
              <w:left w:val="single" w:sz="4" w:space="0" w:color="auto"/>
              <w:bottom w:val="single" w:sz="4" w:space="0" w:color="auto"/>
              <w:right w:val="single" w:sz="4" w:space="0" w:color="auto"/>
            </w:tcBorders>
            <w:vAlign w:val="center"/>
          </w:tcPr>
          <w:p w14:paraId="1C5B88D7" w14:textId="77777777" w:rsidR="008E5C6F" w:rsidRPr="008E5C6F" w:rsidRDefault="008E5C6F" w:rsidP="00A0746A">
            <w:pPr>
              <w:keepNext/>
              <w:keepLines/>
              <w:ind w:left="-90" w:right="-80"/>
              <w:jc w:val="center"/>
              <w:rPr>
                <w:color w:val="000000"/>
                <w:sz w:val="18"/>
                <w:szCs w:val="18"/>
                <w:lang w:val="en-US" w:eastAsia="en-CA"/>
              </w:rPr>
            </w:pPr>
            <w:r w:rsidRPr="008E5C6F">
              <w:rPr>
                <w:color w:val="000000"/>
                <w:sz w:val="18"/>
                <w:szCs w:val="18"/>
                <w:lang w:val="en-US" w:eastAsia="en-CA"/>
              </w:rPr>
              <w:t>927,596</w:t>
            </w:r>
          </w:p>
        </w:tc>
        <w:tc>
          <w:tcPr>
            <w:tcW w:w="3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9D61E4"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n/a</w:t>
            </w:r>
          </w:p>
        </w:tc>
      </w:tr>
      <w:tr w:rsidR="008E5C6F" w:rsidRPr="008E5C6F" w14:paraId="75C449CB" w14:textId="77777777" w:rsidTr="00A0746A">
        <w:trPr>
          <w:trHeight w:val="340"/>
          <w:jc w:val="center"/>
        </w:trPr>
        <w:tc>
          <w:tcPr>
            <w:tcW w:w="273" w:type="pct"/>
            <w:vMerge w:val="restart"/>
            <w:tcBorders>
              <w:top w:val="single" w:sz="4" w:space="0" w:color="auto"/>
              <w:left w:val="single" w:sz="4" w:space="0" w:color="auto"/>
              <w:bottom w:val="single" w:sz="4" w:space="0" w:color="auto"/>
              <w:right w:val="single" w:sz="4" w:space="0" w:color="auto"/>
            </w:tcBorders>
            <w:hideMark/>
          </w:tcPr>
          <w:p w14:paraId="71C42F0D"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1.2</w:t>
            </w:r>
          </w:p>
        </w:tc>
        <w:tc>
          <w:tcPr>
            <w:tcW w:w="872" w:type="pct"/>
            <w:vMerge w:val="restart"/>
            <w:tcBorders>
              <w:top w:val="single" w:sz="4" w:space="0" w:color="auto"/>
              <w:left w:val="nil"/>
              <w:bottom w:val="single" w:sz="4" w:space="0" w:color="auto"/>
              <w:right w:val="single" w:sz="4" w:space="0" w:color="auto"/>
            </w:tcBorders>
            <w:vAlign w:val="center"/>
            <w:hideMark/>
          </w:tcPr>
          <w:p w14:paraId="0E4DFC30"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Maximum allowable total consumption of Annex F substances</w:t>
            </w:r>
          </w:p>
        </w:tc>
        <w:tc>
          <w:tcPr>
            <w:tcW w:w="498" w:type="pct"/>
            <w:tcBorders>
              <w:top w:val="single" w:sz="4" w:space="0" w:color="auto"/>
              <w:left w:val="nil"/>
              <w:bottom w:val="single" w:sz="4" w:space="0" w:color="auto"/>
              <w:right w:val="single" w:sz="4" w:space="0" w:color="auto"/>
            </w:tcBorders>
            <w:tcMar>
              <w:right w:w="57" w:type="dxa"/>
            </w:tcMar>
            <w:vAlign w:val="center"/>
          </w:tcPr>
          <w:p w14:paraId="60D077A8" w14:textId="77777777" w:rsidR="008E5C6F" w:rsidRPr="008E5C6F" w:rsidRDefault="008E5C6F" w:rsidP="00A0746A">
            <w:pPr>
              <w:ind w:left="-41"/>
              <w:jc w:val="left"/>
              <w:rPr>
                <w:color w:val="000000"/>
                <w:sz w:val="18"/>
                <w:szCs w:val="18"/>
                <w:lang w:val="en-US" w:eastAsia="en-CA"/>
              </w:rPr>
            </w:pPr>
            <w:r w:rsidRPr="008E5C6F">
              <w:rPr>
                <w:sz w:val="18"/>
                <w:szCs w:val="18"/>
                <w:lang w:val="en-US"/>
              </w:rPr>
              <w:t>Reduction in %</w:t>
            </w:r>
          </w:p>
        </w:tc>
        <w:tc>
          <w:tcPr>
            <w:tcW w:w="447" w:type="pct"/>
            <w:tcBorders>
              <w:top w:val="single" w:sz="4" w:space="0" w:color="auto"/>
              <w:left w:val="nil"/>
              <w:bottom w:val="single" w:sz="4" w:space="0" w:color="auto"/>
              <w:right w:val="single" w:sz="4" w:space="0" w:color="auto"/>
            </w:tcBorders>
            <w:shd w:val="clear" w:color="auto" w:fill="FFFFFF" w:themeFill="background1"/>
            <w:vAlign w:val="center"/>
          </w:tcPr>
          <w:p w14:paraId="388B470B" w14:textId="77777777" w:rsidR="008E5C6F" w:rsidRPr="008E5C6F" w:rsidRDefault="008E5C6F" w:rsidP="00A0746A">
            <w:pPr>
              <w:jc w:val="center"/>
              <w:rPr>
                <w:color w:val="000000"/>
                <w:sz w:val="18"/>
                <w:szCs w:val="18"/>
                <w:lang w:val="en-US" w:eastAsia="en-CA"/>
              </w:rPr>
            </w:pPr>
            <w:r w:rsidRPr="008E5C6F">
              <w:rPr>
                <w:color w:val="000000"/>
                <w:sz w:val="18"/>
                <w:szCs w:val="18"/>
                <w:lang w:val="en-US" w:eastAsia="en-CA"/>
              </w:rPr>
              <w:t>n/a</w:t>
            </w:r>
          </w:p>
        </w:tc>
        <w:tc>
          <w:tcPr>
            <w:tcW w:w="432" w:type="pct"/>
            <w:tcBorders>
              <w:top w:val="single" w:sz="4" w:space="0" w:color="auto"/>
              <w:left w:val="single" w:sz="4" w:space="0" w:color="auto"/>
              <w:bottom w:val="single" w:sz="4" w:space="0" w:color="auto"/>
              <w:right w:val="single" w:sz="4" w:space="0" w:color="auto"/>
            </w:tcBorders>
            <w:vAlign w:val="center"/>
          </w:tcPr>
          <w:p w14:paraId="523130C2" w14:textId="77777777" w:rsidR="008E5C6F" w:rsidRPr="008E5C6F" w:rsidRDefault="008E5C6F" w:rsidP="00A0746A">
            <w:pPr>
              <w:ind w:left="-100"/>
              <w:jc w:val="center"/>
              <w:rPr>
                <w:color w:val="000000"/>
                <w:sz w:val="18"/>
                <w:szCs w:val="18"/>
                <w:lang w:val="en-US" w:eastAsia="en-CA"/>
              </w:rPr>
            </w:pPr>
            <w:r w:rsidRPr="008E5C6F">
              <w:rPr>
                <w:color w:val="000000" w:themeColor="text1"/>
                <w:sz w:val="18"/>
                <w:szCs w:val="18"/>
                <w:lang w:val="en-US" w:eastAsia="en-CA"/>
              </w:rPr>
              <w:t>0.0</w:t>
            </w:r>
          </w:p>
        </w:tc>
        <w:tc>
          <w:tcPr>
            <w:tcW w:w="432" w:type="pct"/>
            <w:tcBorders>
              <w:top w:val="single" w:sz="4" w:space="0" w:color="auto"/>
              <w:left w:val="single" w:sz="4" w:space="0" w:color="auto"/>
              <w:bottom w:val="single" w:sz="4" w:space="0" w:color="auto"/>
              <w:right w:val="single" w:sz="4" w:space="0" w:color="auto"/>
            </w:tcBorders>
            <w:vAlign w:val="center"/>
          </w:tcPr>
          <w:p w14:paraId="4428726B" w14:textId="77777777" w:rsidR="008E5C6F" w:rsidRPr="008E5C6F" w:rsidRDefault="008E5C6F" w:rsidP="00A0746A">
            <w:pPr>
              <w:ind w:left="-100"/>
              <w:jc w:val="center"/>
              <w:rPr>
                <w:color w:val="000000"/>
                <w:sz w:val="18"/>
                <w:szCs w:val="18"/>
                <w:lang w:val="en-US" w:eastAsia="en-CA"/>
              </w:rPr>
            </w:pPr>
            <w:r w:rsidRPr="008E5C6F">
              <w:rPr>
                <w:color w:val="000000" w:themeColor="text1"/>
                <w:sz w:val="18"/>
                <w:szCs w:val="18"/>
                <w:lang w:val="en-US" w:eastAsia="en-CA"/>
              </w:rPr>
              <w:t>0.0</w:t>
            </w:r>
          </w:p>
        </w:tc>
        <w:tc>
          <w:tcPr>
            <w:tcW w:w="434" w:type="pct"/>
            <w:tcBorders>
              <w:top w:val="single" w:sz="4" w:space="0" w:color="auto"/>
              <w:left w:val="nil"/>
              <w:bottom w:val="single" w:sz="4" w:space="0" w:color="auto"/>
              <w:right w:val="single" w:sz="4" w:space="0" w:color="auto"/>
            </w:tcBorders>
            <w:vAlign w:val="center"/>
          </w:tcPr>
          <w:p w14:paraId="5EBA5AF2" w14:textId="77777777" w:rsidR="008E5C6F" w:rsidRPr="008E5C6F" w:rsidRDefault="008E5C6F" w:rsidP="00A0746A">
            <w:pPr>
              <w:ind w:left="-90"/>
              <w:jc w:val="center"/>
              <w:rPr>
                <w:color w:val="000000"/>
                <w:sz w:val="18"/>
                <w:szCs w:val="18"/>
                <w:lang w:val="en-US" w:eastAsia="en-CA"/>
              </w:rPr>
            </w:pPr>
            <w:r w:rsidRPr="008E5C6F">
              <w:rPr>
                <w:color w:val="000000" w:themeColor="text1"/>
                <w:sz w:val="18"/>
                <w:szCs w:val="18"/>
                <w:lang w:val="en-US" w:eastAsia="en-CA"/>
              </w:rPr>
              <w:t>0.0</w:t>
            </w:r>
          </w:p>
        </w:tc>
        <w:tc>
          <w:tcPr>
            <w:tcW w:w="433" w:type="pct"/>
            <w:tcBorders>
              <w:top w:val="single" w:sz="4" w:space="0" w:color="auto"/>
              <w:left w:val="nil"/>
              <w:bottom w:val="single" w:sz="4" w:space="0" w:color="auto"/>
              <w:right w:val="single" w:sz="4" w:space="0" w:color="auto"/>
            </w:tcBorders>
            <w:vAlign w:val="center"/>
          </w:tcPr>
          <w:p w14:paraId="2E3FDB38" w14:textId="77777777" w:rsidR="008E5C6F" w:rsidRPr="008E5C6F" w:rsidRDefault="008E5C6F" w:rsidP="00A0746A">
            <w:pPr>
              <w:jc w:val="center"/>
              <w:rPr>
                <w:color w:val="000000"/>
                <w:sz w:val="18"/>
                <w:szCs w:val="18"/>
                <w:lang w:val="en-US" w:eastAsia="en-CA"/>
              </w:rPr>
            </w:pPr>
            <w:r w:rsidRPr="008E5C6F">
              <w:rPr>
                <w:color w:val="000000" w:themeColor="text1"/>
                <w:sz w:val="18"/>
                <w:szCs w:val="18"/>
                <w:lang w:val="en-US" w:eastAsia="en-CA"/>
              </w:rPr>
              <w:t>0.0</w:t>
            </w:r>
          </w:p>
        </w:tc>
        <w:tc>
          <w:tcPr>
            <w:tcW w:w="433" w:type="pct"/>
            <w:tcBorders>
              <w:top w:val="single" w:sz="4" w:space="0" w:color="auto"/>
              <w:left w:val="nil"/>
              <w:bottom w:val="single" w:sz="4" w:space="0" w:color="auto"/>
              <w:right w:val="single" w:sz="4" w:space="0" w:color="auto"/>
            </w:tcBorders>
            <w:vAlign w:val="center"/>
          </w:tcPr>
          <w:p w14:paraId="62C9BCFF" w14:textId="77777777" w:rsidR="008E5C6F" w:rsidRPr="008E5C6F" w:rsidRDefault="008E5C6F" w:rsidP="00A0746A">
            <w:pPr>
              <w:jc w:val="center"/>
              <w:rPr>
                <w:color w:val="000000"/>
                <w:sz w:val="18"/>
                <w:szCs w:val="18"/>
                <w:lang w:val="en-US" w:eastAsia="en-CA"/>
              </w:rPr>
            </w:pPr>
            <w:r w:rsidRPr="008E5C6F">
              <w:rPr>
                <w:color w:val="000000" w:themeColor="text1"/>
                <w:sz w:val="18"/>
                <w:szCs w:val="18"/>
                <w:lang w:val="en-US" w:eastAsia="en-CA"/>
              </w:rPr>
              <w:t>0.0</w:t>
            </w:r>
          </w:p>
        </w:tc>
        <w:tc>
          <w:tcPr>
            <w:tcW w:w="355" w:type="pct"/>
            <w:tcBorders>
              <w:top w:val="single" w:sz="4" w:space="0" w:color="auto"/>
              <w:left w:val="nil"/>
              <w:bottom w:val="single" w:sz="4" w:space="0" w:color="auto"/>
              <w:right w:val="single" w:sz="4" w:space="0" w:color="auto"/>
            </w:tcBorders>
            <w:vAlign w:val="center"/>
          </w:tcPr>
          <w:p w14:paraId="706471AE" w14:textId="77777777" w:rsidR="008E5C6F" w:rsidRPr="008E5C6F" w:rsidRDefault="008E5C6F" w:rsidP="00A0746A">
            <w:pPr>
              <w:jc w:val="center"/>
              <w:rPr>
                <w:color w:val="000000"/>
                <w:sz w:val="18"/>
                <w:szCs w:val="18"/>
                <w:lang w:val="en-US" w:eastAsia="en-CA"/>
              </w:rPr>
            </w:pPr>
            <w:r w:rsidRPr="008E5C6F">
              <w:rPr>
                <w:color w:val="000000"/>
                <w:sz w:val="18"/>
                <w:szCs w:val="18"/>
                <w:lang w:val="en-US" w:eastAsia="en-CA"/>
              </w:rPr>
              <w:t>10.0</w:t>
            </w:r>
          </w:p>
        </w:tc>
        <w:tc>
          <w:tcPr>
            <w:tcW w:w="390" w:type="pct"/>
            <w:tcBorders>
              <w:top w:val="single" w:sz="4" w:space="0" w:color="auto"/>
              <w:left w:val="nil"/>
              <w:bottom w:val="single" w:sz="4" w:space="0" w:color="auto"/>
              <w:right w:val="single" w:sz="4" w:space="0" w:color="auto"/>
            </w:tcBorders>
            <w:shd w:val="clear" w:color="auto" w:fill="FFFFFF" w:themeFill="background1"/>
            <w:vAlign w:val="center"/>
          </w:tcPr>
          <w:p w14:paraId="586A0164" w14:textId="77777777" w:rsidR="008E5C6F" w:rsidRPr="008E5C6F" w:rsidRDefault="008E5C6F" w:rsidP="00A0746A">
            <w:pPr>
              <w:jc w:val="center"/>
              <w:rPr>
                <w:color w:val="000000"/>
                <w:sz w:val="18"/>
                <w:szCs w:val="18"/>
                <w:lang w:val="en-US" w:eastAsia="en-CA"/>
              </w:rPr>
            </w:pPr>
            <w:r w:rsidRPr="008E5C6F">
              <w:rPr>
                <w:color w:val="000000"/>
                <w:sz w:val="18"/>
                <w:szCs w:val="18"/>
                <w:lang w:val="en-US" w:eastAsia="en-CA"/>
              </w:rPr>
              <w:t>n/a</w:t>
            </w:r>
          </w:p>
        </w:tc>
      </w:tr>
      <w:tr w:rsidR="008E5C6F" w:rsidRPr="008E5C6F" w14:paraId="28A11ECB" w14:textId="77777777" w:rsidTr="00A0746A">
        <w:trPr>
          <w:trHeight w:val="340"/>
          <w:jc w:val="center"/>
        </w:trPr>
        <w:tc>
          <w:tcPr>
            <w:tcW w:w="273" w:type="pct"/>
            <w:vMerge/>
            <w:tcBorders>
              <w:top w:val="single" w:sz="4" w:space="0" w:color="auto"/>
              <w:left w:val="single" w:sz="4" w:space="0" w:color="auto"/>
              <w:bottom w:val="single" w:sz="4" w:space="0" w:color="auto"/>
              <w:right w:val="single" w:sz="4" w:space="0" w:color="auto"/>
            </w:tcBorders>
          </w:tcPr>
          <w:p w14:paraId="064FE33E" w14:textId="77777777" w:rsidR="008E5C6F" w:rsidRPr="008E5C6F" w:rsidRDefault="008E5C6F" w:rsidP="00A0746A">
            <w:pPr>
              <w:jc w:val="left"/>
              <w:rPr>
                <w:color w:val="000000"/>
                <w:sz w:val="18"/>
                <w:szCs w:val="18"/>
                <w:lang w:val="en-US" w:eastAsia="en-CA"/>
              </w:rPr>
            </w:pPr>
          </w:p>
        </w:tc>
        <w:tc>
          <w:tcPr>
            <w:tcW w:w="872" w:type="pct"/>
            <w:vMerge/>
            <w:tcBorders>
              <w:top w:val="single" w:sz="4" w:space="0" w:color="auto"/>
              <w:left w:val="single" w:sz="4" w:space="0" w:color="auto"/>
              <w:bottom w:val="single" w:sz="4" w:space="0" w:color="auto"/>
              <w:right w:val="single" w:sz="4" w:space="0" w:color="auto"/>
            </w:tcBorders>
          </w:tcPr>
          <w:p w14:paraId="41CD639E" w14:textId="77777777" w:rsidR="008E5C6F" w:rsidRPr="008E5C6F" w:rsidRDefault="008E5C6F" w:rsidP="00A0746A">
            <w:pPr>
              <w:jc w:val="left"/>
              <w:rPr>
                <w:color w:val="000000"/>
                <w:sz w:val="18"/>
                <w:szCs w:val="18"/>
                <w:lang w:val="en-US" w:eastAsia="en-CA"/>
              </w:rPr>
            </w:pPr>
          </w:p>
        </w:tc>
        <w:tc>
          <w:tcPr>
            <w:tcW w:w="498" w:type="pct"/>
            <w:tcBorders>
              <w:top w:val="single" w:sz="4" w:space="0" w:color="auto"/>
              <w:left w:val="single" w:sz="4" w:space="0" w:color="auto"/>
              <w:bottom w:val="single" w:sz="4" w:space="0" w:color="auto"/>
              <w:right w:val="single" w:sz="4" w:space="0" w:color="auto"/>
            </w:tcBorders>
            <w:tcMar>
              <w:right w:w="57" w:type="dxa"/>
            </w:tcMar>
            <w:vAlign w:val="center"/>
          </w:tcPr>
          <w:p w14:paraId="7F7370AC" w14:textId="77777777" w:rsidR="008E5C6F" w:rsidRPr="008E5C6F" w:rsidRDefault="008E5C6F" w:rsidP="00A0746A">
            <w:pPr>
              <w:ind w:left="-41"/>
              <w:jc w:val="left"/>
              <w:rPr>
                <w:color w:val="000000"/>
                <w:sz w:val="18"/>
                <w:szCs w:val="18"/>
                <w:lang w:val="en-US" w:eastAsia="en-CA"/>
              </w:rPr>
            </w:pPr>
            <w:r w:rsidRPr="008E5C6F">
              <w:rPr>
                <w:sz w:val="18"/>
                <w:szCs w:val="18"/>
                <w:lang w:val="en-US"/>
              </w:rPr>
              <w:t>CO</w:t>
            </w:r>
            <w:r w:rsidRPr="008E5C6F">
              <w:rPr>
                <w:sz w:val="18"/>
                <w:szCs w:val="18"/>
                <w:vertAlign w:val="subscript"/>
                <w:lang w:val="en-US"/>
              </w:rPr>
              <w:t>2</w:t>
            </w:r>
            <w:r w:rsidRPr="008E5C6F">
              <w:rPr>
                <w:sz w:val="18"/>
                <w:szCs w:val="18"/>
                <w:lang w:val="en-US"/>
              </w:rPr>
              <w:noBreakHyphen/>
              <w:t>eq</w:t>
            </w:r>
            <w:r w:rsidRPr="008E5C6F">
              <w:rPr>
                <w:color w:val="000000"/>
                <w:sz w:val="18"/>
                <w:szCs w:val="18"/>
                <w:lang w:val="en-US" w:eastAsia="en-CA"/>
              </w:rPr>
              <w:t> </w:t>
            </w:r>
          </w:p>
          <w:p w14:paraId="0AB6733E" w14:textId="77777777" w:rsidR="008E5C6F" w:rsidRPr="008E5C6F" w:rsidRDefault="008E5C6F" w:rsidP="00A0746A">
            <w:pPr>
              <w:ind w:left="-41"/>
              <w:jc w:val="left"/>
              <w:rPr>
                <w:color w:val="000000"/>
                <w:sz w:val="18"/>
                <w:szCs w:val="18"/>
                <w:lang w:val="en-US" w:eastAsia="en-CA"/>
              </w:rPr>
            </w:pPr>
            <w:r w:rsidRPr="008E5C6F">
              <w:rPr>
                <w:color w:val="000000"/>
                <w:sz w:val="18"/>
                <w:szCs w:val="18"/>
                <w:lang w:val="en-US" w:eastAsia="en-CA"/>
              </w:rPr>
              <w:t>tonnes</w:t>
            </w:r>
          </w:p>
        </w:tc>
        <w:tc>
          <w:tcPr>
            <w:tcW w:w="4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6FD5A3" w14:textId="77777777" w:rsidR="008E5C6F" w:rsidRPr="008E5C6F" w:rsidRDefault="008E5C6F" w:rsidP="00A0746A">
            <w:pPr>
              <w:jc w:val="center"/>
              <w:rPr>
                <w:color w:val="000000"/>
                <w:sz w:val="18"/>
                <w:szCs w:val="18"/>
                <w:lang w:val="en-US" w:eastAsia="en-CA"/>
              </w:rPr>
            </w:pPr>
            <w:r w:rsidRPr="008E5C6F">
              <w:rPr>
                <w:color w:val="000000"/>
                <w:sz w:val="18"/>
                <w:szCs w:val="18"/>
                <w:lang w:val="en-US" w:eastAsia="en-CA"/>
              </w:rPr>
              <w:t>n/a</w:t>
            </w:r>
          </w:p>
        </w:tc>
        <w:tc>
          <w:tcPr>
            <w:tcW w:w="432" w:type="pct"/>
            <w:tcBorders>
              <w:top w:val="single" w:sz="4" w:space="0" w:color="auto"/>
              <w:left w:val="single" w:sz="4" w:space="0" w:color="auto"/>
              <w:bottom w:val="single" w:sz="4" w:space="0" w:color="auto"/>
              <w:right w:val="single" w:sz="4" w:space="0" w:color="auto"/>
            </w:tcBorders>
            <w:vAlign w:val="center"/>
          </w:tcPr>
          <w:p w14:paraId="216385F7" w14:textId="77777777" w:rsidR="008E5C6F" w:rsidRPr="008E5C6F" w:rsidRDefault="008E5C6F" w:rsidP="00A0746A">
            <w:pPr>
              <w:ind w:left="-100"/>
              <w:jc w:val="right"/>
              <w:rPr>
                <w:color w:val="000000"/>
                <w:sz w:val="18"/>
                <w:szCs w:val="18"/>
                <w:lang w:val="en-US" w:eastAsia="en-CA"/>
              </w:rPr>
            </w:pPr>
            <w:r w:rsidRPr="008E5C6F">
              <w:rPr>
                <w:color w:val="000000"/>
                <w:sz w:val="18"/>
                <w:szCs w:val="18"/>
                <w:lang w:val="en-US" w:eastAsia="en-CA"/>
              </w:rPr>
              <w:t>1,030,662</w:t>
            </w:r>
          </w:p>
        </w:tc>
        <w:tc>
          <w:tcPr>
            <w:tcW w:w="432" w:type="pct"/>
            <w:tcBorders>
              <w:top w:val="single" w:sz="4" w:space="0" w:color="auto"/>
              <w:left w:val="single" w:sz="4" w:space="0" w:color="auto"/>
              <w:bottom w:val="single" w:sz="4" w:space="0" w:color="auto"/>
              <w:right w:val="single" w:sz="4" w:space="0" w:color="auto"/>
            </w:tcBorders>
            <w:vAlign w:val="center"/>
          </w:tcPr>
          <w:p w14:paraId="02170D9B" w14:textId="77777777" w:rsidR="008E5C6F" w:rsidRPr="008E5C6F" w:rsidRDefault="008E5C6F" w:rsidP="00A0746A">
            <w:pPr>
              <w:ind w:left="-100"/>
              <w:jc w:val="right"/>
              <w:rPr>
                <w:color w:val="000000"/>
                <w:sz w:val="18"/>
                <w:szCs w:val="18"/>
                <w:lang w:val="en-US" w:eastAsia="en-CA"/>
              </w:rPr>
            </w:pPr>
            <w:r w:rsidRPr="008E5C6F">
              <w:rPr>
                <w:color w:val="000000"/>
                <w:sz w:val="18"/>
                <w:szCs w:val="18"/>
                <w:lang w:val="en-US" w:eastAsia="en-CA"/>
              </w:rPr>
              <w:t>1,030,662</w:t>
            </w:r>
          </w:p>
        </w:tc>
        <w:tc>
          <w:tcPr>
            <w:tcW w:w="434" w:type="pct"/>
            <w:tcBorders>
              <w:top w:val="single" w:sz="4" w:space="0" w:color="auto"/>
              <w:left w:val="single" w:sz="4" w:space="0" w:color="auto"/>
              <w:bottom w:val="single" w:sz="4" w:space="0" w:color="auto"/>
              <w:right w:val="single" w:sz="4" w:space="0" w:color="auto"/>
            </w:tcBorders>
            <w:vAlign w:val="center"/>
          </w:tcPr>
          <w:p w14:paraId="4971A19D" w14:textId="77777777" w:rsidR="008E5C6F" w:rsidRPr="008E5C6F" w:rsidRDefault="008E5C6F" w:rsidP="00A0746A">
            <w:pPr>
              <w:ind w:left="-90"/>
              <w:jc w:val="right"/>
              <w:rPr>
                <w:color w:val="000000"/>
                <w:sz w:val="18"/>
                <w:szCs w:val="18"/>
                <w:lang w:val="en-US" w:eastAsia="en-CA"/>
              </w:rPr>
            </w:pPr>
            <w:r w:rsidRPr="008E5C6F">
              <w:rPr>
                <w:color w:val="000000"/>
                <w:sz w:val="18"/>
                <w:szCs w:val="18"/>
                <w:lang w:val="en-US" w:eastAsia="en-CA"/>
              </w:rPr>
              <w:t>1,030,662</w:t>
            </w:r>
          </w:p>
        </w:tc>
        <w:tc>
          <w:tcPr>
            <w:tcW w:w="433" w:type="pct"/>
            <w:tcBorders>
              <w:top w:val="single" w:sz="4" w:space="0" w:color="auto"/>
              <w:left w:val="single" w:sz="4" w:space="0" w:color="auto"/>
              <w:bottom w:val="single" w:sz="4" w:space="0" w:color="auto"/>
              <w:right w:val="single" w:sz="4" w:space="0" w:color="auto"/>
            </w:tcBorders>
            <w:vAlign w:val="center"/>
          </w:tcPr>
          <w:p w14:paraId="2751E79E"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1,030,662</w:t>
            </w:r>
          </w:p>
        </w:tc>
        <w:tc>
          <w:tcPr>
            <w:tcW w:w="433" w:type="pct"/>
            <w:tcBorders>
              <w:top w:val="single" w:sz="4" w:space="0" w:color="auto"/>
              <w:left w:val="single" w:sz="4" w:space="0" w:color="auto"/>
              <w:bottom w:val="single" w:sz="4" w:space="0" w:color="auto"/>
              <w:right w:val="single" w:sz="4" w:space="0" w:color="auto"/>
            </w:tcBorders>
            <w:vAlign w:val="center"/>
          </w:tcPr>
          <w:p w14:paraId="0C2F723E"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1,030,662</w:t>
            </w:r>
          </w:p>
        </w:tc>
        <w:tc>
          <w:tcPr>
            <w:tcW w:w="355" w:type="pct"/>
            <w:tcBorders>
              <w:top w:val="single" w:sz="4" w:space="0" w:color="auto"/>
              <w:left w:val="single" w:sz="4" w:space="0" w:color="auto"/>
              <w:bottom w:val="single" w:sz="4" w:space="0" w:color="auto"/>
              <w:right w:val="single" w:sz="4" w:space="0" w:color="auto"/>
            </w:tcBorders>
            <w:vAlign w:val="center"/>
          </w:tcPr>
          <w:p w14:paraId="133E5FD6" w14:textId="77777777" w:rsidR="008E5C6F" w:rsidRPr="008E5C6F" w:rsidRDefault="008E5C6F" w:rsidP="00A0746A">
            <w:pPr>
              <w:ind w:left="-90" w:right="-80"/>
              <w:jc w:val="center"/>
              <w:rPr>
                <w:color w:val="000000"/>
                <w:sz w:val="18"/>
                <w:szCs w:val="18"/>
                <w:lang w:val="en-US" w:eastAsia="en-CA"/>
              </w:rPr>
            </w:pPr>
            <w:r w:rsidRPr="008E5C6F">
              <w:rPr>
                <w:color w:val="000000"/>
                <w:sz w:val="18"/>
                <w:szCs w:val="18"/>
                <w:lang w:val="en-US" w:eastAsia="en-CA"/>
              </w:rPr>
              <w:t>927,596</w:t>
            </w:r>
          </w:p>
        </w:tc>
        <w:tc>
          <w:tcPr>
            <w:tcW w:w="3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EF47C4" w14:textId="77777777" w:rsidR="008E5C6F" w:rsidRPr="008E5C6F" w:rsidRDefault="008E5C6F" w:rsidP="00A0746A">
            <w:pPr>
              <w:jc w:val="center"/>
              <w:rPr>
                <w:color w:val="000000"/>
                <w:sz w:val="18"/>
                <w:szCs w:val="18"/>
                <w:lang w:val="en-US" w:eastAsia="en-CA"/>
              </w:rPr>
            </w:pPr>
            <w:r w:rsidRPr="008E5C6F">
              <w:rPr>
                <w:color w:val="000000"/>
                <w:sz w:val="18"/>
                <w:szCs w:val="18"/>
                <w:lang w:val="en-US" w:eastAsia="en-CA"/>
              </w:rPr>
              <w:t>n/a</w:t>
            </w:r>
          </w:p>
        </w:tc>
      </w:tr>
      <w:tr w:rsidR="008E5C6F" w:rsidRPr="008E5C6F" w14:paraId="77BA8068" w14:textId="77777777" w:rsidTr="00A0746A">
        <w:trPr>
          <w:trHeight w:val="116"/>
          <w:jc w:val="center"/>
        </w:trPr>
        <w:tc>
          <w:tcPr>
            <w:tcW w:w="273" w:type="pct"/>
            <w:tcBorders>
              <w:top w:val="single" w:sz="4" w:space="0" w:color="auto"/>
              <w:left w:val="single" w:sz="4" w:space="0" w:color="auto"/>
              <w:bottom w:val="single" w:sz="4" w:space="0" w:color="auto"/>
              <w:right w:val="single" w:sz="4" w:space="0" w:color="auto"/>
            </w:tcBorders>
            <w:hideMark/>
          </w:tcPr>
          <w:p w14:paraId="48271D80"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2.1</w:t>
            </w:r>
          </w:p>
        </w:tc>
        <w:tc>
          <w:tcPr>
            <w:tcW w:w="1371" w:type="pct"/>
            <w:gridSpan w:val="2"/>
            <w:tcBorders>
              <w:top w:val="single" w:sz="4" w:space="0" w:color="auto"/>
              <w:left w:val="nil"/>
              <w:bottom w:val="single" w:sz="4" w:space="0" w:color="auto"/>
              <w:right w:val="single" w:sz="4" w:space="0" w:color="auto"/>
            </w:tcBorders>
            <w:hideMark/>
          </w:tcPr>
          <w:p w14:paraId="1FA3837B" w14:textId="77777777" w:rsidR="008E5C6F" w:rsidRPr="008E5C6F" w:rsidRDefault="008E5C6F" w:rsidP="00A0746A">
            <w:pPr>
              <w:ind w:right="-170"/>
              <w:jc w:val="left"/>
              <w:rPr>
                <w:color w:val="000000"/>
                <w:sz w:val="18"/>
                <w:szCs w:val="18"/>
                <w:lang w:val="en-US" w:eastAsia="en-CA"/>
              </w:rPr>
            </w:pPr>
            <w:r w:rsidRPr="008E5C6F">
              <w:rPr>
                <w:color w:val="000000"/>
                <w:sz w:val="18"/>
                <w:szCs w:val="18"/>
                <w:lang w:val="en-US" w:eastAsia="en-CA"/>
              </w:rPr>
              <w:t>Lead IA (UNDP) agreed funding (US $)</w:t>
            </w:r>
          </w:p>
        </w:tc>
        <w:tc>
          <w:tcPr>
            <w:tcW w:w="447" w:type="pct"/>
            <w:tcBorders>
              <w:top w:val="single" w:sz="4" w:space="0" w:color="auto"/>
              <w:left w:val="nil"/>
              <w:bottom w:val="single" w:sz="4" w:space="0" w:color="auto"/>
              <w:right w:val="single" w:sz="4" w:space="0" w:color="auto"/>
            </w:tcBorders>
            <w:vAlign w:val="center"/>
          </w:tcPr>
          <w:p w14:paraId="5EF7C033" w14:textId="77777777" w:rsidR="008E5C6F" w:rsidRPr="008E5C6F" w:rsidRDefault="008E5C6F" w:rsidP="00A0746A">
            <w:pPr>
              <w:ind w:left="-90"/>
              <w:jc w:val="right"/>
              <w:rPr>
                <w:color w:val="000000"/>
                <w:sz w:val="18"/>
                <w:szCs w:val="18"/>
                <w:lang w:val="en-US" w:eastAsia="en-CA"/>
              </w:rPr>
            </w:pPr>
            <w:r w:rsidRPr="008E5C6F">
              <w:rPr>
                <w:sz w:val="18"/>
                <w:szCs w:val="18"/>
                <w:lang w:val="en-US"/>
              </w:rPr>
              <w:t>160,000</w:t>
            </w:r>
          </w:p>
        </w:tc>
        <w:tc>
          <w:tcPr>
            <w:tcW w:w="432" w:type="pct"/>
            <w:tcBorders>
              <w:top w:val="single" w:sz="4" w:space="0" w:color="auto"/>
              <w:left w:val="nil"/>
              <w:bottom w:val="single" w:sz="4" w:space="0" w:color="auto"/>
              <w:right w:val="single" w:sz="4" w:space="0" w:color="auto"/>
            </w:tcBorders>
            <w:vAlign w:val="center"/>
          </w:tcPr>
          <w:p w14:paraId="61955F68"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32" w:type="pct"/>
            <w:tcBorders>
              <w:top w:val="single" w:sz="4" w:space="0" w:color="auto"/>
              <w:left w:val="single" w:sz="4" w:space="0" w:color="auto"/>
              <w:bottom w:val="single" w:sz="4" w:space="0" w:color="auto"/>
              <w:right w:val="single" w:sz="4" w:space="0" w:color="auto"/>
            </w:tcBorders>
            <w:vAlign w:val="center"/>
          </w:tcPr>
          <w:p w14:paraId="3A7A14CA"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34" w:type="pct"/>
            <w:tcBorders>
              <w:top w:val="single" w:sz="4" w:space="0" w:color="auto"/>
              <w:left w:val="nil"/>
              <w:bottom w:val="single" w:sz="4" w:space="0" w:color="auto"/>
              <w:right w:val="single" w:sz="4" w:space="0" w:color="auto"/>
            </w:tcBorders>
            <w:vAlign w:val="center"/>
          </w:tcPr>
          <w:p w14:paraId="787C5475" w14:textId="77777777" w:rsidR="008E5C6F" w:rsidRPr="008E5C6F" w:rsidRDefault="008E5C6F" w:rsidP="00A0746A">
            <w:pPr>
              <w:jc w:val="right"/>
              <w:rPr>
                <w:color w:val="000000"/>
                <w:sz w:val="18"/>
                <w:szCs w:val="18"/>
                <w:lang w:val="en-US" w:eastAsia="en-CA"/>
              </w:rPr>
            </w:pPr>
            <w:r w:rsidRPr="008E5C6F">
              <w:rPr>
                <w:sz w:val="18"/>
                <w:szCs w:val="18"/>
                <w:lang w:val="en-US"/>
              </w:rPr>
              <w:t>130,000</w:t>
            </w:r>
          </w:p>
        </w:tc>
        <w:tc>
          <w:tcPr>
            <w:tcW w:w="433" w:type="pct"/>
            <w:tcBorders>
              <w:top w:val="single" w:sz="4" w:space="0" w:color="auto"/>
              <w:left w:val="nil"/>
              <w:bottom w:val="single" w:sz="4" w:space="0" w:color="auto"/>
              <w:right w:val="single" w:sz="4" w:space="0" w:color="auto"/>
            </w:tcBorders>
            <w:vAlign w:val="center"/>
          </w:tcPr>
          <w:p w14:paraId="54C10CDB"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33" w:type="pct"/>
            <w:tcBorders>
              <w:top w:val="single" w:sz="4" w:space="0" w:color="auto"/>
              <w:left w:val="nil"/>
              <w:bottom w:val="single" w:sz="4" w:space="0" w:color="auto"/>
              <w:right w:val="single" w:sz="4" w:space="0" w:color="auto"/>
            </w:tcBorders>
            <w:vAlign w:val="center"/>
          </w:tcPr>
          <w:p w14:paraId="0D170D3F"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355" w:type="pct"/>
            <w:tcBorders>
              <w:top w:val="single" w:sz="4" w:space="0" w:color="auto"/>
              <w:left w:val="nil"/>
              <w:bottom w:val="single" w:sz="4" w:space="0" w:color="auto"/>
              <w:right w:val="single" w:sz="4" w:space="0" w:color="auto"/>
            </w:tcBorders>
            <w:vAlign w:val="center"/>
          </w:tcPr>
          <w:p w14:paraId="4863DBA4" w14:textId="77777777" w:rsidR="008E5C6F" w:rsidRPr="008E5C6F" w:rsidRDefault="008E5C6F" w:rsidP="00A0746A">
            <w:pPr>
              <w:jc w:val="right"/>
              <w:rPr>
                <w:color w:val="000000"/>
                <w:sz w:val="18"/>
                <w:szCs w:val="18"/>
                <w:lang w:val="en-US" w:eastAsia="en-CA"/>
              </w:rPr>
            </w:pPr>
            <w:r w:rsidRPr="008E5C6F">
              <w:rPr>
                <w:sz w:val="18"/>
                <w:szCs w:val="18"/>
                <w:lang w:val="en-US"/>
              </w:rPr>
              <w:t>35,000</w:t>
            </w:r>
          </w:p>
        </w:tc>
        <w:tc>
          <w:tcPr>
            <w:tcW w:w="390" w:type="pct"/>
            <w:tcBorders>
              <w:top w:val="single" w:sz="4" w:space="0" w:color="auto"/>
              <w:left w:val="nil"/>
              <w:bottom w:val="single" w:sz="4" w:space="0" w:color="auto"/>
              <w:right w:val="single" w:sz="4" w:space="0" w:color="auto"/>
            </w:tcBorders>
            <w:vAlign w:val="center"/>
          </w:tcPr>
          <w:p w14:paraId="39EDED6F" w14:textId="77777777" w:rsidR="008E5C6F" w:rsidRPr="008E5C6F" w:rsidRDefault="008E5C6F" w:rsidP="00A0746A">
            <w:pPr>
              <w:ind w:left="-170"/>
              <w:jc w:val="right"/>
              <w:rPr>
                <w:color w:val="000000"/>
                <w:sz w:val="18"/>
                <w:szCs w:val="18"/>
                <w:lang w:val="en-US" w:eastAsia="en-CA"/>
              </w:rPr>
            </w:pPr>
            <w:r w:rsidRPr="008E5C6F">
              <w:rPr>
                <w:sz w:val="18"/>
                <w:szCs w:val="18"/>
                <w:lang w:val="en-US"/>
              </w:rPr>
              <w:t>325,000</w:t>
            </w:r>
          </w:p>
        </w:tc>
      </w:tr>
      <w:tr w:rsidR="008E5C6F" w:rsidRPr="008E5C6F" w14:paraId="1F244789" w14:textId="77777777" w:rsidTr="00A0746A">
        <w:trPr>
          <w:trHeight w:val="56"/>
          <w:jc w:val="center"/>
        </w:trPr>
        <w:tc>
          <w:tcPr>
            <w:tcW w:w="273" w:type="pct"/>
            <w:tcBorders>
              <w:top w:val="single" w:sz="4" w:space="0" w:color="auto"/>
              <w:left w:val="single" w:sz="4" w:space="0" w:color="auto"/>
              <w:bottom w:val="single" w:sz="4" w:space="0" w:color="auto"/>
              <w:right w:val="single" w:sz="4" w:space="0" w:color="auto"/>
            </w:tcBorders>
            <w:hideMark/>
          </w:tcPr>
          <w:p w14:paraId="48DD01C1"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2.2</w:t>
            </w:r>
          </w:p>
        </w:tc>
        <w:tc>
          <w:tcPr>
            <w:tcW w:w="1371" w:type="pct"/>
            <w:gridSpan w:val="2"/>
            <w:tcBorders>
              <w:top w:val="single" w:sz="4" w:space="0" w:color="auto"/>
              <w:left w:val="nil"/>
              <w:bottom w:val="single" w:sz="4" w:space="0" w:color="auto"/>
              <w:right w:val="single" w:sz="4" w:space="0" w:color="auto"/>
            </w:tcBorders>
            <w:hideMark/>
          </w:tcPr>
          <w:p w14:paraId="61991936"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Support costs for Lead IA (US $)</w:t>
            </w:r>
          </w:p>
        </w:tc>
        <w:tc>
          <w:tcPr>
            <w:tcW w:w="447" w:type="pct"/>
            <w:tcBorders>
              <w:top w:val="single" w:sz="4" w:space="0" w:color="auto"/>
              <w:left w:val="nil"/>
              <w:bottom w:val="single" w:sz="4" w:space="0" w:color="auto"/>
              <w:right w:val="single" w:sz="4" w:space="0" w:color="auto"/>
            </w:tcBorders>
            <w:vAlign w:val="center"/>
          </w:tcPr>
          <w:p w14:paraId="49690D20" w14:textId="77777777" w:rsidR="008E5C6F" w:rsidRPr="008E5C6F" w:rsidRDefault="008E5C6F" w:rsidP="00A0746A">
            <w:pPr>
              <w:ind w:left="-90"/>
              <w:jc w:val="right"/>
              <w:rPr>
                <w:color w:val="000000"/>
                <w:sz w:val="18"/>
                <w:szCs w:val="18"/>
                <w:lang w:val="en-US" w:eastAsia="en-CA"/>
              </w:rPr>
            </w:pPr>
            <w:r w:rsidRPr="008E5C6F">
              <w:rPr>
                <w:sz w:val="18"/>
                <w:szCs w:val="18"/>
                <w:lang w:val="en-US"/>
              </w:rPr>
              <w:t>20,800</w:t>
            </w:r>
          </w:p>
        </w:tc>
        <w:tc>
          <w:tcPr>
            <w:tcW w:w="432" w:type="pct"/>
            <w:tcBorders>
              <w:top w:val="single" w:sz="4" w:space="0" w:color="auto"/>
              <w:left w:val="nil"/>
              <w:bottom w:val="single" w:sz="4" w:space="0" w:color="auto"/>
              <w:right w:val="single" w:sz="4" w:space="0" w:color="auto"/>
            </w:tcBorders>
            <w:vAlign w:val="center"/>
          </w:tcPr>
          <w:p w14:paraId="5E295CAA"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32" w:type="pct"/>
            <w:tcBorders>
              <w:top w:val="single" w:sz="4" w:space="0" w:color="auto"/>
              <w:left w:val="single" w:sz="4" w:space="0" w:color="auto"/>
              <w:bottom w:val="single" w:sz="4" w:space="0" w:color="auto"/>
              <w:right w:val="single" w:sz="4" w:space="0" w:color="auto"/>
            </w:tcBorders>
            <w:vAlign w:val="center"/>
          </w:tcPr>
          <w:p w14:paraId="73D4D001"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34" w:type="pct"/>
            <w:tcBorders>
              <w:top w:val="single" w:sz="4" w:space="0" w:color="auto"/>
              <w:left w:val="nil"/>
              <w:bottom w:val="single" w:sz="4" w:space="0" w:color="auto"/>
              <w:right w:val="single" w:sz="4" w:space="0" w:color="auto"/>
            </w:tcBorders>
            <w:vAlign w:val="center"/>
          </w:tcPr>
          <w:p w14:paraId="463CA5EE" w14:textId="77777777" w:rsidR="008E5C6F" w:rsidRPr="008E5C6F" w:rsidRDefault="008E5C6F" w:rsidP="00A0746A">
            <w:pPr>
              <w:jc w:val="right"/>
              <w:rPr>
                <w:color w:val="000000"/>
                <w:sz w:val="18"/>
                <w:szCs w:val="18"/>
                <w:lang w:val="en-US" w:eastAsia="en-CA"/>
              </w:rPr>
            </w:pPr>
            <w:r w:rsidRPr="008E5C6F">
              <w:rPr>
                <w:sz w:val="18"/>
                <w:szCs w:val="18"/>
                <w:lang w:val="en-US"/>
              </w:rPr>
              <w:t>16,900</w:t>
            </w:r>
          </w:p>
        </w:tc>
        <w:tc>
          <w:tcPr>
            <w:tcW w:w="433" w:type="pct"/>
            <w:tcBorders>
              <w:top w:val="single" w:sz="4" w:space="0" w:color="auto"/>
              <w:left w:val="nil"/>
              <w:bottom w:val="single" w:sz="4" w:space="0" w:color="auto"/>
              <w:right w:val="single" w:sz="4" w:space="0" w:color="auto"/>
            </w:tcBorders>
            <w:vAlign w:val="center"/>
          </w:tcPr>
          <w:p w14:paraId="1FB68723"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33" w:type="pct"/>
            <w:tcBorders>
              <w:top w:val="single" w:sz="4" w:space="0" w:color="auto"/>
              <w:left w:val="nil"/>
              <w:bottom w:val="single" w:sz="4" w:space="0" w:color="auto"/>
              <w:right w:val="single" w:sz="4" w:space="0" w:color="auto"/>
            </w:tcBorders>
            <w:vAlign w:val="center"/>
          </w:tcPr>
          <w:p w14:paraId="386AFDDE"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355" w:type="pct"/>
            <w:tcBorders>
              <w:top w:val="single" w:sz="4" w:space="0" w:color="auto"/>
              <w:left w:val="nil"/>
              <w:bottom w:val="single" w:sz="4" w:space="0" w:color="auto"/>
              <w:right w:val="single" w:sz="4" w:space="0" w:color="auto"/>
            </w:tcBorders>
            <w:vAlign w:val="center"/>
          </w:tcPr>
          <w:p w14:paraId="7B99F14E" w14:textId="77777777" w:rsidR="008E5C6F" w:rsidRPr="008E5C6F" w:rsidRDefault="008E5C6F" w:rsidP="00A0746A">
            <w:pPr>
              <w:jc w:val="right"/>
              <w:rPr>
                <w:color w:val="000000"/>
                <w:sz w:val="18"/>
                <w:szCs w:val="18"/>
                <w:lang w:val="en-US" w:eastAsia="en-CA"/>
              </w:rPr>
            </w:pPr>
            <w:r w:rsidRPr="008E5C6F">
              <w:rPr>
                <w:sz w:val="18"/>
                <w:szCs w:val="18"/>
                <w:lang w:val="en-US"/>
              </w:rPr>
              <w:t>4,550</w:t>
            </w:r>
          </w:p>
        </w:tc>
        <w:tc>
          <w:tcPr>
            <w:tcW w:w="390" w:type="pct"/>
            <w:tcBorders>
              <w:top w:val="single" w:sz="4" w:space="0" w:color="auto"/>
              <w:left w:val="nil"/>
              <w:bottom w:val="single" w:sz="4" w:space="0" w:color="auto"/>
              <w:right w:val="single" w:sz="4" w:space="0" w:color="auto"/>
            </w:tcBorders>
            <w:vAlign w:val="center"/>
          </w:tcPr>
          <w:p w14:paraId="5BCB3E5C" w14:textId="77777777" w:rsidR="008E5C6F" w:rsidRPr="008E5C6F" w:rsidRDefault="008E5C6F" w:rsidP="00A0746A">
            <w:pPr>
              <w:ind w:left="-170"/>
              <w:jc w:val="right"/>
              <w:rPr>
                <w:color w:val="000000"/>
                <w:sz w:val="18"/>
                <w:szCs w:val="18"/>
                <w:lang w:val="en-US" w:eastAsia="en-CA"/>
              </w:rPr>
            </w:pPr>
            <w:r w:rsidRPr="008E5C6F">
              <w:rPr>
                <w:sz w:val="18"/>
                <w:szCs w:val="18"/>
                <w:lang w:val="en-US"/>
              </w:rPr>
              <w:t>42,250</w:t>
            </w:r>
          </w:p>
        </w:tc>
      </w:tr>
      <w:tr w:rsidR="008E5C6F" w:rsidRPr="008E5C6F" w14:paraId="5C75A6F3" w14:textId="77777777" w:rsidTr="00A0746A">
        <w:trPr>
          <w:trHeight w:val="62"/>
          <w:jc w:val="center"/>
        </w:trPr>
        <w:tc>
          <w:tcPr>
            <w:tcW w:w="273" w:type="pct"/>
            <w:tcBorders>
              <w:top w:val="single" w:sz="4" w:space="0" w:color="auto"/>
              <w:left w:val="single" w:sz="4" w:space="0" w:color="auto"/>
              <w:bottom w:val="single" w:sz="4" w:space="0" w:color="auto"/>
              <w:right w:val="single" w:sz="4" w:space="0" w:color="auto"/>
            </w:tcBorders>
            <w:hideMark/>
          </w:tcPr>
          <w:p w14:paraId="4DD90CC3"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3.1</w:t>
            </w:r>
          </w:p>
        </w:tc>
        <w:tc>
          <w:tcPr>
            <w:tcW w:w="1371" w:type="pct"/>
            <w:gridSpan w:val="2"/>
            <w:tcBorders>
              <w:top w:val="single" w:sz="4" w:space="0" w:color="auto"/>
              <w:left w:val="nil"/>
              <w:bottom w:val="single" w:sz="4" w:space="0" w:color="auto"/>
              <w:right w:val="single" w:sz="4" w:space="0" w:color="auto"/>
            </w:tcBorders>
            <w:hideMark/>
          </w:tcPr>
          <w:p w14:paraId="1ACB854F"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Total agreed funding (US $)</w:t>
            </w:r>
          </w:p>
        </w:tc>
        <w:tc>
          <w:tcPr>
            <w:tcW w:w="447" w:type="pct"/>
            <w:tcBorders>
              <w:top w:val="single" w:sz="4" w:space="0" w:color="auto"/>
              <w:left w:val="nil"/>
              <w:bottom w:val="single" w:sz="4" w:space="0" w:color="auto"/>
              <w:right w:val="single" w:sz="4" w:space="0" w:color="auto"/>
            </w:tcBorders>
            <w:vAlign w:val="center"/>
          </w:tcPr>
          <w:p w14:paraId="0CC5F3D4" w14:textId="77777777" w:rsidR="008E5C6F" w:rsidRPr="008E5C6F" w:rsidRDefault="008E5C6F" w:rsidP="00A0746A">
            <w:pPr>
              <w:ind w:left="-90"/>
              <w:jc w:val="right"/>
              <w:rPr>
                <w:color w:val="000000"/>
                <w:sz w:val="18"/>
                <w:szCs w:val="18"/>
                <w:lang w:val="en-US" w:eastAsia="en-CA"/>
              </w:rPr>
            </w:pPr>
            <w:r w:rsidRPr="008E5C6F">
              <w:rPr>
                <w:sz w:val="18"/>
                <w:szCs w:val="18"/>
                <w:lang w:val="en-US"/>
              </w:rPr>
              <w:t>160,000</w:t>
            </w:r>
          </w:p>
        </w:tc>
        <w:tc>
          <w:tcPr>
            <w:tcW w:w="432" w:type="pct"/>
            <w:tcBorders>
              <w:top w:val="single" w:sz="4" w:space="0" w:color="auto"/>
              <w:left w:val="nil"/>
              <w:bottom w:val="single" w:sz="4" w:space="0" w:color="auto"/>
              <w:right w:val="single" w:sz="4" w:space="0" w:color="auto"/>
            </w:tcBorders>
            <w:vAlign w:val="center"/>
          </w:tcPr>
          <w:p w14:paraId="2127D479"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32" w:type="pct"/>
            <w:tcBorders>
              <w:top w:val="single" w:sz="4" w:space="0" w:color="auto"/>
              <w:left w:val="single" w:sz="4" w:space="0" w:color="auto"/>
              <w:bottom w:val="single" w:sz="4" w:space="0" w:color="auto"/>
              <w:right w:val="single" w:sz="4" w:space="0" w:color="auto"/>
            </w:tcBorders>
            <w:vAlign w:val="center"/>
          </w:tcPr>
          <w:p w14:paraId="100EF23D"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34" w:type="pct"/>
            <w:tcBorders>
              <w:top w:val="single" w:sz="4" w:space="0" w:color="auto"/>
              <w:left w:val="nil"/>
              <w:bottom w:val="single" w:sz="4" w:space="0" w:color="auto"/>
              <w:right w:val="single" w:sz="4" w:space="0" w:color="auto"/>
            </w:tcBorders>
            <w:vAlign w:val="center"/>
          </w:tcPr>
          <w:p w14:paraId="286FBE31" w14:textId="77777777" w:rsidR="008E5C6F" w:rsidRPr="008E5C6F" w:rsidRDefault="008E5C6F" w:rsidP="00A0746A">
            <w:pPr>
              <w:jc w:val="right"/>
              <w:rPr>
                <w:color w:val="000000"/>
                <w:sz w:val="18"/>
                <w:szCs w:val="18"/>
                <w:lang w:val="en-US" w:eastAsia="en-CA"/>
              </w:rPr>
            </w:pPr>
            <w:r w:rsidRPr="008E5C6F">
              <w:rPr>
                <w:sz w:val="18"/>
                <w:szCs w:val="18"/>
                <w:lang w:val="en-US"/>
              </w:rPr>
              <w:t>130,000</w:t>
            </w:r>
          </w:p>
        </w:tc>
        <w:tc>
          <w:tcPr>
            <w:tcW w:w="433" w:type="pct"/>
            <w:tcBorders>
              <w:top w:val="single" w:sz="4" w:space="0" w:color="auto"/>
              <w:left w:val="nil"/>
              <w:bottom w:val="single" w:sz="4" w:space="0" w:color="auto"/>
              <w:right w:val="single" w:sz="4" w:space="0" w:color="auto"/>
            </w:tcBorders>
            <w:vAlign w:val="center"/>
          </w:tcPr>
          <w:p w14:paraId="61E021D5"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33" w:type="pct"/>
            <w:tcBorders>
              <w:top w:val="single" w:sz="4" w:space="0" w:color="auto"/>
              <w:left w:val="nil"/>
              <w:bottom w:val="single" w:sz="4" w:space="0" w:color="auto"/>
              <w:right w:val="single" w:sz="4" w:space="0" w:color="auto"/>
            </w:tcBorders>
            <w:vAlign w:val="center"/>
          </w:tcPr>
          <w:p w14:paraId="6E7EE5E2"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355" w:type="pct"/>
            <w:tcBorders>
              <w:top w:val="single" w:sz="4" w:space="0" w:color="auto"/>
              <w:left w:val="nil"/>
              <w:bottom w:val="single" w:sz="4" w:space="0" w:color="auto"/>
              <w:right w:val="single" w:sz="4" w:space="0" w:color="auto"/>
            </w:tcBorders>
            <w:vAlign w:val="center"/>
          </w:tcPr>
          <w:p w14:paraId="1545F276" w14:textId="77777777" w:rsidR="008E5C6F" w:rsidRPr="008E5C6F" w:rsidRDefault="008E5C6F" w:rsidP="00A0746A">
            <w:pPr>
              <w:jc w:val="right"/>
              <w:rPr>
                <w:color w:val="000000"/>
                <w:sz w:val="18"/>
                <w:szCs w:val="18"/>
                <w:lang w:val="en-US" w:eastAsia="en-CA"/>
              </w:rPr>
            </w:pPr>
            <w:r w:rsidRPr="008E5C6F">
              <w:rPr>
                <w:sz w:val="18"/>
                <w:szCs w:val="18"/>
                <w:lang w:val="en-US"/>
              </w:rPr>
              <w:t>35,000</w:t>
            </w:r>
          </w:p>
        </w:tc>
        <w:tc>
          <w:tcPr>
            <w:tcW w:w="390" w:type="pct"/>
            <w:tcBorders>
              <w:top w:val="single" w:sz="4" w:space="0" w:color="auto"/>
              <w:left w:val="nil"/>
              <w:bottom w:val="single" w:sz="4" w:space="0" w:color="auto"/>
              <w:right w:val="single" w:sz="4" w:space="0" w:color="auto"/>
            </w:tcBorders>
            <w:vAlign w:val="center"/>
          </w:tcPr>
          <w:p w14:paraId="377346F3" w14:textId="77777777" w:rsidR="008E5C6F" w:rsidRPr="008E5C6F" w:rsidRDefault="008E5C6F" w:rsidP="00A0746A">
            <w:pPr>
              <w:ind w:left="-90"/>
              <w:jc w:val="right"/>
              <w:rPr>
                <w:color w:val="000000"/>
                <w:sz w:val="18"/>
                <w:szCs w:val="18"/>
                <w:lang w:val="en-US" w:eastAsia="en-CA"/>
              </w:rPr>
            </w:pPr>
            <w:r w:rsidRPr="008E5C6F">
              <w:rPr>
                <w:sz w:val="18"/>
                <w:szCs w:val="18"/>
                <w:lang w:val="en-US"/>
              </w:rPr>
              <w:t>325,000</w:t>
            </w:r>
          </w:p>
        </w:tc>
      </w:tr>
      <w:tr w:rsidR="008E5C6F" w:rsidRPr="008E5C6F" w14:paraId="5A072B32" w14:textId="77777777" w:rsidTr="00A0746A">
        <w:trPr>
          <w:trHeight w:val="62"/>
          <w:jc w:val="center"/>
        </w:trPr>
        <w:tc>
          <w:tcPr>
            <w:tcW w:w="273" w:type="pct"/>
            <w:tcBorders>
              <w:top w:val="single" w:sz="4" w:space="0" w:color="auto"/>
              <w:left w:val="single" w:sz="4" w:space="0" w:color="auto"/>
              <w:bottom w:val="single" w:sz="4" w:space="0" w:color="auto"/>
              <w:right w:val="single" w:sz="4" w:space="0" w:color="auto"/>
            </w:tcBorders>
            <w:hideMark/>
          </w:tcPr>
          <w:p w14:paraId="2892ADD7"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3.2</w:t>
            </w:r>
          </w:p>
        </w:tc>
        <w:tc>
          <w:tcPr>
            <w:tcW w:w="1371" w:type="pct"/>
            <w:gridSpan w:val="2"/>
            <w:tcBorders>
              <w:top w:val="single" w:sz="4" w:space="0" w:color="auto"/>
              <w:left w:val="nil"/>
              <w:bottom w:val="single" w:sz="4" w:space="0" w:color="auto"/>
              <w:right w:val="single" w:sz="4" w:space="0" w:color="auto"/>
            </w:tcBorders>
            <w:hideMark/>
          </w:tcPr>
          <w:p w14:paraId="1E23EAB9"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Total support costs (US $)</w:t>
            </w:r>
          </w:p>
        </w:tc>
        <w:tc>
          <w:tcPr>
            <w:tcW w:w="447" w:type="pct"/>
            <w:tcBorders>
              <w:top w:val="single" w:sz="4" w:space="0" w:color="auto"/>
              <w:left w:val="nil"/>
              <w:bottom w:val="single" w:sz="4" w:space="0" w:color="auto"/>
              <w:right w:val="single" w:sz="4" w:space="0" w:color="auto"/>
            </w:tcBorders>
            <w:vAlign w:val="center"/>
          </w:tcPr>
          <w:p w14:paraId="62F077F9" w14:textId="77777777" w:rsidR="008E5C6F" w:rsidRPr="008E5C6F" w:rsidRDefault="008E5C6F" w:rsidP="00A0746A">
            <w:pPr>
              <w:ind w:left="-90"/>
              <w:jc w:val="right"/>
              <w:rPr>
                <w:color w:val="000000"/>
                <w:sz w:val="18"/>
                <w:szCs w:val="18"/>
                <w:lang w:val="en-US" w:eastAsia="en-CA"/>
              </w:rPr>
            </w:pPr>
            <w:r w:rsidRPr="008E5C6F">
              <w:rPr>
                <w:sz w:val="18"/>
                <w:szCs w:val="18"/>
                <w:lang w:val="en-US"/>
              </w:rPr>
              <w:t>20,800</w:t>
            </w:r>
          </w:p>
        </w:tc>
        <w:tc>
          <w:tcPr>
            <w:tcW w:w="432" w:type="pct"/>
            <w:tcBorders>
              <w:top w:val="single" w:sz="4" w:space="0" w:color="auto"/>
              <w:left w:val="nil"/>
              <w:bottom w:val="single" w:sz="4" w:space="0" w:color="auto"/>
              <w:right w:val="single" w:sz="4" w:space="0" w:color="auto"/>
            </w:tcBorders>
            <w:vAlign w:val="center"/>
          </w:tcPr>
          <w:p w14:paraId="3E377136"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32" w:type="pct"/>
            <w:tcBorders>
              <w:top w:val="single" w:sz="4" w:space="0" w:color="auto"/>
              <w:left w:val="single" w:sz="4" w:space="0" w:color="auto"/>
              <w:bottom w:val="single" w:sz="4" w:space="0" w:color="auto"/>
              <w:right w:val="single" w:sz="4" w:space="0" w:color="auto"/>
            </w:tcBorders>
            <w:vAlign w:val="center"/>
          </w:tcPr>
          <w:p w14:paraId="6FFEF1B7"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34" w:type="pct"/>
            <w:tcBorders>
              <w:top w:val="single" w:sz="4" w:space="0" w:color="auto"/>
              <w:left w:val="nil"/>
              <w:bottom w:val="single" w:sz="4" w:space="0" w:color="auto"/>
              <w:right w:val="single" w:sz="4" w:space="0" w:color="auto"/>
            </w:tcBorders>
            <w:vAlign w:val="center"/>
          </w:tcPr>
          <w:p w14:paraId="228BF62A" w14:textId="77777777" w:rsidR="008E5C6F" w:rsidRPr="008E5C6F" w:rsidRDefault="008E5C6F" w:rsidP="00A0746A">
            <w:pPr>
              <w:jc w:val="right"/>
              <w:rPr>
                <w:color w:val="000000"/>
                <w:sz w:val="18"/>
                <w:szCs w:val="18"/>
                <w:lang w:val="en-US" w:eastAsia="en-CA"/>
              </w:rPr>
            </w:pPr>
            <w:r w:rsidRPr="008E5C6F">
              <w:rPr>
                <w:sz w:val="18"/>
                <w:szCs w:val="18"/>
                <w:lang w:val="en-US"/>
              </w:rPr>
              <w:t>16,900</w:t>
            </w:r>
          </w:p>
        </w:tc>
        <w:tc>
          <w:tcPr>
            <w:tcW w:w="433" w:type="pct"/>
            <w:tcBorders>
              <w:top w:val="single" w:sz="4" w:space="0" w:color="auto"/>
              <w:left w:val="nil"/>
              <w:bottom w:val="single" w:sz="4" w:space="0" w:color="auto"/>
              <w:right w:val="single" w:sz="4" w:space="0" w:color="auto"/>
            </w:tcBorders>
            <w:vAlign w:val="center"/>
          </w:tcPr>
          <w:p w14:paraId="6E6F6652"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33" w:type="pct"/>
            <w:tcBorders>
              <w:top w:val="single" w:sz="4" w:space="0" w:color="auto"/>
              <w:left w:val="nil"/>
              <w:bottom w:val="single" w:sz="4" w:space="0" w:color="auto"/>
              <w:right w:val="single" w:sz="4" w:space="0" w:color="auto"/>
            </w:tcBorders>
            <w:vAlign w:val="center"/>
          </w:tcPr>
          <w:p w14:paraId="42B5596A"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355" w:type="pct"/>
            <w:tcBorders>
              <w:top w:val="single" w:sz="4" w:space="0" w:color="auto"/>
              <w:left w:val="nil"/>
              <w:bottom w:val="single" w:sz="4" w:space="0" w:color="auto"/>
              <w:right w:val="single" w:sz="4" w:space="0" w:color="auto"/>
            </w:tcBorders>
            <w:vAlign w:val="center"/>
          </w:tcPr>
          <w:p w14:paraId="42341AA3" w14:textId="77777777" w:rsidR="008E5C6F" w:rsidRPr="008E5C6F" w:rsidRDefault="008E5C6F" w:rsidP="00A0746A">
            <w:pPr>
              <w:jc w:val="right"/>
              <w:rPr>
                <w:color w:val="000000"/>
                <w:sz w:val="18"/>
                <w:szCs w:val="18"/>
                <w:lang w:val="en-US" w:eastAsia="en-CA"/>
              </w:rPr>
            </w:pPr>
            <w:r w:rsidRPr="008E5C6F">
              <w:rPr>
                <w:sz w:val="18"/>
                <w:szCs w:val="18"/>
                <w:lang w:val="en-US"/>
              </w:rPr>
              <w:t>4,550</w:t>
            </w:r>
          </w:p>
        </w:tc>
        <w:tc>
          <w:tcPr>
            <w:tcW w:w="390" w:type="pct"/>
            <w:tcBorders>
              <w:top w:val="single" w:sz="4" w:space="0" w:color="auto"/>
              <w:left w:val="nil"/>
              <w:bottom w:val="single" w:sz="4" w:space="0" w:color="auto"/>
              <w:right w:val="single" w:sz="4" w:space="0" w:color="auto"/>
            </w:tcBorders>
            <w:vAlign w:val="center"/>
          </w:tcPr>
          <w:p w14:paraId="63EEC4F7" w14:textId="77777777" w:rsidR="008E5C6F" w:rsidRPr="008E5C6F" w:rsidRDefault="008E5C6F" w:rsidP="00A0746A">
            <w:pPr>
              <w:jc w:val="right"/>
              <w:rPr>
                <w:color w:val="000000"/>
                <w:sz w:val="18"/>
                <w:szCs w:val="18"/>
                <w:lang w:val="en-US" w:eastAsia="en-CA"/>
              </w:rPr>
            </w:pPr>
            <w:r w:rsidRPr="008E5C6F">
              <w:rPr>
                <w:sz w:val="18"/>
                <w:szCs w:val="18"/>
                <w:lang w:val="en-US"/>
              </w:rPr>
              <w:t>42,250</w:t>
            </w:r>
          </w:p>
        </w:tc>
      </w:tr>
      <w:tr w:rsidR="008E5C6F" w:rsidRPr="008E5C6F" w14:paraId="0B3935F6" w14:textId="77777777" w:rsidTr="00A0746A">
        <w:trPr>
          <w:trHeight w:val="53"/>
          <w:jc w:val="center"/>
        </w:trPr>
        <w:tc>
          <w:tcPr>
            <w:tcW w:w="273" w:type="pct"/>
            <w:tcBorders>
              <w:top w:val="single" w:sz="4" w:space="0" w:color="auto"/>
              <w:left w:val="single" w:sz="4" w:space="0" w:color="auto"/>
              <w:bottom w:val="single" w:sz="4" w:space="0" w:color="auto"/>
              <w:right w:val="single" w:sz="4" w:space="0" w:color="auto"/>
            </w:tcBorders>
            <w:hideMark/>
          </w:tcPr>
          <w:p w14:paraId="6010F37B"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3.3</w:t>
            </w:r>
          </w:p>
        </w:tc>
        <w:tc>
          <w:tcPr>
            <w:tcW w:w="1371" w:type="pct"/>
            <w:gridSpan w:val="2"/>
            <w:tcBorders>
              <w:top w:val="single" w:sz="4" w:space="0" w:color="auto"/>
              <w:left w:val="nil"/>
              <w:bottom w:val="single" w:sz="4" w:space="0" w:color="auto"/>
              <w:right w:val="single" w:sz="4" w:space="0" w:color="auto"/>
            </w:tcBorders>
            <w:hideMark/>
          </w:tcPr>
          <w:p w14:paraId="0559991E"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Total agreed costs (US $)</w:t>
            </w:r>
          </w:p>
        </w:tc>
        <w:tc>
          <w:tcPr>
            <w:tcW w:w="447" w:type="pct"/>
            <w:tcBorders>
              <w:top w:val="single" w:sz="4" w:space="0" w:color="auto"/>
              <w:left w:val="nil"/>
              <w:bottom w:val="single" w:sz="4" w:space="0" w:color="auto"/>
              <w:right w:val="single" w:sz="4" w:space="0" w:color="auto"/>
            </w:tcBorders>
            <w:vAlign w:val="center"/>
          </w:tcPr>
          <w:p w14:paraId="5953C8CC" w14:textId="77777777" w:rsidR="008E5C6F" w:rsidRPr="008E5C6F" w:rsidRDefault="008E5C6F" w:rsidP="00A0746A">
            <w:pPr>
              <w:ind w:left="-90"/>
              <w:jc w:val="right"/>
              <w:rPr>
                <w:color w:val="000000"/>
                <w:sz w:val="18"/>
                <w:szCs w:val="18"/>
                <w:lang w:val="en-US" w:eastAsia="en-CA"/>
              </w:rPr>
            </w:pPr>
            <w:r w:rsidRPr="008E5C6F">
              <w:rPr>
                <w:color w:val="000000"/>
                <w:sz w:val="18"/>
                <w:szCs w:val="18"/>
                <w:lang w:val="en-US" w:eastAsia="en-CA"/>
              </w:rPr>
              <w:t>180,800</w:t>
            </w:r>
          </w:p>
        </w:tc>
        <w:tc>
          <w:tcPr>
            <w:tcW w:w="432" w:type="pct"/>
            <w:tcBorders>
              <w:top w:val="single" w:sz="4" w:space="0" w:color="auto"/>
              <w:left w:val="nil"/>
              <w:bottom w:val="single" w:sz="4" w:space="0" w:color="auto"/>
              <w:right w:val="single" w:sz="4" w:space="0" w:color="auto"/>
            </w:tcBorders>
            <w:vAlign w:val="center"/>
          </w:tcPr>
          <w:p w14:paraId="7E4B1D16"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32" w:type="pct"/>
            <w:tcBorders>
              <w:top w:val="single" w:sz="4" w:space="0" w:color="auto"/>
              <w:left w:val="single" w:sz="4" w:space="0" w:color="auto"/>
              <w:bottom w:val="single" w:sz="4" w:space="0" w:color="auto"/>
              <w:right w:val="single" w:sz="4" w:space="0" w:color="auto"/>
            </w:tcBorders>
            <w:vAlign w:val="center"/>
          </w:tcPr>
          <w:p w14:paraId="22A7D32C"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34" w:type="pct"/>
            <w:tcBorders>
              <w:top w:val="single" w:sz="4" w:space="0" w:color="auto"/>
              <w:left w:val="nil"/>
              <w:bottom w:val="single" w:sz="4" w:space="0" w:color="auto"/>
              <w:right w:val="single" w:sz="4" w:space="0" w:color="auto"/>
            </w:tcBorders>
            <w:vAlign w:val="center"/>
          </w:tcPr>
          <w:p w14:paraId="1B5D1455"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146,900</w:t>
            </w:r>
          </w:p>
        </w:tc>
        <w:tc>
          <w:tcPr>
            <w:tcW w:w="433" w:type="pct"/>
            <w:tcBorders>
              <w:top w:val="single" w:sz="4" w:space="0" w:color="auto"/>
              <w:left w:val="nil"/>
              <w:bottom w:val="single" w:sz="4" w:space="0" w:color="auto"/>
              <w:right w:val="single" w:sz="4" w:space="0" w:color="auto"/>
            </w:tcBorders>
            <w:vAlign w:val="center"/>
          </w:tcPr>
          <w:p w14:paraId="5CE1B015"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33" w:type="pct"/>
            <w:tcBorders>
              <w:top w:val="single" w:sz="4" w:space="0" w:color="auto"/>
              <w:left w:val="nil"/>
              <w:bottom w:val="single" w:sz="4" w:space="0" w:color="auto"/>
              <w:right w:val="single" w:sz="4" w:space="0" w:color="auto"/>
            </w:tcBorders>
            <w:vAlign w:val="center"/>
          </w:tcPr>
          <w:p w14:paraId="592D001A"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355" w:type="pct"/>
            <w:tcBorders>
              <w:top w:val="single" w:sz="4" w:space="0" w:color="auto"/>
              <w:bottom w:val="single" w:sz="4" w:space="0" w:color="auto"/>
              <w:right w:val="single" w:sz="4" w:space="0" w:color="auto"/>
            </w:tcBorders>
            <w:vAlign w:val="center"/>
          </w:tcPr>
          <w:p w14:paraId="2E69C38F" w14:textId="77777777" w:rsidR="008E5C6F" w:rsidRPr="008E5C6F" w:rsidRDefault="008E5C6F" w:rsidP="00A0746A">
            <w:pPr>
              <w:jc w:val="right"/>
              <w:rPr>
                <w:color w:val="000000"/>
                <w:sz w:val="18"/>
                <w:szCs w:val="18"/>
                <w:lang w:val="en-US" w:eastAsia="en-CA"/>
              </w:rPr>
            </w:pPr>
            <w:r w:rsidRPr="008E5C6F">
              <w:rPr>
                <w:sz w:val="18"/>
                <w:szCs w:val="18"/>
                <w:lang w:val="en-US"/>
              </w:rPr>
              <w:t>39,550</w:t>
            </w:r>
          </w:p>
        </w:tc>
        <w:tc>
          <w:tcPr>
            <w:tcW w:w="390" w:type="pct"/>
            <w:tcBorders>
              <w:top w:val="single" w:sz="4" w:space="0" w:color="auto"/>
              <w:left w:val="single" w:sz="4" w:space="0" w:color="auto"/>
              <w:bottom w:val="single" w:sz="4" w:space="0" w:color="auto"/>
              <w:right w:val="single" w:sz="4" w:space="0" w:color="auto"/>
            </w:tcBorders>
            <w:vAlign w:val="center"/>
          </w:tcPr>
          <w:p w14:paraId="2A7FFDD2" w14:textId="77777777" w:rsidR="008E5C6F" w:rsidRPr="008E5C6F" w:rsidRDefault="008E5C6F" w:rsidP="00A0746A">
            <w:pPr>
              <w:ind w:left="-90"/>
              <w:jc w:val="right"/>
              <w:rPr>
                <w:color w:val="000000"/>
                <w:sz w:val="18"/>
                <w:szCs w:val="18"/>
                <w:lang w:val="en-US" w:eastAsia="en-CA"/>
              </w:rPr>
            </w:pPr>
            <w:r w:rsidRPr="008E5C6F">
              <w:rPr>
                <w:sz w:val="18"/>
                <w:szCs w:val="18"/>
                <w:lang w:val="en-US"/>
              </w:rPr>
              <w:t>367,250</w:t>
            </w:r>
          </w:p>
        </w:tc>
      </w:tr>
    </w:tbl>
    <w:p w14:paraId="2CD7DB96" w14:textId="77777777" w:rsidR="008E5C6F" w:rsidRPr="008E5C6F" w:rsidRDefault="008E5C6F" w:rsidP="008E5C6F">
      <w:pPr>
        <w:keepNext/>
        <w:spacing w:before="360" w:after="240"/>
        <w:rPr>
          <w:b/>
          <w:lang w:val="en-US"/>
        </w:rPr>
      </w:pPr>
      <w:r w:rsidRPr="008E5C6F">
        <w:rPr>
          <w:b/>
          <w:lang w:val="en-US"/>
        </w:rPr>
        <w:t>APPENDIX 3-A: FUNDING APPROVAL SCHEDULE</w:t>
      </w:r>
    </w:p>
    <w:p w14:paraId="700FCC53" w14:textId="77777777" w:rsidR="008E5C6F" w:rsidRPr="008E5C6F" w:rsidRDefault="008E5C6F" w:rsidP="00B22B73">
      <w:pPr>
        <w:pStyle w:val="Heading1"/>
        <w:numPr>
          <w:ilvl w:val="0"/>
          <w:numId w:val="66"/>
        </w:numPr>
        <w:rPr>
          <w:rFonts w:eastAsiaTheme="minorEastAsia"/>
          <w:lang w:val="en-US" w:eastAsia="zh-CN"/>
        </w:rPr>
      </w:pPr>
      <w:r w:rsidRPr="008E5C6F">
        <w:rPr>
          <w:rFonts w:eastAsiaTheme="minorEastAsia"/>
          <w:lang w:val="en-US" w:eastAsia="zh-CN"/>
        </w:rPr>
        <w:t>Funding for the future tranches will be considered for approval at the second meeting of the year specified in Appendix 2-A.</w:t>
      </w:r>
    </w:p>
    <w:p w14:paraId="291E8D41" w14:textId="77777777" w:rsidR="008E5C6F" w:rsidRPr="008E5C6F" w:rsidRDefault="008E5C6F" w:rsidP="008E5C6F">
      <w:pPr>
        <w:widowControl w:val="0"/>
        <w:spacing w:before="360" w:after="240"/>
        <w:rPr>
          <w:b/>
          <w:lang w:val="en-US"/>
        </w:rPr>
      </w:pPr>
      <w:r w:rsidRPr="008E5C6F">
        <w:rPr>
          <w:b/>
          <w:lang w:val="en-US"/>
        </w:rPr>
        <w:t>APPENDIX 4-A: FORMAT OF THE TRANCHE IMPLEMENTATION REPORTS AND PLANS</w:t>
      </w:r>
    </w:p>
    <w:p w14:paraId="141DCF42" w14:textId="77777777" w:rsidR="008E5C6F" w:rsidRPr="008E5C6F" w:rsidRDefault="008E5C6F" w:rsidP="00B22B73">
      <w:pPr>
        <w:pStyle w:val="Heading1"/>
        <w:numPr>
          <w:ilvl w:val="0"/>
          <w:numId w:val="67"/>
        </w:numPr>
        <w:rPr>
          <w:rFonts w:eastAsiaTheme="minorEastAsia"/>
          <w:lang w:val="en-US" w:eastAsia="zh-CN"/>
        </w:rPr>
      </w:pPr>
      <w:r w:rsidRPr="008E5C6F">
        <w:rPr>
          <w:rFonts w:eastAsiaTheme="minorEastAsia"/>
          <w:lang w:val="en-US" w:eastAsia="zh-CN"/>
        </w:rPr>
        <w:t>The submission of the Tranche Implementation Report and Plans for each tranche request will consist of four parts:</w:t>
      </w:r>
    </w:p>
    <w:p w14:paraId="56A4C5E1"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w:t>
      </w:r>
      <w:r w:rsidRPr="008E5C6F">
        <w:rPr>
          <w:rFonts w:eastAsiaTheme="minorEastAsia"/>
          <w:lang w:val="en-US" w:eastAsia="zh-CN"/>
        </w:rPr>
        <w:lastRenderedPageBreak/>
        <w:t>each other, including, where applicable, activities related to energy efficiency approved in the context of HFC phase</w:t>
      </w:r>
      <w:r w:rsidRPr="008E5C6F">
        <w:rPr>
          <w:rFonts w:eastAsiaTheme="minorEastAsia"/>
          <w:lang w:val="en-US"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8E5C6F">
        <w:rPr>
          <w:rFonts w:eastAsiaTheme="minorEastAsia"/>
          <w:lang w:val="en-US" w:eastAsia="zh-CN"/>
        </w:rPr>
        <w:noBreakHyphen/>
        <w:t>in of alternatives, to allow the Secretariat to inform the Executive Committee on the resulting change in climate</w:t>
      </w:r>
      <w:r w:rsidRPr="008E5C6F">
        <w:rPr>
          <w:rFonts w:eastAsiaTheme="minorEastAsia"/>
          <w:lang w:val="en-US"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0A483DB4"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073EAA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49FCB37F"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 Executive Summary of about five paragraphs, summarizing the information contained in subparagraphs 1(a) to 1(c) above.</w:t>
      </w:r>
    </w:p>
    <w:p w14:paraId="7E7EF1E4" w14:textId="77777777" w:rsidR="008E5C6F" w:rsidRPr="008E5C6F" w:rsidRDefault="008E5C6F" w:rsidP="008E5C6F">
      <w:pPr>
        <w:keepNext/>
        <w:spacing w:before="360" w:after="240" w:line="360" w:lineRule="auto"/>
        <w:rPr>
          <w:b/>
          <w:lang w:val="en-US"/>
        </w:rPr>
      </w:pPr>
      <w:r w:rsidRPr="008E5C6F">
        <w:rPr>
          <w:b/>
          <w:lang w:val="en-US"/>
        </w:rPr>
        <w:t>APPENDIX 5-A: MONITORING INSTITUTIONS AND ROLES</w:t>
      </w:r>
    </w:p>
    <w:p w14:paraId="6712A11A" w14:textId="77777777" w:rsidR="008E5C6F" w:rsidRPr="008E5C6F" w:rsidRDefault="008E5C6F" w:rsidP="00B22B73">
      <w:pPr>
        <w:pStyle w:val="Heading1"/>
        <w:numPr>
          <w:ilvl w:val="0"/>
          <w:numId w:val="68"/>
        </w:numPr>
        <w:autoSpaceDE w:val="0"/>
        <w:autoSpaceDN w:val="0"/>
        <w:adjustRightInd w:val="0"/>
        <w:jc w:val="left"/>
        <w:rPr>
          <w:rFonts w:ascii="TimesNewRomanPSMT" w:eastAsiaTheme="minorEastAsia" w:hAnsi="TimesNewRomanPSMT" w:cs="TimesNewRomanPSMT"/>
          <w:lang w:val="en-US" w:eastAsia="zh-CN"/>
        </w:rPr>
      </w:pPr>
      <w:r w:rsidRPr="008E5C6F">
        <w:rPr>
          <w:rFonts w:eastAsiaTheme="minorEastAsia"/>
          <w:lang w:val="en-US" w:eastAsia="zh-CN"/>
        </w:rPr>
        <w:t>Supervision</w:t>
      </w:r>
      <w:r w:rsidRPr="008E5C6F">
        <w:rPr>
          <w:rFonts w:ascii="TimesNewRomanPSMT" w:eastAsiaTheme="minorEastAsia" w:hAnsi="TimesNewRomanPSMT" w:cs="TimesNewRomanPSMT"/>
          <w:lang w:val="en-US" w:eastAsia="zh-CN"/>
        </w:rPr>
        <w:t xml:space="preserve"> will be provided by the </w:t>
      </w:r>
      <w:bookmarkStart w:id="24" w:name="_Hlk211248681"/>
      <w:r w:rsidRPr="008E5C6F">
        <w:rPr>
          <w:rFonts w:ascii="TimesNewRomanPSMT" w:eastAsiaTheme="minorEastAsia" w:hAnsi="TimesNewRomanPSMT" w:cs="TimesNewRomanPSMT"/>
          <w:lang w:val="en-US" w:eastAsia="zh-CN"/>
        </w:rPr>
        <w:t>Ministry of Science Technology and Environment</w:t>
      </w:r>
      <w:bookmarkEnd w:id="24"/>
      <w:r w:rsidRPr="008E5C6F">
        <w:rPr>
          <w:rFonts w:ascii="TimesNewRomanPSMT" w:eastAsiaTheme="minorEastAsia" w:hAnsi="TimesNewRomanPSMT" w:cs="TimesNewRomanPSMT"/>
          <w:lang w:val="en-US" w:eastAsia="zh-CN"/>
        </w:rPr>
        <w:t>, through the Ozone Technical Office (OTOZ), part of Cubaenergía, with assistance from the Lead IA.</w:t>
      </w:r>
    </w:p>
    <w:p w14:paraId="50BB443A" w14:textId="77777777" w:rsidR="008E5C6F" w:rsidRPr="008E5C6F" w:rsidRDefault="008E5C6F" w:rsidP="008E5C6F">
      <w:pPr>
        <w:pStyle w:val="Heading1"/>
        <w:rPr>
          <w:rFonts w:eastAsiaTheme="minorEastAsia"/>
          <w:lang w:val="en-US" w:eastAsia="zh-CN"/>
        </w:rPr>
      </w:pPr>
      <w:r w:rsidRPr="008E5C6F">
        <w:rPr>
          <w:rFonts w:ascii="TimesNewRomanPSMT" w:eastAsiaTheme="minorEastAsia" w:hAnsi="TimesNewRomanPSMT" w:cs="TimesNewRomanPSMT"/>
          <w:lang w:val="en-US" w:eastAsia="zh-CN"/>
        </w:rPr>
        <w:t>Consumption will be monitored and determined from official data</w:t>
      </w:r>
      <w:r w:rsidRPr="008E5C6F">
        <w:rPr>
          <w:rFonts w:eastAsiaTheme="minorEastAsia"/>
          <w:lang w:val="en-US" w:eastAsia="zh-CN"/>
        </w:rPr>
        <w:t xml:space="preserve">, </w:t>
      </w:r>
      <w:r w:rsidRPr="008E5C6F">
        <w:rPr>
          <w:rFonts w:ascii="TimesNewRomanPSMT" w:eastAsiaTheme="minorEastAsia" w:hAnsi="TimesNewRomanPSMT" w:cs="TimesNewRomanPSMT"/>
          <w:lang w:val="en-US" w:eastAsia="zh-CN"/>
        </w:rPr>
        <w:t xml:space="preserve">on the import and export of </w:t>
      </w:r>
      <w:r w:rsidRPr="008E5C6F">
        <w:rPr>
          <w:rFonts w:eastAsiaTheme="minorEastAsia"/>
          <w:lang w:val="en-US" w:eastAsia="zh-CN"/>
        </w:rPr>
        <w:t>substances</w:t>
      </w:r>
      <w:r w:rsidRPr="008E5C6F">
        <w:rPr>
          <w:rFonts w:ascii="TimesNewRomanPSMT" w:eastAsiaTheme="minorEastAsia" w:hAnsi="TimesNewRomanPSMT" w:cs="TimesNewRomanPSMT"/>
          <w:lang w:val="en-US" w:eastAsia="zh-CN"/>
        </w:rPr>
        <w:t xml:space="preserve"> </w:t>
      </w:r>
      <w:r w:rsidRPr="008E5C6F">
        <w:rPr>
          <w:rFonts w:eastAsiaTheme="minorEastAsia"/>
          <w:lang w:val="en-US" w:eastAsia="zh-CN"/>
        </w:rPr>
        <w:t xml:space="preserve">registered by </w:t>
      </w:r>
      <w:r w:rsidRPr="008E5C6F">
        <w:rPr>
          <w:rFonts w:ascii="TimesNewRomanPSMT" w:eastAsiaTheme="minorEastAsia" w:hAnsi="TimesNewRomanPSMT" w:cs="TimesNewRomanPSMT"/>
          <w:lang w:val="en-US" w:eastAsia="zh-CN"/>
        </w:rPr>
        <w:t>the</w:t>
      </w:r>
      <w:r w:rsidRPr="008E5C6F">
        <w:rPr>
          <w:rFonts w:eastAsiaTheme="minorEastAsia"/>
          <w:lang w:val="en-US" w:eastAsia="zh-CN"/>
        </w:rPr>
        <w:t xml:space="preserve"> National Customs Directorate (DGA).</w:t>
      </w:r>
    </w:p>
    <w:p w14:paraId="3B35407C"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OTOZ will compile and report the following data and information each year or before the deadlines:</w:t>
      </w:r>
    </w:p>
    <w:p w14:paraId="04F79F9B"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Annual reports on the consumption of the substances to be submitted to the Ozone Secretariat, and</w:t>
      </w:r>
    </w:p>
    <w:p w14:paraId="2AB2A685"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Annual reports on progress in implementing the Plan will be submitted to the Executive Committee of the Multilateral Fund.</w:t>
      </w:r>
    </w:p>
    <w:p w14:paraId="22AB1269"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 xml:space="preserve">The </w:t>
      </w:r>
      <w:r w:rsidRPr="008E5C6F">
        <w:rPr>
          <w:rFonts w:ascii="TimesNewRomanPSMT" w:eastAsiaTheme="minorEastAsia" w:hAnsi="TimesNewRomanPSMT" w:cs="TimesNewRomanPSMT"/>
          <w:lang w:val="en-US" w:eastAsia="zh-CN"/>
        </w:rPr>
        <w:t>monitoring</w:t>
      </w:r>
      <w:r w:rsidRPr="008E5C6F">
        <w:rPr>
          <w:rFonts w:eastAsiaTheme="minorEastAsia"/>
          <w:lang w:val="en-US" w:eastAsia="zh-CN"/>
        </w:rPr>
        <w:t xml:space="preserve"> will be conducted during the implementation of the Plan to ensure efficient and effective implementation; overall project coordination; stakeholder engagement and coordination; smooth </w:t>
      </w:r>
      <w:r w:rsidRPr="008E5C6F">
        <w:rPr>
          <w:rFonts w:eastAsiaTheme="minorEastAsia"/>
          <w:lang w:val="en-US" w:eastAsia="zh-CN"/>
        </w:rPr>
        <w:lastRenderedPageBreak/>
        <w:t>implementation of activities planned under various tranches; delivery of trainings and other expected outcomes; and facilitation of the HFC consumption verification undertaken by the Lead IA. </w:t>
      </w:r>
    </w:p>
    <w:p w14:paraId="17EE14AC"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Ministry of Science Technology and Environment coordinates all activities aimed at achieving and sustaining the commitments to reduce HFC consumption with different entities at the national level, including the Ministry of Domestic Trade (MINCIN), the Ministry of External Trade (MINCEX), the Ministry of Public Health (MINSAP), the Ministry of Energy and Mines (MINEM), the National Customs Directorate (DGA), Office of Environmental Regulation and Safety (ORSA) and the productive sectors.</w:t>
      </w:r>
    </w:p>
    <w:p w14:paraId="239BCBC0"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 xml:space="preserve">The Ministry of </w:t>
      </w:r>
      <w:r w:rsidRPr="008E5C6F">
        <w:rPr>
          <w:rFonts w:ascii="TimesNewRomanPSMT" w:eastAsiaTheme="minorEastAsia" w:hAnsi="TimesNewRomanPSMT" w:cs="TimesNewRomanPSMT"/>
          <w:lang w:val="en-US" w:eastAsia="zh-CN"/>
        </w:rPr>
        <w:t>Ministry of Science Technology and Environment</w:t>
      </w:r>
      <w:r w:rsidRPr="008E5C6F">
        <w:rPr>
          <w:rFonts w:eastAsiaTheme="minorEastAsia"/>
          <w:lang w:val="en-US" w:eastAsia="zh-CN"/>
        </w:rPr>
        <w:t xml:space="preserve"> will be responsible for the sustainability of consumption reduction targets achieved through the agreement.</w:t>
      </w:r>
    </w:p>
    <w:p w14:paraId="2AE4403F" w14:textId="77777777" w:rsidR="008E5C6F" w:rsidRPr="008E5C6F" w:rsidRDefault="008E5C6F" w:rsidP="008E5C6F">
      <w:pPr>
        <w:keepNext/>
        <w:spacing w:before="360" w:after="240"/>
        <w:rPr>
          <w:b/>
          <w:lang w:val="en-US"/>
        </w:rPr>
      </w:pPr>
      <w:r w:rsidRPr="008E5C6F">
        <w:rPr>
          <w:b/>
          <w:lang w:val="en-US"/>
        </w:rPr>
        <w:t>APPENDIX 6-A: ROLE OF THE LEAD IMPLEMENTING AGENCY</w:t>
      </w:r>
    </w:p>
    <w:p w14:paraId="11816CE8" w14:textId="77777777" w:rsidR="008E5C6F" w:rsidRPr="008E5C6F" w:rsidRDefault="008E5C6F" w:rsidP="00B22B73">
      <w:pPr>
        <w:pStyle w:val="Heading1"/>
        <w:numPr>
          <w:ilvl w:val="0"/>
          <w:numId w:val="69"/>
        </w:numPr>
        <w:rPr>
          <w:rFonts w:eastAsiaTheme="minorEastAsia"/>
          <w:lang w:val="en-US" w:eastAsia="zh-CN"/>
        </w:rPr>
      </w:pPr>
      <w:r w:rsidRPr="008E5C6F">
        <w:rPr>
          <w:rFonts w:eastAsiaTheme="minorEastAsia"/>
          <w:lang w:val="en-US" w:eastAsia="zh-CN"/>
        </w:rPr>
        <w:t>The Lead IA will be responsible for a range of activities, including at least the following:</w:t>
      </w:r>
    </w:p>
    <w:p w14:paraId="2D3BC6B7"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performance and financial verification in accordance with this Agreement and with its specific internal procedures and requirements as set out in the Country’s Plan;</w:t>
      </w:r>
    </w:p>
    <w:p w14:paraId="69432A6D"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Assisting the Country in the preparation of the Tranche Implementation Reports and Plans as per Appendix 4</w:t>
      </w:r>
      <w:r w:rsidRPr="008E5C6F">
        <w:rPr>
          <w:rFonts w:eastAsiaTheme="minorEastAsia"/>
          <w:lang w:val="en-US" w:eastAsia="zh-CN"/>
        </w:rPr>
        <w:noBreakHyphen/>
        <w:t>A;</w:t>
      </w:r>
    </w:p>
    <w:p w14:paraId="50BF9088"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Providing independent verification to the Executive Committee that the Targets have been met and associated tranche activities have been completed as indicated in the Tranche Implementation Plan, consistent with Appendix 4-A;</w:t>
      </w:r>
    </w:p>
    <w:p w14:paraId="601891B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that the experiences and progress are reflected in the updates to the overall Plan and in the future Tranche Implementation Plans, consistent with subparagraph 1(c) of Appendix 4</w:t>
      </w:r>
      <w:r w:rsidRPr="008E5C6F">
        <w:rPr>
          <w:rFonts w:eastAsiaTheme="minorEastAsia"/>
          <w:lang w:val="en-US" w:eastAsia="zh-CN"/>
        </w:rPr>
        <w:noBreakHyphen/>
        <w:t>A;</w:t>
      </w:r>
    </w:p>
    <w:p w14:paraId="2999F67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Fulfilling the reporting requirements of the Tranche Implementation Reports and Plans and of the overall Plan as specified in Appendix 4-A for submission to the Executive Committee;</w:t>
      </w:r>
    </w:p>
    <w:p w14:paraId="128FF6F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8011D45"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that appropriate independent technical experts carry out the technical reviews;</w:t>
      </w:r>
    </w:p>
    <w:p w14:paraId="1DCCAFDE"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Carrying out the required supervision missions;</w:t>
      </w:r>
    </w:p>
    <w:p w14:paraId="50839C48"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the presence of an operating mechanism to allow for an effective and transparent implementation of the Tranche Implementation Plan and accurate data reporting;</w:t>
      </w:r>
    </w:p>
    <w:p w14:paraId="640F5EAE"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In case of reductions in funding for failure to comply in accordance with paragraph 11 of the Agreement, to determine, in consultation with the Country, the allocation of the reductions to the different budget items and to the funding of the Lead IA;</w:t>
      </w:r>
    </w:p>
    <w:p w14:paraId="3CB021F6"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that disbursements made to the Country are based on the use of the indicators;</w:t>
      </w:r>
    </w:p>
    <w:p w14:paraId="4C13B1A9"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lastRenderedPageBreak/>
        <w:t>Providing assistance with the policy, management and technical support when required; and</w:t>
      </w:r>
    </w:p>
    <w:p w14:paraId="2A936B53"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Timely releasing funds to the Country/participating enterprises for completing the activities related to the project.</w:t>
      </w:r>
    </w:p>
    <w:p w14:paraId="74891B34"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AE581BE" w14:textId="77777777" w:rsidR="008E5C6F" w:rsidRPr="008E5C6F" w:rsidRDefault="008E5C6F" w:rsidP="008E5C6F">
      <w:pPr>
        <w:keepNext/>
        <w:spacing w:before="360" w:after="240"/>
        <w:rPr>
          <w:b/>
          <w:lang w:val="en-US"/>
        </w:rPr>
      </w:pPr>
      <w:r w:rsidRPr="008E5C6F">
        <w:rPr>
          <w:b/>
          <w:lang w:val="en-US"/>
        </w:rPr>
        <w:t>APPENDIX 7-A: REDUCTIONS IN FUNDING FOR FAILURE TO COMPLY WITH THE TARGETS IN THE AGREEMENT</w:t>
      </w:r>
    </w:p>
    <w:p w14:paraId="61AF2692" w14:textId="77777777" w:rsidR="008E5C6F" w:rsidRPr="008E5C6F" w:rsidRDefault="008E5C6F" w:rsidP="00B22B73">
      <w:pPr>
        <w:pStyle w:val="Heading1"/>
        <w:numPr>
          <w:ilvl w:val="0"/>
          <w:numId w:val="70"/>
        </w:numPr>
        <w:rPr>
          <w:rFonts w:eastAsiaTheme="minorEastAsia"/>
          <w:lang w:val="en-US" w:eastAsia="zh-CN"/>
        </w:rPr>
      </w:pPr>
      <w:r w:rsidRPr="008E5C6F">
        <w:rPr>
          <w:rFonts w:eastAsiaTheme="minorEastAsia"/>
          <w:lang w:val="en-US" w:eastAsia="zh-CN"/>
        </w:rPr>
        <w:t>In accordance with paragraph 11 of the Agreement, the amount of funding provided may be reduced by US $7.00 per CO</w:t>
      </w:r>
      <w:r w:rsidRPr="008E5C6F">
        <w:rPr>
          <w:rFonts w:eastAsiaTheme="minorEastAsia"/>
          <w:vertAlign w:val="subscript"/>
          <w:lang w:val="en-US" w:eastAsia="zh-CN"/>
        </w:rPr>
        <w:t>2</w:t>
      </w:r>
      <w:r w:rsidRPr="008E5C6F">
        <w:rPr>
          <w:rFonts w:eastAsiaTheme="minorEastAsia"/>
          <w:lang w:val="en-US" w:eastAsia="zh-CN"/>
        </w:rPr>
        <w:noBreakHyphen/>
        <w:t>eq tonne of consumption beyond the level defined in row 1.2 of Appendix 2</w:t>
      </w:r>
      <w:r w:rsidRPr="008E5C6F">
        <w:rPr>
          <w:rFonts w:eastAsiaTheme="minorEastAsia"/>
          <w:lang w:val="en-US"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176792FF" w14:textId="77777777" w:rsidR="008E5C6F" w:rsidRPr="008E5C6F" w:rsidRDefault="008E5C6F" w:rsidP="008E5C6F">
      <w:pPr>
        <w:keepNext/>
        <w:spacing w:before="360" w:after="240"/>
        <w:rPr>
          <w:bCs/>
          <w:lang w:val="en-US"/>
        </w:rPr>
      </w:pPr>
      <w:r w:rsidRPr="008E5C6F">
        <w:rPr>
          <w:b/>
          <w:lang w:val="en-US"/>
        </w:rPr>
        <w:t xml:space="preserve">APPENDIX 8-A: SECTOR-SPECIFIC ARRANGEMENTS </w:t>
      </w:r>
      <w:r w:rsidRPr="008E5C6F">
        <w:rPr>
          <w:bCs/>
          <w:lang w:val="en-US"/>
        </w:rPr>
        <w:t xml:space="preserve"> </w:t>
      </w:r>
    </w:p>
    <w:p w14:paraId="7B7EFFF3" w14:textId="77777777" w:rsidR="008E5C6F" w:rsidRPr="008E5C6F" w:rsidRDefault="008E5C6F" w:rsidP="00B22B73">
      <w:pPr>
        <w:pStyle w:val="Heading1"/>
        <w:numPr>
          <w:ilvl w:val="0"/>
          <w:numId w:val="71"/>
        </w:numPr>
        <w:rPr>
          <w:rFonts w:eastAsiaTheme="minorEastAsia"/>
          <w:lang w:val="en-US" w:eastAsia="zh-CN"/>
        </w:rPr>
      </w:pPr>
      <w:r w:rsidRPr="008E5C6F">
        <w:rPr>
          <w:rFonts w:eastAsiaTheme="minorEastAsia"/>
          <w:lang w:val="en-US" w:eastAsia="zh-CN"/>
        </w:rPr>
        <w:t xml:space="preserve">During the implementation of stage I of the KIP, the Country will be allowed, on an exceptional basis, to submit investment projects in the refrigeration and air-conditioning sector to achieve additional HFC reductions. </w:t>
      </w:r>
    </w:p>
    <w:p w14:paraId="522DF9C6" w14:textId="77777777" w:rsidR="008E5C6F" w:rsidRPr="008E5C6F" w:rsidRDefault="008E5C6F" w:rsidP="00D8015E">
      <w:pPr>
        <w:pStyle w:val="Heading1"/>
        <w:rPr>
          <w:rFonts w:eastAsiaTheme="minorEastAsia"/>
          <w:lang w:val="en-US" w:eastAsia="zh-CN"/>
        </w:rPr>
      </w:pPr>
      <w:r w:rsidRPr="008E5C6F">
        <w:rPr>
          <w:rFonts w:eastAsiaTheme="minorEastAsia"/>
          <w:lang w:val="en-US" w:eastAsia="zh-CN"/>
        </w:rPr>
        <w:t>A project to phase out HFCs contained in imported pre-blended polyols in the polyurethane foam sector in the Country will be subject to the decision taken by the Committee on whether it would fund the phase-out of HFCs contained in imported pre-blended polyols.</w:t>
      </w:r>
    </w:p>
    <w:p w14:paraId="48D3FB5E" w14:textId="77777777" w:rsidR="008E5C6F" w:rsidRPr="008E5C6F" w:rsidRDefault="008E5C6F" w:rsidP="008E5C6F">
      <w:pPr>
        <w:spacing w:after="240"/>
        <w:jc w:val="center"/>
        <w:rPr>
          <w:b/>
          <w:bCs/>
          <w:lang w:val="en-US"/>
        </w:rPr>
        <w:sectPr w:rsidR="008E5C6F" w:rsidRPr="008E5C6F" w:rsidSect="008E5C6F">
          <w:headerReference w:type="even" r:id="rId39"/>
          <w:headerReference w:type="default" r:id="rId40"/>
          <w:pgSz w:w="12240" w:h="15840" w:code="1"/>
          <w:pgMar w:top="720" w:right="1440" w:bottom="864" w:left="1440" w:header="720" w:footer="475" w:gutter="0"/>
          <w:pgNumType w:start="1"/>
          <w:cols w:space="720"/>
          <w:docGrid w:linePitch="299"/>
        </w:sectPr>
      </w:pPr>
    </w:p>
    <w:p w14:paraId="075F2835" w14:textId="77777777" w:rsidR="008E5C6F" w:rsidRPr="008E5C6F" w:rsidRDefault="008E5C6F" w:rsidP="008E5C6F">
      <w:pPr>
        <w:shd w:val="clear" w:color="auto" w:fill="FFFFFF" w:themeFill="background1"/>
        <w:spacing w:after="120"/>
        <w:jc w:val="center"/>
        <w:rPr>
          <w:b/>
          <w:lang w:val="en-US"/>
        </w:rPr>
      </w:pPr>
      <w:r w:rsidRPr="008E5C6F">
        <w:rPr>
          <w:b/>
          <w:lang w:val="en-US"/>
        </w:rPr>
        <w:lastRenderedPageBreak/>
        <w:t>Annex XI</w:t>
      </w:r>
    </w:p>
    <w:p w14:paraId="689631AC" w14:textId="77777777" w:rsidR="008E5C6F" w:rsidRPr="008E5C6F" w:rsidRDefault="008E5C6F" w:rsidP="008E5C6F">
      <w:pPr>
        <w:shd w:val="clear" w:color="auto" w:fill="FFFFFF" w:themeFill="background1"/>
        <w:spacing w:after="120"/>
        <w:jc w:val="center"/>
        <w:rPr>
          <w:b/>
          <w:lang w:val="en-US"/>
        </w:rPr>
      </w:pPr>
    </w:p>
    <w:p w14:paraId="64FC8B11" w14:textId="77777777" w:rsidR="008E5C6F" w:rsidRPr="008E5C6F" w:rsidRDefault="008E5C6F" w:rsidP="008E5C6F">
      <w:pPr>
        <w:shd w:val="clear" w:color="auto" w:fill="FFFFFF" w:themeFill="background1"/>
        <w:spacing w:after="120"/>
        <w:jc w:val="center"/>
        <w:rPr>
          <w:b/>
          <w:lang w:val="en-US"/>
        </w:rPr>
      </w:pPr>
      <w:r w:rsidRPr="008E5C6F">
        <w:rPr>
          <w:b/>
          <w:lang w:val="en-US"/>
        </w:rPr>
        <w:t>DRAFT AGREEMENT BETWEEN THE GOVERNMENT OF THE DOMINICAN REPUBLIC</w:t>
      </w:r>
      <w:r w:rsidRPr="008E5C6F">
        <w:rPr>
          <w:b/>
          <w:shd w:val="clear" w:color="auto" w:fill="F2DBDB" w:themeFill="accent2" w:themeFillTint="33"/>
          <w:lang w:val="en-US"/>
        </w:rPr>
        <w:br/>
      </w:r>
      <w:r w:rsidRPr="008E5C6F">
        <w:rPr>
          <w:b/>
          <w:lang w:val="en-US"/>
        </w:rPr>
        <w:t>AND THE EXECUTIVE COMMITTEE OF THE MULTILATERAL FUND</w:t>
      </w:r>
      <w:r w:rsidRPr="008E5C6F">
        <w:rPr>
          <w:b/>
          <w:lang w:val="en-US"/>
        </w:rPr>
        <w:br/>
        <w:t>FOR THE REDUCTION IN CONSUMPTION OF HYDROFLUOROCARBONS</w:t>
      </w:r>
      <w:r w:rsidRPr="008E5C6F">
        <w:rPr>
          <w:b/>
          <w:lang w:val="en-US"/>
        </w:rPr>
        <w:br/>
        <w:t>IN ACCORDANCE WITH STAGE I OF THE KIGALI HFC IMPLEMENTATION PLAN</w:t>
      </w:r>
    </w:p>
    <w:p w14:paraId="4770077B" w14:textId="77777777" w:rsidR="008E5C6F" w:rsidRPr="008E5C6F" w:rsidRDefault="008E5C6F" w:rsidP="008E5C6F">
      <w:pPr>
        <w:shd w:val="clear" w:color="auto" w:fill="FFFFFF" w:themeFill="background1"/>
        <w:jc w:val="center"/>
        <w:rPr>
          <w:b/>
          <w:shd w:val="clear" w:color="auto" w:fill="F2DBDB" w:themeFill="accent2" w:themeFillTint="33"/>
          <w:lang w:val="en-US"/>
        </w:rPr>
      </w:pPr>
      <w:r w:rsidRPr="008E5C6F">
        <w:rPr>
          <w:b/>
          <w:lang w:val="en-US"/>
        </w:rPr>
        <w:t>(Period: 2023–2029</w:t>
      </w:r>
      <w:r w:rsidRPr="008E5C6F">
        <w:rPr>
          <w:b/>
          <w:bCs/>
          <w:lang w:val="en-US"/>
        </w:rPr>
        <w:t>)</w:t>
      </w:r>
    </w:p>
    <w:p w14:paraId="2FDBE0A3" w14:textId="77777777" w:rsidR="008E5C6F" w:rsidRPr="008E5C6F" w:rsidRDefault="008E5C6F" w:rsidP="008E5C6F">
      <w:pPr>
        <w:shd w:val="clear" w:color="auto" w:fill="FFFFFF" w:themeFill="background1"/>
        <w:spacing w:before="240" w:after="240"/>
        <w:jc w:val="left"/>
        <w:rPr>
          <w:b/>
          <w:lang w:val="en-US"/>
        </w:rPr>
      </w:pPr>
      <w:r w:rsidRPr="008E5C6F">
        <w:rPr>
          <w:b/>
          <w:lang w:val="en-US"/>
        </w:rPr>
        <w:t>Purpose</w:t>
      </w:r>
    </w:p>
    <w:p w14:paraId="214596B9" w14:textId="77777777" w:rsidR="008E5C6F" w:rsidRPr="008E5C6F" w:rsidRDefault="008E5C6F" w:rsidP="00B22B73">
      <w:pPr>
        <w:pStyle w:val="Heading1"/>
        <w:numPr>
          <w:ilvl w:val="0"/>
          <w:numId w:val="72"/>
        </w:numPr>
        <w:rPr>
          <w:rFonts w:eastAsiaTheme="minorEastAsia"/>
          <w:lang w:val="en-US" w:eastAsia="zh-CN"/>
        </w:rPr>
      </w:pPr>
      <w:r w:rsidRPr="008E5C6F">
        <w:rPr>
          <w:rFonts w:eastAsiaTheme="minorEastAsia"/>
          <w:lang w:val="en-US" w:eastAsia="zh-CN"/>
        </w:rPr>
        <w:t>This Agreement represents the understanding of the Government of the Dominican Republic (“the Country”) and the Executive Committee with respect to the reduction of controlled use of Annex F substances set out in Appendix 1</w:t>
      </w:r>
      <w:r w:rsidRPr="008E5C6F">
        <w:rPr>
          <w:rFonts w:eastAsiaTheme="minorEastAsia"/>
          <w:lang w:val="en-US" w:eastAsia="zh-CN"/>
        </w:rPr>
        <w:noBreakHyphen/>
        <w:t>A (“The Substances”) to a sustained level of 3,450,680</w:t>
      </w:r>
      <w:r w:rsidRPr="008E5C6F">
        <w:rPr>
          <w:rFonts w:eastAsiaTheme="minorEastAsia"/>
          <w:shd w:val="clear" w:color="auto" w:fill="FFFFFF" w:themeFill="background1"/>
          <w:lang w:val="en-US" w:eastAsia="zh-CN"/>
        </w:rPr>
        <w:t> </w:t>
      </w:r>
      <w:r w:rsidRPr="008E5C6F">
        <w:rPr>
          <w:rFonts w:eastAsiaTheme="minorEastAsia"/>
          <w:lang w:val="en-US" w:eastAsia="zh-CN"/>
        </w:rPr>
        <w:t>CO</w:t>
      </w:r>
      <w:r w:rsidRPr="008E5C6F">
        <w:rPr>
          <w:rFonts w:eastAsiaTheme="minorEastAsia"/>
          <w:vertAlign w:val="subscript"/>
          <w:lang w:val="en-US" w:eastAsia="zh-CN"/>
        </w:rPr>
        <w:t>2</w:t>
      </w:r>
      <w:r w:rsidRPr="008E5C6F">
        <w:rPr>
          <w:rFonts w:eastAsiaTheme="minorEastAsia"/>
          <w:lang w:val="en-US" w:eastAsia="zh-CN"/>
        </w:rPr>
        <w:noBreakHyphen/>
        <w:t>equivalent (CO</w:t>
      </w:r>
      <w:r w:rsidRPr="008E5C6F">
        <w:rPr>
          <w:rFonts w:eastAsiaTheme="minorEastAsia"/>
          <w:vertAlign w:val="subscript"/>
          <w:lang w:val="en-US" w:eastAsia="zh-CN"/>
        </w:rPr>
        <w:t>2</w:t>
      </w:r>
      <w:r w:rsidRPr="008E5C6F">
        <w:rPr>
          <w:rFonts w:eastAsiaTheme="minorEastAsia"/>
          <w:lang w:val="en-US" w:eastAsia="zh-CN"/>
        </w:rPr>
        <w:noBreakHyphen/>
        <w:t>eq) tonnes by 1 January 2029 in compliance with the Montreal Protocol schedule and the terms of this Agreement.</w:t>
      </w:r>
    </w:p>
    <w:p w14:paraId="05B3F1F4"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meet the annual consumption limits of Annex F substances as set out in row 1.2 of Appendix 2</w:t>
      </w:r>
      <w:r w:rsidRPr="008E5C6F">
        <w:rPr>
          <w:rFonts w:eastAsiaTheme="minorEastAsia"/>
          <w:lang w:val="en-US"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8E5C6F">
        <w:rPr>
          <w:rFonts w:eastAsiaTheme="minorEastAsia"/>
          <w:lang w:val="en-US" w:eastAsia="zh-CN"/>
        </w:rPr>
        <w:noBreakHyphen/>
        <w:t>A as the final reduction step under this Agreement for Annex  F substances specified in Appendix 1</w:t>
      </w:r>
      <w:r w:rsidRPr="008E5C6F">
        <w:rPr>
          <w:rFonts w:eastAsiaTheme="minorEastAsia"/>
          <w:lang w:val="en-US" w:eastAsia="zh-CN"/>
        </w:rPr>
        <w:noBreakHyphen/>
        <w:t>A, and in respect to any consumption of Annex F substances that exceeds the level defined in row 4.1.3 (remaining consumption eligible for funding).</w:t>
      </w:r>
    </w:p>
    <w:p w14:paraId="6355E0B3"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09A22AB"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6430ECAF" w14:textId="77777777" w:rsidR="008E5C6F" w:rsidRPr="008E5C6F" w:rsidRDefault="008E5C6F" w:rsidP="008E5C6F">
      <w:pPr>
        <w:keepNext/>
        <w:spacing w:after="240"/>
        <w:rPr>
          <w:b/>
          <w:lang w:val="en-US"/>
        </w:rPr>
      </w:pPr>
      <w:r w:rsidRPr="008E5C6F">
        <w:rPr>
          <w:b/>
          <w:lang w:val="en-US"/>
        </w:rPr>
        <w:t>Conditions for funding release</w:t>
      </w:r>
    </w:p>
    <w:p w14:paraId="43F4EB70"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25F8F6D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5B215C35"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meeting of these Targets has been independently verified for all relevant years, unless the Executive Committee decided that such verification would not be required;</w:t>
      </w:r>
    </w:p>
    <w:p w14:paraId="29DB4482"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lastRenderedPageBreak/>
        <w:t>That the Country had submitted a Tranche Implementation Report in accordance with Appendix 4</w:t>
      </w:r>
      <w:r w:rsidRPr="008E5C6F">
        <w:rPr>
          <w:rFonts w:eastAsiaTheme="minorEastAsia"/>
          <w:lang w:val="en-US" w:eastAsia="zh-CN"/>
        </w:rPr>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5BDFEE3D"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Country has submitted a Tranche Implementation Plan in accordance with Appendix 4</w:t>
      </w:r>
      <w:r w:rsidRPr="008E5C6F">
        <w:rPr>
          <w:rFonts w:eastAsiaTheme="minorEastAsia"/>
          <w:lang w:val="en-US" w:eastAsia="zh-CN"/>
        </w:rPr>
        <w:noBreakHyphen/>
        <w:t>A covering each calendar year until and including the year for which the Funding Approval Schedule foresees the submission of the next tranche or, in case of the final tranche, until completion of all activities foreseen.</w:t>
      </w:r>
    </w:p>
    <w:p w14:paraId="38C39126" w14:textId="77777777" w:rsidR="008E5C6F" w:rsidRPr="008E5C6F" w:rsidRDefault="008E5C6F" w:rsidP="008E5C6F">
      <w:pPr>
        <w:keepNext/>
        <w:spacing w:after="240"/>
        <w:rPr>
          <w:b/>
          <w:lang w:val="en-US"/>
        </w:rPr>
      </w:pPr>
      <w:r w:rsidRPr="008E5C6F">
        <w:rPr>
          <w:b/>
          <w:lang w:val="en-US"/>
        </w:rPr>
        <w:t>Monitoring</w:t>
      </w:r>
    </w:p>
    <w:p w14:paraId="41A4235D"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0ED8857" w14:textId="77777777" w:rsidR="008E5C6F" w:rsidRPr="008E5C6F" w:rsidRDefault="008E5C6F" w:rsidP="008E5C6F">
      <w:pPr>
        <w:keepNext/>
        <w:spacing w:after="240"/>
        <w:rPr>
          <w:b/>
          <w:lang w:val="en-US"/>
        </w:rPr>
      </w:pPr>
      <w:r w:rsidRPr="008E5C6F">
        <w:rPr>
          <w:b/>
          <w:lang w:val="en-US"/>
        </w:rPr>
        <w:t>Flexibility in the reallocation of funds</w:t>
      </w:r>
    </w:p>
    <w:p w14:paraId="43945E7A"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2DF9453D"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4EE2039C"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 xml:space="preserve">Issues potentially concerning the rules and policies of the Multilateral Fund; </w:t>
      </w:r>
    </w:p>
    <w:p w14:paraId="4FB15854"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 xml:space="preserve">Changes that would modify any clause of this Agreement; </w:t>
      </w:r>
    </w:p>
    <w:p w14:paraId="6196747E"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Changes in the annual levels of funding allocated to the individual bilateral or implementing agencies for the different tranches;</w:t>
      </w:r>
    </w:p>
    <w:p w14:paraId="63FFE7C7"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6B6BAD9C"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Changes in alternative technologies, on the understanding that any submission for such a request would identify the associated incremental costs, the potential impact on the climate, and any differences in CO</w:t>
      </w:r>
      <w:r w:rsidRPr="008E5C6F">
        <w:rPr>
          <w:rFonts w:eastAsiaTheme="minorEastAsia"/>
          <w:vertAlign w:val="subscript"/>
          <w:lang w:val="en-US" w:eastAsia="zh-CN"/>
        </w:rPr>
        <w:t>2</w:t>
      </w:r>
      <w:r w:rsidRPr="008E5C6F">
        <w:rPr>
          <w:rFonts w:eastAsiaTheme="minorEastAsia"/>
          <w:lang w:val="en-US" w:eastAsia="zh-CN"/>
        </w:rPr>
        <w:t>-eq tonnes to be phased down if applicable, as well as confirm that the Country agrees that potential savings related to the change of technology would accordingly decrease the overall funding level under this Agreement;</w:t>
      </w:r>
    </w:p>
    <w:p w14:paraId="1CF01E3A"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Reallocations not categorized as major changes may be incorporated into the approved Tranche Implementation Plan, under implementation at the time, and reported to the Executive Committee in the subsequent Tranche Implementation Report;</w:t>
      </w:r>
    </w:p>
    <w:p w14:paraId="42C467EB"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 xml:space="preserve">Any enterprise included in the Plan that would be found to be ineligible under the policies </w:t>
      </w:r>
      <w:r w:rsidRPr="008E5C6F">
        <w:rPr>
          <w:rFonts w:eastAsiaTheme="minorEastAsia"/>
          <w:lang w:val="en-US" w:eastAsia="zh-CN"/>
        </w:rPr>
        <w:lastRenderedPageBreak/>
        <w:t>of the Multilateral Fund (i.e., due to foreign ownership or establishment after the applicable cut</w:t>
      </w:r>
      <w:r w:rsidRPr="008E5C6F">
        <w:rPr>
          <w:rFonts w:eastAsiaTheme="minorEastAsia"/>
          <w:lang w:val="en-US" w:eastAsia="zh-CN"/>
        </w:rPr>
        <w:noBreakHyphen/>
        <w:t xml:space="preserve">off date) would not receive financial assistance. This information would be reported as part of the Tranche Implementation Plan; </w:t>
      </w:r>
      <w:r w:rsidRPr="008E5C6F">
        <w:rPr>
          <w:rFonts w:eastAsiaTheme="minorEastAsia"/>
          <w:shd w:val="clear" w:color="auto" w:fill="FFFFFF" w:themeFill="background1"/>
          <w:lang w:val="en-US" w:eastAsia="zh-CN"/>
        </w:rPr>
        <w:t>and</w:t>
      </w:r>
    </w:p>
    <w:p w14:paraId="03D37BD7"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Any remaining funds held by the bilateral or implementing agencies or the Country under the Plan will be returned to the Multilateral Fund upon completion of the last tranche foreseen under this Agreement.</w:t>
      </w:r>
    </w:p>
    <w:p w14:paraId="634295EF"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0C7EDFD3" w14:textId="77777777" w:rsidR="008E5C6F" w:rsidRPr="008E5C6F" w:rsidRDefault="008E5C6F" w:rsidP="008E5C6F">
      <w:pPr>
        <w:spacing w:after="240"/>
        <w:rPr>
          <w:b/>
          <w:lang w:val="en-US"/>
        </w:rPr>
      </w:pPr>
      <w:r w:rsidRPr="008E5C6F">
        <w:rPr>
          <w:b/>
          <w:lang w:val="en-US"/>
        </w:rPr>
        <w:t>Bilateral and implementing agencies</w:t>
      </w:r>
    </w:p>
    <w:p w14:paraId="7A5D47A3"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UNEP and UNIDO have agreed to be the cooperating implementing agencies (the “Cooperating IAs”)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IAs taking part in this Agreement.</w:t>
      </w:r>
    </w:p>
    <w:p w14:paraId="67923BF0"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Lead IA will be responsible for ensuring coordinated planning, implementation and reporting of all activities under this Agreement, including but not limited to the independent verification as per subparagraph 5(b). The Cooperating IAs will support the Lead IA by implementing the Plan under the overall coordination of the Lead IA. The roles of the Lead IA and Cooperating IAs are contained in Appendix 6</w:t>
      </w:r>
      <w:r w:rsidRPr="008E5C6F">
        <w:rPr>
          <w:rFonts w:eastAsiaTheme="minorEastAsia"/>
          <w:lang w:val="en-US" w:eastAsia="zh-CN"/>
        </w:rPr>
        <w:noBreakHyphen/>
        <w:t>A and Appendix 6-B, respectively. The Executive Committee agrees, in principle, to provide the Lead IA and the Cooperating IAs with the fees set out in rows 2.2, 2.4, and 2.6 of Appendix 2</w:t>
      </w:r>
      <w:r w:rsidRPr="008E5C6F">
        <w:rPr>
          <w:rFonts w:eastAsiaTheme="minorEastAsia"/>
          <w:lang w:val="en-US" w:eastAsia="zh-CN"/>
        </w:rPr>
        <w:noBreakHyphen/>
        <w:t>A.</w:t>
      </w:r>
    </w:p>
    <w:p w14:paraId="70124C9D" w14:textId="77777777" w:rsidR="008E5C6F" w:rsidRPr="008E5C6F" w:rsidRDefault="008E5C6F" w:rsidP="008E5C6F">
      <w:pPr>
        <w:widowControl w:val="0"/>
        <w:spacing w:after="240"/>
        <w:rPr>
          <w:b/>
          <w:lang w:val="en-US"/>
        </w:rPr>
      </w:pPr>
      <w:r w:rsidRPr="008E5C6F">
        <w:rPr>
          <w:b/>
          <w:lang w:val="en-US"/>
        </w:rPr>
        <w:t>Non-compliance with the Targets in the Agreement</w:t>
      </w:r>
    </w:p>
    <w:p w14:paraId="0912087E"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8E5C6F">
        <w:rPr>
          <w:rFonts w:eastAsiaTheme="minorEastAsia"/>
          <w:vertAlign w:val="subscript"/>
          <w:lang w:val="en-US" w:eastAsia="zh-CN"/>
        </w:rPr>
        <w:t>2</w:t>
      </w:r>
      <w:r w:rsidRPr="008E5C6F">
        <w:rPr>
          <w:rFonts w:eastAsiaTheme="minorEastAsia"/>
          <w:lang w:val="en-US"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3DC7B27"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Funding of this Agreement will not be modified on the basis of any future Executive Committee decisions that may affect the funding of any other consumption sector projects or any other related activities in the Country.</w:t>
      </w:r>
    </w:p>
    <w:p w14:paraId="0C6D558C"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will comply with any reasonable request of the Executive Committee, the Lead IA and the Cooperating IAs to facilitate implementation of this Agreement. In particular, it will provide the Lead IA and the Cooperating IAs with access to the information necessary to verify compliance with this Agreement.</w:t>
      </w:r>
    </w:p>
    <w:p w14:paraId="59778F2F" w14:textId="77777777" w:rsidR="008E5C6F" w:rsidRPr="008E5C6F" w:rsidRDefault="008E5C6F" w:rsidP="008E5C6F">
      <w:pPr>
        <w:keepNext/>
        <w:spacing w:after="240"/>
        <w:rPr>
          <w:b/>
          <w:lang w:val="en-US"/>
        </w:rPr>
      </w:pPr>
      <w:r w:rsidRPr="008E5C6F">
        <w:rPr>
          <w:b/>
          <w:lang w:val="en-US"/>
        </w:rPr>
        <w:lastRenderedPageBreak/>
        <w:t>Date of completion</w:t>
      </w:r>
    </w:p>
    <w:p w14:paraId="5ABCE82C"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completion of the Plan and the associated Agreement will take place at the end of the year following the last year for which a maximum allowable total consumption level has been specified in Appendix 2</w:t>
      </w:r>
      <w:r w:rsidRPr="008E5C6F">
        <w:rPr>
          <w:rFonts w:eastAsiaTheme="minorEastAsia"/>
          <w:lang w:val="en-US"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8E5C6F">
        <w:rPr>
          <w:rFonts w:eastAsiaTheme="minorEastAsia"/>
          <w:vertAlign w:val="subscript"/>
          <w:lang w:val="en-US" w:eastAsia="zh-CN"/>
        </w:rPr>
        <w:noBreakHyphen/>
      </w:r>
      <w:r w:rsidRPr="008E5C6F">
        <w:rPr>
          <w:rFonts w:eastAsiaTheme="minorEastAsia"/>
          <w:lang w:val="en-US" w:eastAsia="zh-CN"/>
        </w:rPr>
        <w:t xml:space="preserve">A will continue until the time of the completion of the Plan unless otherwise specified by the Executive Committee. </w:t>
      </w:r>
    </w:p>
    <w:p w14:paraId="1C23C19E" w14:textId="77777777" w:rsidR="008E5C6F" w:rsidRPr="008E5C6F" w:rsidRDefault="008E5C6F" w:rsidP="008E5C6F">
      <w:pPr>
        <w:keepNext/>
        <w:spacing w:after="240"/>
        <w:outlineLvl w:val="0"/>
        <w:rPr>
          <w:rFonts w:eastAsiaTheme="minorEastAsia"/>
          <w:b/>
          <w:lang w:val="en-US" w:eastAsia="zh-CN"/>
        </w:rPr>
      </w:pPr>
      <w:r w:rsidRPr="008E5C6F">
        <w:rPr>
          <w:rFonts w:eastAsiaTheme="minorEastAsia"/>
          <w:b/>
          <w:lang w:val="en-US" w:eastAsia="zh-CN"/>
        </w:rPr>
        <w:t>Validity</w:t>
      </w:r>
    </w:p>
    <w:p w14:paraId="22C797E0"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E1A3F2B"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This Agreement may be modified or terminated only by mutual written agreement of the Country and the Executive Committee of the Multilateral Fund.</w:t>
      </w:r>
    </w:p>
    <w:p w14:paraId="2FF649CF" w14:textId="77777777" w:rsidR="008E5C6F" w:rsidRPr="008E5C6F" w:rsidRDefault="008E5C6F" w:rsidP="008E5C6F">
      <w:pPr>
        <w:widowControl w:val="0"/>
        <w:tabs>
          <w:tab w:val="left" w:pos="3544"/>
        </w:tabs>
        <w:spacing w:before="360" w:after="240"/>
        <w:outlineLvl w:val="0"/>
        <w:rPr>
          <w:rFonts w:eastAsiaTheme="minorEastAsia"/>
          <w:b/>
          <w:lang w:val="en-US" w:eastAsia="zh-CN"/>
        </w:rPr>
      </w:pPr>
      <w:r w:rsidRPr="008E5C6F">
        <w:rPr>
          <w:rFonts w:eastAsiaTheme="minorEastAsia"/>
          <w:b/>
          <w:lang w:val="en-US" w:eastAsia="zh-CN"/>
        </w:rPr>
        <w:t>APPENDICES</w:t>
      </w:r>
    </w:p>
    <w:p w14:paraId="167A6757" w14:textId="77777777" w:rsidR="008E5C6F" w:rsidRPr="008E5C6F" w:rsidRDefault="008E5C6F" w:rsidP="008E5C6F">
      <w:pPr>
        <w:widowControl w:val="0"/>
        <w:spacing w:before="360" w:after="120"/>
        <w:outlineLvl w:val="0"/>
        <w:rPr>
          <w:rFonts w:eastAsiaTheme="minorEastAsia"/>
          <w:b/>
          <w:lang w:val="en-US" w:eastAsia="zh-CN"/>
        </w:rPr>
      </w:pPr>
      <w:r w:rsidRPr="008E5C6F">
        <w:rPr>
          <w:rFonts w:eastAsiaTheme="minorEastAsia"/>
          <w:b/>
          <w:lang w:val="en-US"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3"/>
        <w:gridCol w:w="4987"/>
      </w:tblGrid>
      <w:tr w:rsidR="008E5C6F" w:rsidRPr="002055E3" w14:paraId="6214C8CA" w14:textId="77777777" w:rsidTr="00A0746A">
        <w:trPr>
          <w:trHeight w:val="413"/>
        </w:trPr>
        <w:tc>
          <w:tcPr>
            <w:tcW w:w="2333" w:type="pct"/>
            <w:vAlign w:val="center"/>
          </w:tcPr>
          <w:p w14:paraId="70DB1F9D" w14:textId="77777777" w:rsidR="008E5C6F" w:rsidRPr="008E5C6F" w:rsidRDefault="008E5C6F" w:rsidP="00A0746A">
            <w:pPr>
              <w:widowControl w:val="0"/>
              <w:jc w:val="center"/>
              <w:rPr>
                <w:b/>
                <w:bCs/>
                <w:sz w:val="20"/>
                <w:szCs w:val="20"/>
                <w:lang w:val="en-US"/>
              </w:rPr>
            </w:pPr>
            <w:r w:rsidRPr="008E5C6F">
              <w:rPr>
                <w:b/>
                <w:bCs/>
                <w:sz w:val="20"/>
                <w:szCs w:val="20"/>
                <w:lang w:val="en-US"/>
              </w:rPr>
              <w:t>Substances</w:t>
            </w:r>
          </w:p>
        </w:tc>
        <w:tc>
          <w:tcPr>
            <w:tcW w:w="2667" w:type="pct"/>
            <w:vAlign w:val="center"/>
          </w:tcPr>
          <w:p w14:paraId="2158ADEB" w14:textId="77777777" w:rsidR="008E5C6F" w:rsidRPr="008E5C6F" w:rsidRDefault="008E5C6F" w:rsidP="00A0746A">
            <w:pPr>
              <w:widowControl w:val="0"/>
              <w:jc w:val="center"/>
              <w:rPr>
                <w:b/>
                <w:bCs/>
                <w:sz w:val="20"/>
                <w:szCs w:val="20"/>
                <w:lang w:val="en-US"/>
              </w:rPr>
            </w:pPr>
            <w:r w:rsidRPr="008E5C6F">
              <w:rPr>
                <w:b/>
                <w:bCs/>
                <w:sz w:val="20"/>
                <w:szCs w:val="20"/>
                <w:lang w:val="en-US"/>
              </w:rPr>
              <w:t>Starting point for aggregate reductions in consumption</w:t>
            </w:r>
          </w:p>
        </w:tc>
      </w:tr>
      <w:tr w:rsidR="008E5C6F" w:rsidRPr="008E5C6F" w14:paraId="6B1E4438" w14:textId="77777777" w:rsidTr="00A0746A">
        <w:trPr>
          <w:trHeight w:val="413"/>
        </w:trPr>
        <w:tc>
          <w:tcPr>
            <w:tcW w:w="2333" w:type="pct"/>
            <w:vAlign w:val="center"/>
          </w:tcPr>
          <w:p w14:paraId="5267E4F8" w14:textId="77777777" w:rsidR="008E5C6F" w:rsidRPr="008E5C6F" w:rsidRDefault="008E5C6F" w:rsidP="00A0746A">
            <w:pPr>
              <w:widowControl w:val="0"/>
              <w:jc w:val="center"/>
              <w:rPr>
                <w:sz w:val="20"/>
                <w:szCs w:val="20"/>
                <w:lang w:val="en-US"/>
              </w:rPr>
            </w:pPr>
            <w:r w:rsidRPr="008E5C6F">
              <w:rPr>
                <w:sz w:val="20"/>
                <w:szCs w:val="20"/>
                <w:lang w:val="en-US"/>
              </w:rPr>
              <w:t>HFCs</w:t>
            </w:r>
          </w:p>
        </w:tc>
        <w:tc>
          <w:tcPr>
            <w:tcW w:w="2667" w:type="pct"/>
            <w:vAlign w:val="center"/>
          </w:tcPr>
          <w:p w14:paraId="76C7D409" w14:textId="77777777" w:rsidR="008E5C6F" w:rsidRPr="008E5C6F" w:rsidRDefault="008E5C6F" w:rsidP="00A0746A">
            <w:pPr>
              <w:widowControl w:val="0"/>
              <w:jc w:val="center"/>
              <w:rPr>
                <w:sz w:val="20"/>
                <w:szCs w:val="20"/>
                <w:lang w:val="en-US"/>
              </w:rPr>
            </w:pPr>
            <w:r w:rsidRPr="008E5C6F">
              <w:rPr>
                <w:sz w:val="20"/>
                <w:szCs w:val="20"/>
                <w:lang w:val="en-US"/>
              </w:rPr>
              <w:t>To be determined (TBD)</w:t>
            </w:r>
          </w:p>
        </w:tc>
      </w:tr>
    </w:tbl>
    <w:p w14:paraId="032C085E" w14:textId="77777777" w:rsidR="008E5C6F" w:rsidRPr="008E5C6F" w:rsidRDefault="008E5C6F" w:rsidP="008E5C6F">
      <w:pPr>
        <w:keepNext/>
        <w:widowControl w:val="0"/>
        <w:spacing w:before="360" w:after="120"/>
        <w:outlineLvl w:val="0"/>
        <w:rPr>
          <w:rFonts w:eastAsiaTheme="minorEastAsia"/>
          <w:b/>
          <w:lang w:val="en-US" w:eastAsia="zh-CN"/>
        </w:rPr>
      </w:pPr>
      <w:r w:rsidRPr="008E5C6F">
        <w:rPr>
          <w:rFonts w:eastAsiaTheme="minorEastAsia"/>
          <w:b/>
          <w:lang w:val="en-US" w:eastAsia="zh-CN"/>
        </w:rPr>
        <w:t>APPENDIX 2-A: THE TARGETS, AND FUNDING</w:t>
      </w:r>
      <w:r w:rsidRPr="008E5C6F">
        <w:rPr>
          <w:rFonts w:eastAsiaTheme="minorEastAsia"/>
          <w:b/>
          <w:bCs/>
          <w:lang w:val="en-US" w:eastAsia="zh-CN"/>
        </w:rPr>
        <w:t>*</w:t>
      </w:r>
    </w:p>
    <w:tbl>
      <w:tblPr>
        <w:tblW w:w="5750" w:type="pct"/>
        <w:jc w:val="center"/>
        <w:tblLayout w:type="fixed"/>
        <w:tblCellMar>
          <w:left w:w="85" w:type="dxa"/>
          <w:right w:w="85" w:type="dxa"/>
        </w:tblCellMar>
        <w:tblLook w:val="04A0" w:firstRow="1" w:lastRow="0" w:firstColumn="1" w:lastColumn="0" w:noHBand="0" w:noVBand="1"/>
      </w:tblPr>
      <w:tblGrid>
        <w:gridCol w:w="584"/>
        <w:gridCol w:w="1460"/>
        <w:gridCol w:w="981"/>
        <w:gridCol w:w="944"/>
        <w:gridCol w:w="968"/>
        <w:gridCol w:w="968"/>
        <w:gridCol w:w="968"/>
        <w:gridCol w:w="968"/>
        <w:gridCol w:w="968"/>
        <w:gridCol w:w="968"/>
        <w:gridCol w:w="976"/>
      </w:tblGrid>
      <w:tr w:rsidR="008E5C6F" w:rsidRPr="008E5C6F" w14:paraId="0DB05FFD" w14:textId="77777777" w:rsidTr="00A0746A">
        <w:trPr>
          <w:trHeight w:val="50"/>
          <w:tblHeader/>
          <w:jc w:val="center"/>
        </w:trPr>
        <w:tc>
          <w:tcPr>
            <w:tcW w:w="272" w:type="pct"/>
            <w:tcBorders>
              <w:top w:val="single" w:sz="4" w:space="0" w:color="auto"/>
              <w:left w:val="single" w:sz="4" w:space="0" w:color="auto"/>
              <w:bottom w:val="single" w:sz="4" w:space="0" w:color="auto"/>
              <w:right w:val="single" w:sz="4" w:space="0" w:color="auto"/>
            </w:tcBorders>
            <w:vAlign w:val="center"/>
            <w:hideMark/>
          </w:tcPr>
          <w:p w14:paraId="4B49A08A"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Row</w:t>
            </w:r>
          </w:p>
        </w:tc>
        <w:tc>
          <w:tcPr>
            <w:tcW w:w="1135" w:type="pct"/>
            <w:gridSpan w:val="2"/>
            <w:tcBorders>
              <w:top w:val="single" w:sz="4" w:space="0" w:color="auto"/>
              <w:left w:val="nil"/>
              <w:bottom w:val="single" w:sz="4" w:space="0" w:color="auto"/>
              <w:right w:val="single" w:sz="4" w:space="0" w:color="auto"/>
            </w:tcBorders>
            <w:vAlign w:val="center"/>
            <w:hideMark/>
          </w:tcPr>
          <w:p w14:paraId="62A0B649"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Particulars</w:t>
            </w:r>
          </w:p>
        </w:tc>
        <w:tc>
          <w:tcPr>
            <w:tcW w:w="439" w:type="pct"/>
            <w:tcBorders>
              <w:top w:val="single" w:sz="4" w:space="0" w:color="auto"/>
              <w:left w:val="nil"/>
              <w:bottom w:val="single" w:sz="4" w:space="0" w:color="auto"/>
              <w:right w:val="single" w:sz="4" w:space="0" w:color="auto"/>
            </w:tcBorders>
            <w:vAlign w:val="center"/>
            <w:hideMark/>
          </w:tcPr>
          <w:p w14:paraId="4A7DEB6E"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2023</w:t>
            </w:r>
          </w:p>
        </w:tc>
        <w:tc>
          <w:tcPr>
            <w:tcW w:w="450" w:type="pct"/>
            <w:tcBorders>
              <w:top w:val="single" w:sz="4" w:space="0" w:color="auto"/>
              <w:left w:val="nil"/>
              <w:bottom w:val="single" w:sz="4" w:space="0" w:color="auto"/>
              <w:right w:val="single" w:sz="4" w:space="0" w:color="auto"/>
            </w:tcBorders>
            <w:vAlign w:val="center"/>
          </w:tcPr>
          <w:p w14:paraId="5BBDBDCA" w14:textId="77777777" w:rsidR="008E5C6F" w:rsidRPr="008E5C6F" w:rsidRDefault="008E5C6F" w:rsidP="00A0746A">
            <w:pPr>
              <w:keepNext/>
              <w:keepLines/>
              <w:ind w:left="-90" w:right="-90"/>
              <w:jc w:val="center"/>
              <w:rPr>
                <w:b/>
                <w:bCs/>
                <w:color w:val="000000"/>
                <w:sz w:val="18"/>
                <w:szCs w:val="18"/>
                <w:lang w:val="en-US" w:eastAsia="en-CA"/>
              </w:rPr>
            </w:pPr>
            <w:r w:rsidRPr="008E5C6F">
              <w:rPr>
                <w:b/>
                <w:bCs/>
                <w:color w:val="000000"/>
                <w:sz w:val="18"/>
                <w:szCs w:val="18"/>
                <w:lang w:val="en-US" w:eastAsia="en-CA"/>
              </w:rPr>
              <w:t>2024</w:t>
            </w:r>
          </w:p>
        </w:tc>
        <w:tc>
          <w:tcPr>
            <w:tcW w:w="450" w:type="pct"/>
            <w:tcBorders>
              <w:top w:val="single" w:sz="4" w:space="0" w:color="auto"/>
              <w:left w:val="nil"/>
              <w:bottom w:val="single" w:sz="4" w:space="0" w:color="auto"/>
              <w:right w:val="single" w:sz="4" w:space="0" w:color="auto"/>
            </w:tcBorders>
            <w:vAlign w:val="center"/>
            <w:hideMark/>
          </w:tcPr>
          <w:p w14:paraId="1926DEA1" w14:textId="77777777" w:rsidR="008E5C6F" w:rsidRPr="008E5C6F" w:rsidRDefault="008E5C6F" w:rsidP="00A0746A">
            <w:pPr>
              <w:keepNext/>
              <w:keepLines/>
              <w:ind w:left="-90" w:right="-90"/>
              <w:jc w:val="center"/>
              <w:rPr>
                <w:b/>
                <w:bCs/>
                <w:color w:val="000000"/>
                <w:sz w:val="18"/>
                <w:szCs w:val="18"/>
                <w:lang w:val="en-US" w:eastAsia="en-CA"/>
              </w:rPr>
            </w:pPr>
            <w:r w:rsidRPr="008E5C6F">
              <w:rPr>
                <w:b/>
                <w:bCs/>
                <w:color w:val="000000"/>
                <w:sz w:val="18"/>
                <w:szCs w:val="18"/>
                <w:lang w:val="en-US" w:eastAsia="en-CA"/>
              </w:rPr>
              <w:t>2025</w:t>
            </w:r>
          </w:p>
        </w:tc>
        <w:tc>
          <w:tcPr>
            <w:tcW w:w="450" w:type="pct"/>
            <w:tcBorders>
              <w:top w:val="single" w:sz="4" w:space="0" w:color="auto"/>
              <w:left w:val="nil"/>
              <w:bottom w:val="single" w:sz="4" w:space="0" w:color="auto"/>
              <w:right w:val="single" w:sz="4" w:space="0" w:color="auto"/>
            </w:tcBorders>
            <w:vAlign w:val="center"/>
            <w:hideMark/>
          </w:tcPr>
          <w:p w14:paraId="03377DB7"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2026</w:t>
            </w:r>
          </w:p>
        </w:tc>
        <w:tc>
          <w:tcPr>
            <w:tcW w:w="450" w:type="pct"/>
            <w:tcBorders>
              <w:top w:val="single" w:sz="4" w:space="0" w:color="auto"/>
              <w:left w:val="nil"/>
              <w:bottom w:val="single" w:sz="4" w:space="0" w:color="auto"/>
              <w:right w:val="single" w:sz="4" w:space="0" w:color="auto"/>
            </w:tcBorders>
            <w:vAlign w:val="center"/>
          </w:tcPr>
          <w:p w14:paraId="02DE83F1" w14:textId="77777777" w:rsidR="008E5C6F" w:rsidRPr="008E5C6F" w:rsidRDefault="008E5C6F" w:rsidP="00A0746A">
            <w:pPr>
              <w:keepNext/>
              <w:keepLines/>
              <w:ind w:left="-80" w:right="-80"/>
              <w:jc w:val="center"/>
              <w:rPr>
                <w:b/>
                <w:bCs/>
                <w:color w:val="000000"/>
                <w:sz w:val="18"/>
                <w:szCs w:val="18"/>
                <w:lang w:val="en-US" w:eastAsia="en-CA"/>
              </w:rPr>
            </w:pPr>
            <w:r w:rsidRPr="008E5C6F">
              <w:rPr>
                <w:b/>
                <w:bCs/>
                <w:color w:val="000000"/>
                <w:sz w:val="18"/>
                <w:szCs w:val="18"/>
                <w:lang w:val="en-US" w:eastAsia="en-CA"/>
              </w:rPr>
              <w:t>2027</w:t>
            </w:r>
          </w:p>
        </w:tc>
        <w:tc>
          <w:tcPr>
            <w:tcW w:w="450" w:type="pct"/>
            <w:tcBorders>
              <w:top w:val="single" w:sz="4" w:space="0" w:color="auto"/>
              <w:left w:val="nil"/>
              <w:bottom w:val="single" w:sz="4" w:space="0" w:color="auto"/>
              <w:right w:val="single" w:sz="4" w:space="0" w:color="auto"/>
            </w:tcBorders>
            <w:vAlign w:val="center"/>
            <w:hideMark/>
          </w:tcPr>
          <w:p w14:paraId="2D785958" w14:textId="77777777" w:rsidR="008E5C6F" w:rsidRPr="008E5C6F" w:rsidRDefault="008E5C6F" w:rsidP="00A0746A">
            <w:pPr>
              <w:keepNext/>
              <w:keepLines/>
              <w:ind w:left="-80" w:right="-80"/>
              <w:jc w:val="center"/>
              <w:rPr>
                <w:b/>
                <w:bCs/>
                <w:color w:val="000000"/>
                <w:sz w:val="18"/>
                <w:szCs w:val="18"/>
                <w:lang w:val="en-US" w:eastAsia="en-CA"/>
              </w:rPr>
            </w:pPr>
            <w:r w:rsidRPr="008E5C6F">
              <w:rPr>
                <w:b/>
                <w:bCs/>
                <w:color w:val="000000"/>
                <w:sz w:val="18"/>
                <w:szCs w:val="18"/>
                <w:lang w:val="en-US" w:eastAsia="en-CA"/>
              </w:rPr>
              <w:t>2028</w:t>
            </w:r>
          </w:p>
        </w:tc>
        <w:tc>
          <w:tcPr>
            <w:tcW w:w="450" w:type="pct"/>
            <w:tcBorders>
              <w:top w:val="single" w:sz="4" w:space="0" w:color="auto"/>
              <w:left w:val="nil"/>
              <w:bottom w:val="single" w:sz="4" w:space="0" w:color="auto"/>
              <w:right w:val="single" w:sz="4" w:space="0" w:color="auto"/>
            </w:tcBorders>
            <w:vAlign w:val="center"/>
            <w:hideMark/>
          </w:tcPr>
          <w:p w14:paraId="7D08568F"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2029</w:t>
            </w:r>
          </w:p>
        </w:tc>
        <w:tc>
          <w:tcPr>
            <w:tcW w:w="454" w:type="pct"/>
            <w:tcBorders>
              <w:top w:val="single" w:sz="4" w:space="0" w:color="auto"/>
              <w:left w:val="nil"/>
              <w:bottom w:val="single" w:sz="4" w:space="0" w:color="auto"/>
              <w:right w:val="single" w:sz="4" w:space="0" w:color="auto"/>
            </w:tcBorders>
            <w:vAlign w:val="center"/>
            <w:hideMark/>
          </w:tcPr>
          <w:p w14:paraId="43ED9D17" w14:textId="77777777" w:rsidR="008E5C6F" w:rsidRPr="008E5C6F" w:rsidRDefault="008E5C6F" w:rsidP="00A0746A">
            <w:pPr>
              <w:keepNext/>
              <w:keepLines/>
              <w:jc w:val="center"/>
              <w:rPr>
                <w:b/>
                <w:bCs/>
                <w:color w:val="000000"/>
                <w:sz w:val="18"/>
                <w:szCs w:val="18"/>
                <w:lang w:val="en-US" w:eastAsia="en-CA"/>
              </w:rPr>
            </w:pPr>
            <w:r w:rsidRPr="008E5C6F">
              <w:rPr>
                <w:b/>
                <w:bCs/>
                <w:color w:val="000000"/>
                <w:sz w:val="18"/>
                <w:szCs w:val="18"/>
                <w:lang w:val="en-US" w:eastAsia="en-CA"/>
              </w:rPr>
              <w:t>Total</w:t>
            </w:r>
          </w:p>
        </w:tc>
      </w:tr>
      <w:tr w:rsidR="008E5C6F" w:rsidRPr="008E5C6F" w14:paraId="265B1455" w14:textId="77777777" w:rsidTr="00A0746A">
        <w:trPr>
          <w:trHeight w:val="460"/>
          <w:jc w:val="center"/>
        </w:trPr>
        <w:tc>
          <w:tcPr>
            <w:tcW w:w="272" w:type="pct"/>
            <w:vMerge w:val="restart"/>
            <w:tcBorders>
              <w:top w:val="single" w:sz="4" w:space="0" w:color="auto"/>
              <w:left w:val="single" w:sz="4" w:space="0" w:color="auto"/>
              <w:bottom w:val="single" w:sz="4" w:space="0" w:color="auto"/>
              <w:right w:val="single" w:sz="4" w:space="0" w:color="auto"/>
            </w:tcBorders>
            <w:hideMark/>
          </w:tcPr>
          <w:p w14:paraId="425F1E37" w14:textId="77777777" w:rsidR="008E5C6F" w:rsidRPr="008E5C6F" w:rsidRDefault="008E5C6F" w:rsidP="00A0746A">
            <w:pPr>
              <w:keepNext/>
              <w:keepLines/>
              <w:jc w:val="left"/>
              <w:rPr>
                <w:color w:val="000000"/>
                <w:sz w:val="18"/>
                <w:szCs w:val="18"/>
                <w:lang w:val="en-US" w:eastAsia="en-CA"/>
              </w:rPr>
            </w:pPr>
            <w:r w:rsidRPr="008E5C6F">
              <w:rPr>
                <w:color w:val="000000"/>
                <w:sz w:val="18"/>
                <w:szCs w:val="18"/>
                <w:lang w:val="en-US" w:eastAsia="en-CA"/>
              </w:rPr>
              <w:t>1.1</w:t>
            </w:r>
          </w:p>
        </w:tc>
        <w:tc>
          <w:tcPr>
            <w:tcW w:w="679" w:type="pct"/>
            <w:vMerge w:val="restart"/>
            <w:tcBorders>
              <w:top w:val="single" w:sz="4" w:space="0" w:color="auto"/>
              <w:left w:val="nil"/>
              <w:bottom w:val="single" w:sz="4" w:space="0" w:color="auto"/>
              <w:right w:val="single" w:sz="4" w:space="0" w:color="auto"/>
            </w:tcBorders>
            <w:vAlign w:val="center"/>
            <w:hideMark/>
          </w:tcPr>
          <w:p w14:paraId="5616EB63" w14:textId="77777777" w:rsidR="008E5C6F" w:rsidRPr="008E5C6F" w:rsidRDefault="008E5C6F" w:rsidP="00A0746A">
            <w:pPr>
              <w:keepNext/>
              <w:keepLines/>
              <w:ind w:right="-90"/>
              <w:jc w:val="left"/>
              <w:rPr>
                <w:color w:val="000000"/>
                <w:sz w:val="18"/>
                <w:szCs w:val="18"/>
                <w:lang w:val="en-US" w:eastAsia="en-CA"/>
              </w:rPr>
            </w:pPr>
            <w:r w:rsidRPr="008E5C6F">
              <w:rPr>
                <w:color w:val="000000"/>
                <w:sz w:val="18"/>
                <w:szCs w:val="18"/>
                <w:lang w:val="en-US" w:eastAsia="en-CA"/>
              </w:rPr>
              <w:t>Montreal Protocol reduction schedule of Annex F substances</w:t>
            </w:r>
          </w:p>
        </w:tc>
        <w:tc>
          <w:tcPr>
            <w:tcW w:w="456" w:type="pct"/>
            <w:tcBorders>
              <w:top w:val="single" w:sz="4" w:space="0" w:color="auto"/>
              <w:left w:val="nil"/>
              <w:bottom w:val="single" w:sz="4" w:space="0" w:color="auto"/>
              <w:right w:val="single" w:sz="4" w:space="0" w:color="auto"/>
            </w:tcBorders>
            <w:tcMar>
              <w:right w:w="57" w:type="dxa"/>
            </w:tcMar>
            <w:vAlign w:val="center"/>
          </w:tcPr>
          <w:p w14:paraId="485112C6" w14:textId="77777777" w:rsidR="008E5C6F" w:rsidRPr="008E5C6F" w:rsidRDefault="008E5C6F" w:rsidP="00A0746A">
            <w:pPr>
              <w:keepNext/>
              <w:keepLines/>
              <w:ind w:right="-203"/>
              <w:jc w:val="left"/>
              <w:rPr>
                <w:color w:val="000000"/>
                <w:sz w:val="18"/>
                <w:szCs w:val="18"/>
                <w:lang w:val="en-US" w:eastAsia="en-CA"/>
              </w:rPr>
            </w:pPr>
            <w:r w:rsidRPr="008E5C6F">
              <w:rPr>
                <w:sz w:val="18"/>
                <w:szCs w:val="18"/>
                <w:lang w:val="en-US"/>
              </w:rPr>
              <w:t>%</w:t>
            </w:r>
          </w:p>
        </w:tc>
        <w:tc>
          <w:tcPr>
            <w:tcW w:w="439" w:type="pct"/>
            <w:tcBorders>
              <w:top w:val="single" w:sz="4" w:space="0" w:color="auto"/>
              <w:left w:val="nil"/>
              <w:bottom w:val="single" w:sz="4" w:space="0" w:color="auto"/>
              <w:right w:val="single" w:sz="4" w:space="0" w:color="auto"/>
            </w:tcBorders>
            <w:vAlign w:val="center"/>
          </w:tcPr>
          <w:p w14:paraId="694A1FA7"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n/a</w:t>
            </w:r>
          </w:p>
        </w:tc>
        <w:tc>
          <w:tcPr>
            <w:tcW w:w="450" w:type="pct"/>
            <w:tcBorders>
              <w:top w:val="single" w:sz="4" w:space="0" w:color="auto"/>
              <w:left w:val="nil"/>
              <w:bottom w:val="single" w:sz="4" w:space="0" w:color="auto"/>
              <w:right w:val="single" w:sz="4" w:space="0" w:color="auto"/>
            </w:tcBorders>
            <w:vAlign w:val="center"/>
          </w:tcPr>
          <w:p w14:paraId="5BAD2ED2"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freeze</w:t>
            </w:r>
          </w:p>
        </w:tc>
        <w:tc>
          <w:tcPr>
            <w:tcW w:w="450" w:type="pct"/>
            <w:tcBorders>
              <w:top w:val="single" w:sz="4" w:space="0" w:color="auto"/>
              <w:left w:val="nil"/>
              <w:bottom w:val="single" w:sz="4" w:space="0" w:color="auto"/>
              <w:right w:val="single" w:sz="4" w:space="0" w:color="auto"/>
            </w:tcBorders>
            <w:vAlign w:val="center"/>
          </w:tcPr>
          <w:p w14:paraId="1DEA105F"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freeze</w:t>
            </w:r>
          </w:p>
        </w:tc>
        <w:tc>
          <w:tcPr>
            <w:tcW w:w="450" w:type="pct"/>
            <w:tcBorders>
              <w:top w:val="single" w:sz="4" w:space="0" w:color="auto"/>
              <w:left w:val="nil"/>
              <w:bottom w:val="single" w:sz="4" w:space="0" w:color="auto"/>
              <w:right w:val="single" w:sz="4" w:space="0" w:color="auto"/>
            </w:tcBorders>
            <w:vAlign w:val="center"/>
          </w:tcPr>
          <w:p w14:paraId="3782DD6F"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freeze</w:t>
            </w:r>
          </w:p>
        </w:tc>
        <w:tc>
          <w:tcPr>
            <w:tcW w:w="450" w:type="pct"/>
            <w:tcBorders>
              <w:top w:val="single" w:sz="4" w:space="0" w:color="auto"/>
              <w:left w:val="nil"/>
              <w:bottom w:val="single" w:sz="4" w:space="0" w:color="auto"/>
              <w:right w:val="single" w:sz="4" w:space="0" w:color="auto"/>
            </w:tcBorders>
            <w:vAlign w:val="center"/>
          </w:tcPr>
          <w:p w14:paraId="3275CBC2"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freeze</w:t>
            </w:r>
          </w:p>
        </w:tc>
        <w:tc>
          <w:tcPr>
            <w:tcW w:w="450" w:type="pct"/>
            <w:tcBorders>
              <w:top w:val="single" w:sz="4" w:space="0" w:color="auto"/>
              <w:left w:val="nil"/>
              <w:bottom w:val="single" w:sz="4" w:space="0" w:color="auto"/>
              <w:right w:val="single" w:sz="4" w:space="0" w:color="auto"/>
            </w:tcBorders>
            <w:vAlign w:val="center"/>
          </w:tcPr>
          <w:p w14:paraId="6C16A28C"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freeze</w:t>
            </w:r>
          </w:p>
        </w:tc>
        <w:tc>
          <w:tcPr>
            <w:tcW w:w="450" w:type="pct"/>
            <w:tcBorders>
              <w:top w:val="single" w:sz="4" w:space="0" w:color="auto"/>
              <w:left w:val="nil"/>
              <w:bottom w:val="single" w:sz="4" w:space="0" w:color="auto"/>
              <w:right w:val="single" w:sz="4" w:space="0" w:color="auto"/>
            </w:tcBorders>
            <w:vAlign w:val="center"/>
          </w:tcPr>
          <w:p w14:paraId="3B66C33B"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10</w:t>
            </w:r>
          </w:p>
        </w:tc>
        <w:tc>
          <w:tcPr>
            <w:tcW w:w="454" w:type="pct"/>
            <w:tcBorders>
              <w:top w:val="single" w:sz="4" w:space="0" w:color="auto"/>
              <w:left w:val="nil"/>
              <w:bottom w:val="single" w:sz="4" w:space="0" w:color="auto"/>
              <w:right w:val="single" w:sz="4" w:space="0" w:color="auto"/>
            </w:tcBorders>
            <w:vAlign w:val="center"/>
          </w:tcPr>
          <w:p w14:paraId="705C7756"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n/a</w:t>
            </w:r>
          </w:p>
        </w:tc>
      </w:tr>
      <w:tr w:rsidR="008E5C6F" w:rsidRPr="008E5C6F" w14:paraId="63729EDB" w14:textId="77777777" w:rsidTr="00A0746A">
        <w:trPr>
          <w:trHeight w:val="460"/>
          <w:jc w:val="center"/>
        </w:trPr>
        <w:tc>
          <w:tcPr>
            <w:tcW w:w="272" w:type="pct"/>
            <w:vMerge/>
            <w:tcBorders>
              <w:top w:val="single" w:sz="4" w:space="0" w:color="auto"/>
              <w:left w:val="single" w:sz="4" w:space="0" w:color="auto"/>
              <w:bottom w:val="single" w:sz="4" w:space="0" w:color="auto"/>
              <w:right w:val="single" w:sz="4" w:space="0" w:color="auto"/>
            </w:tcBorders>
          </w:tcPr>
          <w:p w14:paraId="0F27BE8C" w14:textId="77777777" w:rsidR="008E5C6F" w:rsidRPr="008E5C6F" w:rsidRDefault="008E5C6F" w:rsidP="00A0746A">
            <w:pPr>
              <w:keepNext/>
              <w:keepLines/>
              <w:jc w:val="left"/>
              <w:rPr>
                <w:color w:val="000000"/>
                <w:sz w:val="18"/>
                <w:szCs w:val="18"/>
                <w:lang w:val="en-US" w:eastAsia="en-CA"/>
              </w:rPr>
            </w:pPr>
          </w:p>
        </w:tc>
        <w:tc>
          <w:tcPr>
            <w:tcW w:w="679" w:type="pct"/>
            <w:vMerge/>
            <w:tcBorders>
              <w:top w:val="single" w:sz="4" w:space="0" w:color="auto"/>
              <w:left w:val="single" w:sz="4" w:space="0" w:color="auto"/>
              <w:bottom w:val="single" w:sz="4" w:space="0" w:color="auto"/>
              <w:right w:val="single" w:sz="4" w:space="0" w:color="auto"/>
            </w:tcBorders>
            <w:vAlign w:val="center"/>
          </w:tcPr>
          <w:p w14:paraId="02C5C725" w14:textId="77777777" w:rsidR="008E5C6F" w:rsidRPr="008E5C6F" w:rsidRDefault="008E5C6F" w:rsidP="00A0746A">
            <w:pPr>
              <w:keepNext/>
              <w:keepLines/>
              <w:jc w:val="left"/>
              <w:rPr>
                <w:color w:val="000000"/>
                <w:sz w:val="18"/>
                <w:szCs w:val="18"/>
                <w:lang w:val="en-US" w:eastAsia="en-CA"/>
              </w:rPr>
            </w:pPr>
          </w:p>
        </w:tc>
        <w:tc>
          <w:tcPr>
            <w:tcW w:w="456" w:type="pct"/>
            <w:tcBorders>
              <w:top w:val="single" w:sz="4" w:space="0" w:color="auto"/>
              <w:left w:val="single" w:sz="4" w:space="0" w:color="auto"/>
              <w:bottom w:val="single" w:sz="4" w:space="0" w:color="auto"/>
              <w:right w:val="single" w:sz="4" w:space="0" w:color="auto"/>
            </w:tcBorders>
            <w:tcMar>
              <w:right w:w="57" w:type="dxa"/>
            </w:tcMar>
            <w:vAlign w:val="center"/>
          </w:tcPr>
          <w:p w14:paraId="78759873" w14:textId="77777777" w:rsidR="008E5C6F" w:rsidRPr="008E5C6F" w:rsidRDefault="008E5C6F" w:rsidP="00A0746A">
            <w:pPr>
              <w:keepNext/>
              <w:keepLines/>
              <w:ind w:right="-61"/>
              <w:jc w:val="left"/>
              <w:rPr>
                <w:color w:val="000000"/>
                <w:sz w:val="18"/>
                <w:szCs w:val="18"/>
                <w:lang w:val="en-US" w:eastAsia="en-CA"/>
              </w:rPr>
            </w:pPr>
            <w:r w:rsidRPr="008E5C6F">
              <w:rPr>
                <w:sz w:val="18"/>
                <w:szCs w:val="18"/>
                <w:lang w:val="en-US"/>
              </w:rPr>
              <w:t>CO</w:t>
            </w:r>
            <w:r w:rsidRPr="008E5C6F">
              <w:rPr>
                <w:sz w:val="18"/>
                <w:szCs w:val="18"/>
                <w:vertAlign w:val="subscript"/>
                <w:lang w:val="en-US"/>
              </w:rPr>
              <w:t>2</w:t>
            </w:r>
            <w:r w:rsidRPr="008E5C6F">
              <w:rPr>
                <w:sz w:val="18"/>
                <w:szCs w:val="18"/>
                <w:lang w:val="en-US"/>
              </w:rPr>
              <w:noBreakHyphen/>
              <w:t xml:space="preserve">eq </w:t>
            </w:r>
            <w:r w:rsidRPr="008E5C6F">
              <w:rPr>
                <w:color w:val="000000"/>
                <w:sz w:val="18"/>
                <w:szCs w:val="18"/>
                <w:lang w:val="en-US" w:eastAsia="en-CA"/>
              </w:rPr>
              <w:t>tonnes</w:t>
            </w:r>
          </w:p>
        </w:tc>
        <w:tc>
          <w:tcPr>
            <w:tcW w:w="439" w:type="pct"/>
            <w:tcBorders>
              <w:top w:val="single" w:sz="4" w:space="0" w:color="auto"/>
              <w:left w:val="single" w:sz="4" w:space="0" w:color="auto"/>
              <w:bottom w:val="single" w:sz="4" w:space="0" w:color="auto"/>
              <w:right w:val="single" w:sz="4" w:space="0" w:color="auto"/>
            </w:tcBorders>
            <w:vAlign w:val="center"/>
          </w:tcPr>
          <w:p w14:paraId="526674F5"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rPr>
              <w:t>n/a</w:t>
            </w:r>
          </w:p>
        </w:tc>
        <w:tc>
          <w:tcPr>
            <w:tcW w:w="450" w:type="pct"/>
            <w:tcBorders>
              <w:top w:val="single" w:sz="4" w:space="0" w:color="auto"/>
              <w:left w:val="single" w:sz="4" w:space="0" w:color="auto"/>
              <w:bottom w:val="single" w:sz="4" w:space="0" w:color="auto"/>
              <w:right w:val="single" w:sz="4" w:space="0" w:color="auto"/>
            </w:tcBorders>
            <w:vAlign w:val="center"/>
          </w:tcPr>
          <w:p w14:paraId="3FA1AB41" w14:textId="77777777" w:rsidR="008E5C6F" w:rsidRPr="008E5C6F" w:rsidRDefault="008E5C6F" w:rsidP="00A0746A">
            <w:pPr>
              <w:keepNext/>
              <w:keepLines/>
              <w:ind w:left="-100"/>
              <w:jc w:val="right"/>
              <w:rPr>
                <w:rFonts w:asciiTheme="majorBidi" w:hAnsiTheme="majorBidi" w:cstheme="majorBidi"/>
                <w:color w:val="000000"/>
                <w:sz w:val="18"/>
                <w:szCs w:val="18"/>
                <w:lang w:val="en-US"/>
              </w:rPr>
            </w:pPr>
            <w:r w:rsidRPr="008E5C6F">
              <w:rPr>
                <w:rFonts w:asciiTheme="majorBidi" w:hAnsiTheme="majorBidi" w:cstheme="majorBidi"/>
                <w:color w:val="000000"/>
                <w:sz w:val="18"/>
                <w:szCs w:val="18"/>
                <w:lang w:val="en-US"/>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3833A4B2" w14:textId="77777777" w:rsidR="008E5C6F" w:rsidRPr="008E5C6F" w:rsidRDefault="008E5C6F" w:rsidP="00A0746A">
            <w:pPr>
              <w:keepNext/>
              <w:keepLines/>
              <w:ind w:left="-100"/>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30421077" w14:textId="77777777" w:rsidR="008E5C6F" w:rsidRPr="008E5C6F" w:rsidRDefault="008E5C6F" w:rsidP="00A0746A">
            <w:pPr>
              <w:keepNext/>
              <w:keepLines/>
              <w:ind w:left="-90"/>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717E69DD" w14:textId="77777777" w:rsidR="008E5C6F" w:rsidRPr="008E5C6F" w:rsidRDefault="008E5C6F" w:rsidP="00A0746A">
            <w:pPr>
              <w:keepNext/>
              <w:keepLines/>
              <w:jc w:val="right"/>
              <w:rPr>
                <w:rFonts w:asciiTheme="majorBidi" w:hAnsiTheme="majorBidi" w:cstheme="majorBidi"/>
                <w:color w:val="000000"/>
                <w:sz w:val="18"/>
                <w:szCs w:val="18"/>
                <w:lang w:val="en-US"/>
              </w:rPr>
            </w:pPr>
            <w:r w:rsidRPr="008E5C6F">
              <w:rPr>
                <w:rFonts w:asciiTheme="majorBidi" w:hAnsiTheme="majorBidi" w:cstheme="majorBidi"/>
                <w:color w:val="000000"/>
                <w:sz w:val="18"/>
                <w:szCs w:val="18"/>
                <w:lang w:val="en-US"/>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19B02BD0" w14:textId="77777777" w:rsidR="008E5C6F" w:rsidRPr="008E5C6F" w:rsidRDefault="008E5C6F" w:rsidP="00A0746A">
            <w:pPr>
              <w:keepNext/>
              <w:keepLines/>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168D8D07" w14:textId="77777777" w:rsidR="008E5C6F" w:rsidRPr="008E5C6F" w:rsidRDefault="008E5C6F" w:rsidP="00A0746A">
            <w:pPr>
              <w:keepNext/>
              <w:keepLines/>
              <w:ind w:left="-90" w:right="-18"/>
              <w:jc w:val="right"/>
              <w:rPr>
                <w:rFonts w:asciiTheme="majorBidi" w:hAnsiTheme="majorBidi" w:cstheme="majorBidi"/>
                <w:color w:val="000000"/>
                <w:sz w:val="18"/>
                <w:szCs w:val="18"/>
                <w:lang w:val="en-US" w:eastAsia="en-CA"/>
              </w:rPr>
            </w:pPr>
            <w:r w:rsidRPr="008E5C6F">
              <w:rPr>
                <w:rFonts w:asciiTheme="majorBidi" w:hAnsiTheme="majorBidi" w:cstheme="majorBidi"/>
                <w:color w:val="000000"/>
                <w:sz w:val="18"/>
                <w:szCs w:val="18"/>
                <w:lang w:val="en-US"/>
              </w:rPr>
              <w:t xml:space="preserve">3,450,680 </w:t>
            </w:r>
          </w:p>
        </w:tc>
        <w:tc>
          <w:tcPr>
            <w:tcW w:w="454" w:type="pct"/>
            <w:tcBorders>
              <w:top w:val="single" w:sz="4" w:space="0" w:color="auto"/>
              <w:left w:val="single" w:sz="4" w:space="0" w:color="auto"/>
              <w:bottom w:val="single" w:sz="4" w:space="0" w:color="auto"/>
              <w:right w:val="single" w:sz="4" w:space="0" w:color="auto"/>
            </w:tcBorders>
            <w:vAlign w:val="center"/>
          </w:tcPr>
          <w:p w14:paraId="4F67FD70" w14:textId="77777777" w:rsidR="008E5C6F" w:rsidRPr="008E5C6F" w:rsidRDefault="008E5C6F" w:rsidP="00A0746A">
            <w:pPr>
              <w:keepNext/>
              <w:keepLines/>
              <w:jc w:val="center"/>
              <w:rPr>
                <w:color w:val="000000"/>
                <w:sz w:val="18"/>
                <w:szCs w:val="18"/>
                <w:lang w:val="en-US" w:eastAsia="en-CA"/>
              </w:rPr>
            </w:pPr>
            <w:r w:rsidRPr="008E5C6F">
              <w:rPr>
                <w:color w:val="000000"/>
                <w:sz w:val="18"/>
                <w:szCs w:val="18"/>
                <w:lang w:val="en-US" w:eastAsia="en-CA"/>
              </w:rPr>
              <w:t>n/a</w:t>
            </w:r>
          </w:p>
        </w:tc>
      </w:tr>
      <w:tr w:rsidR="008E5C6F" w:rsidRPr="008E5C6F" w14:paraId="1F7DD09B" w14:textId="77777777" w:rsidTr="00A0746A">
        <w:trPr>
          <w:trHeight w:val="460"/>
          <w:jc w:val="center"/>
        </w:trPr>
        <w:tc>
          <w:tcPr>
            <w:tcW w:w="272" w:type="pct"/>
            <w:vMerge w:val="restart"/>
            <w:tcBorders>
              <w:top w:val="single" w:sz="4" w:space="0" w:color="auto"/>
              <w:left w:val="single" w:sz="4" w:space="0" w:color="auto"/>
              <w:bottom w:val="single" w:sz="4" w:space="0" w:color="auto"/>
              <w:right w:val="single" w:sz="4" w:space="0" w:color="auto"/>
            </w:tcBorders>
            <w:hideMark/>
          </w:tcPr>
          <w:p w14:paraId="3F452A59"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1.2</w:t>
            </w:r>
          </w:p>
        </w:tc>
        <w:tc>
          <w:tcPr>
            <w:tcW w:w="679" w:type="pct"/>
            <w:vMerge w:val="restart"/>
            <w:tcBorders>
              <w:top w:val="single" w:sz="4" w:space="0" w:color="auto"/>
              <w:left w:val="nil"/>
              <w:bottom w:val="single" w:sz="4" w:space="0" w:color="auto"/>
              <w:right w:val="single" w:sz="4" w:space="0" w:color="auto"/>
            </w:tcBorders>
            <w:vAlign w:val="center"/>
            <w:hideMark/>
          </w:tcPr>
          <w:p w14:paraId="5B767CA9"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Maximum allowable total consumption of Annex F substances</w:t>
            </w:r>
          </w:p>
        </w:tc>
        <w:tc>
          <w:tcPr>
            <w:tcW w:w="456" w:type="pct"/>
            <w:tcBorders>
              <w:top w:val="single" w:sz="4" w:space="0" w:color="auto"/>
              <w:left w:val="nil"/>
              <w:bottom w:val="single" w:sz="4" w:space="0" w:color="auto"/>
              <w:right w:val="single" w:sz="4" w:space="0" w:color="auto"/>
            </w:tcBorders>
            <w:tcMar>
              <w:right w:w="57" w:type="dxa"/>
            </w:tcMar>
            <w:vAlign w:val="center"/>
          </w:tcPr>
          <w:p w14:paraId="6B99418C" w14:textId="77777777" w:rsidR="008E5C6F" w:rsidRPr="008E5C6F" w:rsidRDefault="008E5C6F" w:rsidP="00A0746A">
            <w:pPr>
              <w:ind w:hanging="6"/>
              <w:jc w:val="left"/>
              <w:rPr>
                <w:color w:val="000000"/>
                <w:sz w:val="18"/>
                <w:szCs w:val="18"/>
                <w:lang w:val="en-US" w:eastAsia="en-CA"/>
              </w:rPr>
            </w:pPr>
            <w:r w:rsidRPr="008E5C6F">
              <w:rPr>
                <w:sz w:val="18"/>
                <w:szCs w:val="18"/>
                <w:lang w:val="en-US"/>
              </w:rPr>
              <w:t>Reduction in %</w:t>
            </w:r>
          </w:p>
        </w:tc>
        <w:tc>
          <w:tcPr>
            <w:tcW w:w="439" w:type="pct"/>
            <w:tcBorders>
              <w:top w:val="single" w:sz="4" w:space="0" w:color="auto"/>
              <w:left w:val="nil"/>
              <w:bottom w:val="single" w:sz="4" w:space="0" w:color="auto"/>
              <w:right w:val="single" w:sz="4" w:space="0" w:color="auto"/>
            </w:tcBorders>
            <w:vAlign w:val="center"/>
          </w:tcPr>
          <w:p w14:paraId="7174961C" w14:textId="77777777" w:rsidR="008E5C6F" w:rsidRPr="008E5C6F" w:rsidRDefault="008E5C6F" w:rsidP="00A0746A">
            <w:pPr>
              <w:jc w:val="center"/>
              <w:rPr>
                <w:color w:val="000000"/>
                <w:sz w:val="18"/>
                <w:szCs w:val="18"/>
                <w:lang w:val="en-US" w:eastAsia="en-CA"/>
              </w:rPr>
            </w:pPr>
            <w:r w:rsidRPr="008E5C6F">
              <w:rPr>
                <w:color w:val="000000"/>
                <w:sz w:val="18"/>
                <w:szCs w:val="18"/>
                <w:lang w:val="en-US" w:eastAsia="en-CA"/>
              </w:rPr>
              <w:t>n/a</w:t>
            </w:r>
          </w:p>
        </w:tc>
        <w:tc>
          <w:tcPr>
            <w:tcW w:w="450" w:type="pct"/>
            <w:tcBorders>
              <w:top w:val="single" w:sz="4" w:space="0" w:color="auto"/>
              <w:left w:val="nil"/>
              <w:bottom w:val="single" w:sz="4" w:space="0" w:color="auto"/>
              <w:right w:val="single" w:sz="4" w:space="0" w:color="auto"/>
            </w:tcBorders>
            <w:vAlign w:val="center"/>
          </w:tcPr>
          <w:p w14:paraId="20AFB2ED" w14:textId="77777777" w:rsidR="008E5C6F" w:rsidRPr="008E5C6F" w:rsidRDefault="008E5C6F" w:rsidP="00A0746A">
            <w:pPr>
              <w:ind w:left="-100"/>
              <w:jc w:val="center"/>
              <w:rPr>
                <w:color w:val="000000"/>
                <w:sz w:val="18"/>
                <w:szCs w:val="18"/>
                <w:lang w:val="en-US" w:eastAsia="en-CA"/>
              </w:rPr>
            </w:pPr>
            <w:r w:rsidRPr="008E5C6F">
              <w:rPr>
                <w:color w:val="000000" w:themeColor="text1"/>
                <w:sz w:val="18"/>
                <w:szCs w:val="18"/>
                <w:lang w:val="en-US" w:eastAsia="en-CA"/>
              </w:rPr>
              <w:t>0.0</w:t>
            </w:r>
          </w:p>
        </w:tc>
        <w:tc>
          <w:tcPr>
            <w:tcW w:w="450" w:type="pct"/>
            <w:tcBorders>
              <w:top w:val="single" w:sz="4" w:space="0" w:color="auto"/>
              <w:left w:val="nil"/>
              <w:bottom w:val="single" w:sz="4" w:space="0" w:color="auto"/>
              <w:right w:val="single" w:sz="4" w:space="0" w:color="auto"/>
            </w:tcBorders>
            <w:vAlign w:val="center"/>
          </w:tcPr>
          <w:p w14:paraId="0F6FE03A" w14:textId="77777777" w:rsidR="008E5C6F" w:rsidRPr="008E5C6F" w:rsidRDefault="008E5C6F" w:rsidP="00A0746A">
            <w:pPr>
              <w:spacing w:line="259" w:lineRule="auto"/>
              <w:ind w:left="-100"/>
              <w:jc w:val="center"/>
              <w:rPr>
                <w:color w:val="000000" w:themeColor="text1"/>
                <w:sz w:val="18"/>
                <w:szCs w:val="18"/>
                <w:lang w:val="en-US" w:eastAsia="en-CA"/>
              </w:rPr>
            </w:pPr>
            <w:r w:rsidRPr="008E5C6F">
              <w:rPr>
                <w:color w:val="000000" w:themeColor="text1"/>
                <w:sz w:val="18"/>
                <w:szCs w:val="18"/>
                <w:lang w:val="en-US" w:eastAsia="en-CA"/>
              </w:rPr>
              <w:t>0.0</w:t>
            </w:r>
          </w:p>
        </w:tc>
        <w:tc>
          <w:tcPr>
            <w:tcW w:w="450" w:type="pct"/>
            <w:tcBorders>
              <w:top w:val="single" w:sz="4" w:space="0" w:color="auto"/>
              <w:left w:val="nil"/>
              <w:bottom w:val="single" w:sz="4" w:space="0" w:color="auto"/>
              <w:right w:val="single" w:sz="4" w:space="0" w:color="auto"/>
            </w:tcBorders>
            <w:vAlign w:val="center"/>
          </w:tcPr>
          <w:p w14:paraId="51F9D867" w14:textId="77777777" w:rsidR="008E5C6F" w:rsidRPr="008E5C6F" w:rsidRDefault="008E5C6F" w:rsidP="00A0746A">
            <w:pPr>
              <w:ind w:left="-90"/>
              <w:jc w:val="center"/>
              <w:rPr>
                <w:color w:val="000000"/>
                <w:sz w:val="18"/>
                <w:szCs w:val="18"/>
                <w:lang w:val="en-US" w:eastAsia="en-CA"/>
              </w:rPr>
            </w:pPr>
            <w:r w:rsidRPr="008E5C6F">
              <w:rPr>
                <w:color w:val="000000" w:themeColor="text1"/>
                <w:sz w:val="18"/>
                <w:szCs w:val="18"/>
                <w:lang w:val="en-US" w:eastAsia="en-CA"/>
              </w:rPr>
              <w:t>0.0</w:t>
            </w:r>
          </w:p>
        </w:tc>
        <w:tc>
          <w:tcPr>
            <w:tcW w:w="450" w:type="pct"/>
            <w:tcBorders>
              <w:top w:val="single" w:sz="4" w:space="0" w:color="auto"/>
              <w:left w:val="nil"/>
              <w:bottom w:val="single" w:sz="4" w:space="0" w:color="auto"/>
              <w:right w:val="single" w:sz="4" w:space="0" w:color="auto"/>
            </w:tcBorders>
            <w:vAlign w:val="center"/>
          </w:tcPr>
          <w:p w14:paraId="78EFBE42" w14:textId="77777777" w:rsidR="008E5C6F" w:rsidRPr="008E5C6F" w:rsidRDefault="008E5C6F" w:rsidP="00A0746A">
            <w:pPr>
              <w:jc w:val="center"/>
              <w:rPr>
                <w:color w:val="000000"/>
                <w:sz w:val="18"/>
                <w:szCs w:val="18"/>
                <w:lang w:val="en-US" w:eastAsia="en-CA"/>
              </w:rPr>
            </w:pPr>
            <w:r w:rsidRPr="008E5C6F">
              <w:rPr>
                <w:color w:val="000000" w:themeColor="text1"/>
                <w:sz w:val="18"/>
                <w:szCs w:val="18"/>
                <w:lang w:val="en-US" w:eastAsia="en-CA"/>
              </w:rPr>
              <w:t>0.0</w:t>
            </w:r>
          </w:p>
        </w:tc>
        <w:tc>
          <w:tcPr>
            <w:tcW w:w="450" w:type="pct"/>
            <w:tcBorders>
              <w:top w:val="single" w:sz="4" w:space="0" w:color="auto"/>
              <w:left w:val="nil"/>
              <w:bottom w:val="single" w:sz="4" w:space="0" w:color="auto"/>
              <w:right w:val="single" w:sz="4" w:space="0" w:color="auto"/>
            </w:tcBorders>
            <w:vAlign w:val="center"/>
          </w:tcPr>
          <w:p w14:paraId="2062D7D3" w14:textId="77777777" w:rsidR="008E5C6F" w:rsidRPr="008E5C6F" w:rsidRDefault="008E5C6F" w:rsidP="00A0746A">
            <w:pPr>
              <w:jc w:val="center"/>
              <w:rPr>
                <w:color w:val="000000"/>
                <w:sz w:val="18"/>
                <w:szCs w:val="18"/>
                <w:lang w:val="en-US" w:eastAsia="en-CA"/>
              </w:rPr>
            </w:pPr>
            <w:r w:rsidRPr="008E5C6F">
              <w:rPr>
                <w:color w:val="000000" w:themeColor="text1"/>
                <w:sz w:val="18"/>
                <w:szCs w:val="18"/>
                <w:lang w:val="en-US" w:eastAsia="en-CA"/>
              </w:rPr>
              <w:t>0.0</w:t>
            </w:r>
          </w:p>
        </w:tc>
        <w:tc>
          <w:tcPr>
            <w:tcW w:w="450" w:type="pct"/>
            <w:tcBorders>
              <w:top w:val="single" w:sz="4" w:space="0" w:color="auto"/>
              <w:left w:val="nil"/>
              <w:bottom w:val="single" w:sz="4" w:space="0" w:color="auto"/>
              <w:right w:val="single" w:sz="4" w:space="0" w:color="auto"/>
            </w:tcBorders>
            <w:vAlign w:val="center"/>
          </w:tcPr>
          <w:p w14:paraId="0AFE7839" w14:textId="77777777" w:rsidR="008E5C6F" w:rsidRPr="008E5C6F" w:rsidRDefault="008E5C6F" w:rsidP="00A0746A">
            <w:pPr>
              <w:jc w:val="center"/>
              <w:rPr>
                <w:color w:val="000000"/>
                <w:sz w:val="18"/>
                <w:szCs w:val="18"/>
                <w:lang w:val="en-US" w:eastAsia="en-CA"/>
              </w:rPr>
            </w:pPr>
            <w:r w:rsidRPr="008E5C6F">
              <w:rPr>
                <w:color w:val="000000" w:themeColor="text1"/>
                <w:sz w:val="18"/>
                <w:szCs w:val="18"/>
                <w:lang w:val="en-US" w:eastAsia="en-CA"/>
              </w:rPr>
              <w:t>10.0</w:t>
            </w:r>
          </w:p>
        </w:tc>
        <w:tc>
          <w:tcPr>
            <w:tcW w:w="454" w:type="pct"/>
            <w:tcBorders>
              <w:top w:val="single" w:sz="4" w:space="0" w:color="auto"/>
              <w:left w:val="nil"/>
              <w:bottom w:val="single" w:sz="4" w:space="0" w:color="auto"/>
              <w:right w:val="single" w:sz="4" w:space="0" w:color="auto"/>
            </w:tcBorders>
            <w:vAlign w:val="center"/>
          </w:tcPr>
          <w:p w14:paraId="5F56C985" w14:textId="77777777" w:rsidR="008E5C6F" w:rsidRPr="008E5C6F" w:rsidRDefault="008E5C6F" w:rsidP="00A0746A">
            <w:pPr>
              <w:jc w:val="center"/>
              <w:rPr>
                <w:color w:val="000000"/>
                <w:sz w:val="18"/>
                <w:szCs w:val="18"/>
                <w:lang w:val="en-US" w:eastAsia="en-CA"/>
              </w:rPr>
            </w:pPr>
            <w:r w:rsidRPr="008E5C6F">
              <w:rPr>
                <w:color w:val="000000"/>
                <w:sz w:val="18"/>
                <w:szCs w:val="18"/>
                <w:lang w:val="en-US" w:eastAsia="en-CA"/>
              </w:rPr>
              <w:t>n/a</w:t>
            </w:r>
          </w:p>
        </w:tc>
      </w:tr>
      <w:tr w:rsidR="008E5C6F" w:rsidRPr="008E5C6F" w14:paraId="71A6C3BC" w14:textId="77777777" w:rsidTr="00A0746A">
        <w:trPr>
          <w:trHeight w:val="460"/>
          <w:jc w:val="center"/>
        </w:trPr>
        <w:tc>
          <w:tcPr>
            <w:tcW w:w="272" w:type="pct"/>
            <w:vMerge/>
            <w:tcBorders>
              <w:top w:val="single" w:sz="4" w:space="0" w:color="auto"/>
              <w:left w:val="single" w:sz="4" w:space="0" w:color="auto"/>
              <w:bottom w:val="single" w:sz="4" w:space="0" w:color="auto"/>
              <w:right w:val="single" w:sz="4" w:space="0" w:color="auto"/>
            </w:tcBorders>
          </w:tcPr>
          <w:p w14:paraId="38B88341" w14:textId="77777777" w:rsidR="008E5C6F" w:rsidRPr="008E5C6F" w:rsidRDefault="008E5C6F" w:rsidP="00A0746A">
            <w:pPr>
              <w:jc w:val="left"/>
              <w:rPr>
                <w:color w:val="000000"/>
                <w:sz w:val="18"/>
                <w:szCs w:val="18"/>
                <w:lang w:val="en-US" w:eastAsia="en-CA"/>
              </w:rPr>
            </w:pPr>
          </w:p>
        </w:tc>
        <w:tc>
          <w:tcPr>
            <w:tcW w:w="679" w:type="pct"/>
            <w:vMerge/>
            <w:tcBorders>
              <w:top w:val="single" w:sz="4" w:space="0" w:color="auto"/>
              <w:left w:val="single" w:sz="4" w:space="0" w:color="auto"/>
              <w:bottom w:val="single" w:sz="4" w:space="0" w:color="auto"/>
              <w:right w:val="single" w:sz="4" w:space="0" w:color="auto"/>
            </w:tcBorders>
          </w:tcPr>
          <w:p w14:paraId="19903041" w14:textId="77777777" w:rsidR="008E5C6F" w:rsidRPr="008E5C6F" w:rsidRDefault="008E5C6F" w:rsidP="00A0746A">
            <w:pPr>
              <w:jc w:val="left"/>
              <w:rPr>
                <w:color w:val="000000"/>
                <w:sz w:val="18"/>
                <w:szCs w:val="18"/>
                <w:lang w:val="en-US" w:eastAsia="en-CA"/>
              </w:rPr>
            </w:pPr>
          </w:p>
        </w:tc>
        <w:tc>
          <w:tcPr>
            <w:tcW w:w="456" w:type="pct"/>
            <w:tcBorders>
              <w:top w:val="single" w:sz="4" w:space="0" w:color="auto"/>
              <w:left w:val="single" w:sz="4" w:space="0" w:color="auto"/>
              <w:bottom w:val="single" w:sz="4" w:space="0" w:color="auto"/>
              <w:right w:val="single" w:sz="4" w:space="0" w:color="auto"/>
            </w:tcBorders>
            <w:tcMar>
              <w:right w:w="57" w:type="dxa"/>
            </w:tcMar>
            <w:vAlign w:val="center"/>
          </w:tcPr>
          <w:p w14:paraId="4B97E6B5" w14:textId="77777777" w:rsidR="008E5C6F" w:rsidRPr="008E5C6F" w:rsidRDefault="008E5C6F" w:rsidP="00A0746A">
            <w:pPr>
              <w:ind w:right="-60"/>
              <w:jc w:val="left"/>
              <w:rPr>
                <w:color w:val="000000"/>
                <w:sz w:val="18"/>
                <w:szCs w:val="18"/>
                <w:lang w:val="en-US" w:eastAsia="en-CA"/>
              </w:rPr>
            </w:pPr>
            <w:r w:rsidRPr="008E5C6F">
              <w:rPr>
                <w:sz w:val="18"/>
                <w:szCs w:val="18"/>
                <w:lang w:val="en-US"/>
              </w:rPr>
              <w:t>CO</w:t>
            </w:r>
            <w:r w:rsidRPr="008E5C6F">
              <w:rPr>
                <w:sz w:val="18"/>
                <w:szCs w:val="18"/>
                <w:vertAlign w:val="subscript"/>
                <w:lang w:val="en-US"/>
              </w:rPr>
              <w:t>2</w:t>
            </w:r>
            <w:r w:rsidRPr="008E5C6F">
              <w:rPr>
                <w:sz w:val="18"/>
                <w:szCs w:val="18"/>
                <w:lang w:val="en-US"/>
              </w:rPr>
              <w:noBreakHyphen/>
              <w:t xml:space="preserve">eq </w:t>
            </w:r>
            <w:r w:rsidRPr="008E5C6F">
              <w:rPr>
                <w:color w:val="000000"/>
                <w:sz w:val="18"/>
                <w:szCs w:val="18"/>
                <w:lang w:val="en-US" w:eastAsia="en-CA"/>
              </w:rPr>
              <w:t>tonnes</w:t>
            </w:r>
          </w:p>
        </w:tc>
        <w:tc>
          <w:tcPr>
            <w:tcW w:w="439" w:type="pct"/>
            <w:tcBorders>
              <w:top w:val="single" w:sz="4" w:space="0" w:color="auto"/>
              <w:left w:val="single" w:sz="4" w:space="0" w:color="auto"/>
              <w:bottom w:val="single" w:sz="4" w:space="0" w:color="auto"/>
              <w:right w:val="single" w:sz="4" w:space="0" w:color="auto"/>
            </w:tcBorders>
            <w:vAlign w:val="center"/>
          </w:tcPr>
          <w:p w14:paraId="1D7A9755" w14:textId="77777777" w:rsidR="008E5C6F" w:rsidRPr="008E5C6F" w:rsidRDefault="008E5C6F" w:rsidP="00A0746A">
            <w:pPr>
              <w:jc w:val="center"/>
              <w:rPr>
                <w:color w:val="000000"/>
                <w:sz w:val="18"/>
                <w:szCs w:val="18"/>
                <w:lang w:val="en-US" w:eastAsia="en-CA"/>
              </w:rPr>
            </w:pPr>
            <w:r w:rsidRPr="008E5C6F">
              <w:rPr>
                <w:color w:val="000000"/>
                <w:sz w:val="18"/>
                <w:szCs w:val="18"/>
                <w:lang w:val="en-US"/>
              </w:rPr>
              <w:t>n/a</w:t>
            </w:r>
          </w:p>
        </w:tc>
        <w:tc>
          <w:tcPr>
            <w:tcW w:w="450" w:type="pct"/>
            <w:tcBorders>
              <w:top w:val="single" w:sz="4" w:space="0" w:color="auto"/>
              <w:left w:val="single" w:sz="4" w:space="0" w:color="auto"/>
              <w:bottom w:val="single" w:sz="4" w:space="0" w:color="auto"/>
              <w:right w:val="single" w:sz="4" w:space="0" w:color="auto"/>
            </w:tcBorders>
            <w:vAlign w:val="center"/>
          </w:tcPr>
          <w:p w14:paraId="030C48BC" w14:textId="77777777" w:rsidR="008E5C6F" w:rsidRPr="008E5C6F" w:rsidRDefault="008E5C6F" w:rsidP="00A0746A">
            <w:pPr>
              <w:ind w:left="-100"/>
              <w:jc w:val="right"/>
              <w:rPr>
                <w:color w:val="000000"/>
                <w:sz w:val="18"/>
                <w:szCs w:val="18"/>
                <w:lang w:val="en-US"/>
              </w:rPr>
            </w:pPr>
            <w:r w:rsidRPr="008E5C6F">
              <w:rPr>
                <w:rFonts w:asciiTheme="majorBidi" w:hAnsiTheme="majorBidi" w:cstheme="majorBidi"/>
                <w:color w:val="000000"/>
                <w:sz w:val="18"/>
                <w:szCs w:val="18"/>
                <w:lang w:val="en-US"/>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094F1843" w14:textId="77777777" w:rsidR="008E5C6F" w:rsidRPr="008E5C6F" w:rsidRDefault="008E5C6F" w:rsidP="00A0746A">
            <w:pPr>
              <w:ind w:left="-100"/>
              <w:jc w:val="right"/>
              <w:rPr>
                <w:color w:val="000000"/>
                <w:sz w:val="18"/>
                <w:szCs w:val="18"/>
                <w:lang w:val="en-US" w:eastAsia="en-CA"/>
              </w:rPr>
            </w:pPr>
            <w:r w:rsidRPr="008E5C6F">
              <w:rPr>
                <w:rFonts w:asciiTheme="majorBidi" w:hAnsiTheme="majorBidi" w:cstheme="majorBidi"/>
                <w:color w:val="000000"/>
                <w:sz w:val="18"/>
                <w:szCs w:val="18"/>
                <w:lang w:val="en-US"/>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3A626C27" w14:textId="77777777" w:rsidR="008E5C6F" w:rsidRPr="008E5C6F" w:rsidRDefault="008E5C6F" w:rsidP="00A0746A">
            <w:pPr>
              <w:ind w:left="-90"/>
              <w:jc w:val="right"/>
              <w:rPr>
                <w:color w:val="000000"/>
                <w:sz w:val="18"/>
                <w:szCs w:val="18"/>
                <w:lang w:val="en-US" w:eastAsia="en-CA"/>
              </w:rPr>
            </w:pPr>
            <w:r w:rsidRPr="008E5C6F">
              <w:rPr>
                <w:rFonts w:asciiTheme="majorBidi" w:hAnsiTheme="majorBidi" w:cstheme="majorBidi"/>
                <w:color w:val="000000"/>
                <w:sz w:val="18"/>
                <w:szCs w:val="18"/>
                <w:lang w:val="en-US"/>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6CDBEC46" w14:textId="77777777" w:rsidR="008E5C6F" w:rsidRPr="008E5C6F" w:rsidRDefault="008E5C6F" w:rsidP="00A0746A">
            <w:pPr>
              <w:jc w:val="right"/>
              <w:rPr>
                <w:color w:val="000000"/>
                <w:sz w:val="18"/>
                <w:szCs w:val="18"/>
                <w:lang w:val="en-US"/>
              </w:rPr>
            </w:pPr>
            <w:r w:rsidRPr="008E5C6F">
              <w:rPr>
                <w:rFonts w:asciiTheme="majorBidi" w:hAnsiTheme="majorBidi" w:cstheme="majorBidi"/>
                <w:color w:val="000000"/>
                <w:sz w:val="18"/>
                <w:szCs w:val="18"/>
                <w:lang w:val="en-US"/>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4C041B5C" w14:textId="77777777" w:rsidR="008E5C6F" w:rsidRPr="008E5C6F" w:rsidRDefault="008E5C6F" w:rsidP="00A0746A">
            <w:pPr>
              <w:jc w:val="right"/>
              <w:rPr>
                <w:color w:val="000000"/>
                <w:sz w:val="18"/>
                <w:szCs w:val="18"/>
                <w:lang w:val="en-US" w:eastAsia="en-CA"/>
              </w:rPr>
            </w:pPr>
            <w:r w:rsidRPr="008E5C6F">
              <w:rPr>
                <w:rFonts w:asciiTheme="majorBidi" w:hAnsiTheme="majorBidi" w:cstheme="majorBidi"/>
                <w:color w:val="000000"/>
                <w:sz w:val="18"/>
                <w:szCs w:val="18"/>
                <w:lang w:val="en-US"/>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549A81D8" w14:textId="77777777" w:rsidR="008E5C6F" w:rsidRPr="008E5C6F" w:rsidRDefault="008E5C6F" w:rsidP="00A0746A">
            <w:pPr>
              <w:ind w:left="-90"/>
              <w:jc w:val="right"/>
              <w:rPr>
                <w:color w:val="000000"/>
                <w:sz w:val="18"/>
                <w:szCs w:val="18"/>
                <w:lang w:val="en-US" w:eastAsia="en-CA"/>
              </w:rPr>
            </w:pPr>
            <w:r w:rsidRPr="008E5C6F">
              <w:rPr>
                <w:rFonts w:asciiTheme="majorBidi" w:hAnsiTheme="majorBidi" w:cstheme="majorBidi"/>
                <w:color w:val="000000"/>
                <w:sz w:val="18"/>
                <w:szCs w:val="18"/>
                <w:lang w:val="en-US"/>
              </w:rPr>
              <w:t xml:space="preserve">3,450,680 </w:t>
            </w:r>
          </w:p>
        </w:tc>
        <w:tc>
          <w:tcPr>
            <w:tcW w:w="454" w:type="pct"/>
            <w:tcBorders>
              <w:top w:val="single" w:sz="4" w:space="0" w:color="auto"/>
              <w:left w:val="single" w:sz="4" w:space="0" w:color="auto"/>
              <w:bottom w:val="single" w:sz="4" w:space="0" w:color="auto"/>
              <w:right w:val="single" w:sz="4" w:space="0" w:color="auto"/>
            </w:tcBorders>
            <w:vAlign w:val="center"/>
          </w:tcPr>
          <w:p w14:paraId="46742B1D" w14:textId="77777777" w:rsidR="008E5C6F" w:rsidRPr="008E5C6F" w:rsidRDefault="008E5C6F" w:rsidP="00A0746A">
            <w:pPr>
              <w:jc w:val="center"/>
              <w:rPr>
                <w:color w:val="000000"/>
                <w:sz w:val="18"/>
                <w:szCs w:val="18"/>
                <w:lang w:val="en-US" w:eastAsia="en-CA"/>
              </w:rPr>
            </w:pPr>
            <w:r w:rsidRPr="008E5C6F">
              <w:rPr>
                <w:color w:val="000000"/>
                <w:sz w:val="18"/>
                <w:szCs w:val="18"/>
                <w:lang w:val="en-US" w:eastAsia="en-CA"/>
              </w:rPr>
              <w:t>n/a</w:t>
            </w:r>
          </w:p>
        </w:tc>
      </w:tr>
      <w:tr w:rsidR="008E5C6F" w:rsidRPr="008E5C6F" w14:paraId="46654054" w14:textId="77777777" w:rsidTr="00A0746A">
        <w:trPr>
          <w:trHeight w:val="116"/>
          <w:jc w:val="center"/>
        </w:trPr>
        <w:tc>
          <w:tcPr>
            <w:tcW w:w="272" w:type="pct"/>
            <w:tcBorders>
              <w:top w:val="single" w:sz="4" w:space="0" w:color="auto"/>
              <w:left w:val="single" w:sz="4" w:space="0" w:color="auto"/>
              <w:bottom w:val="single" w:sz="4" w:space="0" w:color="auto"/>
              <w:right w:val="single" w:sz="4" w:space="0" w:color="auto"/>
            </w:tcBorders>
            <w:hideMark/>
          </w:tcPr>
          <w:p w14:paraId="25AFF916"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2.1</w:t>
            </w:r>
          </w:p>
        </w:tc>
        <w:tc>
          <w:tcPr>
            <w:tcW w:w="1135" w:type="pct"/>
            <w:gridSpan w:val="2"/>
            <w:tcBorders>
              <w:top w:val="single" w:sz="4" w:space="0" w:color="auto"/>
              <w:left w:val="nil"/>
              <w:bottom w:val="single" w:sz="4" w:space="0" w:color="auto"/>
              <w:right w:val="single" w:sz="4" w:space="0" w:color="auto"/>
            </w:tcBorders>
            <w:hideMark/>
          </w:tcPr>
          <w:p w14:paraId="6AF38925"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Lead IA (UNDP) agreed funding (US $)</w:t>
            </w:r>
          </w:p>
        </w:tc>
        <w:tc>
          <w:tcPr>
            <w:tcW w:w="439" w:type="pct"/>
            <w:tcBorders>
              <w:top w:val="single" w:sz="4" w:space="0" w:color="auto"/>
              <w:left w:val="nil"/>
              <w:bottom w:val="single" w:sz="4" w:space="0" w:color="auto"/>
              <w:right w:val="single" w:sz="4" w:space="0" w:color="auto"/>
            </w:tcBorders>
          </w:tcPr>
          <w:p w14:paraId="1BE14D93" w14:textId="77777777" w:rsidR="008E5C6F" w:rsidRPr="008E5C6F" w:rsidRDefault="008E5C6F" w:rsidP="00A0746A">
            <w:pPr>
              <w:ind w:left="-90"/>
              <w:jc w:val="right"/>
              <w:rPr>
                <w:color w:val="000000"/>
                <w:sz w:val="18"/>
                <w:szCs w:val="18"/>
                <w:lang w:val="en-US" w:eastAsia="en-CA"/>
              </w:rPr>
            </w:pPr>
            <w:r w:rsidRPr="008E5C6F">
              <w:rPr>
                <w:sz w:val="18"/>
                <w:szCs w:val="18"/>
                <w:lang w:val="en-US"/>
              </w:rPr>
              <w:t>365,106</w:t>
            </w:r>
          </w:p>
        </w:tc>
        <w:tc>
          <w:tcPr>
            <w:tcW w:w="450" w:type="pct"/>
            <w:tcBorders>
              <w:top w:val="single" w:sz="4" w:space="0" w:color="auto"/>
              <w:left w:val="nil"/>
              <w:bottom w:val="single" w:sz="4" w:space="0" w:color="auto"/>
              <w:right w:val="single" w:sz="4" w:space="0" w:color="auto"/>
            </w:tcBorders>
          </w:tcPr>
          <w:p w14:paraId="2D69C111"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4D2079A6"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71E7B24A" w14:textId="77777777" w:rsidR="008E5C6F" w:rsidRPr="008E5C6F" w:rsidRDefault="008E5C6F" w:rsidP="00A0746A">
            <w:pPr>
              <w:jc w:val="right"/>
              <w:rPr>
                <w:color w:val="000000"/>
                <w:sz w:val="18"/>
                <w:szCs w:val="18"/>
                <w:lang w:val="en-US" w:eastAsia="en-CA"/>
              </w:rPr>
            </w:pPr>
            <w:r w:rsidRPr="008E5C6F">
              <w:rPr>
                <w:sz w:val="18"/>
                <w:szCs w:val="18"/>
                <w:lang w:val="en-US"/>
              </w:rPr>
              <w:t>368,223</w:t>
            </w:r>
          </w:p>
        </w:tc>
        <w:tc>
          <w:tcPr>
            <w:tcW w:w="450" w:type="pct"/>
            <w:tcBorders>
              <w:top w:val="single" w:sz="4" w:space="0" w:color="auto"/>
              <w:left w:val="nil"/>
              <w:bottom w:val="single" w:sz="4" w:space="0" w:color="auto"/>
              <w:right w:val="single" w:sz="4" w:space="0" w:color="auto"/>
            </w:tcBorders>
          </w:tcPr>
          <w:p w14:paraId="60AFAAAE"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4E33C155"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328CB7D7" w14:textId="77777777" w:rsidR="008E5C6F" w:rsidRPr="008E5C6F" w:rsidRDefault="008E5C6F" w:rsidP="00A0746A">
            <w:pPr>
              <w:jc w:val="right"/>
              <w:rPr>
                <w:color w:val="000000"/>
                <w:sz w:val="18"/>
                <w:szCs w:val="18"/>
                <w:lang w:val="en-US" w:eastAsia="en-CA"/>
              </w:rPr>
            </w:pPr>
            <w:r w:rsidRPr="008E5C6F">
              <w:rPr>
                <w:sz w:val="18"/>
                <w:szCs w:val="18"/>
                <w:lang w:val="en-US"/>
              </w:rPr>
              <w:t>60,839</w:t>
            </w:r>
          </w:p>
        </w:tc>
        <w:tc>
          <w:tcPr>
            <w:tcW w:w="454" w:type="pct"/>
            <w:tcBorders>
              <w:top w:val="single" w:sz="4" w:space="0" w:color="auto"/>
              <w:left w:val="nil"/>
              <w:bottom w:val="single" w:sz="4" w:space="0" w:color="auto"/>
              <w:right w:val="single" w:sz="4" w:space="0" w:color="auto"/>
            </w:tcBorders>
          </w:tcPr>
          <w:p w14:paraId="5B758467" w14:textId="77777777" w:rsidR="008E5C6F" w:rsidRPr="008E5C6F" w:rsidRDefault="008E5C6F" w:rsidP="00A0746A">
            <w:pPr>
              <w:ind w:left="-170"/>
              <w:jc w:val="right"/>
              <w:rPr>
                <w:color w:val="000000"/>
                <w:sz w:val="18"/>
                <w:szCs w:val="18"/>
                <w:lang w:val="en-US" w:eastAsia="en-CA"/>
              </w:rPr>
            </w:pPr>
            <w:r w:rsidRPr="008E5C6F">
              <w:rPr>
                <w:color w:val="000000"/>
                <w:sz w:val="18"/>
                <w:szCs w:val="18"/>
                <w:lang w:val="en-US"/>
              </w:rPr>
              <w:t>794,168</w:t>
            </w:r>
          </w:p>
        </w:tc>
      </w:tr>
      <w:tr w:rsidR="008E5C6F" w:rsidRPr="008E5C6F" w14:paraId="237A9BD4" w14:textId="77777777" w:rsidTr="00A0746A">
        <w:trPr>
          <w:trHeight w:val="56"/>
          <w:jc w:val="center"/>
        </w:trPr>
        <w:tc>
          <w:tcPr>
            <w:tcW w:w="272" w:type="pct"/>
            <w:tcBorders>
              <w:top w:val="single" w:sz="4" w:space="0" w:color="auto"/>
              <w:left w:val="single" w:sz="4" w:space="0" w:color="auto"/>
              <w:bottom w:val="single" w:sz="4" w:space="0" w:color="auto"/>
              <w:right w:val="single" w:sz="4" w:space="0" w:color="auto"/>
            </w:tcBorders>
            <w:hideMark/>
          </w:tcPr>
          <w:p w14:paraId="3561B959"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2.2</w:t>
            </w:r>
          </w:p>
        </w:tc>
        <w:tc>
          <w:tcPr>
            <w:tcW w:w="1135" w:type="pct"/>
            <w:gridSpan w:val="2"/>
            <w:tcBorders>
              <w:top w:val="single" w:sz="4" w:space="0" w:color="auto"/>
              <w:left w:val="nil"/>
              <w:bottom w:val="single" w:sz="4" w:space="0" w:color="auto"/>
              <w:right w:val="single" w:sz="4" w:space="0" w:color="auto"/>
            </w:tcBorders>
            <w:hideMark/>
          </w:tcPr>
          <w:p w14:paraId="01105537"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Support costs for Lead IA (US $)</w:t>
            </w:r>
          </w:p>
        </w:tc>
        <w:tc>
          <w:tcPr>
            <w:tcW w:w="439" w:type="pct"/>
            <w:tcBorders>
              <w:top w:val="single" w:sz="4" w:space="0" w:color="auto"/>
              <w:left w:val="nil"/>
              <w:bottom w:val="single" w:sz="4" w:space="0" w:color="auto"/>
              <w:right w:val="single" w:sz="4" w:space="0" w:color="auto"/>
            </w:tcBorders>
          </w:tcPr>
          <w:p w14:paraId="6AA1D633" w14:textId="77777777" w:rsidR="008E5C6F" w:rsidRPr="008E5C6F" w:rsidRDefault="008E5C6F" w:rsidP="00A0746A">
            <w:pPr>
              <w:ind w:left="-90"/>
              <w:jc w:val="right"/>
              <w:rPr>
                <w:color w:val="000000"/>
                <w:sz w:val="18"/>
                <w:szCs w:val="18"/>
                <w:lang w:val="en-US" w:eastAsia="en-CA"/>
              </w:rPr>
            </w:pPr>
            <w:r w:rsidRPr="008E5C6F">
              <w:rPr>
                <w:sz w:val="18"/>
                <w:szCs w:val="18"/>
                <w:lang w:val="en-US"/>
              </w:rPr>
              <w:t>25,557</w:t>
            </w:r>
          </w:p>
        </w:tc>
        <w:tc>
          <w:tcPr>
            <w:tcW w:w="450" w:type="pct"/>
            <w:tcBorders>
              <w:top w:val="single" w:sz="4" w:space="0" w:color="auto"/>
              <w:left w:val="nil"/>
              <w:bottom w:val="single" w:sz="4" w:space="0" w:color="auto"/>
              <w:right w:val="single" w:sz="4" w:space="0" w:color="auto"/>
            </w:tcBorders>
          </w:tcPr>
          <w:p w14:paraId="5DA35DB6"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5F4EE5BC"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70D0363C" w14:textId="77777777" w:rsidR="008E5C6F" w:rsidRPr="008E5C6F" w:rsidRDefault="008E5C6F" w:rsidP="00A0746A">
            <w:pPr>
              <w:jc w:val="right"/>
              <w:rPr>
                <w:color w:val="000000"/>
                <w:sz w:val="18"/>
                <w:szCs w:val="18"/>
                <w:lang w:val="en-US" w:eastAsia="en-CA"/>
              </w:rPr>
            </w:pPr>
            <w:r w:rsidRPr="008E5C6F">
              <w:rPr>
                <w:sz w:val="18"/>
                <w:szCs w:val="18"/>
                <w:lang w:val="en-US"/>
              </w:rPr>
              <w:t>25,776</w:t>
            </w:r>
          </w:p>
        </w:tc>
        <w:tc>
          <w:tcPr>
            <w:tcW w:w="450" w:type="pct"/>
            <w:tcBorders>
              <w:top w:val="single" w:sz="4" w:space="0" w:color="auto"/>
              <w:left w:val="nil"/>
              <w:bottom w:val="single" w:sz="4" w:space="0" w:color="auto"/>
              <w:right w:val="single" w:sz="4" w:space="0" w:color="auto"/>
            </w:tcBorders>
          </w:tcPr>
          <w:p w14:paraId="7EBD8CEF"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48D4B7D1"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239CA4AB" w14:textId="77777777" w:rsidR="008E5C6F" w:rsidRPr="008E5C6F" w:rsidRDefault="008E5C6F" w:rsidP="00A0746A">
            <w:pPr>
              <w:jc w:val="right"/>
              <w:rPr>
                <w:color w:val="000000"/>
                <w:sz w:val="18"/>
                <w:szCs w:val="18"/>
                <w:lang w:val="en-US" w:eastAsia="en-CA"/>
              </w:rPr>
            </w:pPr>
            <w:r w:rsidRPr="008E5C6F">
              <w:rPr>
                <w:sz w:val="18"/>
                <w:szCs w:val="18"/>
                <w:lang w:val="en-US"/>
              </w:rPr>
              <w:t>4,259</w:t>
            </w:r>
          </w:p>
        </w:tc>
        <w:tc>
          <w:tcPr>
            <w:tcW w:w="454" w:type="pct"/>
            <w:tcBorders>
              <w:top w:val="single" w:sz="4" w:space="0" w:color="auto"/>
              <w:left w:val="nil"/>
              <w:bottom w:val="single" w:sz="4" w:space="0" w:color="auto"/>
              <w:right w:val="single" w:sz="4" w:space="0" w:color="auto"/>
            </w:tcBorders>
          </w:tcPr>
          <w:p w14:paraId="4B66027F" w14:textId="77777777" w:rsidR="008E5C6F" w:rsidRPr="008E5C6F" w:rsidRDefault="008E5C6F" w:rsidP="00A0746A">
            <w:pPr>
              <w:ind w:left="-170"/>
              <w:jc w:val="right"/>
              <w:rPr>
                <w:color w:val="000000"/>
                <w:sz w:val="18"/>
                <w:szCs w:val="18"/>
                <w:lang w:val="en-US" w:eastAsia="en-CA"/>
              </w:rPr>
            </w:pPr>
            <w:r w:rsidRPr="008E5C6F">
              <w:rPr>
                <w:sz w:val="18"/>
                <w:szCs w:val="18"/>
                <w:lang w:val="en-US"/>
              </w:rPr>
              <w:t>55,592</w:t>
            </w:r>
          </w:p>
        </w:tc>
      </w:tr>
      <w:tr w:rsidR="008E5C6F" w:rsidRPr="008E5C6F" w14:paraId="66203550" w14:textId="77777777" w:rsidTr="00A0746A">
        <w:trPr>
          <w:trHeight w:val="56"/>
          <w:jc w:val="center"/>
        </w:trPr>
        <w:tc>
          <w:tcPr>
            <w:tcW w:w="272" w:type="pct"/>
            <w:tcBorders>
              <w:top w:val="single" w:sz="4" w:space="0" w:color="auto"/>
              <w:left w:val="single" w:sz="4" w:space="0" w:color="auto"/>
              <w:bottom w:val="single" w:sz="4" w:space="0" w:color="auto"/>
              <w:right w:val="single" w:sz="4" w:space="0" w:color="auto"/>
            </w:tcBorders>
          </w:tcPr>
          <w:p w14:paraId="31B8D7C1"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2.3</w:t>
            </w:r>
          </w:p>
        </w:tc>
        <w:tc>
          <w:tcPr>
            <w:tcW w:w="1135" w:type="pct"/>
            <w:gridSpan w:val="2"/>
            <w:tcBorders>
              <w:top w:val="single" w:sz="4" w:space="0" w:color="auto"/>
              <w:left w:val="nil"/>
              <w:bottom w:val="single" w:sz="4" w:space="0" w:color="auto"/>
              <w:right w:val="single" w:sz="4" w:space="0" w:color="auto"/>
            </w:tcBorders>
          </w:tcPr>
          <w:p w14:paraId="1B39C262"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Cooperating IA (UNEP) agreed funding (US $)</w:t>
            </w:r>
          </w:p>
        </w:tc>
        <w:tc>
          <w:tcPr>
            <w:tcW w:w="439" w:type="pct"/>
            <w:tcBorders>
              <w:top w:val="single" w:sz="4" w:space="0" w:color="auto"/>
              <w:left w:val="nil"/>
              <w:bottom w:val="single" w:sz="4" w:space="0" w:color="auto"/>
              <w:right w:val="single" w:sz="4" w:space="0" w:color="auto"/>
            </w:tcBorders>
          </w:tcPr>
          <w:p w14:paraId="11E2F715" w14:textId="77777777" w:rsidR="008E5C6F" w:rsidRPr="008E5C6F" w:rsidRDefault="008E5C6F" w:rsidP="00A0746A">
            <w:pPr>
              <w:ind w:left="-90"/>
              <w:jc w:val="right"/>
              <w:rPr>
                <w:sz w:val="18"/>
                <w:szCs w:val="18"/>
                <w:lang w:val="en-US"/>
              </w:rPr>
            </w:pPr>
            <w:r w:rsidRPr="008E5C6F">
              <w:rPr>
                <w:sz w:val="18"/>
                <w:szCs w:val="18"/>
                <w:lang w:val="en-US"/>
              </w:rPr>
              <w:t>120,774</w:t>
            </w:r>
          </w:p>
        </w:tc>
        <w:tc>
          <w:tcPr>
            <w:tcW w:w="450" w:type="pct"/>
            <w:tcBorders>
              <w:top w:val="single" w:sz="4" w:space="0" w:color="auto"/>
              <w:left w:val="nil"/>
              <w:bottom w:val="single" w:sz="4" w:space="0" w:color="auto"/>
              <w:right w:val="single" w:sz="4" w:space="0" w:color="auto"/>
            </w:tcBorders>
          </w:tcPr>
          <w:p w14:paraId="4B2D8D10"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2D896DA3"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0C3FE35B" w14:textId="77777777" w:rsidR="008E5C6F" w:rsidRPr="008E5C6F" w:rsidRDefault="008E5C6F" w:rsidP="00A0746A">
            <w:pPr>
              <w:jc w:val="right"/>
              <w:rPr>
                <w:sz w:val="18"/>
                <w:szCs w:val="18"/>
                <w:lang w:val="en-US"/>
              </w:rPr>
            </w:pPr>
            <w:r w:rsidRPr="008E5C6F">
              <w:rPr>
                <w:sz w:val="18"/>
                <w:szCs w:val="18"/>
                <w:lang w:val="en-US"/>
              </w:rPr>
              <w:t>103,272</w:t>
            </w:r>
          </w:p>
        </w:tc>
        <w:tc>
          <w:tcPr>
            <w:tcW w:w="450" w:type="pct"/>
            <w:tcBorders>
              <w:top w:val="single" w:sz="4" w:space="0" w:color="auto"/>
              <w:left w:val="nil"/>
              <w:bottom w:val="single" w:sz="4" w:space="0" w:color="auto"/>
              <w:right w:val="single" w:sz="4" w:space="0" w:color="auto"/>
            </w:tcBorders>
          </w:tcPr>
          <w:p w14:paraId="0A01C512"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00F2010F"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5F1F54CB" w14:textId="77777777" w:rsidR="008E5C6F" w:rsidRPr="008E5C6F" w:rsidRDefault="008E5C6F" w:rsidP="00A0746A">
            <w:pPr>
              <w:jc w:val="right"/>
              <w:rPr>
                <w:sz w:val="18"/>
                <w:szCs w:val="18"/>
                <w:lang w:val="en-US"/>
              </w:rPr>
            </w:pPr>
            <w:r w:rsidRPr="008E5C6F">
              <w:rPr>
                <w:sz w:val="18"/>
                <w:szCs w:val="18"/>
                <w:lang w:val="en-US"/>
              </w:rPr>
              <w:t>45,903</w:t>
            </w:r>
          </w:p>
        </w:tc>
        <w:tc>
          <w:tcPr>
            <w:tcW w:w="454" w:type="pct"/>
            <w:tcBorders>
              <w:top w:val="single" w:sz="4" w:space="0" w:color="auto"/>
              <w:left w:val="nil"/>
              <w:bottom w:val="single" w:sz="4" w:space="0" w:color="auto"/>
              <w:right w:val="single" w:sz="4" w:space="0" w:color="auto"/>
            </w:tcBorders>
          </w:tcPr>
          <w:p w14:paraId="5004E05D" w14:textId="77777777" w:rsidR="008E5C6F" w:rsidRPr="008E5C6F" w:rsidRDefault="008E5C6F" w:rsidP="00A0746A">
            <w:pPr>
              <w:ind w:left="-170"/>
              <w:jc w:val="right"/>
              <w:rPr>
                <w:sz w:val="18"/>
                <w:szCs w:val="18"/>
                <w:lang w:val="en-US"/>
              </w:rPr>
            </w:pPr>
            <w:r w:rsidRPr="008E5C6F">
              <w:rPr>
                <w:color w:val="000000"/>
                <w:sz w:val="18"/>
                <w:szCs w:val="18"/>
                <w:lang w:val="en-US"/>
              </w:rPr>
              <w:t>269,949</w:t>
            </w:r>
          </w:p>
        </w:tc>
      </w:tr>
      <w:tr w:rsidR="008E5C6F" w:rsidRPr="008E5C6F" w14:paraId="5592953F" w14:textId="77777777" w:rsidTr="00A0746A">
        <w:trPr>
          <w:trHeight w:val="56"/>
          <w:jc w:val="center"/>
        </w:trPr>
        <w:tc>
          <w:tcPr>
            <w:tcW w:w="272" w:type="pct"/>
            <w:tcBorders>
              <w:top w:val="single" w:sz="4" w:space="0" w:color="auto"/>
              <w:left w:val="single" w:sz="4" w:space="0" w:color="auto"/>
              <w:bottom w:val="single" w:sz="4" w:space="0" w:color="auto"/>
              <w:right w:val="single" w:sz="4" w:space="0" w:color="auto"/>
            </w:tcBorders>
          </w:tcPr>
          <w:p w14:paraId="7CAA1C9E"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2.4</w:t>
            </w:r>
          </w:p>
        </w:tc>
        <w:tc>
          <w:tcPr>
            <w:tcW w:w="1135" w:type="pct"/>
            <w:gridSpan w:val="2"/>
            <w:tcBorders>
              <w:top w:val="single" w:sz="4" w:space="0" w:color="auto"/>
              <w:left w:val="nil"/>
              <w:bottom w:val="single" w:sz="4" w:space="0" w:color="auto"/>
              <w:right w:val="single" w:sz="4" w:space="0" w:color="auto"/>
            </w:tcBorders>
          </w:tcPr>
          <w:p w14:paraId="2518E272"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Support costs for Cooperating IA (US $)</w:t>
            </w:r>
          </w:p>
        </w:tc>
        <w:tc>
          <w:tcPr>
            <w:tcW w:w="439" w:type="pct"/>
            <w:tcBorders>
              <w:top w:val="single" w:sz="4" w:space="0" w:color="auto"/>
              <w:left w:val="nil"/>
              <w:bottom w:val="single" w:sz="4" w:space="0" w:color="auto"/>
              <w:right w:val="single" w:sz="4" w:space="0" w:color="auto"/>
            </w:tcBorders>
          </w:tcPr>
          <w:p w14:paraId="46B3EB6E" w14:textId="77777777" w:rsidR="008E5C6F" w:rsidRPr="008E5C6F" w:rsidRDefault="008E5C6F" w:rsidP="00A0746A">
            <w:pPr>
              <w:ind w:left="-90"/>
              <w:jc w:val="right"/>
              <w:rPr>
                <w:sz w:val="18"/>
                <w:szCs w:val="18"/>
                <w:lang w:val="en-US"/>
              </w:rPr>
            </w:pPr>
            <w:r w:rsidRPr="008E5C6F">
              <w:rPr>
                <w:sz w:val="18"/>
                <w:szCs w:val="18"/>
                <w:lang w:val="en-US"/>
              </w:rPr>
              <w:t>15,701</w:t>
            </w:r>
          </w:p>
        </w:tc>
        <w:tc>
          <w:tcPr>
            <w:tcW w:w="450" w:type="pct"/>
            <w:tcBorders>
              <w:top w:val="single" w:sz="4" w:space="0" w:color="auto"/>
              <w:left w:val="nil"/>
              <w:bottom w:val="single" w:sz="4" w:space="0" w:color="auto"/>
              <w:right w:val="single" w:sz="4" w:space="0" w:color="auto"/>
            </w:tcBorders>
          </w:tcPr>
          <w:p w14:paraId="7F5BC7C1"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7F0B2D6C"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6ADA813E" w14:textId="77777777" w:rsidR="008E5C6F" w:rsidRPr="008E5C6F" w:rsidRDefault="008E5C6F" w:rsidP="00A0746A">
            <w:pPr>
              <w:jc w:val="right"/>
              <w:rPr>
                <w:sz w:val="18"/>
                <w:szCs w:val="18"/>
                <w:lang w:val="en-US"/>
              </w:rPr>
            </w:pPr>
            <w:r w:rsidRPr="008E5C6F">
              <w:rPr>
                <w:sz w:val="18"/>
                <w:szCs w:val="18"/>
                <w:lang w:val="en-US"/>
              </w:rPr>
              <w:t>13,425</w:t>
            </w:r>
          </w:p>
        </w:tc>
        <w:tc>
          <w:tcPr>
            <w:tcW w:w="450" w:type="pct"/>
            <w:tcBorders>
              <w:top w:val="single" w:sz="4" w:space="0" w:color="auto"/>
              <w:left w:val="nil"/>
              <w:bottom w:val="single" w:sz="4" w:space="0" w:color="auto"/>
              <w:right w:val="single" w:sz="4" w:space="0" w:color="auto"/>
            </w:tcBorders>
          </w:tcPr>
          <w:p w14:paraId="5B9D0ED9"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334F8741"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0D049C16" w14:textId="77777777" w:rsidR="008E5C6F" w:rsidRPr="008E5C6F" w:rsidRDefault="008E5C6F" w:rsidP="00A0746A">
            <w:pPr>
              <w:jc w:val="right"/>
              <w:rPr>
                <w:sz w:val="18"/>
                <w:szCs w:val="18"/>
                <w:lang w:val="en-US"/>
              </w:rPr>
            </w:pPr>
            <w:r w:rsidRPr="008E5C6F">
              <w:rPr>
                <w:sz w:val="18"/>
                <w:szCs w:val="18"/>
                <w:lang w:val="en-US"/>
              </w:rPr>
              <w:t>5,967</w:t>
            </w:r>
          </w:p>
        </w:tc>
        <w:tc>
          <w:tcPr>
            <w:tcW w:w="454" w:type="pct"/>
            <w:tcBorders>
              <w:top w:val="single" w:sz="4" w:space="0" w:color="auto"/>
              <w:left w:val="nil"/>
              <w:bottom w:val="single" w:sz="4" w:space="0" w:color="auto"/>
              <w:right w:val="single" w:sz="4" w:space="0" w:color="auto"/>
            </w:tcBorders>
          </w:tcPr>
          <w:p w14:paraId="04E4B8CF" w14:textId="77777777" w:rsidR="008E5C6F" w:rsidRPr="008E5C6F" w:rsidRDefault="008E5C6F" w:rsidP="00A0746A">
            <w:pPr>
              <w:ind w:left="-170"/>
              <w:jc w:val="right"/>
              <w:rPr>
                <w:sz w:val="18"/>
                <w:szCs w:val="18"/>
                <w:lang w:val="en-US"/>
              </w:rPr>
            </w:pPr>
            <w:r w:rsidRPr="008E5C6F">
              <w:rPr>
                <w:color w:val="000000"/>
                <w:sz w:val="18"/>
                <w:szCs w:val="18"/>
                <w:lang w:val="en-US"/>
              </w:rPr>
              <w:t>35,093</w:t>
            </w:r>
          </w:p>
        </w:tc>
      </w:tr>
      <w:tr w:rsidR="008E5C6F" w:rsidRPr="008E5C6F" w14:paraId="70777F81" w14:textId="77777777" w:rsidTr="00A0746A">
        <w:trPr>
          <w:trHeight w:val="56"/>
          <w:jc w:val="center"/>
        </w:trPr>
        <w:tc>
          <w:tcPr>
            <w:tcW w:w="272" w:type="pct"/>
            <w:tcBorders>
              <w:top w:val="single" w:sz="4" w:space="0" w:color="auto"/>
              <w:left w:val="single" w:sz="4" w:space="0" w:color="auto"/>
              <w:bottom w:val="single" w:sz="4" w:space="0" w:color="auto"/>
              <w:right w:val="single" w:sz="4" w:space="0" w:color="auto"/>
            </w:tcBorders>
          </w:tcPr>
          <w:p w14:paraId="737466A1"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2.5</w:t>
            </w:r>
          </w:p>
        </w:tc>
        <w:tc>
          <w:tcPr>
            <w:tcW w:w="1135" w:type="pct"/>
            <w:gridSpan w:val="2"/>
            <w:tcBorders>
              <w:top w:val="single" w:sz="4" w:space="0" w:color="auto"/>
              <w:left w:val="nil"/>
              <w:bottom w:val="single" w:sz="4" w:space="0" w:color="auto"/>
              <w:right w:val="single" w:sz="4" w:space="0" w:color="auto"/>
            </w:tcBorders>
          </w:tcPr>
          <w:p w14:paraId="53921909"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Cooperating IA (UNIDO) agreed funding (US $)</w:t>
            </w:r>
          </w:p>
        </w:tc>
        <w:tc>
          <w:tcPr>
            <w:tcW w:w="439" w:type="pct"/>
            <w:tcBorders>
              <w:top w:val="single" w:sz="4" w:space="0" w:color="auto"/>
              <w:left w:val="nil"/>
              <w:bottom w:val="single" w:sz="4" w:space="0" w:color="auto"/>
              <w:right w:val="single" w:sz="4" w:space="0" w:color="auto"/>
            </w:tcBorders>
          </w:tcPr>
          <w:p w14:paraId="26D75380" w14:textId="77777777" w:rsidR="008E5C6F" w:rsidRPr="008E5C6F" w:rsidRDefault="008E5C6F" w:rsidP="00A0746A">
            <w:pPr>
              <w:ind w:left="-90"/>
              <w:jc w:val="right"/>
              <w:rPr>
                <w:sz w:val="18"/>
                <w:szCs w:val="18"/>
                <w:lang w:val="en-US"/>
              </w:rPr>
            </w:pPr>
            <w:r w:rsidRPr="008E5C6F">
              <w:rPr>
                <w:sz w:val="18"/>
                <w:szCs w:val="18"/>
                <w:lang w:val="en-US"/>
              </w:rPr>
              <w:t>50,050</w:t>
            </w:r>
          </w:p>
        </w:tc>
        <w:tc>
          <w:tcPr>
            <w:tcW w:w="450" w:type="pct"/>
            <w:tcBorders>
              <w:top w:val="single" w:sz="4" w:space="0" w:color="auto"/>
              <w:left w:val="nil"/>
              <w:bottom w:val="single" w:sz="4" w:space="0" w:color="auto"/>
              <w:right w:val="single" w:sz="4" w:space="0" w:color="auto"/>
            </w:tcBorders>
          </w:tcPr>
          <w:p w14:paraId="2DAB1830"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17CBB63E"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7D1B22F7" w14:textId="77777777" w:rsidR="008E5C6F" w:rsidRPr="008E5C6F" w:rsidRDefault="008E5C6F" w:rsidP="00A0746A">
            <w:pPr>
              <w:jc w:val="right"/>
              <w:rPr>
                <w:sz w:val="18"/>
                <w:szCs w:val="18"/>
                <w:lang w:val="en-US"/>
              </w:rPr>
            </w:pPr>
            <w:r w:rsidRPr="008E5C6F">
              <w:rPr>
                <w:sz w:val="18"/>
                <w:szCs w:val="18"/>
                <w:lang w:val="en-US"/>
              </w:rPr>
              <w:t>49,280</w:t>
            </w:r>
          </w:p>
        </w:tc>
        <w:tc>
          <w:tcPr>
            <w:tcW w:w="450" w:type="pct"/>
            <w:tcBorders>
              <w:top w:val="single" w:sz="4" w:space="0" w:color="auto"/>
              <w:left w:val="nil"/>
              <w:bottom w:val="single" w:sz="4" w:space="0" w:color="auto"/>
              <w:right w:val="single" w:sz="4" w:space="0" w:color="auto"/>
            </w:tcBorders>
          </w:tcPr>
          <w:p w14:paraId="151951A6"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075E00C9"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3C50CA54" w14:textId="77777777" w:rsidR="008E5C6F" w:rsidRPr="008E5C6F" w:rsidRDefault="008E5C6F" w:rsidP="00A0746A">
            <w:pPr>
              <w:jc w:val="right"/>
              <w:rPr>
                <w:sz w:val="18"/>
                <w:szCs w:val="18"/>
                <w:lang w:val="en-US"/>
              </w:rPr>
            </w:pPr>
            <w:r w:rsidRPr="008E5C6F">
              <w:rPr>
                <w:sz w:val="18"/>
                <w:szCs w:val="18"/>
                <w:lang w:val="en-US"/>
              </w:rPr>
              <w:t>10,670</w:t>
            </w:r>
          </w:p>
        </w:tc>
        <w:tc>
          <w:tcPr>
            <w:tcW w:w="454" w:type="pct"/>
            <w:tcBorders>
              <w:top w:val="single" w:sz="4" w:space="0" w:color="auto"/>
              <w:left w:val="nil"/>
              <w:bottom w:val="single" w:sz="4" w:space="0" w:color="auto"/>
              <w:right w:val="single" w:sz="4" w:space="0" w:color="auto"/>
            </w:tcBorders>
          </w:tcPr>
          <w:p w14:paraId="026ED1E9" w14:textId="77777777" w:rsidR="008E5C6F" w:rsidRPr="008E5C6F" w:rsidRDefault="008E5C6F" w:rsidP="00A0746A">
            <w:pPr>
              <w:ind w:left="-170"/>
              <w:jc w:val="right"/>
              <w:rPr>
                <w:sz w:val="18"/>
                <w:szCs w:val="18"/>
                <w:lang w:val="en-US"/>
              </w:rPr>
            </w:pPr>
            <w:r w:rsidRPr="008E5C6F">
              <w:rPr>
                <w:color w:val="000000"/>
                <w:sz w:val="18"/>
                <w:szCs w:val="18"/>
                <w:lang w:val="en-US"/>
              </w:rPr>
              <w:t>110,000</w:t>
            </w:r>
          </w:p>
        </w:tc>
      </w:tr>
      <w:tr w:rsidR="008E5C6F" w:rsidRPr="008E5C6F" w14:paraId="0366455A" w14:textId="77777777" w:rsidTr="00A0746A">
        <w:trPr>
          <w:trHeight w:val="56"/>
          <w:jc w:val="center"/>
        </w:trPr>
        <w:tc>
          <w:tcPr>
            <w:tcW w:w="272" w:type="pct"/>
            <w:tcBorders>
              <w:top w:val="single" w:sz="4" w:space="0" w:color="auto"/>
              <w:left w:val="single" w:sz="4" w:space="0" w:color="auto"/>
              <w:bottom w:val="single" w:sz="4" w:space="0" w:color="auto"/>
              <w:right w:val="single" w:sz="4" w:space="0" w:color="auto"/>
            </w:tcBorders>
          </w:tcPr>
          <w:p w14:paraId="336369FC"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2.6</w:t>
            </w:r>
          </w:p>
        </w:tc>
        <w:tc>
          <w:tcPr>
            <w:tcW w:w="1135" w:type="pct"/>
            <w:gridSpan w:val="2"/>
            <w:tcBorders>
              <w:top w:val="single" w:sz="4" w:space="0" w:color="auto"/>
              <w:left w:val="nil"/>
              <w:bottom w:val="single" w:sz="4" w:space="0" w:color="auto"/>
              <w:right w:val="single" w:sz="4" w:space="0" w:color="auto"/>
            </w:tcBorders>
          </w:tcPr>
          <w:p w14:paraId="07E5A52B"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Support costs for Cooperating IA (US $)</w:t>
            </w:r>
          </w:p>
        </w:tc>
        <w:tc>
          <w:tcPr>
            <w:tcW w:w="439" w:type="pct"/>
            <w:tcBorders>
              <w:top w:val="single" w:sz="4" w:space="0" w:color="auto"/>
              <w:left w:val="nil"/>
              <w:bottom w:val="single" w:sz="4" w:space="0" w:color="auto"/>
              <w:right w:val="single" w:sz="4" w:space="0" w:color="auto"/>
            </w:tcBorders>
          </w:tcPr>
          <w:p w14:paraId="0FFE1414" w14:textId="77777777" w:rsidR="008E5C6F" w:rsidRPr="008E5C6F" w:rsidRDefault="008E5C6F" w:rsidP="00A0746A">
            <w:pPr>
              <w:ind w:left="-90"/>
              <w:jc w:val="right"/>
              <w:rPr>
                <w:sz w:val="18"/>
                <w:szCs w:val="18"/>
                <w:lang w:val="en-US"/>
              </w:rPr>
            </w:pPr>
            <w:r w:rsidRPr="008E5C6F">
              <w:rPr>
                <w:sz w:val="18"/>
                <w:szCs w:val="18"/>
                <w:lang w:val="en-US"/>
              </w:rPr>
              <w:t>4,505</w:t>
            </w:r>
          </w:p>
        </w:tc>
        <w:tc>
          <w:tcPr>
            <w:tcW w:w="450" w:type="pct"/>
            <w:tcBorders>
              <w:top w:val="single" w:sz="4" w:space="0" w:color="auto"/>
              <w:left w:val="nil"/>
              <w:bottom w:val="single" w:sz="4" w:space="0" w:color="auto"/>
              <w:right w:val="single" w:sz="4" w:space="0" w:color="auto"/>
            </w:tcBorders>
          </w:tcPr>
          <w:p w14:paraId="2154F23F"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52DE3074"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30F5BC9D" w14:textId="77777777" w:rsidR="008E5C6F" w:rsidRPr="008E5C6F" w:rsidRDefault="008E5C6F" w:rsidP="00A0746A">
            <w:pPr>
              <w:jc w:val="right"/>
              <w:rPr>
                <w:sz w:val="18"/>
                <w:szCs w:val="18"/>
                <w:lang w:val="en-US"/>
              </w:rPr>
            </w:pPr>
            <w:r w:rsidRPr="008E5C6F">
              <w:rPr>
                <w:sz w:val="18"/>
                <w:szCs w:val="18"/>
                <w:lang w:val="en-US"/>
              </w:rPr>
              <w:t>4,435</w:t>
            </w:r>
          </w:p>
        </w:tc>
        <w:tc>
          <w:tcPr>
            <w:tcW w:w="450" w:type="pct"/>
            <w:tcBorders>
              <w:top w:val="single" w:sz="4" w:space="0" w:color="auto"/>
              <w:left w:val="nil"/>
              <w:bottom w:val="single" w:sz="4" w:space="0" w:color="auto"/>
              <w:right w:val="single" w:sz="4" w:space="0" w:color="auto"/>
            </w:tcBorders>
          </w:tcPr>
          <w:p w14:paraId="5E51B125"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7F05B7AC"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19643C85" w14:textId="77777777" w:rsidR="008E5C6F" w:rsidRPr="008E5C6F" w:rsidRDefault="008E5C6F" w:rsidP="00A0746A">
            <w:pPr>
              <w:jc w:val="right"/>
              <w:rPr>
                <w:sz w:val="18"/>
                <w:szCs w:val="18"/>
                <w:lang w:val="en-US"/>
              </w:rPr>
            </w:pPr>
            <w:r w:rsidRPr="008E5C6F">
              <w:rPr>
                <w:sz w:val="18"/>
                <w:szCs w:val="18"/>
                <w:lang w:val="en-US"/>
              </w:rPr>
              <w:t>960</w:t>
            </w:r>
          </w:p>
        </w:tc>
        <w:tc>
          <w:tcPr>
            <w:tcW w:w="454" w:type="pct"/>
            <w:tcBorders>
              <w:top w:val="single" w:sz="4" w:space="0" w:color="auto"/>
              <w:left w:val="nil"/>
              <w:bottom w:val="single" w:sz="4" w:space="0" w:color="auto"/>
              <w:right w:val="single" w:sz="4" w:space="0" w:color="auto"/>
            </w:tcBorders>
          </w:tcPr>
          <w:p w14:paraId="357277AF" w14:textId="77777777" w:rsidR="008E5C6F" w:rsidRPr="008E5C6F" w:rsidRDefault="008E5C6F" w:rsidP="00A0746A">
            <w:pPr>
              <w:ind w:left="-170"/>
              <w:jc w:val="right"/>
              <w:rPr>
                <w:sz w:val="18"/>
                <w:szCs w:val="18"/>
                <w:lang w:val="en-US"/>
              </w:rPr>
            </w:pPr>
            <w:r w:rsidRPr="008E5C6F">
              <w:rPr>
                <w:color w:val="000000"/>
                <w:sz w:val="18"/>
                <w:szCs w:val="18"/>
                <w:lang w:val="en-US"/>
              </w:rPr>
              <w:t>9,900</w:t>
            </w:r>
          </w:p>
        </w:tc>
      </w:tr>
      <w:tr w:rsidR="008E5C6F" w:rsidRPr="008E5C6F" w14:paraId="4682ADF7" w14:textId="77777777" w:rsidTr="00A0746A">
        <w:trPr>
          <w:trHeight w:val="62"/>
          <w:jc w:val="center"/>
        </w:trPr>
        <w:tc>
          <w:tcPr>
            <w:tcW w:w="272" w:type="pct"/>
            <w:tcBorders>
              <w:top w:val="single" w:sz="4" w:space="0" w:color="auto"/>
              <w:left w:val="single" w:sz="4" w:space="0" w:color="auto"/>
              <w:bottom w:val="single" w:sz="4" w:space="0" w:color="auto"/>
              <w:right w:val="single" w:sz="4" w:space="0" w:color="auto"/>
            </w:tcBorders>
            <w:hideMark/>
          </w:tcPr>
          <w:p w14:paraId="057F39D5"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3.1</w:t>
            </w:r>
          </w:p>
        </w:tc>
        <w:tc>
          <w:tcPr>
            <w:tcW w:w="1135" w:type="pct"/>
            <w:gridSpan w:val="2"/>
            <w:tcBorders>
              <w:top w:val="single" w:sz="4" w:space="0" w:color="auto"/>
              <w:left w:val="nil"/>
              <w:bottom w:val="single" w:sz="4" w:space="0" w:color="auto"/>
              <w:right w:val="single" w:sz="4" w:space="0" w:color="auto"/>
            </w:tcBorders>
            <w:hideMark/>
          </w:tcPr>
          <w:p w14:paraId="7CDA5354"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Total agreed funding (US $)</w:t>
            </w:r>
          </w:p>
        </w:tc>
        <w:tc>
          <w:tcPr>
            <w:tcW w:w="439" w:type="pct"/>
            <w:tcBorders>
              <w:top w:val="single" w:sz="4" w:space="0" w:color="auto"/>
              <w:left w:val="nil"/>
              <w:bottom w:val="single" w:sz="4" w:space="0" w:color="auto"/>
              <w:right w:val="single" w:sz="4" w:space="0" w:color="auto"/>
            </w:tcBorders>
          </w:tcPr>
          <w:p w14:paraId="5EBBAB22" w14:textId="77777777" w:rsidR="008E5C6F" w:rsidRPr="008E5C6F" w:rsidRDefault="008E5C6F" w:rsidP="00A0746A">
            <w:pPr>
              <w:ind w:left="-90"/>
              <w:jc w:val="right"/>
              <w:rPr>
                <w:color w:val="000000"/>
                <w:sz w:val="18"/>
                <w:szCs w:val="18"/>
                <w:lang w:val="en-US" w:eastAsia="en-CA"/>
              </w:rPr>
            </w:pPr>
            <w:r w:rsidRPr="008E5C6F">
              <w:rPr>
                <w:sz w:val="18"/>
                <w:szCs w:val="18"/>
                <w:lang w:val="en-US"/>
              </w:rPr>
              <w:t>535,930</w:t>
            </w:r>
          </w:p>
        </w:tc>
        <w:tc>
          <w:tcPr>
            <w:tcW w:w="450" w:type="pct"/>
            <w:tcBorders>
              <w:top w:val="single" w:sz="4" w:space="0" w:color="auto"/>
              <w:left w:val="nil"/>
              <w:bottom w:val="single" w:sz="4" w:space="0" w:color="auto"/>
              <w:right w:val="single" w:sz="4" w:space="0" w:color="auto"/>
            </w:tcBorders>
          </w:tcPr>
          <w:p w14:paraId="60A12DA9"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2261A555"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171067CD" w14:textId="77777777" w:rsidR="008E5C6F" w:rsidRPr="008E5C6F" w:rsidRDefault="008E5C6F" w:rsidP="00A0746A">
            <w:pPr>
              <w:jc w:val="right"/>
              <w:rPr>
                <w:color w:val="000000"/>
                <w:sz w:val="18"/>
                <w:szCs w:val="18"/>
                <w:lang w:val="en-US" w:eastAsia="en-CA"/>
              </w:rPr>
            </w:pPr>
            <w:r w:rsidRPr="008E5C6F">
              <w:rPr>
                <w:sz w:val="18"/>
                <w:szCs w:val="18"/>
                <w:lang w:val="en-US"/>
              </w:rPr>
              <w:t>520,775</w:t>
            </w:r>
          </w:p>
        </w:tc>
        <w:tc>
          <w:tcPr>
            <w:tcW w:w="450" w:type="pct"/>
            <w:tcBorders>
              <w:top w:val="single" w:sz="4" w:space="0" w:color="auto"/>
              <w:left w:val="nil"/>
              <w:bottom w:val="single" w:sz="4" w:space="0" w:color="auto"/>
              <w:right w:val="single" w:sz="4" w:space="0" w:color="auto"/>
            </w:tcBorders>
          </w:tcPr>
          <w:p w14:paraId="6B6AE69B"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7F1DBEEB"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33322BE4" w14:textId="77777777" w:rsidR="008E5C6F" w:rsidRPr="008E5C6F" w:rsidRDefault="008E5C6F" w:rsidP="00A0746A">
            <w:pPr>
              <w:jc w:val="right"/>
              <w:rPr>
                <w:color w:val="000000"/>
                <w:sz w:val="18"/>
                <w:szCs w:val="18"/>
                <w:lang w:val="en-US" w:eastAsia="en-CA"/>
              </w:rPr>
            </w:pPr>
            <w:r w:rsidRPr="008E5C6F">
              <w:rPr>
                <w:sz w:val="18"/>
                <w:szCs w:val="18"/>
                <w:lang w:val="en-US"/>
              </w:rPr>
              <w:t>117,412</w:t>
            </w:r>
          </w:p>
        </w:tc>
        <w:tc>
          <w:tcPr>
            <w:tcW w:w="454" w:type="pct"/>
            <w:tcBorders>
              <w:top w:val="single" w:sz="4" w:space="0" w:color="auto"/>
              <w:left w:val="nil"/>
              <w:bottom w:val="single" w:sz="4" w:space="0" w:color="auto"/>
              <w:right w:val="single" w:sz="4" w:space="0" w:color="auto"/>
            </w:tcBorders>
          </w:tcPr>
          <w:p w14:paraId="26CAA0AC" w14:textId="77777777" w:rsidR="008E5C6F" w:rsidRPr="008E5C6F" w:rsidRDefault="008E5C6F" w:rsidP="00A0746A">
            <w:pPr>
              <w:ind w:left="-90"/>
              <w:jc w:val="right"/>
              <w:rPr>
                <w:color w:val="000000"/>
                <w:sz w:val="18"/>
                <w:szCs w:val="18"/>
                <w:lang w:val="en-US" w:eastAsia="en-CA"/>
              </w:rPr>
            </w:pPr>
            <w:r w:rsidRPr="008E5C6F">
              <w:rPr>
                <w:color w:val="000000"/>
                <w:sz w:val="18"/>
                <w:szCs w:val="18"/>
                <w:lang w:val="en-US"/>
              </w:rPr>
              <w:t>1,174,117</w:t>
            </w:r>
          </w:p>
        </w:tc>
      </w:tr>
      <w:tr w:rsidR="008E5C6F" w:rsidRPr="008E5C6F" w14:paraId="6CB1C898" w14:textId="77777777" w:rsidTr="00A0746A">
        <w:trPr>
          <w:trHeight w:val="62"/>
          <w:jc w:val="center"/>
        </w:trPr>
        <w:tc>
          <w:tcPr>
            <w:tcW w:w="272" w:type="pct"/>
            <w:tcBorders>
              <w:top w:val="single" w:sz="4" w:space="0" w:color="auto"/>
              <w:left w:val="single" w:sz="4" w:space="0" w:color="auto"/>
              <w:bottom w:val="single" w:sz="4" w:space="0" w:color="auto"/>
              <w:right w:val="single" w:sz="4" w:space="0" w:color="auto"/>
            </w:tcBorders>
            <w:hideMark/>
          </w:tcPr>
          <w:p w14:paraId="1E58C183"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3.2</w:t>
            </w:r>
          </w:p>
        </w:tc>
        <w:tc>
          <w:tcPr>
            <w:tcW w:w="1135" w:type="pct"/>
            <w:gridSpan w:val="2"/>
            <w:tcBorders>
              <w:top w:val="single" w:sz="4" w:space="0" w:color="auto"/>
              <w:left w:val="nil"/>
              <w:bottom w:val="single" w:sz="4" w:space="0" w:color="auto"/>
              <w:right w:val="single" w:sz="4" w:space="0" w:color="auto"/>
            </w:tcBorders>
            <w:hideMark/>
          </w:tcPr>
          <w:p w14:paraId="4E047DD4"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Total support costs (US $)</w:t>
            </w:r>
          </w:p>
        </w:tc>
        <w:tc>
          <w:tcPr>
            <w:tcW w:w="439" w:type="pct"/>
            <w:tcBorders>
              <w:top w:val="single" w:sz="4" w:space="0" w:color="auto"/>
              <w:left w:val="nil"/>
              <w:bottom w:val="single" w:sz="4" w:space="0" w:color="auto"/>
              <w:right w:val="single" w:sz="4" w:space="0" w:color="auto"/>
            </w:tcBorders>
          </w:tcPr>
          <w:p w14:paraId="1D5C138C" w14:textId="77777777" w:rsidR="008E5C6F" w:rsidRPr="008E5C6F" w:rsidRDefault="008E5C6F" w:rsidP="00A0746A">
            <w:pPr>
              <w:ind w:left="-90"/>
              <w:jc w:val="right"/>
              <w:rPr>
                <w:color w:val="000000"/>
                <w:sz w:val="18"/>
                <w:szCs w:val="18"/>
                <w:lang w:val="en-US" w:eastAsia="en-CA"/>
              </w:rPr>
            </w:pPr>
            <w:r w:rsidRPr="008E5C6F">
              <w:rPr>
                <w:sz w:val="18"/>
                <w:szCs w:val="18"/>
                <w:lang w:val="en-US"/>
              </w:rPr>
              <w:t>45,763</w:t>
            </w:r>
          </w:p>
        </w:tc>
        <w:tc>
          <w:tcPr>
            <w:tcW w:w="450" w:type="pct"/>
            <w:tcBorders>
              <w:top w:val="single" w:sz="4" w:space="0" w:color="auto"/>
              <w:left w:val="nil"/>
              <w:bottom w:val="single" w:sz="4" w:space="0" w:color="auto"/>
              <w:right w:val="single" w:sz="4" w:space="0" w:color="auto"/>
            </w:tcBorders>
          </w:tcPr>
          <w:p w14:paraId="70669A0E"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2B30EDC5"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0F1E5A96" w14:textId="77777777" w:rsidR="008E5C6F" w:rsidRPr="008E5C6F" w:rsidRDefault="008E5C6F" w:rsidP="00A0746A">
            <w:pPr>
              <w:jc w:val="right"/>
              <w:rPr>
                <w:color w:val="000000"/>
                <w:sz w:val="18"/>
                <w:szCs w:val="18"/>
                <w:lang w:val="en-US" w:eastAsia="en-CA"/>
              </w:rPr>
            </w:pPr>
            <w:r w:rsidRPr="008E5C6F">
              <w:rPr>
                <w:sz w:val="18"/>
                <w:szCs w:val="18"/>
                <w:lang w:val="en-US"/>
              </w:rPr>
              <w:t>43,636</w:t>
            </w:r>
          </w:p>
        </w:tc>
        <w:tc>
          <w:tcPr>
            <w:tcW w:w="450" w:type="pct"/>
            <w:tcBorders>
              <w:top w:val="single" w:sz="4" w:space="0" w:color="auto"/>
              <w:left w:val="nil"/>
              <w:bottom w:val="single" w:sz="4" w:space="0" w:color="auto"/>
              <w:right w:val="single" w:sz="4" w:space="0" w:color="auto"/>
            </w:tcBorders>
          </w:tcPr>
          <w:p w14:paraId="1A85F2ED"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1FC53E0C"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6CEA24EE" w14:textId="77777777" w:rsidR="008E5C6F" w:rsidRPr="008E5C6F" w:rsidRDefault="008E5C6F" w:rsidP="00A0746A">
            <w:pPr>
              <w:jc w:val="right"/>
              <w:rPr>
                <w:color w:val="000000"/>
                <w:sz w:val="18"/>
                <w:szCs w:val="18"/>
                <w:lang w:val="en-US" w:eastAsia="en-CA"/>
              </w:rPr>
            </w:pPr>
            <w:r w:rsidRPr="008E5C6F">
              <w:rPr>
                <w:sz w:val="18"/>
                <w:szCs w:val="18"/>
                <w:lang w:val="en-US"/>
              </w:rPr>
              <w:t>11,186</w:t>
            </w:r>
          </w:p>
        </w:tc>
        <w:tc>
          <w:tcPr>
            <w:tcW w:w="454" w:type="pct"/>
            <w:tcBorders>
              <w:top w:val="single" w:sz="4" w:space="0" w:color="auto"/>
              <w:left w:val="nil"/>
              <w:bottom w:val="single" w:sz="4" w:space="0" w:color="auto"/>
              <w:right w:val="single" w:sz="4" w:space="0" w:color="auto"/>
            </w:tcBorders>
          </w:tcPr>
          <w:p w14:paraId="6D979EBE" w14:textId="77777777" w:rsidR="008E5C6F" w:rsidRPr="008E5C6F" w:rsidRDefault="008E5C6F" w:rsidP="00A0746A">
            <w:pPr>
              <w:jc w:val="right"/>
              <w:rPr>
                <w:color w:val="000000"/>
                <w:sz w:val="18"/>
                <w:szCs w:val="18"/>
                <w:lang w:val="en-US" w:eastAsia="en-CA"/>
              </w:rPr>
            </w:pPr>
            <w:r w:rsidRPr="008E5C6F">
              <w:rPr>
                <w:sz w:val="18"/>
                <w:szCs w:val="18"/>
                <w:lang w:val="en-US"/>
              </w:rPr>
              <w:t>100,585</w:t>
            </w:r>
          </w:p>
        </w:tc>
      </w:tr>
      <w:tr w:rsidR="008E5C6F" w:rsidRPr="008E5C6F" w14:paraId="660EA87A" w14:textId="77777777" w:rsidTr="00A0746A">
        <w:trPr>
          <w:trHeight w:val="53"/>
          <w:jc w:val="center"/>
        </w:trPr>
        <w:tc>
          <w:tcPr>
            <w:tcW w:w="272" w:type="pct"/>
            <w:tcBorders>
              <w:top w:val="single" w:sz="4" w:space="0" w:color="auto"/>
              <w:left w:val="single" w:sz="4" w:space="0" w:color="auto"/>
              <w:bottom w:val="single" w:sz="4" w:space="0" w:color="auto"/>
              <w:right w:val="single" w:sz="4" w:space="0" w:color="auto"/>
            </w:tcBorders>
            <w:hideMark/>
          </w:tcPr>
          <w:p w14:paraId="7B696CDF"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3.3</w:t>
            </w:r>
          </w:p>
        </w:tc>
        <w:tc>
          <w:tcPr>
            <w:tcW w:w="1135" w:type="pct"/>
            <w:gridSpan w:val="2"/>
            <w:tcBorders>
              <w:top w:val="single" w:sz="4" w:space="0" w:color="auto"/>
              <w:left w:val="nil"/>
              <w:bottom w:val="single" w:sz="4" w:space="0" w:color="auto"/>
              <w:right w:val="single" w:sz="4" w:space="0" w:color="auto"/>
            </w:tcBorders>
            <w:hideMark/>
          </w:tcPr>
          <w:p w14:paraId="16829862"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Total agreed costs (US $)</w:t>
            </w:r>
          </w:p>
        </w:tc>
        <w:tc>
          <w:tcPr>
            <w:tcW w:w="439" w:type="pct"/>
            <w:tcBorders>
              <w:top w:val="single" w:sz="4" w:space="0" w:color="auto"/>
              <w:left w:val="nil"/>
              <w:bottom w:val="single" w:sz="4" w:space="0" w:color="auto"/>
              <w:right w:val="single" w:sz="4" w:space="0" w:color="auto"/>
            </w:tcBorders>
            <w:vAlign w:val="center"/>
          </w:tcPr>
          <w:p w14:paraId="2B1C9456" w14:textId="77777777" w:rsidR="008E5C6F" w:rsidRPr="008E5C6F" w:rsidRDefault="008E5C6F" w:rsidP="00A0746A">
            <w:pPr>
              <w:ind w:left="-90"/>
              <w:jc w:val="right"/>
              <w:rPr>
                <w:color w:val="000000"/>
                <w:sz w:val="18"/>
                <w:szCs w:val="18"/>
                <w:lang w:val="en-US" w:eastAsia="en-CA"/>
              </w:rPr>
            </w:pPr>
            <w:r w:rsidRPr="008E5C6F">
              <w:rPr>
                <w:sz w:val="18"/>
                <w:szCs w:val="18"/>
                <w:lang w:val="en-US"/>
              </w:rPr>
              <w:t>581,693</w:t>
            </w:r>
          </w:p>
        </w:tc>
        <w:tc>
          <w:tcPr>
            <w:tcW w:w="450" w:type="pct"/>
            <w:tcBorders>
              <w:top w:val="single" w:sz="4" w:space="0" w:color="auto"/>
              <w:left w:val="nil"/>
              <w:bottom w:val="single" w:sz="4" w:space="0" w:color="auto"/>
              <w:right w:val="single" w:sz="4" w:space="0" w:color="auto"/>
            </w:tcBorders>
          </w:tcPr>
          <w:p w14:paraId="02736B95"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20F2D96B"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1F8BB0BF" w14:textId="77777777" w:rsidR="008E5C6F" w:rsidRPr="008E5C6F" w:rsidRDefault="008E5C6F" w:rsidP="00A0746A">
            <w:pPr>
              <w:jc w:val="right"/>
              <w:rPr>
                <w:color w:val="000000"/>
                <w:sz w:val="18"/>
                <w:szCs w:val="18"/>
                <w:lang w:val="en-US" w:eastAsia="en-CA"/>
              </w:rPr>
            </w:pPr>
            <w:r w:rsidRPr="008E5C6F">
              <w:rPr>
                <w:sz w:val="18"/>
                <w:szCs w:val="18"/>
                <w:lang w:val="en-US"/>
              </w:rPr>
              <w:t>564,411</w:t>
            </w:r>
          </w:p>
        </w:tc>
        <w:tc>
          <w:tcPr>
            <w:tcW w:w="450" w:type="pct"/>
            <w:tcBorders>
              <w:top w:val="single" w:sz="4" w:space="0" w:color="auto"/>
              <w:left w:val="nil"/>
              <w:bottom w:val="single" w:sz="4" w:space="0" w:color="auto"/>
              <w:right w:val="single" w:sz="4" w:space="0" w:color="auto"/>
            </w:tcBorders>
          </w:tcPr>
          <w:p w14:paraId="4D0855D2"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left w:val="nil"/>
              <w:bottom w:val="single" w:sz="4" w:space="0" w:color="auto"/>
              <w:right w:val="single" w:sz="4" w:space="0" w:color="auto"/>
            </w:tcBorders>
          </w:tcPr>
          <w:p w14:paraId="53D1293D" w14:textId="77777777" w:rsidR="008E5C6F" w:rsidRPr="008E5C6F" w:rsidRDefault="008E5C6F" w:rsidP="00A0746A">
            <w:pPr>
              <w:jc w:val="right"/>
              <w:rPr>
                <w:color w:val="000000"/>
                <w:sz w:val="18"/>
                <w:szCs w:val="18"/>
                <w:lang w:val="en-US" w:eastAsia="en-CA"/>
              </w:rPr>
            </w:pPr>
            <w:r w:rsidRPr="008E5C6F">
              <w:rPr>
                <w:color w:val="000000"/>
                <w:sz w:val="18"/>
                <w:szCs w:val="18"/>
                <w:lang w:val="en-US" w:eastAsia="en-CA"/>
              </w:rPr>
              <w:t>0</w:t>
            </w:r>
          </w:p>
        </w:tc>
        <w:tc>
          <w:tcPr>
            <w:tcW w:w="450" w:type="pct"/>
            <w:tcBorders>
              <w:top w:val="single" w:sz="4" w:space="0" w:color="auto"/>
              <w:bottom w:val="single" w:sz="4" w:space="0" w:color="auto"/>
              <w:right w:val="single" w:sz="4" w:space="0" w:color="auto"/>
            </w:tcBorders>
          </w:tcPr>
          <w:p w14:paraId="1A27DBBC" w14:textId="77777777" w:rsidR="008E5C6F" w:rsidRPr="008E5C6F" w:rsidRDefault="008E5C6F" w:rsidP="00A0746A">
            <w:pPr>
              <w:jc w:val="right"/>
              <w:rPr>
                <w:color w:val="000000"/>
                <w:sz w:val="18"/>
                <w:szCs w:val="18"/>
                <w:lang w:val="en-US" w:eastAsia="en-CA"/>
              </w:rPr>
            </w:pPr>
            <w:r w:rsidRPr="008E5C6F">
              <w:rPr>
                <w:sz w:val="18"/>
                <w:szCs w:val="18"/>
                <w:lang w:val="en-US"/>
              </w:rPr>
              <w:t>128,598</w:t>
            </w:r>
          </w:p>
        </w:tc>
        <w:tc>
          <w:tcPr>
            <w:tcW w:w="454" w:type="pct"/>
            <w:tcBorders>
              <w:top w:val="single" w:sz="4" w:space="0" w:color="auto"/>
              <w:left w:val="single" w:sz="4" w:space="0" w:color="auto"/>
              <w:bottom w:val="single" w:sz="4" w:space="0" w:color="auto"/>
              <w:right w:val="single" w:sz="4" w:space="0" w:color="auto"/>
            </w:tcBorders>
          </w:tcPr>
          <w:p w14:paraId="06257538" w14:textId="77777777" w:rsidR="008E5C6F" w:rsidRPr="008E5C6F" w:rsidRDefault="008E5C6F" w:rsidP="00A0746A">
            <w:pPr>
              <w:ind w:left="-90"/>
              <w:jc w:val="right"/>
              <w:rPr>
                <w:color w:val="000000"/>
                <w:sz w:val="18"/>
                <w:szCs w:val="18"/>
                <w:lang w:val="en-US" w:eastAsia="en-CA"/>
              </w:rPr>
            </w:pPr>
            <w:r w:rsidRPr="008E5C6F">
              <w:rPr>
                <w:sz w:val="18"/>
                <w:szCs w:val="18"/>
                <w:lang w:val="en-US"/>
              </w:rPr>
              <w:t>1,274,702</w:t>
            </w:r>
          </w:p>
        </w:tc>
      </w:tr>
      <w:tr w:rsidR="008E5C6F" w:rsidRPr="008E5C6F" w14:paraId="6E4B6443" w14:textId="77777777" w:rsidTr="00A0746A">
        <w:trPr>
          <w:trHeight w:val="53"/>
          <w:jc w:val="center"/>
        </w:trPr>
        <w:tc>
          <w:tcPr>
            <w:tcW w:w="272" w:type="pct"/>
            <w:tcBorders>
              <w:top w:val="single" w:sz="4" w:space="0" w:color="auto"/>
              <w:left w:val="single" w:sz="4" w:space="0" w:color="auto"/>
              <w:bottom w:val="single" w:sz="4" w:space="0" w:color="auto"/>
              <w:right w:val="single" w:sz="4" w:space="0" w:color="auto"/>
            </w:tcBorders>
          </w:tcPr>
          <w:p w14:paraId="5B6246EE"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4.1.1</w:t>
            </w:r>
          </w:p>
        </w:tc>
        <w:tc>
          <w:tcPr>
            <w:tcW w:w="3824" w:type="pct"/>
            <w:gridSpan w:val="8"/>
            <w:tcBorders>
              <w:top w:val="single" w:sz="4" w:space="0" w:color="auto"/>
              <w:left w:val="nil"/>
              <w:bottom w:val="single" w:sz="4" w:space="0" w:color="auto"/>
              <w:right w:val="single" w:sz="4" w:space="0" w:color="auto"/>
            </w:tcBorders>
            <w:vAlign w:val="center"/>
          </w:tcPr>
          <w:p w14:paraId="644806E7"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Deduction of HFCs under this Agreement (CO2-eq tonnes)</w:t>
            </w:r>
          </w:p>
        </w:tc>
        <w:tc>
          <w:tcPr>
            <w:tcW w:w="904" w:type="pct"/>
            <w:gridSpan w:val="2"/>
            <w:tcBorders>
              <w:top w:val="single" w:sz="4" w:space="0" w:color="auto"/>
              <w:bottom w:val="single" w:sz="4" w:space="0" w:color="auto"/>
              <w:right w:val="single" w:sz="4" w:space="0" w:color="auto"/>
            </w:tcBorders>
            <w:vAlign w:val="center"/>
          </w:tcPr>
          <w:p w14:paraId="3A3DC215" w14:textId="77777777" w:rsidR="008E5C6F" w:rsidRPr="008E5C6F" w:rsidRDefault="008E5C6F" w:rsidP="00A0746A">
            <w:pPr>
              <w:ind w:left="-90"/>
              <w:jc w:val="right"/>
              <w:rPr>
                <w:sz w:val="18"/>
                <w:szCs w:val="18"/>
                <w:lang w:val="en-US"/>
              </w:rPr>
            </w:pPr>
            <w:r w:rsidRPr="008E5C6F">
              <w:rPr>
                <w:sz w:val="18"/>
                <w:szCs w:val="18"/>
                <w:lang w:val="en-US"/>
              </w:rPr>
              <w:t>383,409</w:t>
            </w:r>
          </w:p>
        </w:tc>
      </w:tr>
      <w:tr w:rsidR="008E5C6F" w:rsidRPr="008E5C6F" w14:paraId="4F4A1621" w14:textId="77777777" w:rsidTr="00A0746A">
        <w:trPr>
          <w:trHeight w:val="278"/>
          <w:jc w:val="center"/>
        </w:trPr>
        <w:tc>
          <w:tcPr>
            <w:tcW w:w="272" w:type="pct"/>
            <w:tcBorders>
              <w:top w:val="single" w:sz="4" w:space="0" w:color="auto"/>
              <w:left w:val="single" w:sz="4" w:space="0" w:color="auto"/>
              <w:bottom w:val="single" w:sz="4" w:space="0" w:color="auto"/>
              <w:right w:val="single" w:sz="4" w:space="0" w:color="auto"/>
            </w:tcBorders>
          </w:tcPr>
          <w:p w14:paraId="5D5246DD"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lastRenderedPageBreak/>
              <w:t>4.1.2</w:t>
            </w:r>
          </w:p>
        </w:tc>
        <w:tc>
          <w:tcPr>
            <w:tcW w:w="3824" w:type="pct"/>
            <w:gridSpan w:val="8"/>
            <w:tcBorders>
              <w:top w:val="single" w:sz="4" w:space="0" w:color="auto"/>
              <w:left w:val="nil"/>
              <w:bottom w:val="single" w:sz="4" w:space="0" w:color="auto"/>
              <w:right w:val="single" w:sz="4" w:space="0" w:color="auto"/>
            </w:tcBorders>
            <w:vAlign w:val="center"/>
          </w:tcPr>
          <w:p w14:paraId="3875751C"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Deduction of HFCs from previously approved projects (CO2-eq tonnes) *</w:t>
            </w:r>
          </w:p>
        </w:tc>
        <w:tc>
          <w:tcPr>
            <w:tcW w:w="904" w:type="pct"/>
            <w:gridSpan w:val="2"/>
            <w:tcBorders>
              <w:top w:val="single" w:sz="4" w:space="0" w:color="auto"/>
              <w:bottom w:val="single" w:sz="4" w:space="0" w:color="auto"/>
              <w:right w:val="single" w:sz="4" w:space="0" w:color="auto"/>
            </w:tcBorders>
            <w:vAlign w:val="center"/>
          </w:tcPr>
          <w:p w14:paraId="0D1A916F" w14:textId="77777777" w:rsidR="008E5C6F" w:rsidRPr="008E5C6F" w:rsidRDefault="008E5C6F" w:rsidP="00A0746A">
            <w:pPr>
              <w:ind w:left="-90"/>
              <w:jc w:val="right"/>
              <w:rPr>
                <w:sz w:val="18"/>
                <w:szCs w:val="18"/>
                <w:lang w:val="en-US"/>
              </w:rPr>
            </w:pPr>
            <w:r w:rsidRPr="008E5C6F">
              <w:rPr>
                <w:sz w:val="18"/>
                <w:szCs w:val="18"/>
                <w:lang w:val="en-US"/>
              </w:rPr>
              <w:t>6,323</w:t>
            </w:r>
          </w:p>
        </w:tc>
      </w:tr>
      <w:tr w:rsidR="008E5C6F" w:rsidRPr="008E5C6F" w14:paraId="491A2069" w14:textId="77777777" w:rsidTr="00A0746A">
        <w:trPr>
          <w:trHeight w:val="260"/>
          <w:jc w:val="center"/>
        </w:trPr>
        <w:tc>
          <w:tcPr>
            <w:tcW w:w="272" w:type="pct"/>
            <w:tcBorders>
              <w:top w:val="single" w:sz="4" w:space="0" w:color="auto"/>
              <w:left w:val="single" w:sz="4" w:space="0" w:color="auto"/>
              <w:bottom w:val="single" w:sz="4" w:space="0" w:color="auto"/>
              <w:right w:val="single" w:sz="4" w:space="0" w:color="auto"/>
            </w:tcBorders>
          </w:tcPr>
          <w:p w14:paraId="683FE2C7"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4.1.3</w:t>
            </w:r>
          </w:p>
        </w:tc>
        <w:tc>
          <w:tcPr>
            <w:tcW w:w="3824" w:type="pct"/>
            <w:gridSpan w:val="8"/>
            <w:tcBorders>
              <w:top w:val="single" w:sz="4" w:space="0" w:color="auto"/>
              <w:left w:val="nil"/>
              <w:bottom w:val="single" w:sz="4" w:space="0" w:color="auto"/>
              <w:right w:val="single" w:sz="4" w:space="0" w:color="auto"/>
            </w:tcBorders>
            <w:vAlign w:val="center"/>
          </w:tcPr>
          <w:p w14:paraId="75EBD09E" w14:textId="77777777" w:rsidR="008E5C6F" w:rsidRPr="008E5C6F" w:rsidRDefault="008E5C6F" w:rsidP="00A0746A">
            <w:pPr>
              <w:jc w:val="left"/>
              <w:rPr>
                <w:color w:val="000000"/>
                <w:sz w:val="18"/>
                <w:szCs w:val="18"/>
                <w:lang w:val="en-US" w:eastAsia="en-CA"/>
              </w:rPr>
            </w:pPr>
            <w:r w:rsidRPr="008E5C6F">
              <w:rPr>
                <w:color w:val="000000"/>
                <w:sz w:val="18"/>
                <w:szCs w:val="18"/>
                <w:lang w:val="en-US" w:eastAsia="en-CA"/>
              </w:rPr>
              <w:t>Remaining eligible consumption for HFCs (CO2-eq tonnes)</w:t>
            </w:r>
          </w:p>
        </w:tc>
        <w:tc>
          <w:tcPr>
            <w:tcW w:w="904" w:type="pct"/>
            <w:gridSpan w:val="2"/>
            <w:tcBorders>
              <w:top w:val="single" w:sz="4" w:space="0" w:color="auto"/>
              <w:bottom w:val="single" w:sz="4" w:space="0" w:color="auto"/>
              <w:right w:val="single" w:sz="4" w:space="0" w:color="auto"/>
            </w:tcBorders>
            <w:vAlign w:val="center"/>
          </w:tcPr>
          <w:p w14:paraId="72AF45EA" w14:textId="77777777" w:rsidR="008E5C6F" w:rsidRPr="008E5C6F" w:rsidRDefault="008E5C6F" w:rsidP="00A0746A">
            <w:pPr>
              <w:ind w:left="-90"/>
              <w:jc w:val="right"/>
              <w:rPr>
                <w:sz w:val="18"/>
                <w:szCs w:val="18"/>
                <w:lang w:val="en-US"/>
              </w:rPr>
            </w:pPr>
            <w:r w:rsidRPr="008E5C6F">
              <w:rPr>
                <w:sz w:val="18"/>
                <w:szCs w:val="18"/>
                <w:lang w:val="en-US"/>
              </w:rPr>
              <w:t>TBD</w:t>
            </w:r>
          </w:p>
        </w:tc>
      </w:tr>
    </w:tbl>
    <w:p w14:paraId="0A5A4679" w14:textId="77777777" w:rsidR="008E5C6F" w:rsidRPr="008E5C6F" w:rsidRDefault="008E5C6F" w:rsidP="008E5C6F">
      <w:pPr>
        <w:widowControl w:val="0"/>
        <w:spacing w:before="60"/>
        <w:rPr>
          <w:bCs/>
          <w:sz w:val="18"/>
          <w:szCs w:val="18"/>
          <w:lang w:val="en-US"/>
        </w:rPr>
      </w:pPr>
      <w:r w:rsidRPr="008E5C6F">
        <w:rPr>
          <w:bCs/>
          <w:sz w:val="18"/>
          <w:szCs w:val="18"/>
          <w:lang w:val="en-US"/>
        </w:rPr>
        <w:t>* Noting that 4.01 mt (5,734.3 CO</w:t>
      </w:r>
      <w:r w:rsidRPr="008E5C6F">
        <w:rPr>
          <w:bCs/>
          <w:sz w:val="18"/>
          <w:szCs w:val="18"/>
          <w:vertAlign w:val="subscript"/>
          <w:lang w:val="en-US"/>
        </w:rPr>
        <w:t>2</w:t>
      </w:r>
      <w:r w:rsidRPr="008E5C6F">
        <w:rPr>
          <w:bCs/>
          <w:sz w:val="18"/>
          <w:szCs w:val="18"/>
          <w:lang w:val="en-US"/>
        </w:rPr>
        <w:t>-eq tonnes) of HFC-134a and 0.15 mt (588.3 CO</w:t>
      </w:r>
      <w:r w:rsidRPr="008E5C6F">
        <w:rPr>
          <w:bCs/>
          <w:sz w:val="18"/>
          <w:szCs w:val="18"/>
          <w:vertAlign w:val="subscript"/>
          <w:lang w:val="en-US"/>
        </w:rPr>
        <w:t>2</w:t>
      </w:r>
      <w:r w:rsidRPr="008E5C6F">
        <w:rPr>
          <w:bCs/>
          <w:sz w:val="18"/>
          <w:szCs w:val="18"/>
          <w:lang w:val="en-US"/>
        </w:rPr>
        <w:t>-eq tonnes) of R-404A would be deducted from the starting point for sustained aggregate reduction in HFCs once it has been established (decision 81/57)</w:t>
      </w:r>
    </w:p>
    <w:p w14:paraId="444E39C4" w14:textId="77777777" w:rsidR="008E5C6F" w:rsidRPr="008E5C6F" w:rsidRDefault="008E5C6F" w:rsidP="008E5C6F">
      <w:pPr>
        <w:keepNext/>
        <w:spacing w:before="360" w:after="240"/>
        <w:rPr>
          <w:b/>
          <w:lang w:val="en-US"/>
        </w:rPr>
      </w:pPr>
      <w:r w:rsidRPr="008E5C6F">
        <w:rPr>
          <w:b/>
          <w:lang w:val="en-US"/>
        </w:rPr>
        <w:t>APPENDIX 3-A: FUNDING APPROVAL SCHEDULE</w:t>
      </w:r>
    </w:p>
    <w:p w14:paraId="080AFBAF" w14:textId="77777777" w:rsidR="008E5C6F" w:rsidRPr="008E5C6F" w:rsidRDefault="008E5C6F" w:rsidP="00B22B73">
      <w:pPr>
        <w:pStyle w:val="Heading1"/>
        <w:numPr>
          <w:ilvl w:val="0"/>
          <w:numId w:val="73"/>
        </w:numPr>
        <w:rPr>
          <w:rFonts w:eastAsiaTheme="minorEastAsia"/>
          <w:lang w:val="en-US" w:eastAsia="zh-CN"/>
        </w:rPr>
      </w:pPr>
      <w:r w:rsidRPr="008E5C6F">
        <w:rPr>
          <w:rFonts w:eastAsiaTheme="minorEastAsia"/>
          <w:lang w:val="en-US" w:eastAsia="zh-CN"/>
        </w:rPr>
        <w:t>Funding for the future tranches will be considered for approval at the second meeting of the year specified in Appendix 2-A.</w:t>
      </w:r>
    </w:p>
    <w:p w14:paraId="28661622" w14:textId="77777777" w:rsidR="008E5C6F" w:rsidRPr="008E5C6F" w:rsidRDefault="008E5C6F" w:rsidP="008E5C6F">
      <w:pPr>
        <w:widowControl w:val="0"/>
        <w:spacing w:before="360" w:after="240"/>
        <w:rPr>
          <w:b/>
          <w:lang w:val="en-US"/>
        </w:rPr>
      </w:pPr>
      <w:r w:rsidRPr="008E5C6F">
        <w:rPr>
          <w:b/>
          <w:lang w:val="en-US"/>
        </w:rPr>
        <w:t>APPENDIX 4-A: FORMAT OF THE TRANCHE IMPLEMENTATION REPORTS AND PLANS</w:t>
      </w:r>
    </w:p>
    <w:p w14:paraId="6F6BDA9C" w14:textId="77777777" w:rsidR="008E5C6F" w:rsidRPr="008E5C6F" w:rsidRDefault="008E5C6F" w:rsidP="00B22B73">
      <w:pPr>
        <w:pStyle w:val="Heading1"/>
        <w:numPr>
          <w:ilvl w:val="0"/>
          <w:numId w:val="74"/>
        </w:numPr>
        <w:rPr>
          <w:rFonts w:eastAsiaTheme="minorEastAsia"/>
          <w:lang w:val="en-US" w:eastAsia="zh-CN"/>
        </w:rPr>
      </w:pPr>
      <w:r w:rsidRPr="008E5C6F">
        <w:rPr>
          <w:rFonts w:eastAsiaTheme="minorEastAsia"/>
          <w:lang w:val="en-US" w:eastAsia="zh-CN"/>
        </w:rPr>
        <w:t>The submission of the Tranche Implementation Report and Plans for each tranche request will consist of four parts:</w:t>
      </w:r>
    </w:p>
    <w:p w14:paraId="17AE7EB9"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8E5C6F">
        <w:rPr>
          <w:rFonts w:eastAsiaTheme="minorEastAsia"/>
          <w:lang w:val="en-US"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8E5C6F">
        <w:rPr>
          <w:rFonts w:eastAsiaTheme="minorEastAsia"/>
          <w:lang w:val="en-US" w:eastAsia="zh-CN"/>
        </w:rPr>
        <w:noBreakHyphen/>
        <w:t>in of alternatives, to allow the Secretariat to inform the Executive Committee on the resulting change in climate</w:t>
      </w:r>
      <w:r w:rsidRPr="008E5C6F">
        <w:rPr>
          <w:rFonts w:eastAsiaTheme="minorEastAsia"/>
          <w:lang w:val="en-US"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1C402FFD"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657DB9E6"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2351A737"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 Executive Summary of about five paragraphs, summarizing the information contained in subparagraphs 1(a) to 1(c) above.</w:t>
      </w:r>
    </w:p>
    <w:p w14:paraId="0E88A9B9" w14:textId="77777777" w:rsidR="008E5C6F" w:rsidRPr="008E5C6F" w:rsidRDefault="008E5C6F" w:rsidP="008E5C6F">
      <w:pPr>
        <w:keepNext/>
        <w:spacing w:before="360" w:after="240" w:line="360" w:lineRule="auto"/>
        <w:rPr>
          <w:b/>
          <w:lang w:val="en-US"/>
        </w:rPr>
      </w:pPr>
      <w:r w:rsidRPr="008E5C6F">
        <w:rPr>
          <w:b/>
          <w:lang w:val="en-US"/>
        </w:rPr>
        <w:lastRenderedPageBreak/>
        <w:t>APPENDIX 5-A: MONITORING INSTITUTIONS AND ROLES</w:t>
      </w:r>
    </w:p>
    <w:p w14:paraId="2BE3CF49" w14:textId="77777777" w:rsidR="008E5C6F" w:rsidRPr="008E5C6F" w:rsidRDefault="008E5C6F" w:rsidP="00B22B73">
      <w:pPr>
        <w:pStyle w:val="Heading1"/>
        <w:numPr>
          <w:ilvl w:val="0"/>
          <w:numId w:val="75"/>
        </w:numPr>
        <w:rPr>
          <w:rFonts w:eastAsiaTheme="minorEastAsia"/>
          <w:lang w:val="en-US" w:eastAsia="zh-CN"/>
        </w:rPr>
      </w:pPr>
      <w:r w:rsidRPr="008E5C6F">
        <w:rPr>
          <w:rFonts w:eastAsiaTheme="minorEastAsia"/>
          <w:lang w:val="en-US" w:eastAsia="zh-CN"/>
        </w:rPr>
        <w:t xml:space="preserve">The National Ozone Programme (PRONAOZ) of the Ministry of Environment and Natural Resources (MARN) shall be responsible for monitoring the progress of implementation of activities in the plan and coordinating the actions associated with each programme and projects through collaborating with various areas of the Ministry; as well as with other government agencies such as the General Customs Directorate of the Ministry of Treasury, between others. </w:t>
      </w:r>
    </w:p>
    <w:p w14:paraId="5D93FC62" w14:textId="77777777" w:rsidR="008E5C6F" w:rsidRPr="008E5C6F" w:rsidRDefault="008E5C6F" w:rsidP="00D8015E">
      <w:pPr>
        <w:pStyle w:val="Heading1"/>
        <w:rPr>
          <w:sz w:val="24"/>
          <w:szCs w:val="20"/>
          <w:lang w:val="en-US" w:eastAsia="zh-CN"/>
        </w:rPr>
      </w:pPr>
      <w:r w:rsidRPr="008E5C6F">
        <w:rPr>
          <w:rFonts w:eastAsiaTheme="minorEastAsia"/>
          <w:lang w:val="en-US" w:eastAsia="zh-CN"/>
        </w:rPr>
        <w:t xml:space="preserve">The MARN in the Country will be responsible for the sustainability of consumption reduction targets achieved through the agreement. </w:t>
      </w:r>
    </w:p>
    <w:p w14:paraId="114625C7" w14:textId="77777777" w:rsidR="008E5C6F" w:rsidRPr="008E5C6F" w:rsidRDefault="008E5C6F" w:rsidP="00D8015E">
      <w:pPr>
        <w:pStyle w:val="Heading1"/>
        <w:rPr>
          <w:rFonts w:eastAsiaTheme="minorEastAsia"/>
          <w:lang w:val="en-US" w:eastAsia="zh-CN"/>
        </w:rPr>
      </w:pPr>
      <w:r w:rsidRPr="008E5C6F">
        <w:rPr>
          <w:rFonts w:eastAsiaTheme="minorEastAsia"/>
          <w:lang w:val="en-US" w:eastAsia="zh-CN"/>
        </w:rPr>
        <w:t xml:space="preserve">To support the implementation of projects in different sectors, national and/or international consultants will be hired, if necessary, to implement the various activities and offer support to the PRONAOZ in coordination with key actors, including other Ministries, Agencies and the private sector. </w:t>
      </w:r>
    </w:p>
    <w:p w14:paraId="4B240587"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 xml:space="preserve">PRONAOZ have the full support of the Government. The MARN has ensured the adoption of the laws and the implementation of necessary national regulations to guarantee the country’s compliance with the Montreal Protocol agreements. </w:t>
      </w:r>
    </w:p>
    <w:p w14:paraId="3FF4FBC3" w14:textId="77777777" w:rsidR="008E5C6F" w:rsidRPr="008E5C6F" w:rsidRDefault="008E5C6F" w:rsidP="00D8015E">
      <w:pPr>
        <w:pStyle w:val="Heading1"/>
        <w:rPr>
          <w:rFonts w:eastAsiaTheme="minorEastAsia"/>
          <w:lang w:val="en-US" w:eastAsia="zh-CN"/>
        </w:rPr>
      </w:pPr>
      <w:r w:rsidRPr="008E5C6F">
        <w:rPr>
          <w:rFonts w:eastAsiaTheme="minorEastAsia"/>
          <w:lang w:val="en-US" w:eastAsia="zh-CN"/>
        </w:rPr>
        <w:t xml:space="preserve">For the adequate implementation of these projects, it is essential to continue to have the active participation of relevant public sector counterparts, such as the General Customs Directorate, which actively participates in the definition and implementation of import and export control processes of HCFC. </w:t>
      </w:r>
    </w:p>
    <w:p w14:paraId="346B3B03" w14:textId="77777777" w:rsidR="008E5C6F" w:rsidRPr="008E5C6F" w:rsidRDefault="008E5C6F" w:rsidP="00D8015E">
      <w:pPr>
        <w:pStyle w:val="Heading1"/>
        <w:rPr>
          <w:rFonts w:eastAsiaTheme="minorEastAsia"/>
          <w:lang w:val="en-US" w:eastAsia="zh-CN"/>
        </w:rPr>
      </w:pPr>
      <w:r w:rsidRPr="008E5C6F">
        <w:rPr>
          <w:rFonts w:eastAsiaTheme="minorEastAsia"/>
          <w:lang w:val="en-US" w:eastAsia="zh-CN"/>
        </w:rPr>
        <w:t>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10C3AD65" w14:textId="77777777" w:rsidR="008E5C6F" w:rsidRPr="008E5C6F" w:rsidRDefault="008E5C6F" w:rsidP="00D8015E">
      <w:pPr>
        <w:pStyle w:val="Heading1"/>
        <w:rPr>
          <w:rFonts w:eastAsiaTheme="minorEastAsia"/>
          <w:lang w:val="en-US" w:eastAsia="zh-CN"/>
        </w:rPr>
      </w:pPr>
      <w:r w:rsidRPr="008E5C6F">
        <w:rPr>
          <w:rFonts w:eastAsiaTheme="minorEastAsia"/>
          <w:lang w:val="en-US" w:eastAsia="zh-CN"/>
        </w:rPr>
        <w:t xml:space="preserve">The Lead IA shall have the overall responsibility of reporting to the Executive Committee, and of supporting the Country in the implementation of the non-investment components that are not implemented by the Cooperating IA. </w:t>
      </w:r>
    </w:p>
    <w:p w14:paraId="3DDFC439" w14:textId="77777777" w:rsidR="008E5C6F" w:rsidRPr="008E5C6F" w:rsidRDefault="008E5C6F" w:rsidP="00D8015E">
      <w:pPr>
        <w:pStyle w:val="Heading1"/>
        <w:rPr>
          <w:rFonts w:eastAsiaTheme="minorEastAsia"/>
          <w:lang w:val="en-US" w:eastAsia="zh-CN"/>
        </w:rPr>
      </w:pPr>
      <w:r w:rsidRPr="008E5C6F">
        <w:rPr>
          <w:rFonts w:eastAsiaTheme="minorEastAsia"/>
          <w:lang w:val="en-US" w:eastAsia="zh-CN"/>
        </w:rPr>
        <w:t>Before each Executive Committee meeting is held to discuss a tranche to receive funding, PRONAOZ will prepare a report on the status of activities and progress together with the Lead IA and with the help of the Cooperating IA, including the milestones and other key performance indicators as well as any other information of interest for the implementation of the Plan. This report will be reviewed and verified by the Lead IA and will then be sent to the Executive Committee through the Secretariat of the Multilateral Fund.</w:t>
      </w:r>
    </w:p>
    <w:p w14:paraId="4C7791F4" w14:textId="77777777" w:rsidR="008E5C6F" w:rsidRPr="008E5C6F" w:rsidRDefault="008E5C6F" w:rsidP="00D8015E">
      <w:pPr>
        <w:pStyle w:val="Heading1"/>
        <w:rPr>
          <w:rFonts w:eastAsiaTheme="minorEastAsia"/>
          <w:lang w:val="en-US" w:eastAsia="zh-CN"/>
        </w:rPr>
      </w:pPr>
      <w:r w:rsidRPr="008E5C6F">
        <w:rPr>
          <w:rFonts w:eastAsiaTheme="minorEastAsia"/>
          <w:lang w:val="en-US" w:eastAsia="zh-CN"/>
        </w:rPr>
        <w:t>A project coordinator will be hired with funding from the project monitoring unit, and they will report to the national ozone officer. The project coordinator will coordinate the daily activities in the project and will assure that all activities are in line with the approved work plan.</w:t>
      </w:r>
    </w:p>
    <w:p w14:paraId="22270FEA" w14:textId="77777777" w:rsidR="008E5C6F" w:rsidRPr="008E5C6F" w:rsidRDefault="008E5C6F" w:rsidP="008E5C6F">
      <w:pPr>
        <w:keepNext/>
        <w:spacing w:before="360" w:after="240"/>
        <w:rPr>
          <w:b/>
          <w:lang w:val="en-US"/>
        </w:rPr>
      </w:pPr>
      <w:r w:rsidRPr="008E5C6F">
        <w:rPr>
          <w:b/>
          <w:lang w:val="en-US"/>
        </w:rPr>
        <w:t>APPENDIX 6-A: ROLE OF THE LEAD IMPLEMENTING AGENCY</w:t>
      </w:r>
    </w:p>
    <w:p w14:paraId="4F9A486B" w14:textId="77777777" w:rsidR="008E5C6F" w:rsidRPr="008E5C6F" w:rsidRDefault="008E5C6F" w:rsidP="00B22B73">
      <w:pPr>
        <w:pStyle w:val="Heading1"/>
        <w:numPr>
          <w:ilvl w:val="0"/>
          <w:numId w:val="76"/>
        </w:numPr>
        <w:rPr>
          <w:rFonts w:eastAsiaTheme="minorEastAsia"/>
          <w:lang w:val="en-US" w:eastAsia="zh-CN"/>
        </w:rPr>
      </w:pPr>
      <w:r w:rsidRPr="008E5C6F">
        <w:rPr>
          <w:rFonts w:eastAsiaTheme="minorEastAsia"/>
          <w:lang w:val="en-US" w:eastAsia="zh-CN"/>
        </w:rPr>
        <w:t>The Lead IA will be responsible for a range of activities, including at least the following:</w:t>
      </w:r>
    </w:p>
    <w:p w14:paraId="6CD9047D"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performance and financial verification in accordance with this Agreement and with its specific internal procedures and requirements as set out in the Country’s Plan;</w:t>
      </w:r>
    </w:p>
    <w:p w14:paraId="5C8E2486"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Assisting the Country in the preparation of the Tranche Implementation Reports and Plans as per Appendix 4</w:t>
      </w:r>
      <w:r w:rsidRPr="008E5C6F">
        <w:rPr>
          <w:rFonts w:eastAsiaTheme="minorEastAsia"/>
          <w:lang w:val="en-US" w:eastAsia="zh-CN"/>
        </w:rPr>
        <w:noBreakHyphen/>
        <w:t>A;</w:t>
      </w:r>
    </w:p>
    <w:p w14:paraId="541BFEEC"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lastRenderedPageBreak/>
        <w:t>Providing independent verification to the Executive Committee that the Targets have been met and associated tranche activities have been completed as indicated in the Tranche Implementation Plan, consistent with Appendix 4-A;</w:t>
      </w:r>
    </w:p>
    <w:p w14:paraId="510F8032"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that the experiences and progress are reflected in the updates to the overall Plan and in the future Tranche Implementation Plans, consistent with subparagraph 1(c) of Appendix 4</w:t>
      </w:r>
      <w:r w:rsidRPr="008E5C6F">
        <w:rPr>
          <w:rFonts w:eastAsiaTheme="minorEastAsia"/>
          <w:lang w:val="en-US" w:eastAsia="zh-CN"/>
        </w:rPr>
        <w:noBreakHyphen/>
        <w:t>A;</w:t>
      </w:r>
    </w:p>
    <w:p w14:paraId="5AB5DD8C"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Fulfilling the reporting requirements of the Tranche Implementation Reports and Plans and of the overall Plan as specified in Appendix 4-A for submission to the Executive Committee, including the activities implemented by the Cooperating IAs;</w:t>
      </w:r>
    </w:p>
    <w:p w14:paraId="0E012678"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5D2D7E91"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that appropriate independent technical experts carry out the technical reviews;</w:t>
      </w:r>
    </w:p>
    <w:p w14:paraId="355D6AA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Carrying out the required supervision missions;</w:t>
      </w:r>
    </w:p>
    <w:p w14:paraId="5BD04FD2"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the presence of an operating mechanism to allow for an effective and transparent implementation of the Tranche Implementation Plan and accurate data reporting;</w:t>
      </w:r>
    </w:p>
    <w:p w14:paraId="61930101"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Coordinating the activities of the Cooperating IAs and ensuring the appropriate sequence of activities;</w:t>
      </w:r>
    </w:p>
    <w:p w14:paraId="5F9A7BC5"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In case of reductions in funding for failure to comply in accordance with paragraph 11 of the Agreement, to determine, in consultation with the Country and the Cooperating IAs, the allocation of the reductions to the different budget items and to the funding of the Lead IA and each Cooperating IA;</w:t>
      </w:r>
    </w:p>
    <w:p w14:paraId="448B30CC"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that disbursements made to the Country are based on the use of the indicators;</w:t>
      </w:r>
    </w:p>
    <w:p w14:paraId="2ADBE218"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Providing assistance with the policy, management and technical support when required;</w:t>
      </w:r>
    </w:p>
    <w:p w14:paraId="507D8058"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Reaching consensus with the Cooperating IAs on any planning, coordination and reporting arrangements required to facilitate the implementation of the Plan; and</w:t>
      </w:r>
    </w:p>
    <w:p w14:paraId="79B190B3"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Timely releasing funds to the Country/participating enterprises for completing the activities related to the project.</w:t>
      </w:r>
    </w:p>
    <w:p w14:paraId="2C090FFA"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2B6A17D" w14:textId="77777777" w:rsidR="008E5C6F" w:rsidRPr="008E5C6F" w:rsidRDefault="008E5C6F" w:rsidP="008E5C6F">
      <w:pPr>
        <w:spacing w:before="360" w:after="240"/>
        <w:rPr>
          <w:b/>
          <w:lang w:val="en-US"/>
        </w:rPr>
      </w:pPr>
      <w:r w:rsidRPr="008E5C6F">
        <w:rPr>
          <w:b/>
          <w:lang w:val="en-US"/>
        </w:rPr>
        <w:t>APPENDIX 6-B: ROLE OF THE COOPERATING IMPLEMENTING AGENCIES</w:t>
      </w:r>
    </w:p>
    <w:p w14:paraId="635E370A" w14:textId="77777777" w:rsidR="008E5C6F" w:rsidRPr="008E5C6F" w:rsidRDefault="008E5C6F" w:rsidP="00B22B73">
      <w:pPr>
        <w:pStyle w:val="Heading1"/>
        <w:numPr>
          <w:ilvl w:val="0"/>
          <w:numId w:val="77"/>
        </w:numPr>
        <w:rPr>
          <w:rFonts w:eastAsiaTheme="minorEastAsia"/>
          <w:b/>
          <w:bCs/>
          <w:lang w:val="en-US" w:eastAsia="zh-CN"/>
        </w:rPr>
      </w:pPr>
      <w:r w:rsidRPr="008E5C6F">
        <w:rPr>
          <w:rFonts w:eastAsiaTheme="minorEastAsia"/>
          <w:lang w:val="en-US" w:eastAsia="zh-CN"/>
        </w:rPr>
        <w:t>The Cooperating IAs will be responsible for a range of activities. These activities are specified in the Plan, including at least the following:</w:t>
      </w:r>
    </w:p>
    <w:p w14:paraId="30725393"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lastRenderedPageBreak/>
        <w:t>Providing assistance for policy development when required;</w:t>
      </w:r>
    </w:p>
    <w:p w14:paraId="2CFCF92F"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Assisting the Country in the implementation and assessment of the activities funded by the Cooperating IAs, and referring to the Lead IA to ensure a coordinated sequence of activities;</w:t>
      </w:r>
    </w:p>
    <w:p w14:paraId="7FF03E3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Providing reports to the Lead IA on these activities, for inclusion in the consolidated reports as per Appendix 4-A; and</w:t>
      </w:r>
    </w:p>
    <w:p w14:paraId="3E8EA788"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Reaching consensus with the Lead IA on any planning, coordination and reporting arrangements required to facilitate the implementation of the Plan.</w:t>
      </w:r>
    </w:p>
    <w:p w14:paraId="01BDDC0F" w14:textId="77777777" w:rsidR="008E5C6F" w:rsidRPr="008E5C6F" w:rsidRDefault="008E5C6F" w:rsidP="008E5C6F">
      <w:pPr>
        <w:keepNext/>
        <w:spacing w:before="360" w:after="240"/>
        <w:rPr>
          <w:b/>
          <w:lang w:val="en-US"/>
        </w:rPr>
      </w:pPr>
      <w:r w:rsidRPr="008E5C6F">
        <w:rPr>
          <w:b/>
          <w:lang w:val="en-US"/>
        </w:rPr>
        <w:t>APPENDIX 7-A: REDUCTIONS IN FUNDING FOR FAILURE TO COMPLY WITH THE TARGETS IN THE AGREEMENT</w:t>
      </w:r>
    </w:p>
    <w:p w14:paraId="6BAFE225" w14:textId="77777777" w:rsidR="008E5C6F" w:rsidRPr="008E5C6F" w:rsidRDefault="008E5C6F" w:rsidP="00B22B73">
      <w:pPr>
        <w:pStyle w:val="Heading1"/>
        <w:numPr>
          <w:ilvl w:val="0"/>
          <w:numId w:val="78"/>
        </w:numPr>
        <w:rPr>
          <w:rFonts w:eastAsiaTheme="minorEastAsia"/>
          <w:lang w:val="en-US" w:eastAsia="zh-CN"/>
        </w:rPr>
      </w:pPr>
      <w:r w:rsidRPr="008E5C6F">
        <w:rPr>
          <w:rFonts w:eastAsiaTheme="minorEastAsia"/>
          <w:lang w:val="en-US" w:eastAsia="zh-CN"/>
        </w:rPr>
        <w:t>In accordance with paragraph 11 of the Agreement, the amount of funding provided may be reduced by US $6.69</w:t>
      </w:r>
      <w:r w:rsidRPr="008E5C6F">
        <w:rPr>
          <w:rFonts w:eastAsiaTheme="minorEastAsia"/>
          <w:shd w:val="clear" w:color="auto" w:fill="FFFFFF" w:themeFill="background1"/>
          <w:lang w:val="en-US" w:eastAsia="zh-CN"/>
        </w:rPr>
        <w:t xml:space="preserve"> per CO</w:t>
      </w:r>
      <w:r w:rsidRPr="008E5C6F">
        <w:rPr>
          <w:rFonts w:eastAsiaTheme="minorEastAsia"/>
          <w:shd w:val="clear" w:color="auto" w:fill="FFFFFF" w:themeFill="background1"/>
          <w:vertAlign w:val="subscript"/>
          <w:lang w:val="en-US" w:eastAsia="zh-CN"/>
        </w:rPr>
        <w:t>2</w:t>
      </w:r>
      <w:r w:rsidRPr="008E5C6F">
        <w:rPr>
          <w:rFonts w:eastAsiaTheme="minorEastAsia"/>
          <w:shd w:val="clear" w:color="auto" w:fill="FFFFFF" w:themeFill="background1"/>
          <w:lang w:val="en-US" w:eastAsia="zh-CN"/>
        </w:rPr>
        <w:t>-eq tonne</w:t>
      </w:r>
      <w:r w:rsidRPr="008E5C6F">
        <w:rPr>
          <w:rFonts w:eastAsiaTheme="minorEastAsia"/>
          <w:lang w:val="en-US" w:eastAsia="zh-CN"/>
        </w:rPr>
        <w:t xml:space="preserve"> of consumption beyond the level defined in row 1.2 of Appendix 2</w:t>
      </w:r>
      <w:r w:rsidRPr="008E5C6F">
        <w:rPr>
          <w:rFonts w:eastAsiaTheme="minorEastAsia"/>
          <w:lang w:val="en-US"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55839636" w14:textId="77777777" w:rsidR="008E5C6F" w:rsidRPr="008E5C6F" w:rsidRDefault="008E5C6F" w:rsidP="008E5C6F">
      <w:pPr>
        <w:spacing w:after="240"/>
        <w:jc w:val="center"/>
        <w:rPr>
          <w:b/>
          <w:bCs/>
          <w:lang w:val="en-US"/>
        </w:rPr>
        <w:sectPr w:rsidR="008E5C6F" w:rsidRPr="008E5C6F" w:rsidSect="008E5C6F">
          <w:headerReference w:type="even" r:id="rId41"/>
          <w:headerReference w:type="default" r:id="rId42"/>
          <w:pgSz w:w="12240" w:h="15840" w:code="1"/>
          <w:pgMar w:top="720" w:right="1440" w:bottom="864" w:left="1440" w:header="720" w:footer="475" w:gutter="0"/>
          <w:pgNumType w:start="1"/>
          <w:cols w:space="720"/>
          <w:docGrid w:linePitch="299"/>
        </w:sectPr>
      </w:pPr>
    </w:p>
    <w:p w14:paraId="34266E42" w14:textId="77777777" w:rsidR="008E5C6F" w:rsidRPr="008E5C6F" w:rsidRDefault="008E5C6F" w:rsidP="008E5C6F">
      <w:pPr>
        <w:shd w:val="clear" w:color="auto" w:fill="FFFFFF" w:themeFill="background1"/>
        <w:spacing w:after="120"/>
        <w:jc w:val="center"/>
        <w:rPr>
          <w:b/>
          <w:lang w:val="en-US"/>
        </w:rPr>
      </w:pPr>
      <w:r w:rsidRPr="008E5C6F">
        <w:rPr>
          <w:b/>
          <w:lang w:val="en-US"/>
        </w:rPr>
        <w:lastRenderedPageBreak/>
        <w:t>Annex XII</w:t>
      </w:r>
    </w:p>
    <w:p w14:paraId="4160AF3F" w14:textId="77777777" w:rsidR="008E5C6F" w:rsidRPr="008E5C6F" w:rsidRDefault="008E5C6F" w:rsidP="008E5C6F">
      <w:pPr>
        <w:shd w:val="clear" w:color="auto" w:fill="FFFFFF" w:themeFill="background1"/>
        <w:spacing w:after="120"/>
        <w:jc w:val="center"/>
        <w:rPr>
          <w:b/>
          <w:lang w:val="en-US"/>
        </w:rPr>
      </w:pPr>
    </w:p>
    <w:p w14:paraId="352FD27D" w14:textId="77777777" w:rsidR="008E5C6F" w:rsidRPr="008E5C6F" w:rsidRDefault="008E5C6F" w:rsidP="008E5C6F">
      <w:pPr>
        <w:shd w:val="clear" w:color="auto" w:fill="FFFFFF" w:themeFill="background1"/>
        <w:spacing w:after="120"/>
        <w:jc w:val="center"/>
        <w:rPr>
          <w:b/>
          <w:lang w:val="en-US"/>
        </w:rPr>
      </w:pPr>
      <w:r w:rsidRPr="008E5C6F">
        <w:rPr>
          <w:b/>
          <w:lang w:val="en-US"/>
        </w:rPr>
        <w:t>DRAFT AGREEMENT BETWEEN THE GOVERNMENT OF ECUADOR</w:t>
      </w:r>
      <w:r w:rsidRPr="008E5C6F">
        <w:rPr>
          <w:b/>
          <w:shd w:val="clear" w:color="auto" w:fill="F2DBDB" w:themeFill="accent2" w:themeFillTint="33"/>
          <w:lang w:val="en-US"/>
        </w:rPr>
        <w:br/>
      </w:r>
      <w:r w:rsidRPr="008E5C6F">
        <w:rPr>
          <w:b/>
          <w:lang w:val="en-US"/>
        </w:rPr>
        <w:t>AND THE EXECUTIVE COMMITTEE OF THE MULTILATERAL FUND</w:t>
      </w:r>
      <w:r w:rsidRPr="008E5C6F">
        <w:rPr>
          <w:b/>
          <w:lang w:val="en-US"/>
        </w:rPr>
        <w:br/>
        <w:t>FOR THE REDUCTION IN CONSUMPTION OF HYDROFLUOROCARBONS</w:t>
      </w:r>
      <w:r w:rsidRPr="008E5C6F">
        <w:rPr>
          <w:b/>
          <w:lang w:val="en-US"/>
        </w:rPr>
        <w:br/>
        <w:t>IN ACCORDANCE WITH STAGE I OF THE KIGALI HFC IMPLEMENTATION PLAN</w:t>
      </w:r>
    </w:p>
    <w:p w14:paraId="06AACDA5" w14:textId="77777777" w:rsidR="008E5C6F" w:rsidRPr="008E5C6F" w:rsidRDefault="008E5C6F" w:rsidP="008E5C6F">
      <w:pPr>
        <w:shd w:val="clear" w:color="auto" w:fill="FFFFFF" w:themeFill="background1"/>
        <w:tabs>
          <w:tab w:val="center" w:pos="4725"/>
          <w:tab w:val="left" w:pos="7740"/>
        </w:tabs>
        <w:jc w:val="left"/>
        <w:rPr>
          <w:b/>
          <w:shd w:val="clear" w:color="auto" w:fill="F2DBDB" w:themeFill="accent2" w:themeFillTint="33"/>
          <w:lang w:val="en-US"/>
        </w:rPr>
      </w:pPr>
      <w:r w:rsidRPr="008E5C6F">
        <w:rPr>
          <w:b/>
          <w:lang w:val="en-US"/>
        </w:rPr>
        <w:tab/>
        <w:t>(Period: 2022–2029</w:t>
      </w:r>
      <w:r w:rsidRPr="008E5C6F">
        <w:rPr>
          <w:b/>
          <w:bCs/>
          <w:lang w:val="en-US"/>
        </w:rPr>
        <w:t>)</w:t>
      </w:r>
      <w:r w:rsidRPr="008E5C6F">
        <w:rPr>
          <w:b/>
          <w:bCs/>
          <w:lang w:val="en-US"/>
        </w:rPr>
        <w:tab/>
      </w:r>
    </w:p>
    <w:p w14:paraId="619FEA50" w14:textId="77777777" w:rsidR="008E5C6F" w:rsidRPr="008E5C6F" w:rsidRDefault="008E5C6F" w:rsidP="008E5C6F">
      <w:pPr>
        <w:shd w:val="clear" w:color="auto" w:fill="FFFFFF" w:themeFill="background1"/>
        <w:spacing w:before="240" w:after="240"/>
        <w:jc w:val="left"/>
        <w:rPr>
          <w:b/>
          <w:lang w:val="en-US"/>
        </w:rPr>
      </w:pPr>
      <w:r w:rsidRPr="008E5C6F">
        <w:rPr>
          <w:b/>
          <w:lang w:val="en-US"/>
        </w:rPr>
        <w:t>Purpose</w:t>
      </w:r>
    </w:p>
    <w:p w14:paraId="4EECE1D1" w14:textId="77777777" w:rsidR="008E5C6F" w:rsidRPr="008E5C6F" w:rsidRDefault="008E5C6F" w:rsidP="00B22B73">
      <w:pPr>
        <w:pStyle w:val="Heading1"/>
        <w:numPr>
          <w:ilvl w:val="0"/>
          <w:numId w:val="79"/>
        </w:numPr>
        <w:rPr>
          <w:rFonts w:eastAsiaTheme="minorEastAsia"/>
          <w:lang w:val="en-US" w:eastAsia="zh-CN"/>
        </w:rPr>
      </w:pPr>
      <w:r w:rsidRPr="008E5C6F">
        <w:rPr>
          <w:rFonts w:eastAsiaTheme="minorEastAsia"/>
          <w:lang w:val="en-US" w:eastAsia="zh-CN"/>
        </w:rPr>
        <w:t>This Agreement represents the understanding of the Government of Ecuador (“the Country”) and the Executive Committee with respect to the reduction of controlled use of Annex F substances set out in Appendix 1</w:t>
      </w:r>
      <w:r w:rsidRPr="008E5C6F">
        <w:rPr>
          <w:rFonts w:eastAsiaTheme="minorEastAsia"/>
          <w:lang w:val="en-US" w:eastAsia="zh-CN"/>
        </w:rPr>
        <w:noBreakHyphen/>
        <w:t xml:space="preserve">A (“The Substances”) to a sustained level of </w:t>
      </w:r>
      <w:r w:rsidRPr="008E5C6F">
        <w:rPr>
          <w:rFonts w:asciiTheme="majorBidi" w:eastAsiaTheme="minorEastAsia" w:hAnsiTheme="majorBidi" w:cstheme="majorBidi"/>
          <w:lang w:val="en-US" w:eastAsia="en-CA"/>
        </w:rPr>
        <w:t>2,730,168</w:t>
      </w:r>
      <w:r w:rsidRPr="008E5C6F">
        <w:rPr>
          <w:rFonts w:asciiTheme="majorBidi" w:eastAsiaTheme="minorEastAsia" w:hAnsiTheme="majorBidi" w:cstheme="majorBidi"/>
          <w:sz w:val="19"/>
          <w:szCs w:val="19"/>
          <w:lang w:val="en-US" w:eastAsia="en-CA"/>
        </w:rPr>
        <w:t> </w:t>
      </w:r>
      <w:r w:rsidRPr="008E5C6F">
        <w:rPr>
          <w:rFonts w:eastAsiaTheme="minorEastAsia"/>
          <w:lang w:val="en-US" w:eastAsia="zh-CN"/>
        </w:rPr>
        <w:t>CO</w:t>
      </w:r>
      <w:r w:rsidRPr="008E5C6F">
        <w:rPr>
          <w:rFonts w:eastAsiaTheme="minorEastAsia"/>
          <w:vertAlign w:val="subscript"/>
          <w:lang w:val="en-US" w:eastAsia="zh-CN"/>
        </w:rPr>
        <w:t>2</w:t>
      </w:r>
      <w:r w:rsidRPr="008E5C6F">
        <w:rPr>
          <w:rFonts w:eastAsiaTheme="minorEastAsia"/>
          <w:lang w:val="en-US" w:eastAsia="zh-CN"/>
        </w:rPr>
        <w:noBreakHyphen/>
        <w:t>equivalent (CO</w:t>
      </w:r>
      <w:r w:rsidRPr="008E5C6F">
        <w:rPr>
          <w:rFonts w:eastAsiaTheme="minorEastAsia"/>
          <w:vertAlign w:val="subscript"/>
          <w:lang w:val="en-US" w:eastAsia="zh-CN"/>
        </w:rPr>
        <w:t>2</w:t>
      </w:r>
      <w:r w:rsidRPr="008E5C6F">
        <w:rPr>
          <w:rFonts w:eastAsiaTheme="minorEastAsia"/>
          <w:lang w:val="en-US" w:eastAsia="zh-CN"/>
        </w:rPr>
        <w:noBreakHyphen/>
        <w:t>eq) tonnes by 1 January 2029 in compliance with the Montreal Protocol schedule and the terms of this Agreement.</w:t>
      </w:r>
    </w:p>
    <w:p w14:paraId="709FF833"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meet the annual consumption limits of Annex F substances as set out in row 1.2 of Appendix 2</w:t>
      </w:r>
      <w:r w:rsidRPr="008E5C6F">
        <w:rPr>
          <w:rFonts w:eastAsiaTheme="minorEastAsia"/>
          <w:lang w:val="en-US"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8E5C6F">
        <w:rPr>
          <w:rFonts w:eastAsiaTheme="minorEastAsia"/>
          <w:lang w:val="en-US" w:eastAsia="zh-CN"/>
        </w:rPr>
        <w:noBreakHyphen/>
        <w:t>A as the final reduction step under this Agreement for Annex  F substances specified in Appendix 1</w:t>
      </w:r>
      <w:r w:rsidRPr="008E5C6F">
        <w:rPr>
          <w:rFonts w:eastAsiaTheme="minorEastAsia"/>
          <w:lang w:val="en-US" w:eastAsia="zh-CN"/>
        </w:rPr>
        <w:noBreakHyphen/>
        <w:t>A, and in respect to any consumption of Annex F substances that exceeds the level defined in row 4.1.3 (remaining consumption eligible for funding).</w:t>
      </w:r>
    </w:p>
    <w:p w14:paraId="44019E3C"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D20383F"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281A7133" w14:textId="77777777" w:rsidR="008E5C6F" w:rsidRPr="008E5C6F" w:rsidRDefault="008E5C6F" w:rsidP="008E5C6F">
      <w:pPr>
        <w:keepNext/>
        <w:spacing w:after="240"/>
        <w:rPr>
          <w:b/>
          <w:lang w:val="en-US"/>
        </w:rPr>
      </w:pPr>
      <w:r w:rsidRPr="008E5C6F">
        <w:rPr>
          <w:b/>
          <w:lang w:val="en-US"/>
        </w:rPr>
        <w:t>Conditions for funding release</w:t>
      </w:r>
    </w:p>
    <w:p w14:paraId="197580BB"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4BD8392F"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116A334"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meeting of these Targets has been independently verified for all relevant years, unless the Executive Committee decided that such verification would not be required;</w:t>
      </w:r>
    </w:p>
    <w:p w14:paraId="1C7FE7A5"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 xml:space="preserve">That the Country had submitted a Tranche Implementation Report in accordance with </w:t>
      </w:r>
      <w:r w:rsidRPr="008E5C6F">
        <w:rPr>
          <w:rFonts w:eastAsiaTheme="minorEastAsia"/>
          <w:lang w:val="en-US" w:eastAsia="zh-CN"/>
        </w:rPr>
        <w:lastRenderedPageBreak/>
        <w:t>Appendix 4</w:t>
      </w:r>
      <w:r w:rsidRPr="008E5C6F">
        <w:rPr>
          <w:rFonts w:eastAsiaTheme="minorEastAsia"/>
          <w:lang w:val="en-US" w:eastAsia="zh-CN"/>
        </w:rPr>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71E6720A"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Country has submitted a Tranche Implementation Plan in accordance with Appendix 4</w:t>
      </w:r>
      <w:r w:rsidRPr="008E5C6F">
        <w:rPr>
          <w:rFonts w:eastAsiaTheme="minorEastAsia"/>
          <w:lang w:val="en-US" w:eastAsia="zh-CN"/>
        </w:rPr>
        <w:noBreakHyphen/>
        <w:t>A covering each calendar year until and including the year for which the Funding Approval Schedule foresees the submission of the next tranche or, in case of the final tranche, until completion of all activities foreseen.</w:t>
      </w:r>
    </w:p>
    <w:p w14:paraId="30B1E651" w14:textId="77777777" w:rsidR="008E5C6F" w:rsidRPr="008E5C6F" w:rsidRDefault="008E5C6F" w:rsidP="008E5C6F">
      <w:pPr>
        <w:keepNext/>
        <w:spacing w:after="240"/>
        <w:rPr>
          <w:b/>
          <w:lang w:val="en-US"/>
        </w:rPr>
      </w:pPr>
      <w:r w:rsidRPr="008E5C6F">
        <w:rPr>
          <w:b/>
          <w:lang w:val="en-US"/>
        </w:rPr>
        <w:t>Monitoring</w:t>
      </w:r>
    </w:p>
    <w:p w14:paraId="33DD6E7E"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0E4B309" w14:textId="77777777" w:rsidR="008E5C6F" w:rsidRPr="008E5C6F" w:rsidRDefault="008E5C6F" w:rsidP="008E5C6F">
      <w:pPr>
        <w:keepNext/>
        <w:spacing w:after="240"/>
        <w:rPr>
          <w:b/>
          <w:lang w:val="en-US"/>
        </w:rPr>
      </w:pPr>
      <w:r w:rsidRPr="008E5C6F">
        <w:rPr>
          <w:b/>
          <w:lang w:val="en-US"/>
        </w:rPr>
        <w:t>Flexibility in the reallocation of funds</w:t>
      </w:r>
    </w:p>
    <w:p w14:paraId="70B5433F"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74E1C61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4784F86"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 xml:space="preserve">Issues potentially concerning the rules and policies of the Multilateral Fund; </w:t>
      </w:r>
    </w:p>
    <w:p w14:paraId="668F76F5"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 xml:space="preserve">Changes that would modify any clause of this Agreement; </w:t>
      </w:r>
    </w:p>
    <w:p w14:paraId="28D38672"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Changes in the annual levels of funding allocated to the individual bilateral or implementing agencies for the different tranches;</w:t>
      </w:r>
    </w:p>
    <w:p w14:paraId="55D99D67"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18785807"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Changes in alternative technologies, on the understanding that any submission for such a request would identify the associated incremental costs, the potential impact on the climate, and any differences in CO</w:t>
      </w:r>
      <w:r w:rsidRPr="008E5C6F">
        <w:rPr>
          <w:rFonts w:eastAsiaTheme="minorEastAsia"/>
          <w:vertAlign w:val="subscript"/>
          <w:lang w:val="en-US" w:eastAsia="zh-CN"/>
        </w:rPr>
        <w:t>2</w:t>
      </w:r>
      <w:r w:rsidRPr="008E5C6F">
        <w:rPr>
          <w:rFonts w:eastAsiaTheme="minorEastAsia"/>
          <w:lang w:val="en-US" w:eastAsia="zh-CN"/>
        </w:rPr>
        <w:t>-eq tonnes to be phased down if applicable, as well as confirm that the Country agrees that potential savings related to the change of technology would accordingly decrease the overall funding level under this Agreement;</w:t>
      </w:r>
    </w:p>
    <w:p w14:paraId="5BD5D5B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Reallocations not categorized as major changes may be incorporated into the approved Tranche Implementation Plan, under implementation at the time, and reported to the Executive Committee in the subsequent Tranche Implementation Report;</w:t>
      </w:r>
    </w:p>
    <w:p w14:paraId="3573B647"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 xml:space="preserve">Any enterprise included in the Plan that would be found to be ineligible under the policies of the Multilateral Fund (i.e., due to foreign ownership or establishment after the applicable </w:t>
      </w:r>
      <w:r w:rsidRPr="008E5C6F">
        <w:rPr>
          <w:rFonts w:eastAsiaTheme="minorEastAsia"/>
          <w:lang w:val="en-US" w:eastAsia="zh-CN"/>
        </w:rPr>
        <w:lastRenderedPageBreak/>
        <w:t>cut</w:t>
      </w:r>
      <w:r w:rsidRPr="008E5C6F">
        <w:rPr>
          <w:rFonts w:eastAsiaTheme="minorEastAsia"/>
          <w:lang w:val="en-US" w:eastAsia="zh-CN"/>
        </w:rPr>
        <w:noBreakHyphen/>
        <w:t xml:space="preserve">off date) would not receive financial assistance. This information would be reported as part of the Tranche Implementation Plan; </w:t>
      </w:r>
      <w:r w:rsidRPr="008E5C6F">
        <w:rPr>
          <w:rFonts w:eastAsiaTheme="minorEastAsia"/>
          <w:shd w:val="clear" w:color="auto" w:fill="FFFFFF" w:themeFill="background1"/>
          <w:lang w:val="en-US" w:eastAsia="zh-CN"/>
        </w:rPr>
        <w:t>and</w:t>
      </w:r>
    </w:p>
    <w:p w14:paraId="33248681"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Any remaining funds held by the bilateral or implementing agencies or the Country under the Plan will be returned to the Multilateral Fund upon completion of the last tranche foreseen under this Agreement.</w:t>
      </w:r>
    </w:p>
    <w:p w14:paraId="1B48CBFF"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52C6B3E7" w14:textId="77777777" w:rsidR="008E5C6F" w:rsidRPr="008E5C6F" w:rsidRDefault="008E5C6F" w:rsidP="008E5C6F">
      <w:pPr>
        <w:spacing w:after="240"/>
        <w:rPr>
          <w:b/>
          <w:lang w:val="en-US"/>
        </w:rPr>
      </w:pPr>
      <w:r w:rsidRPr="008E5C6F">
        <w:rPr>
          <w:b/>
          <w:lang w:val="en-US"/>
        </w:rPr>
        <w:t>Bilateral and implementing agencies</w:t>
      </w:r>
    </w:p>
    <w:p w14:paraId="2BF07C96"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43E84DE6"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8E5C6F">
        <w:rPr>
          <w:rFonts w:eastAsiaTheme="minorEastAsia"/>
          <w:lang w:val="en-US" w:eastAsia="zh-CN"/>
        </w:rPr>
        <w:noBreakHyphen/>
        <w:t>A.</w:t>
      </w:r>
    </w:p>
    <w:p w14:paraId="42014E5D" w14:textId="77777777" w:rsidR="008E5C6F" w:rsidRPr="008E5C6F" w:rsidRDefault="008E5C6F" w:rsidP="008E5C6F">
      <w:pPr>
        <w:widowControl w:val="0"/>
        <w:spacing w:after="240"/>
        <w:rPr>
          <w:b/>
          <w:lang w:val="en-US"/>
        </w:rPr>
      </w:pPr>
      <w:r w:rsidRPr="008E5C6F">
        <w:rPr>
          <w:b/>
          <w:lang w:val="en-US"/>
        </w:rPr>
        <w:t>Non-compliance with the Targets in the Agreement</w:t>
      </w:r>
    </w:p>
    <w:p w14:paraId="47282F82"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8E5C6F">
        <w:rPr>
          <w:rFonts w:eastAsiaTheme="minorEastAsia"/>
          <w:vertAlign w:val="subscript"/>
          <w:lang w:val="en-US" w:eastAsia="zh-CN"/>
        </w:rPr>
        <w:t>2</w:t>
      </w:r>
      <w:r w:rsidRPr="008E5C6F">
        <w:rPr>
          <w:rFonts w:eastAsiaTheme="minorEastAsia"/>
          <w:lang w:val="en-US"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BB37361"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Funding of this Agreement will not be modified on the basis of any future Executive Committee decisions that may affect the funding of any other consumption sector projects or any other related activities in the Country.</w:t>
      </w:r>
    </w:p>
    <w:p w14:paraId="5E5E3251"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 xml:space="preserve">The Country will comply with any reasonable request of the Executive Committee </w:t>
      </w:r>
      <w:r w:rsidRPr="008E5C6F">
        <w:rPr>
          <w:rFonts w:eastAsiaTheme="minorEastAsia"/>
          <w:shd w:val="clear" w:color="auto" w:fill="FFFFFF" w:themeFill="background1"/>
          <w:lang w:val="en-US" w:eastAsia="zh-CN"/>
        </w:rPr>
        <w:t>and</w:t>
      </w:r>
      <w:r w:rsidRPr="008E5C6F">
        <w:rPr>
          <w:rFonts w:eastAsiaTheme="minorEastAsia"/>
          <w:lang w:val="en-US" w:eastAsia="zh-CN"/>
        </w:rPr>
        <w:t xml:space="preserve"> the Lead IA to facilitate implementation of this Agreement. In particular, it will provide the Lead IA with access to the information necessary to verify compliance with this Agreement.</w:t>
      </w:r>
    </w:p>
    <w:p w14:paraId="5EBD44C9" w14:textId="77777777" w:rsidR="008E5C6F" w:rsidRPr="008E5C6F" w:rsidRDefault="008E5C6F" w:rsidP="008E5C6F">
      <w:pPr>
        <w:keepNext/>
        <w:spacing w:after="240"/>
        <w:rPr>
          <w:b/>
          <w:lang w:val="en-US"/>
        </w:rPr>
      </w:pPr>
      <w:r w:rsidRPr="008E5C6F">
        <w:rPr>
          <w:b/>
          <w:lang w:val="en-US"/>
        </w:rPr>
        <w:t>Date of completion</w:t>
      </w:r>
    </w:p>
    <w:p w14:paraId="1E04BA6C"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completion of the Plan and the associated Agreement will take place at the end of the year following the last year for which a maximum allowable total consumption level has been specified in Appendix 2</w:t>
      </w:r>
      <w:r w:rsidRPr="008E5C6F">
        <w:rPr>
          <w:rFonts w:eastAsiaTheme="minorEastAsia"/>
          <w:lang w:val="en-US" w:eastAsia="zh-CN"/>
        </w:rPr>
        <w:noBreakHyphen/>
        <w:t xml:space="preserve">A. Should at that time there still be activities that are outstanding, and which were foreseen in </w:t>
      </w:r>
      <w:r w:rsidRPr="008E5C6F">
        <w:rPr>
          <w:rFonts w:eastAsiaTheme="minorEastAsia"/>
          <w:lang w:val="en-US" w:eastAsia="zh-CN"/>
        </w:rPr>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8E5C6F">
        <w:rPr>
          <w:rFonts w:eastAsiaTheme="minorEastAsia"/>
          <w:lang w:val="en-US" w:eastAsia="zh-CN"/>
        </w:rPr>
        <w:noBreakHyphen/>
        <w:t xml:space="preserve">A will continue until the time of the completion of the Plan unless otherwise specified by the Executive Committee. </w:t>
      </w:r>
    </w:p>
    <w:p w14:paraId="36708E30" w14:textId="77777777" w:rsidR="008E5C6F" w:rsidRPr="008E5C6F" w:rsidRDefault="008E5C6F" w:rsidP="008E5C6F">
      <w:pPr>
        <w:keepNext/>
        <w:spacing w:after="240"/>
        <w:outlineLvl w:val="0"/>
        <w:rPr>
          <w:rFonts w:eastAsiaTheme="minorEastAsia"/>
          <w:b/>
          <w:lang w:val="en-US" w:eastAsia="zh-CN"/>
        </w:rPr>
      </w:pPr>
      <w:r w:rsidRPr="008E5C6F">
        <w:rPr>
          <w:rFonts w:eastAsiaTheme="minorEastAsia"/>
          <w:b/>
          <w:lang w:val="en-US" w:eastAsia="zh-CN"/>
        </w:rPr>
        <w:t>Validity</w:t>
      </w:r>
    </w:p>
    <w:p w14:paraId="170B8FD2"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1993099"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This Agreement may be modified or terminated only by mutual written agreement of the Country and the Executive Committee of the Multilateral Fund.</w:t>
      </w:r>
    </w:p>
    <w:p w14:paraId="5CEA3818" w14:textId="77777777" w:rsidR="008E5C6F" w:rsidRPr="008E5C6F" w:rsidRDefault="008E5C6F" w:rsidP="008E5C6F">
      <w:pPr>
        <w:widowControl w:val="0"/>
        <w:tabs>
          <w:tab w:val="left" w:pos="3544"/>
        </w:tabs>
        <w:spacing w:before="360" w:after="240"/>
        <w:outlineLvl w:val="0"/>
        <w:rPr>
          <w:rFonts w:eastAsiaTheme="minorEastAsia"/>
          <w:b/>
          <w:lang w:val="en-US" w:eastAsia="zh-CN"/>
        </w:rPr>
      </w:pPr>
      <w:r w:rsidRPr="008E5C6F">
        <w:rPr>
          <w:rFonts w:eastAsiaTheme="minorEastAsia"/>
          <w:b/>
          <w:lang w:val="en-US" w:eastAsia="zh-CN"/>
        </w:rPr>
        <w:t>APPENDICES</w:t>
      </w:r>
    </w:p>
    <w:p w14:paraId="2076DABF" w14:textId="77777777" w:rsidR="008E5C6F" w:rsidRPr="008E5C6F" w:rsidRDefault="008E5C6F" w:rsidP="008E5C6F">
      <w:pPr>
        <w:widowControl w:val="0"/>
        <w:spacing w:before="360" w:after="120"/>
        <w:outlineLvl w:val="0"/>
        <w:rPr>
          <w:rFonts w:eastAsiaTheme="minorEastAsia"/>
          <w:b/>
          <w:lang w:val="en-US" w:eastAsia="zh-CN"/>
        </w:rPr>
      </w:pPr>
      <w:r w:rsidRPr="008E5C6F">
        <w:rPr>
          <w:rFonts w:eastAsiaTheme="minorEastAsia"/>
          <w:b/>
          <w:lang w:val="en-US"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8"/>
        <w:gridCol w:w="5002"/>
      </w:tblGrid>
      <w:tr w:rsidR="008E5C6F" w:rsidRPr="002055E3" w14:paraId="36FF9431" w14:textId="77777777" w:rsidTr="00A0746A">
        <w:trPr>
          <w:trHeight w:val="413"/>
        </w:trPr>
        <w:tc>
          <w:tcPr>
            <w:tcW w:w="2325" w:type="pct"/>
            <w:vAlign w:val="center"/>
          </w:tcPr>
          <w:p w14:paraId="0AB285B1" w14:textId="77777777" w:rsidR="008E5C6F" w:rsidRPr="008E5C6F" w:rsidRDefault="008E5C6F" w:rsidP="00A0746A">
            <w:pPr>
              <w:widowControl w:val="0"/>
              <w:jc w:val="center"/>
              <w:rPr>
                <w:b/>
                <w:bCs/>
                <w:sz w:val="20"/>
                <w:szCs w:val="20"/>
                <w:lang w:val="en-US"/>
              </w:rPr>
            </w:pPr>
            <w:r w:rsidRPr="008E5C6F">
              <w:rPr>
                <w:b/>
                <w:bCs/>
                <w:sz w:val="20"/>
                <w:szCs w:val="20"/>
                <w:lang w:val="en-US"/>
              </w:rPr>
              <w:t>Substances</w:t>
            </w:r>
          </w:p>
        </w:tc>
        <w:tc>
          <w:tcPr>
            <w:tcW w:w="2675" w:type="pct"/>
            <w:vAlign w:val="center"/>
          </w:tcPr>
          <w:p w14:paraId="7DBF8288" w14:textId="77777777" w:rsidR="008E5C6F" w:rsidRPr="008E5C6F" w:rsidRDefault="008E5C6F" w:rsidP="00A0746A">
            <w:pPr>
              <w:widowControl w:val="0"/>
              <w:jc w:val="center"/>
              <w:rPr>
                <w:b/>
                <w:bCs/>
                <w:sz w:val="20"/>
                <w:szCs w:val="20"/>
                <w:lang w:val="en-US"/>
              </w:rPr>
            </w:pPr>
            <w:r w:rsidRPr="008E5C6F">
              <w:rPr>
                <w:b/>
                <w:bCs/>
                <w:sz w:val="20"/>
                <w:szCs w:val="20"/>
                <w:lang w:val="en-US"/>
              </w:rPr>
              <w:t>Starting point for aggregate reductions in consumption</w:t>
            </w:r>
          </w:p>
        </w:tc>
      </w:tr>
      <w:tr w:rsidR="008E5C6F" w:rsidRPr="008E5C6F" w14:paraId="65CE2192" w14:textId="77777777" w:rsidTr="00A0746A">
        <w:trPr>
          <w:trHeight w:val="206"/>
        </w:trPr>
        <w:tc>
          <w:tcPr>
            <w:tcW w:w="2325" w:type="pct"/>
          </w:tcPr>
          <w:p w14:paraId="05E4EE27" w14:textId="77777777" w:rsidR="008E5C6F" w:rsidRPr="008E5C6F" w:rsidRDefault="008E5C6F" w:rsidP="00A0746A">
            <w:pPr>
              <w:widowControl w:val="0"/>
              <w:jc w:val="center"/>
              <w:rPr>
                <w:sz w:val="20"/>
                <w:szCs w:val="20"/>
                <w:lang w:val="en-US"/>
              </w:rPr>
            </w:pPr>
            <w:r w:rsidRPr="008E5C6F">
              <w:rPr>
                <w:sz w:val="20"/>
                <w:szCs w:val="20"/>
                <w:lang w:val="en-US"/>
              </w:rPr>
              <w:t>HFCs</w:t>
            </w:r>
          </w:p>
        </w:tc>
        <w:tc>
          <w:tcPr>
            <w:tcW w:w="2675" w:type="pct"/>
          </w:tcPr>
          <w:p w14:paraId="3A90F32F" w14:textId="77777777" w:rsidR="008E5C6F" w:rsidRPr="008E5C6F" w:rsidRDefault="008E5C6F" w:rsidP="00A0746A">
            <w:pPr>
              <w:widowControl w:val="0"/>
              <w:jc w:val="center"/>
              <w:rPr>
                <w:sz w:val="20"/>
                <w:szCs w:val="20"/>
                <w:lang w:val="en-US"/>
              </w:rPr>
            </w:pPr>
            <w:r w:rsidRPr="008E5C6F">
              <w:rPr>
                <w:sz w:val="20"/>
                <w:szCs w:val="20"/>
                <w:lang w:val="en-US"/>
              </w:rPr>
              <w:t>To be determined (TBD)</w:t>
            </w:r>
          </w:p>
        </w:tc>
      </w:tr>
    </w:tbl>
    <w:p w14:paraId="2FEAD387" w14:textId="77777777" w:rsidR="008E5C6F" w:rsidRPr="008E5C6F" w:rsidRDefault="008E5C6F" w:rsidP="008E5C6F">
      <w:pPr>
        <w:keepNext/>
        <w:widowControl w:val="0"/>
        <w:spacing w:before="360" w:after="120"/>
        <w:outlineLvl w:val="0"/>
        <w:rPr>
          <w:rFonts w:eastAsiaTheme="minorEastAsia"/>
          <w:b/>
          <w:lang w:val="en-US" w:eastAsia="zh-CN"/>
        </w:rPr>
      </w:pPr>
      <w:r w:rsidRPr="008E5C6F">
        <w:rPr>
          <w:rFonts w:eastAsiaTheme="minorEastAsia"/>
          <w:b/>
          <w:lang w:val="en-US" w:eastAsia="zh-CN"/>
        </w:rPr>
        <w:t>APPENDIX 2-A: THE TARGETS, AND FUNDING</w:t>
      </w:r>
    </w:p>
    <w:tbl>
      <w:tblPr>
        <w:tblW w:w="5854" w:type="pct"/>
        <w:jc w:val="center"/>
        <w:tblLayout w:type="fixed"/>
        <w:tblCellMar>
          <w:left w:w="85" w:type="dxa"/>
          <w:right w:w="85" w:type="dxa"/>
        </w:tblCellMar>
        <w:tblLook w:val="04A0" w:firstRow="1" w:lastRow="0" w:firstColumn="1" w:lastColumn="0" w:noHBand="0" w:noVBand="1"/>
      </w:tblPr>
      <w:tblGrid>
        <w:gridCol w:w="625"/>
        <w:gridCol w:w="1692"/>
        <w:gridCol w:w="808"/>
        <w:gridCol w:w="801"/>
        <w:gridCol w:w="801"/>
        <w:gridCol w:w="891"/>
        <w:gridCol w:w="891"/>
        <w:gridCol w:w="891"/>
        <w:gridCol w:w="891"/>
        <w:gridCol w:w="891"/>
        <w:gridCol w:w="31"/>
        <w:gridCol w:w="856"/>
        <w:gridCol w:w="878"/>
      </w:tblGrid>
      <w:tr w:rsidR="008E5C6F" w:rsidRPr="008E5C6F" w14:paraId="62231131" w14:textId="77777777" w:rsidTr="00A0746A">
        <w:trPr>
          <w:cantSplit/>
          <w:trHeight w:val="50"/>
          <w:tblHeader/>
          <w:jc w:val="center"/>
        </w:trPr>
        <w:tc>
          <w:tcPr>
            <w:tcW w:w="285" w:type="pct"/>
            <w:tcBorders>
              <w:top w:val="single" w:sz="4" w:space="0" w:color="auto"/>
              <w:left w:val="single" w:sz="4" w:space="0" w:color="auto"/>
              <w:bottom w:val="single" w:sz="4" w:space="0" w:color="auto"/>
              <w:right w:val="single" w:sz="4" w:space="0" w:color="auto"/>
            </w:tcBorders>
            <w:vAlign w:val="center"/>
            <w:hideMark/>
          </w:tcPr>
          <w:p w14:paraId="5EC1B4B0" w14:textId="77777777" w:rsidR="008E5C6F" w:rsidRPr="008E5C6F" w:rsidRDefault="008E5C6F" w:rsidP="00A0746A">
            <w:pPr>
              <w:keepNext/>
              <w:keepLines/>
              <w:ind w:hanging="90"/>
              <w:jc w:val="center"/>
              <w:rPr>
                <w:b/>
                <w:bCs/>
                <w:color w:val="000000"/>
                <w:sz w:val="19"/>
                <w:szCs w:val="19"/>
                <w:lang w:val="en-US" w:eastAsia="en-CA"/>
              </w:rPr>
            </w:pPr>
            <w:r w:rsidRPr="008E5C6F">
              <w:rPr>
                <w:b/>
                <w:bCs/>
                <w:color w:val="000000"/>
                <w:sz w:val="19"/>
                <w:szCs w:val="19"/>
                <w:lang w:val="en-US" w:eastAsia="en-CA"/>
              </w:rPr>
              <w:t>Row</w:t>
            </w:r>
          </w:p>
        </w:tc>
        <w:tc>
          <w:tcPr>
            <w:tcW w:w="1142" w:type="pct"/>
            <w:gridSpan w:val="2"/>
            <w:tcBorders>
              <w:top w:val="single" w:sz="4" w:space="0" w:color="auto"/>
              <w:left w:val="nil"/>
              <w:bottom w:val="single" w:sz="4" w:space="0" w:color="auto"/>
              <w:right w:val="single" w:sz="4" w:space="0" w:color="auto"/>
            </w:tcBorders>
            <w:vAlign w:val="center"/>
            <w:hideMark/>
          </w:tcPr>
          <w:p w14:paraId="483DAB30" w14:textId="77777777" w:rsidR="008E5C6F" w:rsidRPr="008E5C6F" w:rsidRDefault="008E5C6F" w:rsidP="00A0746A">
            <w:pPr>
              <w:keepNext/>
              <w:keepLines/>
              <w:jc w:val="center"/>
              <w:rPr>
                <w:b/>
                <w:bCs/>
                <w:color w:val="000000"/>
                <w:sz w:val="19"/>
                <w:szCs w:val="19"/>
                <w:lang w:val="en-US" w:eastAsia="en-CA"/>
              </w:rPr>
            </w:pPr>
            <w:r w:rsidRPr="008E5C6F">
              <w:rPr>
                <w:b/>
                <w:bCs/>
                <w:color w:val="000000"/>
                <w:sz w:val="19"/>
                <w:szCs w:val="19"/>
                <w:lang w:val="en-US" w:eastAsia="en-CA"/>
              </w:rPr>
              <w:t>Particulars</w:t>
            </w:r>
          </w:p>
        </w:tc>
        <w:tc>
          <w:tcPr>
            <w:tcW w:w="366" w:type="pct"/>
            <w:tcBorders>
              <w:top w:val="single" w:sz="4" w:space="0" w:color="auto"/>
              <w:left w:val="nil"/>
              <w:bottom w:val="single" w:sz="4" w:space="0" w:color="auto"/>
              <w:right w:val="single" w:sz="4" w:space="0" w:color="auto"/>
            </w:tcBorders>
            <w:vAlign w:val="center"/>
          </w:tcPr>
          <w:p w14:paraId="00DD35D2" w14:textId="77777777" w:rsidR="008E5C6F" w:rsidRPr="008E5C6F" w:rsidRDefault="008E5C6F" w:rsidP="00A0746A">
            <w:pPr>
              <w:keepNext/>
              <w:keepLines/>
              <w:jc w:val="center"/>
              <w:rPr>
                <w:b/>
                <w:bCs/>
                <w:color w:val="000000"/>
                <w:sz w:val="19"/>
                <w:szCs w:val="19"/>
                <w:lang w:val="en-US" w:eastAsia="en-CA"/>
              </w:rPr>
            </w:pPr>
            <w:r w:rsidRPr="008E5C6F">
              <w:rPr>
                <w:b/>
                <w:bCs/>
                <w:color w:val="000000"/>
                <w:sz w:val="19"/>
                <w:szCs w:val="19"/>
                <w:lang w:val="en-US" w:eastAsia="en-CA"/>
              </w:rPr>
              <w:t>2022</w:t>
            </w:r>
            <w:r w:rsidRPr="008E5C6F">
              <w:rPr>
                <w:b/>
                <w:bCs/>
                <w:color w:val="000000"/>
                <w:sz w:val="19"/>
                <w:szCs w:val="19"/>
                <w:shd w:val="clear" w:color="auto" w:fill="F2DBDB" w:themeFill="accent2" w:themeFillTint="33"/>
                <w:lang w:val="en-US" w:eastAsia="en-CA"/>
              </w:rPr>
              <w:t>*</w:t>
            </w:r>
          </w:p>
        </w:tc>
        <w:tc>
          <w:tcPr>
            <w:tcW w:w="366" w:type="pct"/>
            <w:tcBorders>
              <w:top w:val="single" w:sz="4" w:space="0" w:color="auto"/>
              <w:left w:val="single" w:sz="4" w:space="0" w:color="auto"/>
              <w:bottom w:val="single" w:sz="4" w:space="0" w:color="auto"/>
              <w:right w:val="single" w:sz="4" w:space="0" w:color="auto"/>
            </w:tcBorders>
            <w:vAlign w:val="center"/>
            <w:hideMark/>
          </w:tcPr>
          <w:p w14:paraId="4166638D" w14:textId="77777777" w:rsidR="008E5C6F" w:rsidRPr="008E5C6F" w:rsidRDefault="008E5C6F" w:rsidP="00A0746A">
            <w:pPr>
              <w:keepNext/>
              <w:keepLines/>
              <w:jc w:val="center"/>
              <w:rPr>
                <w:b/>
                <w:bCs/>
                <w:color w:val="000000"/>
                <w:sz w:val="19"/>
                <w:szCs w:val="19"/>
                <w:lang w:val="en-US" w:eastAsia="en-CA"/>
              </w:rPr>
            </w:pPr>
            <w:r w:rsidRPr="008E5C6F">
              <w:rPr>
                <w:b/>
                <w:bCs/>
                <w:color w:val="000000"/>
                <w:sz w:val="19"/>
                <w:szCs w:val="19"/>
                <w:lang w:val="en-US" w:eastAsia="en-CA"/>
              </w:rPr>
              <w:t>2023</w:t>
            </w:r>
          </w:p>
        </w:tc>
        <w:tc>
          <w:tcPr>
            <w:tcW w:w="407" w:type="pct"/>
            <w:tcBorders>
              <w:top w:val="single" w:sz="4" w:space="0" w:color="auto"/>
              <w:left w:val="nil"/>
              <w:bottom w:val="single" w:sz="4" w:space="0" w:color="auto"/>
              <w:right w:val="single" w:sz="4" w:space="0" w:color="auto"/>
            </w:tcBorders>
            <w:vAlign w:val="center"/>
            <w:hideMark/>
          </w:tcPr>
          <w:p w14:paraId="1005DCC9" w14:textId="77777777" w:rsidR="008E5C6F" w:rsidRPr="008E5C6F" w:rsidRDefault="008E5C6F" w:rsidP="00A0746A">
            <w:pPr>
              <w:keepNext/>
              <w:keepLines/>
              <w:ind w:left="-70" w:right="-90"/>
              <w:jc w:val="center"/>
              <w:rPr>
                <w:b/>
                <w:bCs/>
                <w:color w:val="000000"/>
                <w:sz w:val="19"/>
                <w:szCs w:val="19"/>
                <w:lang w:val="en-US" w:eastAsia="en-CA"/>
              </w:rPr>
            </w:pPr>
            <w:r w:rsidRPr="008E5C6F">
              <w:rPr>
                <w:b/>
                <w:bCs/>
                <w:color w:val="000000"/>
                <w:sz w:val="19"/>
                <w:szCs w:val="19"/>
                <w:lang w:val="en-US" w:eastAsia="en-CA"/>
              </w:rPr>
              <w:t>2024</w:t>
            </w:r>
          </w:p>
        </w:tc>
        <w:tc>
          <w:tcPr>
            <w:tcW w:w="407" w:type="pct"/>
            <w:tcBorders>
              <w:top w:val="single" w:sz="4" w:space="0" w:color="auto"/>
              <w:left w:val="nil"/>
              <w:bottom w:val="single" w:sz="4" w:space="0" w:color="auto"/>
              <w:right w:val="single" w:sz="4" w:space="0" w:color="auto"/>
            </w:tcBorders>
            <w:vAlign w:val="center"/>
          </w:tcPr>
          <w:p w14:paraId="4BF3D1AD" w14:textId="77777777" w:rsidR="008E5C6F" w:rsidRPr="008E5C6F" w:rsidRDefault="008E5C6F" w:rsidP="00A0746A">
            <w:pPr>
              <w:keepNext/>
              <w:keepLines/>
              <w:jc w:val="center"/>
              <w:rPr>
                <w:b/>
                <w:bCs/>
                <w:color w:val="000000"/>
                <w:sz w:val="19"/>
                <w:szCs w:val="19"/>
                <w:lang w:val="en-US" w:eastAsia="en-CA"/>
              </w:rPr>
            </w:pPr>
            <w:r w:rsidRPr="008E5C6F">
              <w:rPr>
                <w:b/>
                <w:bCs/>
                <w:color w:val="000000"/>
                <w:sz w:val="19"/>
                <w:szCs w:val="19"/>
                <w:lang w:val="en-US" w:eastAsia="en-CA"/>
              </w:rPr>
              <w:t>2025</w:t>
            </w:r>
          </w:p>
        </w:tc>
        <w:tc>
          <w:tcPr>
            <w:tcW w:w="407" w:type="pct"/>
            <w:tcBorders>
              <w:top w:val="single" w:sz="4" w:space="0" w:color="auto"/>
              <w:left w:val="single" w:sz="4" w:space="0" w:color="auto"/>
              <w:bottom w:val="single" w:sz="4" w:space="0" w:color="auto"/>
              <w:right w:val="single" w:sz="4" w:space="0" w:color="auto"/>
            </w:tcBorders>
            <w:vAlign w:val="center"/>
            <w:hideMark/>
          </w:tcPr>
          <w:p w14:paraId="63BFBEB3" w14:textId="77777777" w:rsidR="008E5C6F" w:rsidRPr="008E5C6F" w:rsidRDefault="008E5C6F" w:rsidP="00A0746A">
            <w:pPr>
              <w:keepNext/>
              <w:keepLines/>
              <w:jc w:val="center"/>
              <w:rPr>
                <w:b/>
                <w:bCs/>
                <w:color w:val="000000"/>
                <w:sz w:val="19"/>
                <w:szCs w:val="19"/>
                <w:lang w:val="en-US" w:eastAsia="en-CA"/>
              </w:rPr>
            </w:pPr>
            <w:r w:rsidRPr="008E5C6F">
              <w:rPr>
                <w:b/>
                <w:bCs/>
                <w:color w:val="000000"/>
                <w:sz w:val="19"/>
                <w:szCs w:val="19"/>
                <w:lang w:val="en-US" w:eastAsia="en-CA"/>
              </w:rPr>
              <w:t>2026</w:t>
            </w:r>
          </w:p>
        </w:tc>
        <w:tc>
          <w:tcPr>
            <w:tcW w:w="407" w:type="pct"/>
            <w:tcBorders>
              <w:top w:val="single" w:sz="4" w:space="0" w:color="auto"/>
              <w:left w:val="nil"/>
              <w:bottom w:val="single" w:sz="4" w:space="0" w:color="auto"/>
              <w:right w:val="single" w:sz="4" w:space="0" w:color="auto"/>
            </w:tcBorders>
            <w:vAlign w:val="center"/>
            <w:hideMark/>
          </w:tcPr>
          <w:p w14:paraId="4E03C599" w14:textId="77777777" w:rsidR="008E5C6F" w:rsidRPr="008E5C6F" w:rsidRDefault="008E5C6F" w:rsidP="00A0746A">
            <w:pPr>
              <w:keepNext/>
              <w:keepLines/>
              <w:ind w:left="-80" w:right="-80"/>
              <w:jc w:val="center"/>
              <w:rPr>
                <w:b/>
                <w:bCs/>
                <w:color w:val="000000"/>
                <w:sz w:val="19"/>
                <w:szCs w:val="19"/>
                <w:lang w:val="en-US" w:eastAsia="en-CA"/>
              </w:rPr>
            </w:pPr>
            <w:r w:rsidRPr="008E5C6F">
              <w:rPr>
                <w:b/>
                <w:bCs/>
                <w:color w:val="000000"/>
                <w:sz w:val="19"/>
                <w:szCs w:val="19"/>
                <w:lang w:val="en-US" w:eastAsia="en-CA"/>
              </w:rPr>
              <w:t>2027</w:t>
            </w:r>
          </w:p>
        </w:tc>
        <w:tc>
          <w:tcPr>
            <w:tcW w:w="407" w:type="pct"/>
            <w:tcBorders>
              <w:top w:val="single" w:sz="4" w:space="0" w:color="auto"/>
              <w:left w:val="nil"/>
              <w:bottom w:val="single" w:sz="4" w:space="0" w:color="auto"/>
              <w:right w:val="single" w:sz="4" w:space="0" w:color="auto"/>
            </w:tcBorders>
            <w:vAlign w:val="center"/>
          </w:tcPr>
          <w:p w14:paraId="01C05FFE" w14:textId="77777777" w:rsidR="008E5C6F" w:rsidRPr="008E5C6F" w:rsidRDefault="008E5C6F" w:rsidP="00A0746A">
            <w:pPr>
              <w:keepNext/>
              <w:keepLines/>
              <w:jc w:val="center"/>
              <w:rPr>
                <w:b/>
                <w:bCs/>
                <w:color w:val="000000"/>
                <w:sz w:val="19"/>
                <w:szCs w:val="19"/>
                <w:lang w:val="en-US" w:eastAsia="en-CA"/>
              </w:rPr>
            </w:pPr>
            <w:r w:rsidRPr="008E5C6F">
              <w:rPr>
                <w:b/>
                <w:bCs/>
                <w:color w:val="000000"/>
                <w:sz w:val="19"/>
                <w:szCs w:val="19"/>
                <w:lang w:val="en-US" w:eastAsia="en-CA"/>
              </w:rPr>
              <w:t>2028</w:t>
            </w:r>
          </w:p>
        </w:tc>
        <w:tc>
          <w:tcPr>
            <w:tcW w:w="405" w:type="pct"/>
            <w:gridSpan w:val="2"/>
            <w:tcBorders>
              <w:top w:val="single" w:sz="4" w:space="0" w:color="auto"/>
              <w:left w:val="single" w:sz="4" w:space="0" w:color="auto"/>
              <w:bottom w:val="single" w:sz="4" w:space="0" w:color="auto"/>
              <w:right w:val="single" w:sz="4" w:space="0" w:color="auto"/>
            </w:tcBorders>
            <w:vAlign w:val="center"/>
            <w:hideMark/>
          </w:tcPr>
          <w:p w14:paraId="4C2F4BD8" w14:textId="77777777" w:rsidR="008E5C6F" w:rsidRPr="008E5C6F" w:rsidRDefault="008E5C6F" w:rsidP="00A0746A">
            <w:pPr>
              <w:keepNext/>
              <w:keepLines/>
              <w:jc w:val="center"/>
              <w:rPr>
                <w:b/>
                <w:bCs/>
                <w:color w:val="000000"/>
                <w:sz w:val="19"/>
                <w:szCs w:val="19"/>
                <w:lang w:val="en-US" w:eastAsia="en-CA"/>
              </w:rPr>
            </w:pPr>
            <w:r w:rsidRPr="008E5C6F">
              <w:rPr>
                <w:b/>
                <w:bCs/>
                <w:color w:val="000000"/>
                <w:sz w:val="19"/>
                <w:szCs w:val="19"/>
                <w:lang w:val="en-US" w:eastAsia="en-CA"/>
              </w:rPr>
              <w:t>2029</w:t>
            </w:r>
          </w:p>
        </w:tc>
        <w:tc>
          <w:tcPr>
            <w:tcW w:w="402" w:type="pct"/>
            <w:tcBorders>
              <w:top w:val="single" w:sz="4" w:space="0" w:color="auto"/>
              <w:left w:val="nil"/>
              <w:bottom w:val="single" w:sz="4" w:space="0" w:color="auto"/>
              <w:right w:val="single" w:sz="4" w:space="0" w:color="auto"/>
            </w:tcBorders>
            <w:vAlign w:val="center"/>
            <w:hideMark/>
          </w:tcPr>
          <w:p w14:paraId="4D7D7CA1" w14:textId="77777777" w:rsidR="008E5C6F" w:rsidRPr="008E5C6F" w:rsidRDefault="008E5C6F" w:rsidP="00A0746A">
            <w:pPr>
              <w:keepNext/>
              <w:keepLines/>
              <w:jc w:val="center"/>
              <w:rPr>
                <w:b/>
                <w:bCs/>
                <w:color w:val="000000"/>
                <w:sz w:val="19"/>
                <w:szCs w:val="19"/>
                <w:lang w:val="en-US" w:eastAsia="en-CA"/>
              </w:rPr>
            </w:pPr>
            <w:r w:rsidRPr="008E5C6F">
              <w:rPr>
                <w:b/>
                <w:bCs/>
                <w:color w:val="000000"/>
                <w:sz w:val="19"/>
                <w:szCs w:val="19"/>
                <w:lang w:val="en-US" w:eastAsia="en-CA"/>
              </w:rPr>
              <w:t>Total</w:t>
            </w:r>
          </w:p>
        </w:tc>
      </w:tr>
      <w:tr w:rsidR="008E5C6F" w:rsidRPr="008E5C6F" w14:paraId="22CBBB54" w14:textId="77777777" w:rsidTr="00A0746A">
        <w:trPr>
          <w:trHeight w:val="437"/>
          <w:jc w:val="center"/>
        </w:trPr>
        <w:tc>
          <w:tcPr>
            <w:tcW w:w="285" w:type="pct"/>
            <w:vMerge w:val="restart"/>
            <w:tcBorders>
              <w:top w:val="nil"/>
              <w:left w:val="single" w:sz="4" w:space="0" w:color="auto"/>
              <w:right w:val="single" w:sz="4" w:space="0" w:color="auto"/>
            </w:tcBorders>
            <w:hideMark/>
          </w:tcPr>
          <w:p w14:paraId="7657636F" w14:textId="77777777" w:rsidR="008E5C6F" w:rsidRPr="008E5C6F" w:rsidRDefault="008E5C6F" w:rsidP="00A0746A">
            <w:pPr>
              <w:keepNext/>
              <w:keepLines/>
              <w:jc w:val="left"/>
              <w:rPr>
                <w:color w:val="000000"/>
                <w:sz w:val="19"/>
                <w:szCs w:val="19"/>
                <w:lang w:val="en-US" w:eastAsia="en-CA"/>
              </w:rPr>
            </w:pPr>
            <w:r w:rsidRPr="008E5C6F">
              <w:rPr>
                <w:color w:val="000000"/>
                <w:sz w:val="19"/>
                <w:szCs w:val="19"/>
                <w:lang w:val="en-US" w:eastAsia="en-CA"/>
              </w:rPr>
              <w:t>1.1</w:t>
            </w:r>
          </w:p>
        </w:tc>
        <w:tc>
          <w:tcPr>
            <w:tcW w:w="773" w:type="pct"/>
            <w:vMerge w:val="restart"/>
            <w:tcBorders>
              <w:top w:val="nil"/>
              <w:left w:val="nil"/>
              <w:right w:val="single" w:sz="4" w:space="0" w:color="auto"/>
            </w:tcBorders>
            <w:hideMark/>
          </w:tcPr>
          <w:p w14:paraId="118E82FA" w14:textId="77777777" w:rsidR="008E5C6F" w:rsidRPr="008E5C6F" w:rsidRDefault="008E5C6F" w:rsidP="00A0746A">
            <w:pPr>
              <w:keepNext/>
              <w:keepLines/>
              <w:jc w:val="left"/>
              <w:rPr>
                <w:color w:val="000000"/>
                <w:sz w:val="19"/>
                <w:szCs w:val="19"/>
                <w:lang w:val="en-US" w:eastAsia="en-CA"/>
              </w:rPr>
            </w:pPr>
            <w:r w:rsidRPr="008E5C6F">
              <w:rPr>
                <w:color w:val="000000"/>
                <w:sz w:val="19"/>
                <w:szCs w:val="19"/>
                <w:lang w:val="en-US" w:eastAsia="en-CA"/>
              </w:rPr>
              <w:t>Montreal Protocol reduction schedule of Annex F substances</w:t>
            </w:r>
          </w:p>
        </w:tc>
        <w:tc>
          <w:tcPr>
            <w:tcW w:w="369" w:type="pct"/>
            <w:tcBorders>
              <w:top w:val="single" w:sz="4" w:space="0" w:color="auto"/>
              <w:left w:val="nil"/>
              <w:bottom w:val="single" w:sz="4" w:space="0" w:color="auto"/>
              <w:right w:val="single" w:sz="4" w:space="0" w:color="auto"/>
            </w:tcBorders>
            <w:tcMar>
              <w:right w:w="57" w:type="dxa"/>
            </w:tcMar>
            <w:vAlign w:val="center"/>
          </w:tcPr>
          <w:p w14:paraId="234368CB" w14:textId="77777777" w:rsidR="008E5C6F" w:rsidRPr="008E5C6F" w:rsidRDefault="008E5C6F" w:rsidP="00A0746A">
            <w:pPr>
              <w:keepNext/>
              <w:keepLines/>
              <w:ind w:right="-203"/>
              <w:jc w:val="left"/>
              <w:rPr>
                <w:color w:val="000000"/>
                <w:sz w:val="19"/>
                <w:szCs w:val="19"/>
                <w:lang w:val="en-US" w:eastAsia="en-CA"/>
              </w:rPr>
            </w:pPr>
            <w:r w:rsidRPr="008E5C6F">
              <w:rPr>
                <w:sz w:val="19"/>
                <w:szCs w:val="19"/>
                <w:lang w:val="en-US"/>
              </w:rPr>
              <w:t>%</w:t>
            </w:r>
          </w:p>
        </w:tc>
        <w:tc>
          <w:tcPr>
            <w:tcW w:w="366" w:type="pct"/>
            <w:tcBorders>
              <w:top w:val="single" w:sz="4" w:space="0" w:color="auto"/>
              <w:left w:val="nil"/>
              <w:bottom w:val="single" w:sz="4" w:space="0" w:color="auto"/>
              <w:right w:val="single" w:sz="4" w:space="0" w:color="auto"/>
            </w:tcBorders>
            <w:vAlign w:val="center"/>
          </w:tcPr>
          <w:p w14:paraId="6C180185" w14:textId="77777777" w:rsidR="008E5C6F" w:rsidRPr="008E5C6F" w:rsidRDefault="008E5C6F" w:rsidP="00A0746A">
            <w:pPr>
              <w:keepNext/>
              <w:keepLines/>
              <w:jc w:val="center"/>
              <w:rPr>
                <w:color w:val="000000"/>
                <w:sz w:val="19"/>
                <w:szCs w:val="19"/>
                <w:lang w:val="en-US" w:eastAsia="en-CA"/>
              </w:rPr>
            </w:pPr>
            <w:r w:rsidRPr="008E5C6F">
              <w:rPr>
                <w:color w:val="000000"/>
                <w:sz w:val="19"/>
                <w:szCs w:val="19"/>
                <w:lang w:val="en-US" w:eastAsia="en-CA"/>
              </w:rPr>
              <w:t>n/a</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FF39FC" w14:textId="77777777" w:rsidR="008E5C6F" w:rsidRPr="008E5C6F" w:rsidRDefault="008E5C6F" w:rsidP="00A0746A">
            <w:pPr>
              <w:keepNext/>
              <w:keepLines/>
              <w:jc w:val="center"/>
              <w:rPr>
                <w:color w:val="000000"/>
                <w:sz w:val="19"/>
                <w:szCs w:val="19"/>
                <w:lang w:val="en-US" w:eastAsia="en-CA"/>
              </w:rPr>
            </w:pPr>
            <w:r w:rsidRPr="008E5C6F">
              <w:rPr>
                <w:color w:val="000000"/>
                <w:sz w:val="19"/>
                <w:szCs w:val="19"/>
                <w:lang w:val="en-US" w:eastAsia="en-CA"/>
              </w:rPr>
              <w:t>n/a</w:t>
            </w:r>
          </w:p>
        </w:tc>
        <w:tc>
          <w:tcPr>
            <w:tcW w:w="407" w:type="pct"/>
            <w:tcBorders>
              <w:top w:val="nil"/>
              <w:left w:val="nil"/>
              <w:bottom w:val="single" w:sz="4" w:space="0" w:color="auto"/>
              <w:right w:val="single" w:sz="4" w:space="0" w:color="auto"/>
            </w:tcBorders>
            <w:vAlign w:val="center"/>
          </w:tcPr>
          <w:p w14:paraId="2D605D54" w14:textId="77777777" w:rsidR="008E5C6F" w:rsidRPr="008E5C6F" w:rsidRDefault="008E5C6F" w:rsidP="00A0746A">
            <w:pPr>
              <w:keepNext/>
              <w:keepLines/>
              <w:jc w:val="center"/>
              <w:rPr>
                <w:color w:val="000000"/>
                <w:sz w:val="19"/>
                <w:szCs w:val="19"/>
                <w:lang w:val="en-US" w:eastAsia="en-CA"/>
              </w:rPr>
            </w:pPr>
            <w:r w:rsidRPr="008E5C6F">
              <w:rPr>
                <w:sz w:val="19"/>
                <w:szCs w:val="19"/>
                <w:lang w:val="en-US"/>
              </w:rPr>
              <w:t>freeze</w:t>
            </w:r>
          </w:p>
        </w:tc>
        <w:tc>
          <w:tcPr>
            <w:tcW w:w="407" w:type="pct"/>
            <w:tcBorders>
              <w:top w:val="single" w:sz="4" w:space="0" w:color="auto"/>
              <w:left w:val="nil"/>
              <w:bottom w:val="single" w:sz="4" w:space="0" w:color="auto"/>
              <w:right w:val="single" w:sz="4" w:space="0" w:color="auto"/>
            </w:tcBorders>
            <w:vAlign w:val="center"/>
          </w:tcPr>
          <w:p w14:paraId="64E91ED4" w14:textId="77777777" w:rsidR="008E5C6F" w:rsidRPr="008E5C6F" w:rsidRDefault="008E5C6F" w:rsidP="00A0746A">
            <w:pPr>
              <w:keepNext/>
              <w:keepLines/>
              <w:jc w:val="center"/>
              <w:rPr>
                <w:color w:val="000000"/>
                <w:sz w:val="19"/>
                <w:szCs w:val="19"/>
                <w:lang w:val="en-US" w:eastAsia="en-CA"/>
              </w:rPr>
            </w:pPr>
            <w:r w:rsidRPr="008E5C6F">
              <w:rPr>
                <w:color w:val="000000"/>
                <w:sz w:val="19"/>
                <w:szCs w:val="19"/>
                <w:lang w:val="en-US" w:eastAsia="en-CA"/>
              </w:rPr>
              <w:t>freeze</w:t>
            </w:r>
          </w:p>
        </w:tc>
        <w:tc>
          <w:tcPr>
            <w:tcW w:w="407" w:type="pct"/>
            <w:tcBorders>
              <w:top w:val="single" w:sz="4" w:space="0" w:color="auto"/>
              <w:left w:val="single" w:sz="4" w:space="0" w:color="auto"/>
              <w:bottom w:val="single" w:sz="4" w:space="0" w:color="auto"/>
              <w:right w:val="single" w:sz="4" w:space="0" w:color="auto"/>
            </w:tcBorders>
            <w:vAlign w:val="center"/>
          </w:tcPr>
          <w:p w14:paraId="5E509783" w14:textId="77777777" w:rsidR="008E5C6F" w:rsidRPr="008E5C6F" w:rsidRDefault="008E5C6F" w:rsidP="00A0746A">
            <w:pPr>
              <w:keepNext/>
              <w:keepLines/>
              <w:jc w:val="center"/>
              <w:rPr>
                <w:color w:val="000000"/>
                <w:sz w:val="19"/>
                <w:szCs w:val="19"/>
                <w:lang w:val="en-US" w:eastAsia="en-CA"/>
              </w:rPr>
            </w:pPr>
            <w:r w:rsidRPr="008E5C6F">
              <w:rPr>
                <w:color w:val="000000"/>
                <w:sz w:val="19"/>
                <w:szCs w:val="19"/>
                <w:lang w:val="en-US" w:eastAsia="en-CA"/>
              </w:rPr>
              <w:t>freeze</w:t>
            </w:r>
          </w:p>
        </w:tc>
        <w:tc>
          <w:tcPr>
            <w:tcW w:w="407" w:type="pct"/>
            <w:tcBorders>
              <w:top w:val="nil"/>
              <w:left w:val="nil"/>
              <w:bottom w:val="single" w:sz="4" w:space="0" w:color="auto"/>
              <w:right w:val="single" w:sz="4" w:space="0" w:color="auto"/>
            </w:tcBorders>
            <w:vAlign w:val="center"/>
          </w:tcPr>
          <w:p w14:paraId="54D15707" w14:textId="77777777" w:rsidR="008E5C6F" w:rsidRPr="008E5C6F" w:rsidRDefault="008E5C6F" w:rsidP="00A0746A">
            <w:pPr>
              <w:keepNext/>
              <w:keepLines/>
              <w:jc w:val="center"/>
              <w:rPr>
                <w:color w:val="000000"/>
                <w:sz w:val="19"/>
                <w:szCs w:val="19"/>
                <w:lang w:val="en-US" w:eastAsia="en-CA"/>
              </w:rPr>
            </w:pPr>
            <w:r w:rsidRPr="008E5C6F">
              <w:rPr>
                <w:color w:val="000000"/>
                <w:sz w:val="19"/>
                <w:szCs w:val="19"/>
                <w:lang w:val="en-US" w:eastAsia="en-CA"/>
              </w:rPr>
              <w:t>freeze</w:t>
            </w:r>
          </w:p>
        </w:tc>
        <w:tc>
          <w:tcPr>
            <w:tcW w:w="407" w:type="pct"/>
            <w:tcBorders>
              <w:top w:val="single" w:sz="4" w:space="0" w:color="auto"/>
              <w:left w:val="nil"/>
              <w:bottom w:val="single" w:sz="4" w:space="0" w:color="auto"/>
              <w:right w:val="single" w:sz="4" w:space="0" w:color="auto"/>
            </w:tcBorders>
            <w:vAlign w:val="center"/>
          </w:tcPr>
          <w:p w14:paraId="7E048A98" w14:textId="77777777" w:rsidR="008E5C6F" w:rsidRPr="008E5C6F" w:rsidRDefault="008E5C6F" w:rsidP="00A0746A">
            <w:pPr>
              <w:keepNext/>
              <w:keepLines/>
              <w:jc w:val="center"/>
              <w:rPr>
                <w:color w:val="000000"/>
                <w:sz w:val="19"/>
                <w:szCs w:val="19"/>
                <w:lang w:val="en-US" w:eastAsia="en-CA"/>
              </w:rPr>
            </w:pPr>
            <w:r w:rsidRPr="008E5C6F">
              <w:rPr>
                <w:color w:val="000000"/>
                <w:sz w:val="19"/>
                <w:szCs w:val="19"/>
                <w:lang w:val="en-US" w:eastAsia="en-CA"/>
              </w:rPr>
              <w:t>freeze</w:t>
            </w:r>
          </w:p>
        </w:tc>
        <w:tc>
          <w:tcPr>
            <w:tcW w:w="405" w:type="pct"/>
            <w:gridSpan w:val="2"/>
            <w:tcBorders>
              <w:top w:val="single" w:sz="4" w:space="0" w:color="auto"/>
              <w:left w:val="single" w:sz="4" w:space="0" w:color="auto"/>
              <w:bottom w:val="single" w:sz="4" w:space="0" w:color="auto"/>
              <w:right w:val="single" w:sz="4" w:space="0" w:color="auto"/>
            </w:tcBorders>
            <w:vAlign w:val="center"/>
          </w:tcPr>
          <w:p w14:paraId="0F45EE5F" w14:textId="77777777" w:rsidR="008E5C6F" w:rsidRPr="008E5C6F" w:rsidRDefault="008E5C6F" w:rsidP="00A0746A">
            <w:pPr>
              <w:keepNext/>
              <w:keepLines/>
              <w:jc w:val="center"/>
              <w:rPr>
                <w:color w:val="000000"/>
                <w:sz w:val="19"/>
                <w:szCs w:val="19"/>
                <w:lang w:val="en-US" w:eastAsia="en-CA"/>
              </w:rPr>
            </w:pPr>
            <w:r w:rsidRPr="008E5C6F">
              <w:rPr>
                <w:color w:val="000000"/>
                <w:sz w:val="19"/>
                <w:szCs w:val="19"/>
                <w:lang w:val="en-US" w:eastAsia="en-CA"/>
              </w:rPr>
              <w:t>10</w:t>
            </w:r>
          </w:p>
        </w:tc>
        <w:tc>
          <w:tcPr>
            <w:tcW w:w="402" w:type="pct"/>
            <w:tcBorders>
              <w:top w:val="nil"/>
              <w:left w:val="nil"/>
              <w:bottom w:val="single" w:sz="4" w:space="0" w:color="auto"/>
              <w:right w:val="single" w:sz="4" w:space="0" w:color="auto"/>
            </w:tcBorders>
            <w:shd w:val="clear" w:color="auto" w:fill="FFFFFF" w:themeFill="background1"/>
            <w:vAlign w:val="center"/>
          </w:tcPr>
          <w:p w14:paraId="08D65D73" w14:textId="77777777" w:rsidR="008E5C6F" w:rsidRPr="008E5C6F" w:rsidRDefault="008E5C6F" w:rsidP="00A0746A">
            <w:pPr>
              <w:keepNext/>
              <w:keepLines/>
              <w:jc w:val="center"/>
              <w:rPr>
                <w:color w:val="000000"/>
                <w:sz w:val="19"/>
                <w:szCs w:val="19"/>
                <w:lang w:val="en-US" w:eastAsia="en-CA"/>
              </w:rPr>
            </w:pPr>
            <w:r w:rsidRPr="008E5C6F">
              <w:rPr>
                <w:color w:val="000000"/>
                <w:sz w:val="19"/>
                <w:szCs w:val="19"/>
                <w:lang w:val="en-US" w:eastAsia="en-CA"/>
              </w:rPr>
              <w:t>n/a</w:t>
            </w:r>
          </w:p>
        </w:tc>
      </w:tr>
      <w:tr w:rsidR="008E5C6F" w:rsidRPr="008E5C6F" w14:paraId="799F0291" w14:textId="77777777" w:rsidTr="00A0746A">
        <w:trPr>
          <w:trHeight w:val="437"/>
          <w:jc w:val="center"/>
        </w:trPr>
        <w:tc>
          <w:tcPr>
            <w:tcW w:w="285" w:type="pct"/>
            <w:vMerge/>
            <w:tcBorders>
              <w:left w:val="single" w:sz="4" w:space="0" w:color="auto"/>
              <w:bottom w:val="single" w:sz="4" w:space="0" w:color="auto"/>
              <w:right w:val="single" w:sz="4" w:space="0" w:color="auto"/>
            </w:tcBorders>
          </w:tcPr>
          <w:p w14:paraId="7CDE41FB" w14:textId="77777777" w:rsidR="008E5C6F" w:rsidRPr="008E5C6F" w:rsidRDefault="008E5C6F" w:rsidP="00A0746A">
            <w:pPr>
              <w:keepNext/>
              <w:keepLines/>
              <w:jc w:val="left"/>
              <w:rPr>
                <w:color w:val="000000"/>
                <w:sz w:val="19"/>
                <w:szCs w:val="19"/>
                <w:lang w:val="en-US" w:eastAsia="en-CA"/>
              </w:rPr>
            </w:pPr>
          </w:p>
        </w:tc>
        <w:tc>
          <w:tcPr>
            <w:tcW w:w="773" w:type="pct"/>
            <w:vMerge/>
            <w:tcBorders>
              <w:left w:val="nil"/>
              <w:bottom w:val="single" w:sz="4" w:space="0" w:color="auto"/>
              <w:right w:val="single" w:sz="4" w:space="0" w:color="auto"/>
            </w:tcBorders>
          </w:tcPr>
          <w:p w14:paraId="75962A6C" w14:textId="77777777" w:rsidR="008E5C6F" w:rsidRPr="008E5C6F" w:rsidRDefault="008E5C6F" w:rsidP="00A0746A">
            <w:pPr>
              <w:keepNext/>
              <w:keepLines/>
              <w:jc w:val="left"/>
              <w:rPr>
                <w:color w:val="000000"/>
                <w:sz w:val="19"/>
                <w:szCs w:val="19"/>
                <w:lang w:val="en-US" w:eastAsia="en-CA"/>
              </w:rPr>
            </w:pPr>
          </w:p>
        </w:tc>
        <w:tc>
          <w:tcPr>
            <w:tcW w:w="369" w:type="pct"/>
            <w:tcBorders>
              <w:top w:val="single" w:sz="4" w:space="0" w:color="auto"/>
              <w:left w:val="nil"/>
              <w:bottom w:val="single" w:sz="4" w:space="0" w:color="auto"/>
              <w:right w:val="single" w:sz="4" w:space="0" w:color="auto"/>
            </w:tcBorders>
            <w:tcMar>
              <w:right w:w="57" w:type="dxa"/>
            </w:tcMar>
            <w:vAlign w:val="center"/>
          </w:tcPr>
          <w:p w14:paraId="1CE67556" w14:textId="77777777" w:rsidR="008E5C6F" w:rsidRPr="008E5C6F" w:rsidRDefault="008E5C6F" w:rsidP="00A0746A">
            <w:pPr>
              <w:keepNext/>
              <w:keepLines/>
              <w:ind w:right="-61"/>
              <w:jc w:val="left"/>
              <w:rPr>
                <w:color w:val="000000"/>
                <w:sz w:val="19"/>
                <w:szCs w:val="19"/>
                <w:lang w:val="en-US" w:eastAsia="en-CA"/>
              </w:rPr>
            </w:pPr>
            <w:r w:rsidRPr="008E5C6F">
              <w:rPr>
                <w:sz w:val="19"/>
                <w:szCs w:val="19"/>
                <w:lang w:val="en-US"/>
              </w:rPr>
              <w:t>CO</w:t>
            </w:r>
            <w:r w:rsidRPr="008E5C6F">
              <w:rPr>
                <w:sz w:val="19"/>
                <w:szCs w:val="19"/>
                <w:vertAlign w:val="subscript"/>
                <w:lang w:val="en-US"/>
              </w:rPr>
              <w:t>2</w:t>
            </w:r>
            <w:r w:rsidRPr="008E5C6F">
              <w:rPr>
                <w:sz w:val="19"/>
                <w:szCs w:val="19"/>
                <w:lang w:val="en-US"/>
              </w:rPr>
              <w:noBreakHyphen/>
              <w:t xml:space="preserve">eq </w:t>
            </w:r>
            <w:r w:rsidRPr="008E5C6F">
              <w:rPr>
                <w:color w:val="000000"/>
                <w:sz w:val="19"/>
                <w:szCs w:val="19"/>
                <w:lang w:val="en-US" w:eastAsia="en-CA"/>
              </w:rPr>
              <w:t>tonnes</w:t>
            </w:r>
          </w:p>
        </w:tc>
        <w:tc>
          <w:tcPr>
            <w:tcW w:w="366" w:type="pct"/>
            <w:tcBorders>
              <w:top w:val="single" w:sz="4" w:space="0" w:color="auto"/>
              <w:left w:val="nil"/>
              <w:bottom w:val="single" w:sz="4" w:space="0" w:color="auto"/>
              <w:right w:val="single" w:sz="4" w:space="0" w:color="auto"/>
            </w:tcBorders>
            <w:vAlign w:val="center"/>
          </w:tcPr>
          <w:p w14:paraId="503020B5" w14:textId="77777777" w:rsidR="008E5C6F" w:rsidRPr="008E5C6F" w:rsidRDefault="008E5C6F" w:rsidP="00A0746A">
            <w:pPr>
              <w:keepNext/>
              <w:keepLines/>
              <w:jc w:val="center"/>
              <w:rPr>
                <w:color w:val="000000"/>
                <w:sz w:val="19"/>
                <w:szCs w:val="19"/>
                <w:lang w:val="en-US" w:eastAsia="en-CA"/>
              </w:rPr>
            </w:pPr>
            <w:r w:rsidRPr="008E5C6F">
              <w:rPr>
                <w:color w:val="000000"/>
                <w:sz w:val="19"/>
                <w:szCs w:val="19"/>
                <w:lang w:val="en-US" w:eastAsia="en-CA"/>
              </w:rPr>
              <w:t>n/a</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63AFFF" w14:textId="77777777" w:rsidR="008E5C6F" w:rsidRPr="008E5C6F" w:rsidRDefault="008E5C6F" w:rsidP="00A0746A">
            <w:pPr>
              <w:keepNext/>
              <w:keepLines/>
              <w:jc w:val="center"/>
              <w:rPr>
                <w:color w:val="000000"/>
                <w:sz w:val="19"/>
                <w:szCs w:val="19"/>
                <w:lang w:val="en-US" w:eastAsia="en-CA"/>
              </w:rPr>
            </w:pPr>
            <w:r w:rsidRPr="008E5C6F">
              <w:rPr>
                <w:color w:val="000000"/>
                <w:sz w:val="19"/>
                <w:szCs w:val="19"/>
                <w:lang w:val="en-US" w:eastAsia="en-CA"/>
              </w:rPr>
              <w:t>n/a</w:t>
            </w:r>
          </w:p>
        </w:tc>
        <w:tc>
          <w:tcPr>
            <w:tcW w:w="407" w:type="pct"/>
            <w:tcBorders>
              <w:top w:val="nil"/>
              <w:left w:val="nil"/>
              <w:bottom w:val="single" w:sz="4" w:space="0" w:color="auto"/>
              <w:right w:val="single" w:sz="4" w:space="0" w:color="auto"/>
            </w:tcBorders>
            <w:vAlign w:val="center"/>
          </w:tcPr>
          <w:p w14:paraId="4863A739" w14:textId="77777777" w:rsidR="008E5C6F" w:rsidRPr="008E5C6F" w:rsidRDefault="008E5C6F" w:rsidP="00A0746A">
            <w:pPr>
              <w:keepNext/>
              <w:keepLines/>
              <w:ind w:left="-100"/>
              <w:jc w:val="right"/>
              <w:rPr>
                <w:color w:val="000000"/>
                <w:sz w:val="19"/>
                <w:szCs w:val="19"/>
                <w:lang w:val="en-US" w:eastAsia="en-CA"/>
              </w:rPr>
            </w:pPr>
            <w:r w:rsidRPr="008E5C6F">
              <w:rPr>
                <w:sz w:val="19"/>
                <w:szCs w:val="19"/>
                <w:lang w:val="en-US"/>
              </w:rPr>
              <w:t>3,179,294</w:t>
            </w:r>
          </w:p>
        </w:tc>
        <w:tc>
          <w:tcPr>
            <w:tcW w:w="407" w:type="pct"/>
            <w:tcBorders>
              <w:top w:val="nil"/>
              <w:left w:val="nil"/>
              <w:bottom w:val="single" w:sz="4" w:space="0" w:color="auto"/>
              <w:right w:val="single" w:sz="4" w:space="0" w:color="auto"/>
            </w:tcBorders>
            <w:vAlign w:val="center"/>
          </w:tcPr>
          <w:p w14:paraId="32130A87" w14:textId="77777777" w:rsidR="008E5C6F" w:rsidRPr="008E5C6F" w:rsidRDefault="008E5C6F" w:rsidP="00A0746A">
            <w:pPr>
              <w:keepNext/>
              <w:keepLines/>
              <w:ind w:left="-90"/>
              <w:jc w:val="right"/>
              <w:rPr>
                <w:color w:val="000000"/>
                <w:sz w:val="19"/>
                <w:szCs w:val="19"/>
                <w:lang w:val="en-US" w:eastAsia="en-CA"/>
              </w:rPr>
            </w:pPr>
            <w:r w:rsidRPr="008E5C6F">
              <w:rPr>
                <w:sz w:val="19"/>
                <w:szCs w:val="19"/>
                <w:lang w:val="en-US"/>
              </w:rPr>
              <w:t>3,179,294</w:t>
            </w:r>
          </w:p>
        </w:tc>
        <w:tc>
          <w:tcPr>
            <w:tcW w:w="407" w:type="pct"/>
            <w:tcBorders>
              <w:top w:val="nil"/>
              <w:left w:val="nil"/>
              <w:bottom w:val="single" w:sz="4" w:space="0" w:color="auto"/>
              <w:right w:val="single" w:sz="4" w:space="0" w:color="auto"/>
            </w:tcBorders>
            <w:vAlign w:val="center"/>
          </w:tcPr>
          <w:p w14:paraId="1F87A833" w14:textId="77777777" w:rsidR="008E5C6F" w:rsidRPr="008E5C6F" w:rsidRDefault="008E5C6F" w:rsidP="00A0746A">
            <w:pPr>
              <w:keepNext/>
              <w:keepLines/>
              <w:ind w:left="-90"/>
              <w:jc w:val="right"/>
              <w:rPr>
                <w:color w:val="000000"/>
                <w:sz w:val="19"/>
                <w:szCs w:val="19"/>
                <w:lang w:val="en-US" w:eastAsia="en-CA"/>
              </w:rPr>
            </w:pPr>
            <w:r w:rsidRPr="008E5C6F">
              <w:rPr>
                <w:sz w:val="19"/>
                <w:szCs w:val="19"/>
                <w:lang w:val="en-US"/>
              </w:rPr>
              <w:t>3,179,294</w:t>
            </w:r>
          </w:p>
        </w:tc>
        <w:tc>
          <w:tcPr>
            <w:tcW w:w="407" w:type="pct"/>
            <w:tcBorders>
              <w:top w:val="nil"/>
              <w:left w:val="nil"/>
              <w:bottom w:val="single" w:sz="4" w:space="0" w:color="auto"/>
              <w:right w:val="single" w:sz="4" w:space="0" w:color="auto"/>
            </w:tcBorders>
            <w:vAlign w:val="center"/>
          </w:tcPr>
          <w:p w14:paraId="324C671F" w14:textId="77777777" w:rsidR="008E5C6F" w:rsidRPr="008E5C6F" w:rsidRDefault="008E5C6F" w:rsidP="00A0746A">
            <w:pPr>
              <w:keepNext/>
              <w:keepLines/>
              <w:ind w:left="-120"/>
              <w:jc w:val="right"/>
              <w:rPr>
                <w:color w:val="000000"/>
                <w:sz w:val="19"/>
                <w:szCs w:val="19"/>
                <w:lang w:val="en-US" w:eastAsia="en-CA"/>
              </w:rPr>
            </w:pPr>
            <w:r w:rsidRPr="008E5C6F">
              <w:rPr>
                <w:sz w:val="19"/>
                <w:szCs w:val="19"/>
                <w:lang w:val="en-US"/>
              </w:rPr>
              <w:t>3,179,294</w:t>
            </w:r>
          </w:p>
        </w:tc>
        <w:tc>
          <w:tcPr>
            <w:tcW w:w="407" w:type="pct"/>
            <w:tcBorders>
              <w:top w:val="nil"/>
              <w:left w:val="nil"/>
              <w:bottom w:val="single" w:sz="4" w:space="0" w:color="auto"/>
              <w:right w:val="single" w:sz="4" w:space="0" w:color="auto"/>
            </w:tcBorders>
            <w:vAlign w:val="center"/>
          </w:tcPr>
          <w:p w14:paraId="381CEBC0" w14:textId="77777777" w:rsidR="008E5C6F" w:rsidRPr="008E5C6F" w:rsidRDefault="008E5C6F" w:rsidP="00A0746A">
            <w:pPr>
              <w:keepNext/>
              <w:keepLines/>
              <w:ind w:left="-90" w:right="-10"/>
              <w:jc w:val="right"/>
              <w:rPr>
                <w:color w:val="000000"/>
                <w:sz w:val="19"/>
                <w:szCs w:val="19"/>
                <w:lang w:val="en-US" w:eastAsia="en-CA"/>
              </w:rPr>
            </w:pPr>
            <w:r w:rsidRPr="008E5C6F">
              <w:rPr>
                <w:sz w:val="19"/>
                <w:szCs w:val="19"/>
                <w:lang w:val="en-US"/>
              </w:rPr>
              <w:t>3,179,294</w:t>
            </w:r>
          </w:p>
        </w:tc>
        <w:tc>
          <w:tcPr>
            <w:tcW w:w="405" w:type="pct"/>
            <w:gridSpan w:val="2"/>
            <w:tcBorders>
              <w:top w:val="nil"/>
              <w:left w:val="nil"/>
              <w:bottom w:val="single" w:sz="4" w:space="0" w:color="auto"/>
              <w:right w:val="single" w:sz="4" w:space="0" w:color="auto"/>
            </w:tcBorders>
            <w:vAlign w:val="center"/>
          </w:tcPr>
          <w:p w14:paraId="488CF646" w14:textId="77777777" w:rsidR="008E5C6F" w:rsidRPr="008E5C6F" w:rsidRDefault="008E5C6F" w:rsidP="00A0746A">
            <w:pPr>
              <w:keepNext/>
              <w:keepLines/>
              <w:ind w:left="-90" w:right="10"/>
              <w:jc w:val="right"/>
              <w:rPr>
                <w:color w:val="000000"/>
                <w:sz w:val="19"/>
                <w:szCs w:val="19"/>
                <w:lang w:val="en-US" w:eastAsia="en-CA"/>
              </w:rPr>
            </w:pPr>
            <w:r w:rsidRPr="008E5C6F">
              <w:rPr>
                <w:sz w:val="19"/>
                <w:szCs w:val="19"/>
                <w:lang w:val="en-US"/>
              </w:rPr>
              <w:t>2,861,365</w:t>
            </w:r>
          </w:p>
        </w:tc>
        <w:tc>
          <w:tcPr>
            <w:tcW w:w="402" w:type="pct"/>
            <w:tcBorders>
              <w:top w:val="nil"/>
              <w:left w:val="nil"/>
              <w:bottom w:val="single" w:sz="4" w:space="0" w:color="auto"/>
              <w:right w:val="single" w:sz="4" w:space="0" w:color="auto"/>
            </w:tcBorders>
            <w:shd w:val="clear" w:color="auto" w:fill="FFFFFF" w:themeFill="background1"/>
            <w:vAlign w:val="center"/>
          </w:tcPr>
          <w:p w14:paraId="62D0A6E1" w14:textId="77777777" w:rsidR="008E5C6F" w:rsidRPr="008E5C6F" w:rsidRDefault="008E5C6F" w:rsidP="00A0746A">
            <w:pPr>
              <w:keepNext/>
              <w:keepLines/>
              <w:jc w:val="center"/>
              <w:rPr>
                <w:color w:val="000000"/>
                <w:sz w:val="19"/>
                <w:szCs w:val="19"/>
                <w:lang w:val="en-US" w:eastAsia="en-CA"/>
              </w:rPr>
            </w:pPr>
            <w:r w:rsidRPr="008E5C6F">
              <w:rPr>
                <w:color w:val="000000"/>
                <w:sz w:val="19"/>
                <w:szCs w:val="19"/>
                <w:lang w:val="en-US" w:eastAsia="en-CA"/>
              </w:rPr>
              <w:t>n/a</w:t>
            </w:r>
          </w:p>
        </w:tc>
      </w:tr>
      <w:tr w:rsidR="008E5C6F" w:rsidRPr="008E5C6F" w14:paraId="55E418A5" w14:textId="77777777" w:rsidTr="00A0746A">
        <w:trPr>
          <w:trHeight w:val="437"/>
          <w:jc w:val="center"/>
        </w:trPr>
        <w:tc>
          <w:tcPr>
            <w:tcW w:w="285" w:type="pct"/>
            <w:vMerge w:val="restart"/>
            <w:tcBorders>
              <w:top w:val="nil"/>
              <w:left w:val="single" w:sz="4" w:space="0" w:color="auto"/>
              <w:right w:val="single" w:sz="4" w:space="0" w:color="auto"/>
            </w:tcBorders>
            <w:hideMark/>
          </w:tcPr>
          <w:p w14:paraId="6432660A" w14:textId="77777777" w:rsidR="008E5C6F" w:rsidRPr="008E5C6F" w:rsidRDefault="008E5C6F" w:rsidP="00A0746A">
            <w:pPr>
              <w:jc w:val="left"/>
              <w:rPr>
                <w:color w:val="000000"/>
                <w:sz w:val="19"/>
                <w:szCs w:val="19"/>
                <w:lang w:val="en-US" w:eastAsia="en-CA"/>
              </w:rPr>
            </w:pPr>
            <w:r w:rsidRPr="008E5C6F">
              <w:rPr>
                <w:color w:val="000000"/>
                <w:sz w:val="19"/>
                <w:szCs w:val="19"/>
                <w:lang w:val="en-US" w:eastAsia="en-CA"/>
              </w:rPr>
              <w:t>1.2</w:t>
            </w:r>
          </w:p>
        </w:tc>
        <w:tc>
          <w:tcPr>
            <w:tcW w:w="773" w:type="pct"/>
            <w:vMerge w:val="restart"/>
            <w:tcBorders>
              <w:top w:val="nil"/>
              <w:left w:val="nil"/>
              <w:right w:val="single" w:sz="4" w:space="0" w:color="auto"/>
            </w:tcBorders>
            <w:hideMark/>
          </w:tcPr>
          <w:p w14:paraId="7C818717" w14:textId="77777777" w:rsidR="008E5C6F" w:rsidRPr="008E5C6F" w:rsidRDefault="008E5C6F" w:rsidP="00A0746A">
            <w:pPr>
              <w:jc w:val="left"/>
              <w:rPr>
                <w:color w:val="000000"/>
                <w:sz w:val="19"/>
                <w:szCs w:val="19"/>
                <w:lang w:val="en-US" w:eastAsia="en-CA"/>
              </w:rPr>
            </w:pPr>
            <w:r w:rsidRPr="008E5C6F">
              <w:rPr>
                <w:color w:val="000000"/>
                <w:sz w:val="19"/>
                <w:szCs w:val="19"/>
                <w:lang w:val="en-US" w:eastAsia="en-CA"/>
              </w:rPr>
              <w:t>Maximum allowable total consumption of Annex F substances</w:t>
            </w:r>
          </w:p>
        </w:tc>
        <w:tc>
          <w:tcPr>
            <w:tcW w:w="369" w:type="pct"/>
            <w:tcBorders>
              <w:top w:val="single" w:sz="4" w:space="0" w:color="auto"/>
              <w:left w:val="nil"/>
              <w:bottom w:val="single" w:sz="4" w:space="0" w:color="auto"/>
              <w:right w:val="single" w:sz="4" w:space="0" w:color="auto"/>
            </w:tcBorders>
            <w:tcMar>
              <w:right w:w="57" w:type="dxa"/>
            </w:tcMar>
            <w:vAlign w:val="center"/>
          </w:tcPr>
          <w:p w14:paraId="1028680E" w14:textId="77777777" w:rsidR="008E5C6F" w:rsidRPr="008E5C6F" w:rsidRDefault="008E5C6F" w:rsidP="00A0746A">
            <w:pPr>
              <w:ind w:left="-82" w:right="-160"/>
              <w:jc w:val="left"/>
              <w:rPr>
                <w:color w:val="000000"/>
                <w:sz w:val="19"/>
                <w:szCs w:val="19"/>
                <w:lang w:val="en-US" w:eastAsia="en-CA"/>
              </w:rPr>
            </w:pPr>
            <w:r w:rsidRPr="008E5C6F">
              <w:rPr>
                <w:sz w:val="19"/>
                <w:szCs w:val="19"/>
                <w:lang w:val="en-US"/>
              </w:rPr>
              <w:t>Reduction in %</w:t>
            </w:r>
          </w:p>
        </w:tc>
        <w:tc>
          <w:tcPr>
            <w:tcW w:w="366" w:type="pct"/>
            <w:tcBorders>
              <w:top w:val="single" w:sz="4" w:space="0" w:color="auto"/>
              <w:left w:val="nil"/>
              <w:bottom w:val="single" w:sz="4" w:space="0" w:color="auto"/>
              <w:right w:val="single" w:sz="4" w:space="0" w:color="auto"/>
            </w:tcBorders>
            <w:vAlign w:val="center"/>
          </w:tcPr>
          <w:p w14:paraId="792CADBC" w14:textId="77777777" w:rsidR="008E5C6F" w:rsidRPr="008E5C6F" w:rsidRDefault="008E5C6F" w:rsidP="00A0746A">
            <w:pPr>
              <w:jc w:val="center"/>
              <w:rPr>
                <w:color w:val="000000"/>
                <w:sz w:val="19"/>
                <w:szCs w:val="19"/>
                <w:lang w:val="en-US" w:eastAsia="en-CA"/>
              </w:rPr>
            </w:pPr>
            <w:r w:rsidRPr="008E5C6F">
              <w:rPr>
                <w:color w:val="000000"/>
                <w:sz w:val="19"/>
                <w:szCs w:val="19"/>
                <w:lang w:val="en-US" w:eastAsia="en-CA"/>
              </w:rPr>
              <w:t>n/a</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11FE88" w14:textId="77777777" w:rsidR="008E5C6F" w:rsidRPr="008E5C6F" w:rsidRDefault="008E5C6F" w:rsidP="00A0746A">
            <w:pPr>
              <w:jc w:val="center"/>
              <w:rPr>
                <w:color w:val="000000"/>
                <w:sz w:val="19"/>
                <w:szCs w:val="19"/>
                <w:lang w:val="en-US" w:eastAsia="en-CA"/>
              </w:rPr>
            </w:pPr>
            <w:r w:rsidRPr="008E5C6F">
              <w:rPr>
                <w:color w:val="000000"/>
                <w:sz w:val="19"/>
                <w:szCs w:val="19"/>
                <w:lang w:val="en-US" w:eastAsia="en-CA"/>
              </w:rPr>
              <w:t>n/a</w:t>
            </w:r>
          </w:p>
        </w:tc>
        <w:tc>
          <w:tcPr>
            <w:tcW w:w="407" w:type="pct"/>
            <w:tcBorders>
              <w:top w:val="nil"/>
              <w:left w:val="nil"/>
              <w:bottom w:val="single" w:sz="4" w:space="0" w:color="auto"/>
              <w:right w:val="single" w:sz="4" w:space="0" w:color="auto"/>
            </w:tcBorders>
            <w:vAlign w:val="center"/>
          </w:tcPr>
          <w:p w14:paraId="475E7D59" w14:textId="77777777" w:rsidR="008E5C6F" w:rsidRPr="008E5C6F" w:rsidRDefault="008E5C6F" w:rsidP="00A0746A">
            <w:pPr>
              <w:ind w:left="-100"/>
              <w:jc w:val="center"/>
              <w:rPr>
                <w:color w:val="000000"/>
                <w:sz w:val="19"/>
                <w:szCs w:val="19"/>
                <w:lang w:val="en-US" w:eastAsia="en-CA"/>
              </w:rPr>
            </w:pPr>
            <w:r w:rsidRPr="008E5C6F">
              <w:rPr>
                <w:color w:val="000000"/>
                <w:sz w:val="19"/>
                <w:szCs w:val="19"/>
                <w:lang w:val="en-US" w:eastAsia="en-CA"/>
              </w:rPr>
              <w:t>0.0</w:t>
            </w:r>
          </w:p>
        </w:tc>
        <w:tc>
          <w:tcPr>
            <w:tcW w:w="407" w:type="pct"/>
            <w:tcBorders>
              <w:top w:val="nil"/>
              <w:left w:val="nil"/>
              <w:bottom w:val="single" w:sz="4" w:space="0" w:color="auto"/>
              <w:right w:val="single" w:sz="4" w:space="0" w:color="auto"/>
            </w:tcBorders>
            <w:vAlign w:val="center"/>
          </w:tcPr>
          <w:p w14:paraId="0EFBA649" w14:textId="77777777" w:rsidR="008E5C6F" w:rsidRPr="008E5C6F" w:rsidRDefault="008E5C6F" w:rsidP="00A0746A">
            <w:pPr>
              <w:ind w:left="-90"/>
              <w:jc w:val="center"/>
              <w:rPr>
                <w:color w:val="000000"/>
                <w:sz w:val="19"/>
                <w:szCs w:val="19"/>
                <w:lang w:val="en-US" w:eastAsia="en-CA"/>
              </w:rPr>
            </w:pPr>
            <w:r w:rsidRPr="008E5C6F">
              <w:rPr>
                <w:color w:val="000000"/>
                <w:sz w:val="19"/>
                <w:szCs w:val="19"/>
                <w:lang w:val="en-US" w:eastAsia="en-CA"/>
              </w:rPr>
              <w:t>3.0</w:t>
            </w:r>
          </w:p>
        </w:tc>
        <w:tc>
          <w:tcPr>
            <w:tcW w:w="407" w:type="pct"/>
            <w:tcBorders>
              <w:top w:val="nil"/>
              <w:left w:val="nil"/>
              <w:bottom w:val="single" w:sz="4" w:space="0" w:color="auto"/>
              <w:right w:val="single" w:sz="4" w:space="0" w:color="auto"/>
            </w:tcBorders>
            <w:vAlign w:val="center"/>
          </w:tcPr>
          <w:p w14:paraId="67270806" w14:textId="77777777" w:rsidR="008E5C6F" w:rsidRPr="008E5C6F" w:rsidRDefault="008E5C6F" w:rsidP="00A0746A">
            <w:pPr>
              <w:ind w:left="-90"/>
              <w:jc w:val="center"/>
              <w:rPr>
                <w:color w:val="000000"/>
                <w:sz w:val="19"/>
                <w:szCs w:val="19"/>
                <w:lang w:val="en-US" w:eastAsia="en-CA"/>
              </w:rPr>
            </w:pPr>
            <w:r w:rsidRPr="008E5C6F">
              <w:rPr>
                <w:color w:val="000000"/>
                <w:sz w:val="19"/>
                <w:szCs w:val="19"/>
                <w:lang w:val="en-US" w:eastAsia="en-CA"/>
              </w:rPr>
              <w:t>5.9</w:t>
            </w:r>
          </w:p>
        </w:tc>
        <w:tc>
          <w:tcPr>
            <w:tcW w:w="407" w:type="pct"/>
            <w:tcBorders>
              <w:top w:val="nil"/>
              <w:left w:val="nil"/>
              <w:bottom w:val="single" w:sz="4" w:space="0" w:color="auto"/>
              <w:right w:val="single" w:sz="4" w:space="0" w:color="auto"/>
            </w:tcBorders>
            <w:vAlign w:val="center"/>
          </w:tcPr>
          <w:p w14:paraId="5F6BAF49" w14:textId="77777777" w:rsidR="008E5C6F" w:rsidRPr="008E5C6F" w:rsidRDefault="008E5C6F" w:rsidP="00A0746A">
            <w:pPr>
              <w:jc w:val="center"/>
              <w:rPr>
                <w:color w:val="000000"/>
                <w:sz w:val="19"/>
                <w:szCs w:val="19"/>
                <w:lang w:val="en-US" w:eastAsia="en-CA"/>
              </w:rPr>
            </w:pPr>
            <w:r w:rsidRPr="008E5C6F">
              <w:rPr>
                <w:color w:val="000000"/>
                <w:sz w:val="19"/>
                <w:szCs w:val="19"/>
                <w:lang w:val="en-US" w:eastAsia="en-CA"/>
              </w:rPr>
              <w:t>8.7</w:t>
            </w:r>
          </w:p>
        </w:tc>
        <w:tc>
          <w:tcPr>
            <w:tcW w:w="407" w:type="pct"/>
            <w:tcBorders>
              <w:top w:val="nil"/>
              <w:left w:val="nil"/>
              <w:bottom w:val="single" w:sz="4" w:space="0" w:color="auto"/>
              <w:right w:val="single" w:sz="4" w:space="0" w:color="auto"/>
            </w:tcBorders>
            <w:vAlign w:val="center"/>
          </w:tcPr>
          <w:p w14:paraId="41306CF2" w14:textId="77777777" w:rsidR="008E5C6F" w:rsidRPr="008E5C6F" w:rsidRDefault="008E5C6F" w:rsidP="00A0746A">
            <w:pPr>
              <w:jc w:val="center"/>
              <w:rPr>
                <w:color w:val="000000"/>
                <w:sz w:val="19"/>
                <w:szCs w:val="19"/>
                <w:lang w:val="en-US" w:eastAsia="en-CA"/>
              </w:rPr>
            </w:pPr>
            <w:r w:rsidRPr="008E5C6F">
              <w:rPr>
                <w:color w:val="000000"/>
                <w:sz w:val="19"/>
                <w:szCs w:val="19"/>
                <w:lang w:val="en-US" w:eastAsia="en-CA"/>
              </w:rPr>
              <w:t>11.5</w:t>
            </w:r>
          </w:p>
        </w:tc>
        <w:tc>
          <w:tcPr>
            <w:tcW w:w="405" w:type="pct"/>
            <w:gridSpan w:val="2"/>
            <w:tcBorders>
              <w:top w:val="nil"/>
              <w:left w:val="nil"/>
              <w:bottom w:val="single" w:sz="4" w:space="0" w:color="auto"/>
              <w:right w:val="single" w:sz="4" w:space="0" w:color="auto"/>
            </w:tcBorders>
            <w:vAlign w:val="center"/>
          </w:tcPr>
          <w:p w14:paraId="79D04931" w14:textId="77777777" w:rsidR="008E5C6F" w:rsidRPr="008E5C6F" w:rsidRDefault="008E5C6F" w:rsidP="00A0746A">
            <w:pPr>
              <w:jc w:val="center"/>
              <w:rPr>
                <w:color w:val="000000"/>
                <w:sz w:val="19"/>
                <w:szCs w:val="19"/>
                <w:lang w:val="en-US" w:eastAsia="en-CA"/>
              </w:rPr>
            </w:pPr>
            <w:r w:rsidRPr="008E5C6F">
              <w:rPr>
                <w:color w:val="000000"/>
                <w:sz w:val="19"/>
                <w:szCs w:val="19"/>
                <w:lang w:val="en-US" w:eastAsia="en-CA"/>
              </w:rPr>
              <w:t>14.1</w:t>
            </w:r>
          </w:p>
        </w:tc>
        <w:tc>
          <w:tcPr>
            <w:tcW w:w="402" w:type="pct"/>
            <w:tcBorders>
              <w:top w:val="nil"/>
              <w:left w:val="nil"/>
              <w:bottom w:val="single" w:sz="4" w:space="0" w:color="auto"/>
              <w:right w:val="single" w:sz="4" w:space="0" w:color="auto"/>
            </w:tcBorders>
            <w:shd w:val="clear" w:color="auto" w:fill="FFFFFF" w:themeFill="background1"/>
            <w:vAlign w:val="center"/>
          </w:tcPr>
          <w:p w14:paraId="4694CF5E" w14:textId="77777777" w:rsidR="008E5C6F" w:rsidRPr="008E5C6F" w:rsidRDefault="008E5C6F" w:rsidP="00A0746A">
            <w:pPr>
              <w:jc w:val="center"/>
              <w:rPr>
                <w:color w:val="000000"/>
                <w:sz w:val="19"/>
                <w:szCs w:val="19"/>
                <w:lang w:val="en-US" w:eastAsia="en-CA"/>
              </w:rPr>
            </w:pPr>
            <w:r w:rsidRPr="008E5C6F">
              <w:rPr>
                <w:color w:val="000000"/>
                <w:sz w:val="19"/>
                <w:szCs w:val="19"/>
                <w:lang w:val="en-US" w:eastAsia="en-CA"/>
              </w:rPr>
              <w:t>n/a</w:t>
            </w:r>
          </w:p>
        </w:tc>
      </w:tr>
      <w:tr w:rsidR="008E5C6F" w:rsidRPr="008E5C6F" w14:paraId="63FA9985" w14:textId="77777777" w:rsidTr="00A0746A">
        <w:trPr>
          <w:trHeight w:val="437"/>
          <w:jc w:val="center"/>
        </w:trPr>
        <w:tc>
          <w:tcPr>
            <w:tcW w:w="285" w:type="pct"/>
            <w:vMerge/>
            <w:tcBorders>
              <w:left w:val="single" w:sz="4" w:space="0" w:color="auto"/>
              <w:bottom w:val="single" w:sz="4" w:space="0" w:color="auto"/>
              <w:right w:val="single" w:sz="4" w:space="0" w:color="auto"/>
            </w:tcBorders>
          </w:tcPr>
          <w:p w14:paraId="2A92676E" w14:textId="77777777" w:rsidR="008E5C6F" w:rsidRPr="008E5C6F" w:rsidRDefault="008E5C6F" w:rsidP="00A0746A">
            <w:pPr>
              <w:jc w:val="left"/>
              <w:rPr>
                <w:color w:val="000000"/>
                <w:sz w:val="19"/>
                <w:szCs w:val="19"/>
                <w:lang w:val="en-US" w:eastAsia="en-CA"/>
              </w:rPr>
            </w:pPr>
          </w:p>
        </w:tc>
        <w:tc>
          <w:tcPr>
            <w:tcW w:w="773" w:type="pct"/>
            <w:vMerge/>
            <w:tcBorders>
              <w:left w:val="nil"/>
              <w:bottom w:val="single" w:sz="4" w:space="0" w:color="auto"/>
              <w:right w:val="single" w:sz="4" w:space="0" w:color="auto"/>
            </w:tcBorders>
          </w:tcPr>
          <w:p w14:paraId="4D96B99B" w14:textId="77777777" w:rsidR="008E5C6F" w:rsidRPr="008E5C6F" w:rsidRDefault="008E5C6F" w:rsidP="00A0746A">
            <w:pPr>
              <w:jc w:val="left"/>
              <w:rPr>
                <w:color w:val="000000"/>
                <w:sz w:val="19"/>
                <w:szCs w:val="19"/>
                <w:lang w:val="en-US" w:eastAsia="en-CA"/>
              </w:rPr>
            </w:pPr>
          </w:p>
        </w:tc>
        <w:tc>
          <w:tcPr>
            <w:tcW w:w="369" w:type="pct"/>
            <w:tcBorders>
              <w:top w:val="single" w:sz="4" w:space="0" w:color="auto"/>
              <w:left w:val="nil"/>
              <w:bottom w:val="single" w:sz="4" w:space="0" w:color="auto"/>
              <w:right w:val="single" w:sz="4" w:space="0" w:color="auto"/>
            </w:tcBorders>
            <w:tcMar>
              <w:right w:w="57" w:type="dxa"/>
            </w:tcMar>
            <w:vAlign w:val="center"/>
          </w:tcPr>
          <w:p w14:paraId="2A5B5690" w14:textId="77777777" w:rsidR="008E5C6F" w:rsidRPr="008E5C6F" w:rsidRDefault="008E5C6F" w:rsidP="00A0746A">
            <w:pPr>
              <w:jc w:val="left"/>
              <w:rPr>
                <w:color w:val="000000"/>
                <w:sz w:val="19"/>
                <w:szCs w:val="19"/>
                <w:lang w:val="en-US" w:eastAsia="en-CA"/>
              </w:rPr>
            </w:pPr>
            <w:r w:rsidRPr="008E5C6F">
              <w:rPr>
                <w:sz w:val="19"/>
                <w:szCs w:val="19"/>
                <w:lang w:val="en-US"/>
              </w:rPr>
              <w:t>CO</w:t>
            </w:r>
            <w:r w:rsidRPr="008E5C6F">
              <w:rPr>
                <w:sz w:val="19"/>
                <w:szCs w:val="19"/>
                <w:vertAlign w:val="subscript"/>
                <w:lang w:val="en-US"/>
              </w:rPr>
              <w:t>2</w:t>
            </w:r>
            <w:r w:rsidRPr="008E5C6F">
              <w:rPr>
                <w:sz w:val="19"/>
                <w:szCs w:val="19"/>
                <w:lang w:val="en-US"/>
              </w:rPr>
              <w:noBreakHyphen/>
              <w:t xml:space="preserve">eq </w:t>
            </w:r>
            <w:r w:rsidRPr="008E5C6F">
              <w:rPr>
                <w:color w:val="000000"/>
                <w:sz w:val="19"/>
                <w:szCs w:val="19"/>
                <w:lang w:val="en-US" w:eastAsia="en-CA"/>
              </w:rPr>
              <w:t>tonnes</w:t>
            </w:r>
          </w:p>
        </w:tc>
        <w:tc>
          <w:tcPr>
            <w:tcW w:w="366" w:type="pct"/>
            <w:tcBorders>
              <w:top w:val="single" w:sz="4" w:space="0" w:color="auto"/>
              <w:left w:val="nil"/>
              <w:bottom w:val="single" w:sz="4" w:space="0" w:color="auto"/>
              <w:right w:val="single" w:sz="4" w:space="0" w:color="auto"/>
            </w:tcBorders>
            <w:vAlign w:val="center"/>
          </w:tcPr>
          <w:p w14:paraId="0D149155" w14:textId="77777777" w:rsidR="008E5C6F" w:rsidRPr="008E5C6F" w:rsidRDefault="008E5C6F" w:rsidP="00A0746A">
            <w:pPr>
              <w:jc w:val="center"/>
              <w:rPr>
                <w:color w:val="000000"/>
                <w:sz w:val="19"/>
                <w:szCs w:val="19"/>
                <w:lang w:val="en-US" w:eastAsia="en-CA"/>
              </w:rPr>
            </w:pPr>
            <w:r w:rsidRPr="008E5C6F">
              <w:rPr>
                <w:color w:val="000000"/>
                <w:sz w:val="19"/>
                <w:szCs w:val="19"/>
                <w:lang w:val="en-US" w:eastAsia="en-CA"/>
              </w:rPr>
              <w:t>n/a</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181423" w14:textId="77777777" w:rsidR="008E5C6F" w:rsidRPr="008E5C6F" w:rsidRDefault="008E5C6F" w:rsidP="00A0746A">
            <w:pPr>
              <w:jc w:val="center"/>
              <w:rPr>
                <w:color w:val="000000"/>
                <w:sz w:val="19"/>
                <w:szCs w:val="19"/>
                <w:lang w:val="en-US" w:eastAsia="en-CA"/>
              </w:rPr>
            </w:pPr>
            <w:r w:rsidRPr="008E5C6F">
              <w:rPr>
                <w:color w:val="000000"/>
                <w:sz w:val="19"/>
                <w:szCs w:val="19"/>
                <w:lang w:val="en-US" w:eastAsia="en-CA"/>
              </w:rPr>
              <w:t>n/a</w:t>
            </w:r>
          </w:p>
        </w:tc>
        <w:tc>
          <w:tcPr>
            <w:tcW w:w="407" w:type="pct"/>
            <w:tcBorders>
              <w:top w:val="nil"/>
              <w:left w:val="nil"/>
              <w:bottom w:val="single" w:sz="4" w:space="0" w:color="auto"/>
              <w:right w:val="single" w:sz="4" w:space="0" w:color="auto"/>
            </w:tcBorders>
            <w:vAlign w:val="center"/>
          </w:tcPr>
          <w:p w14:paraId="5BC96DA3" w14:textId="77777777" w:rsidR="008E5C6F" w:rsidRPr="008E5C6F" w:rsidRDefault="008E5C6F" w:rsidP="00A0746A">
            <w:pPr>
              <w:ind w:left="-100"/>
              <w:jc w:val="right"/>
              <w:rPr>
                <w:color w:val="000000"/>
                <w:sz w:val="19"/>
                <w:szCs w:val="19"/>
                <w:lang w:val="en-US" w:eastAsia="en-CA"/>
              </w:rPr>
            </w:pPr>
            <w:r w:rsidRPr="008E5C6F">
              <w:rPr>
                <w:sz w:val="19"/>
                <w:szCs w:val="19"/>
                <w:lang w:val="en-US"/>
              </w:rPr>
              <w:t>3,179,294</w:t>
            </w:r>
          </w:p>
        </w:tc>
        <w:tc>
          <w:tcPr>
            <w:tcW w:w="407" w:type="pct"/>
            <w:tcBorders>
              <w:top w:val="nil"/>
              <w:left w:val="nil"/>
              <w:bottom w:val="single" w:sz="4" w:space="0" w:color="auto"/>
              <w:right w:val="single" w:sz="4" w:space="0" w:color="auto"/>
            </w:tcBorders>
            <w:vAlign w:val="center"/>
          </w:tcPr>
          <w:p w14:paraId="597FE7C5" w14:textId="77777777" w:rsidR="008E5C6F" w:rsidRPr="008E5C6F" w:rsidRDefault="008E5C6F" w:rsidP="00A0746A">
            <w:pPr>
              <w:ind w:left="-90"/>
              <w:jc w:val="right"/>
              <w:rPr>
                <w:color w:val="000000"/>
                <w:sz w:val="19"/>
                <w:szCs w:val="19"/>
                <w:lang w:val="en-US" w:eastAsia="en-CA"/>
              </w:rPr>
            </w:pPr>
            <w:r w:rsidRPr="008E5C6F">
              <w:rPr>
                <w:rFonts w:asciiTheme="majorBidi" w:hAnsiTheme="majorBidi" w:cstheme="majorBidi"/>
                <w:sz w:val="19"/>
                <w:szCs w:val="19"/>
                <w:lang w:val="en-US" w:eastAsia="en-CA"/>
              </w:rPr>
              <w:t>3,083,915</w:t>
            </w:r>
          </w:p>
        </w:tc>
        <w:tc>
          <w:tcPr>
            <w:tcW w:w="407" w:type="pct"/>
            <w:tcBorders>
              <w:top w:val="nil"/>
              <w:left w:val="nil"/>
              <w:bottom w:val="single" w:sz="4" w:space="0" w:color="auto"/>
              <w:right w:val="single" w:sz="4" w:space="0" w:color="auto"/>
            </w:tcBorders>
            <w:vAlign w:val="center"/>
          </w:tcPr>
          <w:p w14:paraId="1AEB5D71" w14:textId="77777777" w:rsidR="008E5C6F" w:rsidRPr="008E5C6F" w:rsidRDefault="008E5C6F" w:rsidP="00A0746A">
            <w:pPr>
              <w:ind w:left="-90"/>
              <w:jc w:val="right"/>
              <w:rPr>
                <w:color w:val="000000"/>
                <w:sz w:val="19"/>
                <w:szCs w:val="19"/>
                <w:lang w:val="en-US" w:eastAsia="en-CA"/>
              </w:rPr>
            </w:pPr>
            <w:r w:rsidRPr="008E5C6F">
              <w:rPr>
                <w:rFonts w:asciiTheme="majorBidi" w:hAnsiTheme="majorBidi" w:cstheme="majorBidi"/>
                <w:sz w:val="19"/>
                <w:szCs w:val="19"/>
                <w:lang w:val="en-US" w:eastAsia="en-CA"/>
              </w:rPr>
              <w:t>2,991,398</w:t>
            </w:r>
          </w:p>
        </w:tc>
        <w:tc>
          <w:tcPr>
            <w:tcW w:w="407" w:type="pct"/>
            <w:tcBorders>
              <w:top w:val="nil"/>
              <w:left w:val="nil"/>
              <w:bottom w:val="single" w:sz="4" w:space="0" w:color="auto"/>
              <w:right w:val="single" w:sz="4" w:space="0" w:color="auto"/>
            </w:tcBorders>
            <w:vAlign w:val="center"/>
          </w:tcPr>
          <w:p w14:paraId="526C689B" w14:textId="77777777" w:rsidR="008E5C6F" w:rsidRPr="008E5C6F" w:rsidRDefault="008E5C6F" w:rsidP="00A0746A">
            <w:pPr>
              <w:ind w:left="-120"/>
              <w:jc w:val="right"/>
              <w:rPr>
                <w:color w:val="000000"/>
                <w:sz w:val="19"/>
                <w:szCs w:val="19"/>
                <w:lang w:val="en-US" w:eastAsia="en-CA"/>
              </w:rPr>
            </w:pPr>
            <w:r w:rsidRPr="008E5C6F">
              <w:rPr>
                <w:rFonts w:asciiTheme="majorBidi" w:hAnsiTheme="majorBidi" w:cstheme="majorBidi"/>
                <w:sz w:val="19"/>
                <w:szCs w:val="19"/>
                <w:lang w:val="en-US" w:eastAsia="en-CA"/>
              </w:rPr>
              <w:t>2,901,656</w:t>
            </w:r>
          </w:p>
        </w:tc>
        <w:tc>
          <w:tcPr>
            <w:tcW w:w="407" w:type="pct"/>
            <w:tcBorders>
              <w:top w:val="nil"/>
              <w:left w:val="nil"/>
              <w:bottom w:val="single" w:sz="4" w:space="0" w:color="auto"/>
              <w:right w:val="single" w:sz="4" w:space="0" w:color="auto"/>
            </w:tcBorders>
            <w:vAlign w:val="center"/>
          </w:tcPr>
          <w:p w14:paraId="23F5D0C3" w14:textId="77777777" w:rsidR="008E5C6F" w:rsidRPr="008E5C6F" w:rsidRDefault="008E5C6F" w:rsidP="00A0746A">
            <w:pPr>
              <w:ind w:left="-90" w:right="-10"/>
              <w:jc w:val="right"/>
              <w:rPr>
                <w:color w:val="000000"/>
                <w:sz w:val="19"/>
                <w:szCs w:val="19"/>
                <w:lang w:val="en-US" w:eastAsia="en-CA"/>
              </w:rPr>
            </w:pPr>
            <w:r w:rsidRPr="008E5C6F">
              <w:rPr>
                <w:rFonts w:asciiTheme="majorBidi" w:hAnsiTheme="majorBidi" w:cstheme="majorBidi"/>
                <w:sz w:val="19"/>
                <w:szCs w:val="19"/>
                <w:lang w:val="en-US" w:eastAsia="en-CA"/>
              </w:rPr>
              <w:t>2,814,606</w:t>
            </w:r>
          </w:p>
        </w:tc>
        <w:tc>
          <w:tcPr>
            <w:tcW w:w="405" w:type="pct"/>
            <w:gridSpan w:val="2"/>
            <w:tcBorders>
              <w:top w:val="nil"/>
              <w:left w:val="nil"/>
              <w:bottom w:val="single" w:sz="4" w:space="0" w:color="auto"/>
              <w:right w:val="single" w:sz="4" w:space="0" w:color="auto"/>
            </w:tcBorders>
            <w:vAlign w:val="center"/>
          </w:tcPr>
          <w:p w14:paraId="28568323" w14:textId="77777777" w:rsidR="008E5C6F" w:rsidRPr="008E5C6F" w:rsidRDefault="008E5C6F" w:rsidP="00A0746A">
            <w:pPr>
              <w:ind w:left="-90" w:right="10"/>
              <w:jc w:val="right"/>
              <w:rPr>
                <w:color w:val="000000"/>
                <w:sz w:val="19"/>
                <w:szCs w:val="19"/>
                <w:lang w:val="en-US" w:eastAsia="en-CA"/>
              </w:rPr>
            </w:pPr>
            <w:r w:rsidRPr="008E5C6F">
              <w:rPr>
                <w:rFonts w:asciiTheme="majorBidi" w:hAnsiTheme="majorBidi" w:cstheme="majorBidi"/>
                <w:sz w:val="19"/>
                <w:szCs w:val="19"/>
                <w:lang w:val="en-US" w:eastAsia="en-CA"/>
              </w:rPr>
              <w:t>2,730,168</w:t>
            </w:r>
          </w:p>
        </w:tc>
        <w:tc>
          <w:tcPr>
            <w:tcW w:w="402" w:type="pct"/>
            <w:tcBorders>
              <w:top w:val="nil"/>
              <w:left w:val="nil"/>
              <w:bottom w:val="single" w:sz="4" w:space="0" w:color="auto"/>
              <w:right w:val="single" w:sz="4" w:space="0" w:color="auto"/>
            </w:tcBorders>
            <w:shd w:val="clear" w:color="auto" w:fill="FFFFFF" w:themeFill="background1"/>
            <w:vAlign w:val="center"/>
          </w:tcPr>
          <w:p w14:paraId="19F19555" w14:textId="77777777" w:rsidR="008E5C6F" w:rsidRPr="008E5C6F" w:rsidRDefault="008E5C6F" w:rsidP="00A0746A">
            <w:pPr>
              <w:jc w:val="center"/>
              <w:rPr>
                <w:color w:val="000000"/>
                <w:sz w:val="19"/>
                <w:szCs w:val="19"/>
                <w:lang w:val="en-US" w:eastAsia="en-CA"/>
              </w:rPr>
            </w:pPr>
            <w:r w:rsidRPr="008E5C6F">
              <w:rPr>
                <w:color w:val="000000"/>
                <w:sz w:val="19"/>
                <w:szCs w:val="19"/>
                <w:lang w:val="en-US" w:eastAsia="en-CA"/>
              </w:rPr>
              <w:t>n/a</w:t>
            </w:r>
          </w:p>
        </w:tc>
      </w:tr>
      <w:tr w:rsidR="008E5C6F" w:rsidRPr="008E5C6F" w14:paraId="17C2959F" w14:textId="77777777" w:rsidTr="00A0746A">
        <w:trPr>
          <w:trHeight w:val="116"/>
          <w:jc w:val="center"/>
        </w:trPr>
        <w:tc>
          <w:tcPr>
            <w:tcW w:w="285" w:type="pct"/>
            <w:tcBorders>
              <w:top w:val="nil"/>
              <w:left w:val="single" w:sz="4" w:space="0" w:color="auto"/>
              <w:bottom w:val="single" w:sz="4" w:space="0" w:color="auto"/>
              <w:right w:val="single" w:sz="4" w:space="0" w:color="auto"/>
            </w:tcBorders>
            <w:hideMark/>
          </w:tcPr>
          <w:p w14:paraId="1FE073A3" w14:textId="77777777" w:rsidR="008E5C6F" w:rsidRPr="008E5C6F" w:rsidRDefault="008E5C6F" w:rsidP="00A0746A">
            <w:pPr>
              <w:jc w:val="left"/>
              <w:rPr>
                <w:color w:val="000000"/>
                <w:sz w:val="19"/>
                <w:szCs w:val="19"/>
                <w:lang w:val="en-US" w:eastAsia="en-CA"/>
              </w:rPr>
            </w:pPr>
            <w:r w:rsidRPr="008E5C6F">
              <w:rPr>
                <w:color w:val="000000"/>
                <w:sz w:val="19"/>
                <w:szCs w:val="19"/>
                <w:lang w:val="en-US" w:eastAsia="en-CA"/>
              </w:rPr>
              <w:t>2.1</w:t>
            </w:r>
          </w:p>
        </w:tc>
        <w:tc>
          <w:tcPr>
            <w:tcW w:w="1142" w:type="pct"/>
            <w:gridSpan w:val="2"/>
            <w:tcBorders>
              <w:top w:val="nil"/>
              <w:left w:val="nil"/>
              <w:bottom w:val="single" w:sz="4" w:space="0" w:color="auto"/>
              <w:right w:val="single" w:sz="4" w:space="0" w:color="auto"/>
            </w:tcBorders>
            <w:hideMark/>
          </w:tcPr>
          <w:p w14:paraId="00C0F269" w14:textId="77777777" w:rsidR="008E5C6F" w:rsidRPr="008E5C6F" w:rsidRDefault="008E5C6F" w:rsidP="00A0746A">
            <w:pPr>
              <w:jc w:val="left"/>
              <w:rPr>
                <w:color w:val="000000"/>
                <w:sz w:val="19"/>
                <w:szCs w:val="19"/>
                <w:lang w:val="en-US" w:eastAsia="en-CA"/>
              </w:rPr>
            </w:pPr>
            <w:r w:rsidRPr="008E5C6F">
              <w:rPr>
                <w:color w:val="000000"/>
                <w:sz w:val="19"/>
                <w:szCs w:val="19"/>
                <w:lang w:val="en-US" w:eastAsia="en-CA"/>
              </w:rPr>
              <w:t>Lead IA (UNIDO) agreed funding (US $)</w:t>
            </w:r>
          </w:p>
        </w:tc>
        <w:tc>
          <w:tcPr>
            <w:tcW w:w="366" w:type="pct"/>
            <w:tcBorders>
              <w:top w:val="single" w:sz="4" w:space="0" w:color="auto"/>
              <w:left w:val="nil"/>
              <w:bottom w:val="single" w:sz="4" w:space="0" w:color="auto"/>
              <w:right w:val="single" w:sz="4" w:space="0" w:color="auto"/>
            </w:tcBorders>
          </w:tcPr>
          <w:p w14:paraId="0520507C" w14:textId="77777777" w:rsidR="008E5C6F" w:rsidRPr="008E5C6F" w:rsidRDefault="008E5C6F" w:rsidP="00A0746A">
            <w:pPr>
              <w:ind w:left="-90"/>
              <w:jc w:val="right"/>
              <w:rPr>
                <w:sz w:val="19"/>
                <w:szCs w:val="19"/>
                <w:lang w:val="en-US"/>
              </w:rPr>
            </w:pPr>
            <w:r w:rsidRPr="008E5C6F">
              <w:rPr>
                <w:sz w:val="19"/>
                <w:szCs w:val="19"/>
                <w:lang w:val="en-US"/>
              </w:rPr>
              <w:t>267,885</w:t>
            </w:r>
          </w:p>
        </w:tc>
        <w:tc>
          <w:tcPr>
            <w:tcW w:w="366" w:type="pct"/>
            <w:tcBorders>
              <w:top w:val="single" w:sz="4" w:space="0" w:color="auto"/>
              <w:left w:val="single" w:sz="4" w:space="0" w:color="auto"/>
              <w:bottom w:val="single" w:sz="4" w:space="0" w:color="auto"/>
              <w:right w:val="single" w:sz="4" w:space="0" w:color="auto"/>
            </w:tcBorders>
          </w:tcPr>
          <w:p w14:paraId="43BC4A36" w14:textId="77777777" w:rsidR="008E5C6F" w:rsidRPr="008E5C6F" w:rsidRDefault="008E5C6F" w:rsidP="00A0746A">
            <w:pPr>
              <w:ind w:left="-90"/>
              <w:jc w:val="right"/>
              <w:rPr>
                <w:color w:val="000000"/>
                <w:sz w:val="19"/>
                <w:szCs w:val="19"/>
                <w:lang w:val="en-US" w:eastAsia="en-CA"/>
              </w:rPr>
            </w:pPr>
            <w:r w:rsidRPr="008E5C6F">
              <w:rPr>
                <w:sz w:val="19"/>
                <w:szCs w:val="19"/>
                <w:lang w:val="en-US" w:eastAsia="en-CA"/>
              </w:rPr>
              <w:t>292,600</w:t>
            </w:r>
          </w:p>
        </w:tc>
        <w:tc>
          <w:tcPr>
            <w:tcW w:w="407" w:type="pct"/>
            <w:tcBorders>
              <w:top w:val="nil"/>
              <w:left w:val="nil"/>
              <w:bottom w:val="single" w:sz="4" w:space="0" w:color="auto"/>
              <w:right w:val="single" w:sz="4" w:space="0" w:color="auto"/>
            </w:tcBorders>
          </w:tcPr>
          <w:p w14:paraId="2977E28D" w14:textId="77777777" w:rsidR="008E5C6F" w:rsidRPr="008E5C6F" w:rsidRDefault="008E5C6F" w:rsidP="00A0746A">
            <w:pPr>
              <w:jc w:val="right"/>
              <w:rPr>
                <w:color w:val="000000"/>
                <w:sz w:val="19"/>
                <w:szCs w:val="19"/>
                <w:lang w:val="en-US" w:eastAsia="en-CA"/>
              </w:rPr>
            </w:pPr>
            <w:r w:rsidRPr="008E5C6F">
              <w:rPr>
                <w:color w:val="000000"/>
                <w:sz w:val="19"/>
                <w:szCs w:val="19"/>
                <w:lang w:val="en-US" w:eastAsia="en-CA"/>
              </w:rPr>
              <w:t>0</w:t>
            </w:r>
          </w:p>
        </w:tc>
        <w:tc>
          <w:tcPr>
            <w:tcW w:w="407" w:type="pct"/>
            <w:tcBorders>
              <w:top w:val="single" w:sz="4" w:space="0" w:color="auto"/>
              <w:left w:val="nil"/>
              <w:bottom w:val="single" w:sz="4" w:space="0" w:color="auto"/>
              <w:right w:val="single" w:sz="4" w:space="0" w:color="auto"/>
            </w:tcBorders>
          </w:tcPr>
          <w:p w14:paraId="773B0925" w14:textId="77777777" w:rsidR="008E5C6F" w:rsidRPr="008E5C6F" w:rsidRDefault="008E5C6F" w:rsidP="00A0746A">
            <w:pPr>
              <w:jc w:val="right"/>
              <w:rPr>
                <w:sz w:val="19"/>
                <w:szCs w:val="19"/>
                <w:lang w:val="en-US"/>
              </w:rPr>
            </w:pPr>
            <w:r w:rsidRPr="008E5C6F">
              <w:rPr>
                <w:sz w:val="19"/>
                <w:szCs w:val="19"/>
                <w:lang w:val="en-US"/>
              </w:rPr>
              <w:t>0</w:t>
            </w:r>
          </w:p>
        </w:tc>
        <w:tc>
          <w:tcPr>
            <w:tcW w:w="407" w:type="pct"/>
            <w:tcBorders>
              <w:top w:val="single" w:sz="4" w:space="0" w:color="auto"/>
              <w:left w:val="single" w:sz="4" w:space="0" w:color="auto"/>
              <w:bottom w:val="single" w:sz="4" w:space="0" w:color="auto"/>
              <w:right w:val="single" w:sz="4" w:space="0" w:color="auto"/>
            </w:tcBorders>
          </w:tcPr>
          <w:p w14:paraId="2EDACD0C" w14:textId="77777777" w:rsidR="008E5C6F" w:rsidRPr="008E5C6F" w:rsidRDefault="008E5C6F" w:rsidP="00A0746A">
            <w:pPr>
              <w:ind w:left="-90"/>
              <w:jc w:val="right"/>
              <w:rPr>
                <w:color w:val="000000"/>
                <w:sz w:val="19"/>
                <w:szCs w:val="19"/>
                <w:lang w:val="en-US" w:eastAsia="en-CA"/>
              </w:rPr>
            </w:pPr>
            <w:r w:rsidRPr="008E5C6F">
              <w:rPr>
                <w:sz w:val="19"/>
                <w:szCs w:val="19"/>
                <w:lang w:val="en-US" w:eastAsia="en-CA"/>
              </w:rPr>
              <w:t>364,414</w:t>
            </w:r>
          </w:p>
        </w:tc>
        <w:tc>
          <w:tcPr>
            <w:tcW w:w="407" w:type="pct"/>
            <w:tcBorders>
              <w:top w:val="nil"/>
              <w:left w:val="nil"/>
              <w:bottom w:val="single" w:sz="4" w:space="0" w:color="auto"/>
              <w:right w:val="single" w:sz="4" w:space="0" w:color="auto"/>
            </w:tcBorders>
          </w:tcPr>
          <w:p w14:paraId="1AF921E6" w14:textId="77777777" w:rsidR="008E5C6F" w:rsidRPr="008E5C6F" w:rsidRDefault="008E5C6F" w:rsidP="00A0746A">
            <w:pPr>
              <w:jc w:val="right"/>
              <w:rPr>
                <w:color w:val="000000"/>
                <w:sz w:val="19"/>
                <w:szCs w:val="19"/>
                <w:lang w:val="en-US" w:eastAsia="en-CA"/>
              </w:rPr>
            </w:pPr>
            <w:r w:rsidRPr="008E5C6F">
              <w:rPr>
                <w:color w:val="000000"/>
                <w:sz w:val="19"/>
                <w:szCs w:val="19"/>
                <w:lang w:val="en-US" w:eastAsia="en-CA"/>
              </w:rPr>
              <w:t>0</w:t>
            </w:r>
          </w:p>
        </w:tc>
        <w:tc>
          <w:tcPr>
            <w:tcW w:w="407" w:type="pct"/>
            <w:tcBorders>
              <w:top w:val="single" w:sz="4" w:space="0" w:color="auto"/>
              <w:left w:val="nil"/>
              <w:bottom w:val="single" w:sz="4" w:space="0" w:color="auto"/>
              <w:right w:val="single" w:sz="4" w:space="0" w:color="auto"/>
            </w:tcBorders>
          </w:tcPr>
          <w:p w14:paraId="6296348B" w14:textId="77777777" w:rsidR="008E5C6F" w:rsidRPr="008E5C6F" w:rsidRDefault="008E5C6F" w:rsidP="00A0746A">
            <w:pPr>
              <w:jc w:val="right"/>
              <w:rPr>
                <w:sz w:val="19"/>
                <w:szCs w:val="19"/>
                <w:lang w:val="en-US"/>
              </w:rPr>
            </w:pPr>
            <w:r w:rsidRPr="008E5C6F">
              <w:rPr>
                <w:sz w:val="19"/>
                <w:szCs w:val="19"/>
                <w:lang w:val="en-US"/>
              </w:rPr>
              <w:t>0</w:t>
            </w:r>
          </w:p>
        </w:tc>
        <w:tc>
          <w:tcPr>
            <w:tcW w:w="405" w:type="pct"/>
            <w:gridSpan w:val="2"/>
            <w:tcBorders>
              <w:top w:val="nil"/>
              <w:left w:val="nil"/>
              <w:bottom w:val="single" w:sz="4" w:space="0" w:color="auto"/>
              <w:right w:val="single" w:sz="4" w:space="0" w:color="auto"/>
            </w:tcBorders>
          </w:tcPr>
          <w:p w14:paraId="376A96FB" w14:textId="77777777" w:rsidR="008E5C6F" w:rsidRPr="008E5C6F" w:rsidRDefault="008E5C6F" w:rsidP="00A0746A">
            <w:pPr>
              <w:jc w:val="right"/>
              <w:rPr>
                <w:color w:val="000000"/>
                <w:sz w:val="19"/>
                <w:szCs w:val="19"/>
                <w:lang w:val="en-US" w:eastAsia="en-CA"/>
              </w:rPr>
            </w:pPr>
            <w:r w:rsidRPr="008E5C6F">
              <w:rPr>
                <w:sz w:val="19"/>
                <w:szCs w:val="19"/>
                <w:lang w:val="en-US"/>
              </w:rPr>
              <w:t>72,930</w:t>
            </w:r>
          </w:p>
        </w:tc>
        <w:tc>
          <w:tcPr>
            <w:tcW w:w="402" w:type="pct"/>
            <w:tcBorders>
              <w:top w:val="nil"/>
              <w:left w:val="nil"/>
              <w:bottom w:val="single" w:sz="4" w:space="0" w:color="auto"/>
              <w:right w:val="single" w:sz="4" w:space="0" w:color="auto"/>
            </w:tcBorders>
          </w:tcPr>
          <w:p w14:paraId="0F2EF6E6" w14:textId="77777777" w:rsidR="008E5C6F" w:rsidRPr="008E5C6F" w:rsidRDefault="008E5C6F" w:rsidP="00A0746A">
            <w:pPr>
              <w:ind w:left="-170"/>
              <w:jc w:val="right"/>
              <w:rPr>
                <w:color w:val="000000"/>
                <w:sz w:val="19"/>
                <w:szCs w:val="19"/>
                <w:lang w:val="en-US" w:eastAsia="en-CA"/>
              </w:rPr>
            </w:pPr>
            <w:r w:rsidRPr="008E5C6F">
              <w:rPr>
                <w:rFonts w:asciiTheme="majorBidi" w:hAnsiTheme="majorBidi" w:cstheme="majorBidi"/>
                <w:sz w:val="19"/>
                <w:szCs w:val="19"/>
                <w:lang w:val="en-US" w:eastAsia="en-CA"/>
              </w:rPr>
              <w:t>997,829</w:t>
            </w:r>
          </w:p>
        </w:tc>
      </w:tr>
      <w:tr w:rsidR="008E5C6F" w:rsidRPr="008E5C6F" w14:paraId="5316D758" w14:textId="77777777" w:rsidTr="00A0746A">
        <w:trPr>
          <w:trHeight w:val="56"/>
          <w:jc w:val="center"/>
        </w:trPr>
        <w:tc>
          <w:tcPr>
            <w:tcW w:w="285" w:type="pct"/>
            <w:tcBorders>
              <w:top w:val="nil"/>
              <w:left w:val="single" w:sz="4" w:space="0" w:color="auto"/>
              <w:bottom w:val="single" w:sz="4" w:space="0" w:color="auto"/>
              <w:right w:val="single" w:sz="4" w:space="0" w:color="auto"/>
            </w:tcBorders>
            <w:hideMark/>
          </w:tcPr>
          <w:p w14:paraId="1EF2B3DB" w14:textId="77777777" w:rsidR="008E5C6F" w:rsidRPr="008E5C6F" w:rsidRDefault="008E5C6F" w:rsidP="00A0746A">
            <w:pPr>
              <w:jc w:val="left"/>
              <w:rPr>
                <w:color w:val="000000"/>
                <w:sz w:val="19"/>
                <w:szCs w:val="19"/>
                <w:lang w:val="en-US" w:eastAsia="en-CA"/>
              </w:rPr>
            </w:pPr>
            <w:r w:rsidRPr="008E5C6F">
              <w:rPr>
                <w:color w:val="000000"/>
                <w:sz w:val="19"/>
                <w:szCs w:val="19"/>
                <w:lang w:val="en-US" w:eastAsia="en-CA"/>
              </w:rPr>
              <w:t>2.2</w:t>
            </w:r>
          </w:p>
        </w:tc>
        <w:tc>
          <w:tcPr>
            <w:tcW w:w="1142" w:type="pct"/>
            <w:gridSpan w:val="2"/>
            <w:tcBorders>
              <w:top w:val="nil"/>
              <w:left w:val="nil"/>
              <w:bottom w:val="single" w:sz="4" w:space="0" w:color="auto"/>
              <w:right w:val="single" w:sz="4" w:space="0" w:color="auto"/>
            </w:tcBorders>
            <w:hideMark/>
          </w:tcPr>
          <w:p w14:paraId="5FEA89C9" w14:textId="77777777" w:rsidR="008E5C6F" w:rsidRPr="008E5C6F" w:rsidRDefault="008E5C6F" w:rsidP="00A0746A">
            <w:pPr>
              <w:jc w:val="left"/>
              <w:rPr>
                <w:color w:val="000000"/>
                <w:sz w:val="19"/>
                <w:szCs w:val="19"/>
                <w:lang w:val="en-US" w:eastAsia="en-CA"/>
              </w:rPr>
            </w:pPr>
            <w:r w:rsidRPr="008E5C6F">
              <w:rPr>
                <w:color w:val="000000"/>
                <w:sz w:val="19"/>
                <w:szCs w:val="19"/>
                <w:lang w:val="en-US" w:eastAsia="en-CA"/>
              </w:rPr>
              <w:t>Support costs for Lead IA (US $)</w:t>
            </w:r>
          </w:p>
        </w:tc>
        <w:tc>
          <w:tcPr>
            <w:tcW w:w="366" w:type="pct"/>
            <w:tcBorders>
              <w:top w:val="single" w:sz="4" w:space="0" w:color="auto"/>
              <w:left w:val="nil"/>
              <w:bottom w:val="single" w:sz="4" w:space="0" w:color="auto"/>
              <w:right w:val="single" w:sz="4" w:space="0" w:color="auto"/>
            </w:tcBorders>
          </w:tcPr>
          <w:p w14:paraId="43B4CAD2" w14:textId="77777777" w:rsidR="008E5C6F" w:rsidRPr="008E5C6F" w:rsidRDefault="008E5C6F" w:rsidP="00A0746A">
            <w:pPr>
              <w:ind w:left="-90"/>
              <w:jc w:val="right"/>
              <w:rPr>
                <w:sz w:val="19"/>
                <w:szCs w:val="19"/>
                <w:lang w:val="en-US"/>
              </w:rPr>
            </w:pPr>
            <w:r w:rsidRPr="008E5C6F">
              <w:rPr>
                <w:sz w:val="19"/>
                <w:szCs w:val="19"/>
                <w:lang w:val="en-US"/>
              </w:rPr>
              <w:t>18,752</w:t>
            </w:r>
          </w:p>
        </w:tc>
        <w:tc>
          <w:tcPr>
            <w:tcW w:w="366" w:type="pct"/>
            <w:tcBorders>
              <w:top w:val="single" w:sz="4" w:space="0" w:color="auto"/>
              <w:left w:val="single" w:sz="4" w:space="0" w:color="auto"/>
              <w:bottom w:val="single" w:sz="4" w:space="0" w:color="auto"/>
              <w:right w:val="single" w:sz="4" w:space="0" w:color="auto"/>
            </w:tcBorders>
          </w:tcPr>
          <w:p w14:paraId="09D5BC39" w14:textId="77777777" w:rsidR="008E5C6F" w:rsidRPr="008E5C6F" w:rsidRDefault="008E5C6F" w:rsidP="00A0746A">
            <w:pPr>
              <w:ind w:left="-90"/>
              <w:jc w:val="right"/>
              <w:rPr>
                <w:color w:val="000000"/>
                <w:sz w:val="19"/>
                <w:szCs w:val="19"/>
                <w:lang w:val="en-US" w:eastAsia="en-CA"/>
              </w:rPr>
            </w:pPr>
            <w:r w:rsidRPr="008E5C6F">
              <w:rPr>
                <w:sz w:val="19"/>
                <w:szCs w:val="19"/>
                <w:lang w:val="en-US" w:eastAsia="en-CA"/>
              </w:rPr>
              <w:t>20,482</w:t>
            </w:r>
          </w:p>
        </w:tc>
        <w:tc>
          <w:tcPr>
            <w:tcW w:w="407" w:type="pct"/>
            <w:tcBorders>
              <w:top w:val="nil"/>
              <w:left w:val="nil"/>
              <w:bottom w:val="single" w:sz="4" w:space="0" w:color="auto"/>
              <w:right w:val="single" w:sz="4" w:space="0" w:color="auto"/>
            </w:tcBorders>
          </w:tcPr>
          <w:p w14:paraId="67A299B1" w14:textId="77777777" w:rsidR="008E5C6F" w:rsidRPr="008E5C6F" w:rsidRDefault="008E5C6F" w:rsidP="00A0746A">
            <w:pPr>
              <w:jc w:val="right"/>
              <w:rPr>
                <w:color w:val="000000"/>
                <w:sz w:val="19"/>
                <w:szCs w:val="19"/>
                <w:lang w:val="en-US" w:eastAsia="en-CA"/>
              </w:rPr>
            </w:pPr>
            <w:r w:rsidRPr="008E5C6F">
              <w:rPr>
                <w:color w:val="000000"/>
                <w:sz w:val="19"/>
                <w:szCs w:val="19"/>
                <w:lang w:val="en-US" w:eastAsia="en-CA"/>
              </w:rPr>
              <w:t>0</w:t>
            </w:r>
          </w:p>
        </w:tc>
        <w:tc>
          <w:tcPr>
            <w:tcW w:w="407" w:type="pct"/>
            <w:tcBorders>
              <w:top w:val="single" w:sz="4" w:space="0" w:color="auto"/>
              <w:left w:val="nil"/>
              <w:bottom w:val="single" w:sz="4" w:space="0" w:color="auto"/>
              <w:right w:val="single" w:sz="4" w:space="0" w:color="auto"/>
            </w:tcBorders>
          </w:tcPr>
          <w:p w14:paraId="63EF03F9" w14:textId="77777777" w:rsidR="008E5C6F" w:rsidRPr="008E5C6F" w:rsidRDefault="008E5C6F" w:rsidP="00A0746A">
            <w:pPr>
              <w:jc w:val="right"/>
              <w:rPr>
                <w:sz w:val="19"/>
                <w:szCs w:val="19"/>
                <w:lang w:val="en-US"/>
              </w:rPr>
            </w:pPr>
            <w:r w:rsidRPr="008E5C6F">
              <w:rPr>
                <w:sz w:val="19"/>
                <w:szCs w:val="19"/>
                <w:lang w:val="en-US"/>
              </w:rPr>
              <w:t>0</w:t>
            </w:r>
          </w:p>
        </w:tc>
        <w:tc>
          <w:tcPr>
            <w:tcW w:w="407" w:type="pct"/>
            <w:tcBorders>
              <w:top w:val="single" w:sz="4" w:space="0" w:color="auto"/>
              <w:left w:val="single" w:sz="4" w:space="0" w:color="auto"/>
              <w:bottom w:val="single" w:sz="4" w:space="0" w:color="auto"/>
              <w:right w:val="single" w:sz="4" w:space="0" w:color="auto"/>
            </w:tcBorders>
          </w:tcPr>
          <w:p w14:paraId="63785E24" w14:textId="77777777" w:rsidR="008E5C6F" w:rsidRPr="008E5C6F" w:rsidRDefault="008E5C6F" w:rsidP="00A0746A">
            <w:pPr>
              <w:ind w:left="-90"/>
              <w:jc w:val="right"/>
              <w:rPr>
                <w:color w:val="000000"/>
                <w:sz w:val="19"/>
                <w:szCs w:val="19"/>
                <w:lang w:val="en-US" w:eastAsia="en-CA"/>
              </w:rPr>
            </w:pPr>
            <w:r w:rsidRPr="008E5C6F">
              <w:rPr>
                <w:sz w:val="19"/>
                <w:szCs w:val="19"/>
                <w:lang w:val="en-US" w:eastAsia="en-CA"/>
              </w:rPr>
              <w:t>25,509</w:t>
            </w:r>
          </w:p>
        </w:tc>
        <w:tc>
          <w:tcPr>
            <w:tcW w:w="407" w:type="pct"/>
            <w:tcBorders>
              <w:top w:val="nil"/>
              <w:left w:val="nil"/>
              <w:bottom w:val="single" w:sz="4" w:space="0" w:color="auto"/>
              <w:right w:val="single" w:sz="4" w:space="0" w:color="auto"/>
            </w:tcBorders>
          </w:tcPr>
          <w:p w14:paraId="1BC0807E" w14:textId="77777777" w:rsidR="008E5C6F" w:rsidRPr="008E5C6F" w:rsidRDefault="008E5C6F" w:rsidP="00A0746A">
            <w:pPr>
              <w:jc w:val="right"/>
              <w:rPr>
                <w:color w:val="000000"/>
                <w:sz w:val="19"/>
                <w:szCs w:val="19"/>
                <w:lang w:val="en-US" w:eastAsia="en-CA"/>
              </w:rPr>
            </w:pPr>
            <w:r w:rsidRPr="008E5C6F">
              <w:rPr>
                <w:color w:val="000000"/>
                <w:sz w:val="19"/>
                <w:szCs w:val="19"/>
                <w:lang w:val="en-US" w:eastAsia="en-CA"/>
              </w:rPr>
              <w:t>0</w:t>
            </w:r>
          </w:p>
        </w:tc>
        <w:tc>
          <w:tcPr>
            <w:tcW w:w="407" w:type="pct"/>
            <w:tcBorders>
              <w:top w:val="single" w:sz="4" w:space="0" w:color="auto"/>
              <w:left w:val="nil"/>
              <w:bottom w:val="single" w:sz="4" w:space="0" w:color="auto"/>
              <w:right w:val="single" w:sz="4" w:space="0" w:color="auto"/>
            </w:tcBorders>
          </w:tcPr>
          <w:p w14:paraId="430E2D73" w14:textId="77777777" w:rsidR="008E5C6F" w:rsidRPr="008E5C6F" w:rsidRDefault="008E5C6F" w:rsidP="00A0746A">
            <w:pPr>
              <w:jc w:val="right"/>
              <w:rPr>
                <w:sz w:val="19"/>
                <w:szCs w:val="19"/>
                <w:lang w:val="en-US"/>
              </w:rPr>
            </w:pPr>
            <w:r w:rsidRPr="008E5C6F">
              <w:rPr>
                <w:sz w:val="19"/>
                <w:szCs w:val="19"/>
                <w:lang w:val="en-US"/>
              </w:rPr>
              <w:t>0</w:t>
            </w:r>
          </w:p>
        </w:tc>
        <w:tc>
          <w:tcPr>
            <w:tcW w:w="405" w:type="pct"/>
            <w:gridSpan w:val="2"/>
            <w:tcBorders>
              <w:top w:val="nil"/>
              <w:left w:val="nil"/>
              <w:bottom w:val="single" w:sz="4" w:space="0" w:color="auto"/>
              <w:right w:val="single" w:sz="4" w:space="0" w:color="auto"/>
            </w:tcBorders>
          </w:tcPr>
          <w:p w14:paraId="11F28027" w14:textId="77777777" w:rsidR="008E5C6F" w:rsidRPr="008E5C6F" w:rsidRDefault="008E5C6F" w:rsidP="00A0746A">
            <w:pPr>
              <w:jc w:val="right"/>
              <w:rPr>
                <w:color w:val="000000"/>
                <w:sz w:val="19"/>
                <w:szCs w:val="19"/>
                <w:lang w:val="en-US" w:eastAsia="en-CA"/>
              </w:rPr>
            </w:pPr>
            <w:r w:rsidRPr="008E5C6F">
              <w:rPr>
                <w:sz w:val="19"/>
                <w:szCs w:val="19"/>
                <w:lang w:val="en-US"/>
              </w:rPr>
              <w:t>5,105</w:t>
            </w:r>
          </w:p>
        </w:tc>
        <w:tc>
          <w:tcPr>
            <w:tcW w:w="402" w:type="pct"/>
            <w:tcBorders>
              <w:top w:val="nil"/>
              <w:left w:val="nil"/>
              <w:bottom w:val="single" w:sz="4" w:space="0" w:color="auto"/>
              <w:right w:val="single" w:sz="4" w:space="0" w:color="auto"/>
            </w:tcBorders>
          </w:tcPr>
          <w:p w14:paraId="1F2B16CF" w14:textId="77777777" w:rsidR="008E5C6F" w:rsidRPr="008E5C6F" w:rsidRDefault="008E5C6F" w:rsidP="00A0746A">
            <w:pPr>
              <w:ind w:left="-170"/>
              <w:jc w:val="right"/>
              <w:rPr>
                <w:color w:val="000000"/>
                <w:sz w:val="19"/>
                <w:szCs w:val="19"/>
                <w:lang w:val="en-US" w:eastAsia="en-CA"/>
              </w:rPr>
            </w:pPr>
            <w:r w:rsidRPr="008E5C6F">
              <w:rPr>
                <w:rFonts w:asciiTheme="majorBidi" w:hAnsiTheme="majorBidi" w:cstheme="majorBidi"/>
                <w:sz w:val="19"/>
                <w:szCs w:val="19"/>
                <w:lang w:val="en-US" w:eastAsia="en-CA"/>
              </w:rPr>
              <w:t>69,848</w:t>
            </w:r>
          </w:p>
        </w:tc>
      </w:tr>
      <w:tr w:rsidR="008E5C6F" w:rsidRPr="008E5C6F" w14:paraId="3AB22356" w14:textId="77777777" w:rsidTr="00A0746A">
        <w:trPr>
          <w:trHeight w:val="62"/>
          <w:jc w:val="center"/>
        </w:trPr>
        <w:tc>
          <w:tcPr>
            <w:tcW w:w="285" w:type="pct"/>
            <w:tcBorders>
              <w:top w:val="nil"/>
              <w:left w:val="single" w:sz="4" w:space="0" w:color="auto"/>
              <w:bottom w:val="single" w:sz="4" w:space="0" w:color="auto"/>
              <w:right w:val="single" w:sz="4" w:space="0" w:color="auto"/>
            </w:tcBorders>
            <w:hideMark/>
          </w:tcPr>
          <w:p w14:paraId="2E502423" w14:textId="77777777" w:rsidR="008E5C6F" w:rsidRPr="008E5C6F" w:rsidRDefault="008E5C6F" w:rsidP="00A0746A">
            <w:pPr>
              <w:jc w:val="left"/>
              <w:rPr>
                <w:color w:val="000000"/>
                <w:sz w:val="19"/>
                <w:szCs w:val="19"/>
                <w:lang w:val="en-US" w:eastAsia="en-CA"/>
              </w:rPr>
            </w:pPr>
            <w:r w:rsidRPr="008E5C6F">
              <w:rPr>
                <w:color w:val="000000"/>
                <w:sz w:val="19"/>
                <w:szCs w:val="19"/>
                <w:lang w:val="en-US" w:eastAsia="en-CA"/>
              </w:rPr>
              <w:t>3.1</w:t>
            </w:r>
          </w:p>
        </w:tc>
        <w:tc>
          <w:tcPr>
            <w:tcW w:w="1142" w:type="pct"/>
            <w:gridSpan w:val="2"/>
            <w:tcBorders>
              <w:top w:val="nil"/>
              <w:left w:val="nil"/>
              <w:bottom w:val="single" w:sz="4" w:space="0" w:color="auto"/>
              <w:right w:val="single" w:sz="4" w:space="0" w:color="auto"/>
            </w:tcBorders>
            <w:hideMark/>
          </w:tcPr>
          <w:p w14:paraId="53870C09" w14:textId="77777777" w:rsidR="008E5C6F" w:rsidRPr="008E5C6F" w:rsidRDefault="008E5C6F" w:rsidP="00A0746A">
            <w:pPr>
              <w:jc w:val="left"/>
              <w:rPr>
                <w:color w:val="000000"/>
                <w:sz w:val="19"/>
                <w:szCs w:val="19"/>
                <w:lang w:val="en-US" w:eastAsia="en-CA"/>
              </w:rPr>
            </w:pPr>
            <w:r w:rsidRPr="008E5C6F">
              <w:rPr>
                <w:color w:val="000000"/>
                <w:sz w:val="19"/>
                <w:szCs w:val="19"/>
                <w:lang w:val="en-US" w:eastAsia="en-CA"/>
              </w:rPr>
              <w:t>Total agreed funding (US $)</w:t>
            </w:r>
          </w:p>
        </w:tc>
        <w:tc>
          <w:tcPr>
            <w:tcW w:w="366" w:type="pct"/>
            <w:tcBorders>
              <w:top w:val="single" w:sz="4" w:space="0" w:color="auto"/>
              <w:left w:val="nil"/>
              <w:bottom w:val="single" w:sz="4" w:space="0" w:color="auto"/>
              <w:right w:val="single" w:sz="4" w:space="0" w:color="auto"/>
            </w:tcBorders>
          </w:tcPr>
          <w:p w14:paraId="7EE58D62" w14:textId="77777777" w:rsidR="008E5C6F" w:rsidRPr="008E5C6F" w:rsidRDefault="008E5C6F" w:rsidP="00A0746A">
            <w:pPr>
              <w:ind w:left="-90"/>
              <w:jc w:val="right"/>
              <w:rPr>
                <w:sz w:val="19"/>
                <w:szCs w:val="19"/>
                <w:lang w:val="en-US"/>
              </w:rPr>
            </w:pPr>
            <w:r w:rsidRPr="008E5C6F">
              <w:rPr>
                <w:sz w:val="19"/>
                <w:szCs w:val="19"/>
                <w:lang w:val="en-US"/>
              </w:rPr>
              <w:t>267,885</w:t>
            </w:r>
          </w:p>
        </w:tc>
        <w:tc>
          <w:tcPr>
            <w:tcW w:w="366" w:type="pct"/>
            <w:tcBorders>
              <w:top w:val="single" w:sz="4" w:space="0" w:color="auto"/>
              <w:left w:val="single" w:sz="4" w:space="0" w:color="auto"/>
              <w:bottom w:val="single" w:sz="4" w:space="0" w:color="auto"/>
              <w:right w:val="single" w:sz="4" w:space="0" w:color="auto"/>
            </w:tcBorders>
          </w:tcPr>
          <w:p w14:paraId="476DD9D1" w14:textId="77777777" w:rsidR="008E5C6F" w:rsidRPr="008E5C6F" w:rsidRDefault="008E5C6F" w:rsidP="00A0746A">
            <w:pPr>
              <w:ind w:left="-90"/>
              <w:jc w:val="right"/>
              <w:rPr>
                <w:color w:val="000000"/>
                <w:sz w:val="19"/>
                <w:szCs w:val="19"/>
                <w:lang w:val="en-US" w:eastAsia="en-CA"/>
              </w:rPr>
            </w:pPr>
            <w:r w:rsidRPr="008E5C6F">
              <w:rPr>
                <w:sz w:val="19"/>
                <w:szCs w:val="19"/>
                <w:lang w:val="en-US" w:eastAsia="en-CA"/>
              </w:rPr>
              <w:t>292,600</w:t>
            </w:r>
          </w:p>
        </w:tc>
        <w:tc>
          <w:tcPr>
            <w:tcW w:w="407" w:type="pct"/>
            <w:tcBorders>
              <w:top w:val="nil"/>
              <w:left w:val="nil"/>
              <w:bottom w:val="single" w:sz="4" w:space="0" w:color="auto"/>
              <w:right w:val="single" w:sz="4" w:space="0" w:color="auto"/>
            </w:tcBorders>
          </w:tcPr>
          <w:p w14:paraId="5C4A1272" w14:textId="77777777" w:rsidR="008E5C6F" w:rsidRPr="008E5C6F" w:rsidRDefault="008E5C6F" w:rsidP="00A0746A">
            <w:pPr>
              <w:jc w:val="right"/>
              <w:rPr>
                <w:color w:val="000000"/>
                <w:sz w:val="19"/>
                <w:szCs w:val="19"/>
                <w:lang w:val="en-US" w:eastAsia="en-CA"/>
              </w:rPr>
            </w:pPr>
            <w:r w:rsidRPr="008E5C6F">
              <w:rPr>
                <w:color w:val="000000"/>
                <w:sz w:val="19"/>
                <w:szCs w:val="19"/>
                <w:lang w:val="en-US" w:eastAsia="en-CA"/>
              </w:rPr>
              <w:t>0</w:t>
            </w:r>
          </w:p>
        </w:tc>
        <w:tc>
          <w:tcPr>
            <w:tcW w:w="407" w:type="pct"/>
            <w:tcBorders>
              <w:top w:val="single" w:sz="4" w:space="0" w:color="auto"/>
              <w:left w:val="nil"/>
              <w:bottom w:val="single" w:sz="4" w:space="0" w:color="auto"/>
              <w:right w:val="single" w:sz="4" w:space="0" w:color="auto"/>
            </w:tcBorders>
          </w:tcPr>
          <w:p w14:paraId="20B2925B" w14:textId="77777777" w:rsidR="008E5C6F" w:rsidRPr="008E5C6F" w:rsidRDefault="008E5C6F" w:rsidP="00A0746A">
            <w:pPr>
              <w:jc w:val="right"/>
              <w:rPr>
                <w:sz w:val="19"/>
                <w:szCs w:val="19"/>
                <w:lang w:val="en-US"/>
              </w:rPr>
            </w:pPr>
            <w:r w:rsidRPr="008E5C6F">
              <w:rPr>
                <w:sz w:val="19"/>
                <w:szCs w:val="19"/>
                <w:lang w:val="en-US"/>
              </w:rPr>
              <w:t>0</w:t>
            </w:r>
          </w:p>
        </w:tc>
        <w:tc>
          <w:tcPr>
            <w:tcW w:w="407" w:type="pct"/>
            <w:tcBorders>
              <w:top w:val="single" w:sz="4" w:space="0" w:color="auto"/>
              <w:left w:val="single" w:sz="4" w:space="0" w:color="auto"/>
              <w:bottom w:val="single" w:sz="4" w:space="0" w:color="auto"/>
              <w:right w:val="single" w:sz="4" w:space="0" w:color="auto"/>
            </w:tcBorders>
          </w:tcPr>
          <w:p w14:paraId="7DA578F5" w14:textId="77777777" w:rsidR="008E5C6F" w:rsidRPr="008E5C6F" w:rsidRDefault="008E5C6F" w:rsidP="00A0746A">
            <w:pPr>
              <w:ind w:left="-90"/>
              <w:jc w:val="right"/>
              <w:rPr>
                <w:color w:val="000000"/>
                <w:sz w:val="19"/>
                <w:szCs w:val="19"/>
                <w:lang w:val="en-US" w:eastAsia="en-CA"/>
              </w:rPr>
            </w:pPr>
            <w:r w:rsidRPr="008E5C6F">
              <w:rPr>
                <w:sz w:val="19"/>
                <w:szCs w:val="19"/>
                <w:lang w:val="en-US" w:eastAsia="en-CA"/>
              </w:rPr>
              <w:t>364,414</w:t>
            </w:r>
          </w:p>
        </w:tc>
        <w:tc>
          <w:tcPr>
            <w:tcW w:w="407" w:type="pct"/>
            <w:tcBorders>
              <w:top w:val="nil"/>
              <w:left w:val="nil"/>
              <w:bottom w:val="single" w:sz="4" w:space="0" w:color="auto"/>
              <w:right w:val="single" w:sz="4" w:space="0" w:color="auto"/>
            </w:tcBorders>
          </w:tcPr>
          <w:p w14:paraId="501E4F48" w14:textId="77777777" w:rsidR="008E5C6F" w:rsidRPr="008E5C6F" w:rsidRDefault="008E5C6F" w:rsidP="00A0746A">
            <w:pPr>
              <w:jc w:val="right"/>
              <w:rPr>
                <w:color w:val="000000"/>
                <w:sz w:val="19"/>
                <w:szCs w:val="19"/>
                <w:lang w:val="en-US" w:eastAsia="en-CA"/>
              </w:rPr>
            </w:pPr>
            <w:r w:rsidRPr="008E5C6F">
              <w:rPr>
                <w:color w:val="000000"/>
                <w:sz w:val="19"/>
                <w:szCs w:val="19"/>
                <w:lang w:val="en-US" w:eastAsia="en-CA"/>
              </w:rPr>
              <w:t>0</w:t>
            </w:r>
          </w:p>
        </w:tc>
        <w:tc>
          <w:tcPr>
            <w:tcW w:w="407" w:type="pct"/>
            <w:tcBorders>
              <w:top w:val="single" w:sz="4" w:space="0" w:color="auto"/>
              <w:left w:val="nil"/>
              <w:bottom w:val="single" w:sz="4" w:space="0" w:color="auto"/>
              <w:right w:val="single" w:sz="4" w:space="0" w:color="auto"/>
            </w:tcBorders>
          </w:tcPr>
          <w:p w14:paraId="35D455CC" w14:textId="77777777" w:rsidR="008E5C6F" w:rsidRPr="008E5C6F" w:rsidRDefault="008E5C6F" w:rsidP="00A0746A">
            <w:pPr>
              <w:jc w:val="right"/>
              <w:rPr>
                <w:sz w:val="19"/>
                <w:szCs w:val="19"/>
                <w:lang w:val="en-US"/>
              </w:rPr>
            </w:pPr>
            <w:r w:rsidRPr="008E5C6F">
              <w:rPr>
                <w:sz w:val="19"/>
                <w:szCs w:val="19"/>
                <w:lang w:val="en-US"/>
              </w:rPr>
              <w:t>0</w:t>
            </w:r>
          </w:p>
        </w:tc>
        <w:tc>
          <w:tcPr>
            <w:tcW w:w="405" w:type="pct"/>
            <w:gridSpan w:val="2"/>
            <w:tcBorders>
              <w:top w:val="nil"/>
              <w:left w:val="nil"/>
              <w:bottom w:val="single" w:sz="4" w:space="0" w:color="auto"/>
              <w:right w:val="single" w:sz="4" w:space="0" w:color="auto"/>
            </w:tcBorders>
          </w:tcPr>
          <w:p w14:paraId="2DEC4861" w14:textId="77777777" w:rsidR="008E5C6F" w:rsidRPr="008E5C6F" w:rsidRDefault="008E5C6F" w:rsidP="00A0746A">
            <w:pPr>
              <w:jc w:val="right"/>
              <w:rPr>
                <w:color w:val="000000"/>
                <w:sz w:val="19"/>
                <w:szCs w:val="19"/>
                <w:lang w:val="en-US" w:eastAsia="en-CA"/>
              </w:rPr>
            </w:pPr>
            <w:r w:rsidRPr="008E5C6F">
              <w:rPr>
                <w:sz w:val="19"/>
                <w:szCs w:val="19"/>
                <w:lang w:val="en-US"/>
              </w:rPr>
              <w:t>72,930</w:t>
            </w:r>
          </w:p>
        </w:tc>
        <w:tc>
          <w:tcPr>
            <w:tcW w:w="402" w:type="pct"/>
            <w:tcBorders>
              <w:top w:val="nil"/>
              <w:left w:val="nil"/>
              <w:bottom w:val="single" w:sz="4" w:space="0" w:color="auto"/>
              <w:right w:val="single" w:sz="4" w:space="0" w:color="auto"/>
            </w:tcBorders>
          </w:tcPr>
          <w:p w14:paraId="5CA17FD6" w14:textId="77777777" w:rsidR="008E5C6F" w:rsidRPr="008E5C6F" w:rsidRDefault="008E5C6F" w:rsidP="00A0746A">
            <w:pPr>
              <w:ind w:left="-90"/>
              <w:jc w:val="right"/>
              <w:rPr>
                <w:color w:val="000000"/>
                <w:sz w:val="19"/>
                <w:szCs w:val="19"/>
                <w:lang w:val="en-US" w:eastAsia="en-CA"/>
              </w:rPr>
            </w:pPr>
            <w:r w:rsidRPr="008E5C6F">
              <w:rPr>
                <w:rFonts w:asciiTheme="majorBidi" w:hAnsiTheme="majorBidi" w:cstheme="majorBidi"/>
                <w:sz w:val="19"/>
                <w:szCs w:val="19"/>
                <w:lang w:val="en-US" w:eastAsia="en-CA"/>
              </w:rPr>
              <w:t>997,829</w:t>
            </w:r>
          </w:p>
        </w:tc>
      </w:tr>
      <w:tr w:rsidR="008E5C6F" w:rsidRPr="008E5C6F" w14:paraId="5CB8429F" w14:textId="77777777" w:rsidTr="00A0746A">
        <w:trPr>
          <w:trHeight w:val="62"/>
          <w:jc w:val="center"/>
        </w:trPr>
        <w:tc>
          <w:tcPr>
            <w:tcW w:w="285" w:type="pct"/>
            <w:tcBorders>
              <w:top w:val="nil"/>
              <w:left w:val="single" w:sz="4" w:space="0" w:color="auto"/>
              <w:bottom w:val="single" w:sz="4" w:space="0" w:color="auto"/>
              <w:right w:val="single" w:sz="4" w:space="0" w:color="auto"/>
            </w:tcBorders>
            <w:hideMark/>
          </w:tcPr>
          <w:p w14:paraId="5F0277FA" w14:textId="77777777" w:rsidR="008E5C6F" w:rsidRPr="008E5C6F" w:rsidRDefault="008E5C6F" w:rsidP="00A0746A">
            <w:pPr>
              <w:jc w:val="left"/>
              <w:rPr>
                <w:color w:val="000000"/>
                <w:sz w:val="19"/>
                <w:szCs w:val="19"/>
                <w:lang w:val="en-US" w:eastAsia="en-CA"/>
              </w:rPr>
            </w:pPr>
            <w:r w:rsidRPr="008E5C6F">
              <w:rPr>
                <w:color w:val="000000"/>
                <w:sz w:val="19"/>
                <w:szCs w:val="19"/>
                <w:lang w:val="en-US" w:eastAsia="en-CA"/>
              </w:rPr>
              <w:t>3.2</w:t>
            </w:r>
          </w:p>
        </w:tc>
        <w:tc>
          <w:tcPr>
            <w:tcW w:w="1142" w:type="pct"/>
            <w:gridSpan w:val="2"/>
            <w:tcBorders>
              <w:top w:val="nil"/>
              <w:left w:val="nil"/>
              <w:bottom w:val="single" w:sz="4" w:space="0" w:color="auto"/>
              <w:right w:val="single" w:sz="4" w:space="0" w:color="auto"/>
            </w:tcBorders>
            <w:hideMark/>
          </w:tcPr>
          <w:p w14:paraId="7CC19493" w14:textId="77777777" w:rsidR="008E5C6F" w:rsidRPr="008E5C6F" w:rsidRDefault="008E5C6F" w:rsidP="00A0746A">
            <w:pPr>
              <w:jc w:val="left"/>
              <w:rPr>
                <w:color w:val="000000"/>
                <w:sz w:val="19"/>
                <w:szCs w:val="19"/>
                <w:lang w:val="en-US" w:eastAsia="en-CA"/>
              </w:rPr>
            </w:pPr>
            <w:r w:rsidRPr="008E5C6F">
              <w:rPr>
                <w:color w:val="000000"/>
                <w:sz w:val="19"/>
                <w:szCs w:val="19"/>
                <w:lang w:val="en-US" w:eastAsia="en-CA"/>
              </w:rPr>
              <w:t>Total support costs (US $)</w:t>
            </w:r>
          </w:p>
        </w:tc>
        <w:tc>
          <w:tcPr>
            <w:tcW w:w="366" w:type="pct"/>
            <w:tcBorders>
              <w:top w:val="single" w:sz="4" w:space="0" w:color="auto"/>
              <w:left w:val="nil"/>
              <w:bottom w:val="single" w:sz="4" w:space="0" w:color="auto"/>
              <w:right w:val="single" w:sz="4" w:space="0" w:color="auto"/>
            </w:tcBorders>
          </w:tcPr>
          <w:p w14:paraId="296DB4AE" w14:textId="77777777" w:rsidR="008E5C6F" w:rsidRPr="008E5C6F" w:rsidRDefault="008E5C6F" w:rsidP="00A0746A">
            <w:pPr>
              <w:ind w:left="-90"/>
              <w:jc w:val="right"/>
              <w:rPr>
                <w:sz w:val="19"/>
                <w:szCs w:val="19"/>
                <w:lang w:val="en-US"/>
              </w:rPr>
            </w:pPr>
            <w:r w:rsidRPr="008E5C6F">
              <w:rPr>
                <w:sz w:val="19"/>
                <w:szCs w:val="19"/>
                <w:lang w:val="en-US"/>
              </w:rPr>
              <w:t>18,752</w:t>
            </w:r>
          </w:p>
        </w:tc>
        <w:tc>
          <w:tcPr>
            <w:tcW w:w="366" w:type="pct"/>
            <w:tcBorders>
              <w:top w:val="single" w:sz="4" w:space="0" w:color="auto"/>
              <w:left w:val="single" w:sz="4" w:space="0" w:color="auto"/>
              <w:bottom w:val="single" w:sz="4" w:space="0" w:color="auto"/>
              <w:right w:val="single" w:sz="4" w:space="0" w:color="auto"/>
            </w:tcBorders>
          </w:tcPr>
          <w:p w14:paraId="70B932A0" w14:textId="77777777" w:rsidR="008E5C6F" w:rsidRPr="008E5C6F" w:rsidRDefault="008E5C6F" w:rsidP="00A0746A">
            <w:pPr>
              <w:ind w:left="-90"/>
              <w:jc w:val="right"/>
              <w:rPr>
                <w:color w:val="000000"/>
                <w:sz w:val="19"/>
                <w:szCs w:val="19"/>
                <w:lang w:val="en-US" w:eastAsia="en-CA"/>
              </w:rPr>
            </w:pPr>
            <w:r w:rsidRPr="008E5C6F">
              <w:rPr>
                <w:sz w:val="19"/>
                <w:szCs w:val="19"/>
                <w:lang w:val="en-US" w:eastAsia="en-CA"/>
              </w:rPr>
              <w:t>20,482</w:t>
            </w:r>
          </w:p>
        </w:tc>
        <w:tc>
          <w:tcPr>
            <w:tcW w:w="407" w:type="pct"/>
            <w:tcBorders>
              <w:top w:val="nil"/>
              <w:left w:val="nil"/>
              <w:bottom w:val="single" w:sz="4" w:space="0" w:color="auto"/>
              <w:right w:val="single" w:sz="4" w:space="0" w:color="auto"/>
            </w:tcBorders>
          </w:tcPr>
          <w:p w14:paraId="0BD825E8" w14:textId="77777777" w:rsidR="008E5C6F" w:rsidRPr="008E5C6F" w:rsidRDefault="008E5C6F" w:rsidP="00A0746A">
            <w:pPr>
              <w:jc w:val="right"/>
              <w:rPr>
                <w:color w:val="000000"/>
                <w:sz w:val="19"/>
                <w:szCs w:val="19"/>
                <w:lang w:val="en-US" w:eastAsia="en-CA"/>
              </w:rPr>
            </w:pPr>
            <w:r w:rsidRPr="008E5C6F">
              <w:rPr>
                <w:color w:val="000000"/>
                <w:sz w:val="19"/>
                <w:szCs w:val="19"/>
                <w:lang w:val="en-US" w:eastAsia="en-CA"/>
              </w:rPr>
              <w:t>0</w:t>
            </w:r>
          </w:p>
        </w:tc>
        <w:tc>
          <w:tcPr>
            <w:tcW w:w="407" w:type="pct"/>
            <w:tcBorders>
              <w:top w:val="single" w:sz="4" w:space="0" w:color="auto"/>
              <w:left w:val="nil"/>
              <w:bottom w:val="single" w:sz="4" w:space="0" w:color="auto"/>
              <w:right w:val="single" w:sz="4" w:space="0" w:color="auto"/>
            </w:tcBorders>
          </w:tcPr>
          <w:p w14:paraId="7E32D978" w14:textId="77777777" w:rsidR="008E5C6F" w:rsidRPr="008E5C6F" w:rsidRDefault="008E5C6F" w:rsidP="00A0746A">
            <w:pPr>
              <w:jc w:val="right"/>
              <w:rPr>
                <w:sz w:val="19"/>
                <w:szCs w:val="19"/>
                <w:lang w:val="en-US"/>
              </w:rPr>
            </w:pPr>
            <w:r w:rsidRPr="008E5C6F">
              <w:rPr>
                <w:sz w:val="19"/>
                <w:szCs w:val="19"/>
                <w:lang w:val="en-US"/>
              </w:rPr>
              <w:t>0</w:t>
            </w:r>
          </w:p>
        </w:tc>
        <w:tc>
          <w:tcPr>
            <w:tcW w:w="407" w:type="pct"/>
            <w:tcBorders>
              <w:top w:val="single" w:sz="4" w:space="0" w:color="auto"/>
              <w:left w:val="single" w:sz="4" w:space="0" w:color="auto"/>
              <w:bottom w:val="single" w:sz="4" w:space="0" w:color="auto"/>
              <w:right w:val="single" w:sz="4" w:space="0" w:color="auto"/>
            </w:tcBorders>
          </w:tcPr>
          <w:p w14:paraId="7FCDC687" w14:textId="77777777" w:rsidR="008E5C6F" w:rsidRPr="008E5C6F" w:rsidRDefault="008E5C6F" w:rsidP="00A0746A">
            <w:pPr>
              <w:ind w:left="-90"/>
              <w:jc w:val="right"/>
              <w:rPr>
                <w:color w:val="000000"/>
                <w:sz w:val="19"/>
                <w:szCs w:val="19"/>
                <w:lang w:val="en-US" w:eastAsia="en-CA"/>
              </w:rPr>
            </w:pPr>
            <w:r w:rsidRPr="008E5C6F">
              <w:rPr>
                <w:sz w:val="19"/>
                <w:szCs w:val="19"/>
                <w:lang w:val="en-US" w:eastAsia="en-CA"/>
              </w:rPr>
              <w:t>25,509</w:t>
            </w:r>
          </w:p>
        </w:tc>
        <w:tc>
          <w:tcPr>
            <w:tcW w:w="407" w:type="pct"/>
            <w:tcBorders>
              <w:top w:val="nil"/>
              <w:left w:val="nil"/>
              <w:bottom w:val="single" w:sz="4" w:space="0" w:color="auto"/>
              <w:right w:val="single" w:sz="4" w:space="0" w:color="auto"/>
            </w:tcBorders>
          </w:tcPr>
          <w:p w14:paraId="144625A7" w14:textId="77777777" w:rsidR="008E5C6F" w:rsidRPr="008E5C6F" w:rsidRDefault="008E5C6F" w:rsidP="00A0746A">
            <w:pPr>
              <w:jc w:val="right"/>
              <w:rPr>
                <w:color w:val="000000"/>
                <w:sz w:val="19"/>
                <w:szCs w:val="19"/>
                <w:lang w:val="en-US" w:eastAsia="en-CA"/>
              </w:rPr>
            </w:pPr>
            <w:r w:rsidRPr="008E5C6F">
              <w:rPr>
                <w:color w:val="000000"/>
                <w:sz w:val="19"/>
                <w:szCs w:val="19"/>
                <w:lang w:val="en-US" w:eastAsia="en-CA"/>
              </w:rPr>
              <w:t>0</w:t>
            </w:r>
          </w:p>
        </w:tc>
        <w:tc>
          <w:tcPr>
            <w:tcW w:w="407" w:type="pct"/>
            <w:tcBorders>
              <w:top w:val="single" w:sz="4" w:space="0" w:color="auto"/>
              <w:left w:val="nil"/>
              <w:bottom w:val="single" w:sz="4" w:space="0" w:color="auto"/>
              <w:right w:val="single" w:sz="4" w:space="0" w:color="auto"/>
            </w:tcBorders>
          </w:tcPr>
          <w:p w14:paraId="621F2DD7" w14:textId="77777777" w:rsidR="008E5C6F" w:rsidRPr="008E5C6F" w:rsidRDefault="008E5C6F" w:rsidP="00A0746A">
            <w:pPr>
              <w:jc w:val="right"/>
              <w:rPr>
                <w:sz w:val="19"/>
                <w:szCs w:val="19"/>
                <w:lang w:val="en-US"/>
              </w:rPr>
            </w:pPr>
            <w:r w:rsidRPr="008E5C6F">
              <w:rPr>
                <w:sz w:val="19"/>
                <w:szCs w:val="19"/>
                <w:lang w:val="en-US"/>
              </w:rPr>
              <w:t>0</w:t>
            </w:r>
          </w:p>
        </w:tc>
        <w:tc>
          <w:tcPr>
            <w:tcW w:w="405" w:type="pct"/>
            <w:gridSpan w:val="2"/>
            <w:tcBorders>
              <w:top w:val="nil"/>
              <w:left w:val="nil"/>
              <w:bottom w:val="single" w:sz="4" w:space="0" w:color="auto"/>
              <w:right w:val="single" w:sz="4" w:space="0" w:color="auto"/>
            </w:tcBorders>
          </w:tcPr>
          <w:p w14:paraId="612E7775" w14:textId="77777777" w:rsidR="008E5C6F" w:rsidRPr="008E5C6F" w:rsidRDefault="008E5C6F" w:rsidP="00A0746A">
            <w:pPr>
              <w:jc w:val="right"/>
              <w:rPr>
                <w:color w:val="000000"/>
                <w:sz w:val="19"/>
                <w:szCs w:val="19"/>
                <w:lang w:val="en-US" w:eastAsia="en-CA"/>
              </w:rPr>
            </w:pPr>
            <w:r w:rsidRPr="008E5C6F">
              <w:rPr>
                <w:sz w:val="19"/>
                <w:szCs w:val="19"/>
                <w:lang w:val="en-US"/>
              </w:rPr>
              <w:t>5,105</w:t>
            </w:r>
          </w:p>
        </w:tc>
        <w:tc>
          <w:tcPr>
            <w:tcW w:w="402" w:type="pct"/>
            <w:tcBorders>
              <w:top w:val="nil"/>
              <w:left w:val="nil"/>
              <w:bottom w:val="single" w:sz="4" w:space="0" w:color="auto"/>
              <w:right w:val="single" w:sz="4" w:space="0" w:color="auto"/>
            </w:tcBorders>
          </w:tcPr>
          <w:p w14:paraId="4EA9A1FD" w14:textId="77777777" w:rsidR="008E5C6F" w:rsidRPr="008E5C6F" w:rsidRDefault="008E5C6F" w:rsidP="00A0746A">
            <w:pPr>
              <w:jc w:val="right"/>
              <w:rPr>
                <w:color w:val="000000"/>
                <w:sz w:val="19"/>
                <w:szCs w:val="19"/>
                <w:lang w:val="en-US" w:eastAsia="en-CA"/>
              </w:rPr>
            </w:pPr>
            <w:r w:rsidRPr="008E5C6F">
              <w:rPr>
                <w:rFonts w:asciiTheme="majorBidi" w:hAnsiTheme="majorBidi" w:cstheme="majorBidi"/>
                <w:sz w:val="19"/>
                <w:szCs w:val="19"/>
                <w:lang w:val="en-US" w:eastAsia="en-CA"/>
              </w:rPr>
              <w:t>69,848</w:t>
            </w:r>
          </w:p>
        </w:tc>
      </w:tr>
      <w:tr w:rsidR="008E5C6F" w:rsidRPr="008E5C6F" w14:paraId="3FC21DB5" w14:textId="77777777" w:rsidTr="00A0746A">
        <w:trPr>
          <w:trHeight w:val="53"/>
          <w:jc w:val="center"/>
        </w:trPr>
        <w:tc>
          <w:tcPr>
            <w:tcW w:w="285" w:type="pct"/>
            <w:tcBorders>
              <w:top w:val="nil"/>
              <w:left w:val="single" w:sz="4" w:space="0" w:color="auto"/>
              <w:bottom w:val="single" w:sz="4" w:space="0" w:color="auto"/>
              <w:right w:val="single" w:sz="4" w:space="0" w:color="auto"/>
            </w:tcBorders>
            <w:hideMark/>
          </w:tcPr>
          <w:p w14:paraId="23E0B431" w14:textId="77777777" w:rsidR="008E5C6F" w:rsidRPr="008E5C6F" w:rsidRDefault="008E5C6F" w:rsidP="00A0746A">
            <w:pPr>
              <w:jc w:val="left"/>
              <w:rPr>
                <w:color w:val="000000"/>
                <w:sz w:val="19"/>
                <w:szCs w:val="19"/>
                <w:lang w:val="en-US" w:eastAsia="en-CA"/>
              </w:rPr>
            </w:pPr>
            <w:r w:rsidRPr="008E5C6F">
              <w:rPr>
                <w:color w:val="000000"/>
                <w:sz w:val="19"/>
                <w:szCs w:val="19"/>
                <w:lang w:val="en-US" w:eastAsia="en-CA"/>
              </w:rPr>
              <w:t>3.3</w:t>
            </w:r>
          </w:p>
        </w:tc>
        <w:tc>
          <w:tcPr>
            <w:tcW w:w="1142" w:type="pct"/>
            <w:gridSpan w:val="2"/>
            <w:tcBorders>
              <w:top w:val="nil"/>
              <w:left w:val="nil"/>
              <w:bottom w:val="single" w:sz="4" w:space="0" w:color="auto"/>
              <w:right w:val="single" w:sz="4" w:space="0" w:color="auto"/>
            </w:tcBorders>
            <w:hideMark/>
          </w:tcPr>
          <w:p w14:paraId="7E6D7AE3" w14:textId="77777777" w:rsidR="008E5C6F" w:rsidRPr="008E5C6F" w:rsidRDefault="008E5C6F" w:rsidP="00A0746A">
            <w:pPr>
              <w:jc w:val="left"/>
              <w:rPr>
                <w:color w:val="000000"/>
                <w:sz w:val="19"/>
                <w:szCs w:val="19"/>
                <w:lang w:val="en-US" w:eastAsia="en-CA"/>
              </w:rPr>
            </w:pPr>
            <w:r w:rsidRPr="008E5C6F">
              <w:rPr>
                <w:color w:val="000000"/>
                <w:sz w:val="19"/>
                <w:szCs w:val="19"/>
                <w:lang w:val="en-US" w:eastAsia="en-CA"/>
              </w:rPr>
              <w:t>Total agreed costs (US $)</w:t>
            </w:r>
          </w:p>
        </w:tc>
        <w:tc>
          <w:tcPr>
            <w:tcW w:w="366" w:type="pct"/>
            <w:tcBorders>
              <w:top w:val="single" w:sz="4" w:space="0" w:color="auto"/>
              <w:left w:val="nil"/>
              <w:bottom w:val="single" w:sz="4" w:space="0" w:color="auto"/>
              <w:right w:val="single" w:sz="4" w:space="0" w:color="auto"/>
            </w:tcBorders>
          </w:tcPr>
          <w:p w14:paraId="4910546B" w14:textId="77777777" w:rsidR="008E5C6F" w:rsidRPr="008E5C6F" w:rsidRDefault="008E5C6F" w:rsidP="00A0746A">
            <w:pPr>
              <w:ind w:left="-90"/>
              <w:jc w:val="right"/>
              <w:rPr>
                <w:color w:val="000000"/>
                <w:sz w:val="19"/>
                <w:szCs w:val="19"/>
                <w:lang w:val="en-US" w:eastAsia="en-CA"/>
              </w:rPr>
            </w:pPr>
            <w:r w:rsidRPr="008E5C6F">
              <w:rPr>
                <w:sz w:val="19"/>
                <w:szCs w:val="19"/>
                <w:lang w:val="en-US"/>
              </w:rPr>
              <w:t>286,637</w:t>
            </w:r>
          </w:p>
        </w:tc>
        <w:tc>
          <w:tcPr>
            <w:tcW w:w="366" w:type="pct"/>
            <w:tcBorders>
              <w:top w:val="single" w:sz="4" w:space="0" w:color="auto"/>
              <w:left w:val="single" w:sz="4" w:space="0" w:color="auto"/>
              <w:bottom w:val="single" w:sz="4" w:space="0" w:color="auto"/>
              <w:right w:val="single" w:sz="4" w:space="0" w:color="auto"/>
            </w:tcBorders>
          </w:tcPr>
          <w:p w14:paraId="128373C0" w14:textId="77777777" w:rsidR="008E5C6F" w:rsidRPr="008E5C6F" w:rsidRDefault="008E5C6F" w:rsidP="00A0746A">
            <w:pPr>
              <w:ind w:left="-90"/>
              <w:jc w:val="right"/>
              <w:rPr>
                <w:color w:val="000000"/>
                <w:sz w:val="19"/>
                <w:szCs w:val="19"/>
                <w:lang w:val="en-US" w:eastAsia="en-CA"/>
              </w:rPr>
            </w:pPr>
            <w:r w:rsidRPr="008E5C6F">
              <w:rPr>
                <w:sz w:val="19"/>
                <w:szCs w:val="19"/>
                <w:lang w:val="en-US" w:eastAsia="en-CA"/>
              </w:rPr>
              <w:t>313,082</w:t>
            </w:r>
          </w:p>
        </w:tc>
        <w:tc>
          <w:tcPr>
            <w:tcW w:w="407" w:type="pct"/>
            <w:tcBorders>
              <w:top w:val="nil"/>
              <w:left w:val="nil"/>
              <w:bottom w:val="single" w:sz="4" w:space="0" w:color="auto"/>
              <w:right w:val="single" w:sz="4" w:space="0" w:color="auto"/>
            </w:tcBorders>
          </w:tcPr>
          <w:p w14:paraId="57FC4F49" w14:textId="77777777" w:rsidR="008E5C6F" w:rsidRPr="008E5C6F" w:rsidRDefault="008E5C6F" w:rsidP="00A0746A">
            <w:pPr>
              <w:jc w:val="right"/>
              <w:rPr>
                <w:color w:val="000000"/>
                <w:sz w:val="19"/>
                <w:szCs w:val="19"/>
                <w:lang w:val="en-US" w:eastAsia="en-CA"/>
              </w:rPr>
            </w:pPr>
            <w:r w:rsidRPr="008E5C6F">
              <w:rPr>
                <w:color w:val="000000"/>
                <w:sz w:val="19"/>
                <w:szCs w:val="19"/>
                <w:lang w:val="en-US" w:eastAsia="en-CA"/>
              </w:rPr>
              <w:t>0</w:t>
            </w:r>
          </w:p>
        </w:tc>
        <w:tc>
          <w:tcPr>
            <w:tcW w:w="407" w:type="pct"/>
            <w:tcBorders>
              <w:top w:val="single" w:sz="4" w:space="0" w:color="auto"/>
              <w:left w:val="nil"/>
              <w:bottom w:val="single" w:sz="4" w:space="0" w:color="auto"/>
              <w:right w:val="single" w:sz="4" w:space="0" w:color="auto"/>
            </w:tcBorders>
          </w:tcPr>
          <w:p w14:paraId="057A88C0" w14:textId="77777777" w:rsidR="008E5C6F" w:rsidRPr="008E5C6F" w:rsidRDefault="008E5C6F" w:rsidP="00A0746A">
            <w:pPr>
              <w:jc w:val="right"/>
              <w:rPr>
                <w:color w:val="000000"/>
                <w:sz w:val="19"/>
                <w:szCs w:val="19"/>
                <w:lang w:val="en-US" w:eastAsia="en-CA"/>
              </w:rPr>
            </w:pPr>
            <w:r w:rsidRPr="008E5C6F">
              <w:rPr>
                <w:color w:val="000000"/>
                <w:sz w:val="19"/>
                <w:szCs w:val="19"/>
                <w:lang w:val="en-US" w:eastAsia="en-CA"/>
              </w:rPr>
              <w:t>0</w:t>
            </w:r>
          </w:p>
        </w:tc>
        <w:tc>
          <w:tcPr>
            <w:tcW w:w="407" w:type="pct"/>
            <w:tcBorders>
              <w:top w:val="single" w:sz="4" w:space="0" w:color="auto"/>
              <w:left w:val="single" w:sz="4" w:space="0" w:color="auto"/>
              <w:bottom w:val="single" w:sz="4" w:space="0" w:color="auto"/>
              <w:right w:val="single" w:sz="4" w:space="0" w:color="auto"/>
            </w:tcBorders>
          </w:tcPr>
          <w:p w14:paraId="48DCF070" w14:textId="77777777" w:rsidR="008E5C6F" w:rsidRPr="008E5C6F" w:rsidRDefault="008E5C6F" w:rsidP="00A0746A">
            <w:pPr>
              <w:ind w:left="-90"/>
              <w:jc w:val="right"/>
              <w:rPr>
                <w:color w:val="000000"/>
                <w:sz w:val="19"/>
                <w:szCs w:val="19"/>
                <w:lang w:val="en-US" w:eastAsia="en-CA"/>
              </w:rPr>
            </w:pPr>
            <w:r w:rsidRPr="008E5C6F">
              <w:rPr>
                <w:sz w:val="19"/>
                <w:szCs w:val="19"/>
                <w:lang w:val="en-US"/>
              </w:rPr>
              <w:t>389,923</w:t>
            </w:r>
          </w:p>
        </w:tc>
        <w:tc>
          <w:tcPr>
            <w:tcW w:w="407" w:type="pct"/>
            <w:tcBorders>
              <w:top w:val="nil"/>
              <w:left w:val="nil"/>
              <w:bottom w:val="single" w:sz="4" w:space="0" w:color="auto"/>
              <w:right w:val="single" w:sz="4" w:space="0" w:color="auto"/>
            </w:tcBorders>
          </w:tcPr>
          <w:p w14:paraId="5F00C57D" w14:textId="77777777" w:rsidR="008E5C6F" w:rsidRPr="008E5C6F" w:rsidRDefault="008E5C6F" w:rsidP="00A0746A">
            <w:pPr>
              <w:jc w:val="right"/>
              <w:rPr>
                <w:color w:val="000000"/>
                <w:sz w:val="19"/>
                <w:szCs w:val="19"/>
                <w:lang w:val="en-US" w:eastAsia="en-CA"/>
              </w:rPr>
            </w:pPr>
            <w:r w:rsidRPr="008E5C6F">
              <w:rPr>
                <w:color w:val="000000"/>
                <w:sz w:val="19"/>
                <w:szCs w:val="19"/>
                <w:lang w:val="en-US" w:eastAsia="en-CA"/>
              </w:rPr>
              <w:t>0</w:t>
            </w:r>
          </w:p>
        </w:tc>
        <w:tc>
          <w:tcPr>
            <w:tcW w:w="407" w:type="pct"/>
            <w:tcBorders>
              <w:top w:val="single" w:sz="4" w:space="0" w:color="auto"/>
              <w:bottom w:val="single" w:sz="4" w:space="0" w:color="auto"/>
              <w:right w:val="single" w:sz="4" w:space="0" w:color="auto"/>
            </w:tcBorders>
          </w:tcPr>
          <w:p w14:paraId="3BA52D38" w14:textId="77777777" w:rsidR="008E5C6F" w:rsidRPr="008E5C6F" w:rsidRDefault="008E5C6F" w:rsidP="00A0746A">
            <w:pPr>
              <w:jc w:val="right"/>
              <w:rPr>
                <w:sz w:val="19"/>
                <w:szCs w:val="19"/>
                <w:lang w:val="en-US"/>
              </w:rPr>
            </w:pPr>
            <w:r w:rsidRPr="008E5C6F">
              <w:rPr>
                <w:sz w:val="19"/>
                <w:szCs w:val="19"/>
                <w:lang w:val="en-US"/>
              </w:rPr>
              <w:t>0</w:t>
            </w:r>
          </w:p>
        </w:tc>
        <w:tc>
          <w:tcPr>
            <w:tcW w:w="405" w:type="pct"/>
            <w:gridSpan w:val="2"/>
            <w:tcBorders>
              <w:top w:val="nil"/>
              <w:left w:val="nil"/>
              <w:bottom w:val="single" w:sz="4" w:space="0" w:color="auto"/>
              <w:right w:val="single" w:sz="4" w:space="0" w:color="auto"/>
            </w:tcBorders>
          </w:tcPr>
          <w:p w14:paraId="4AC48AE5" w14:textId="77777777" w:rsidR="008E5C6F" w:rsidRPr="008E5C6F" w:rsidRDefault="008E5C6F" w:rsidP="00A0746A">
            <w:pPr>
              <w:jc w:val="right"/>
              <w:rPr>
                <w:color w:val="000000"/>
                <w:sz w:val="19"/>
                <w:szCs w:val="19"/>
                <w:lang w:val="en-US" w:eastAsia="en-CA"/>
              </w:rPr>
            </w:pPr>
            <w:r w:rsidRPr="008E5C6F">
              <w:rPr>
                <w:sz w:val="19"/>
                <w:szCs w:val="19"/>
                <w:lang w:val="en-US"/>
              </w:rPr>
              <w:t>78,035</w:t>
            </w:r>
          </w:p>
        </w:tc>
        <w:tc>
          <w:tcPr>
            <w:tcW w:w="402" w:type="pct"/>
            <w:tcBorders>
              <w:top w:val="nil"/>
              <w:left w:val="nil"/>
              <w:bottom w:val="single" w:sz="4" w:space="0" w:color="auto"/>
              <w:right w:val="single" w:sz="4" w:space="0" w:color="auto"/>
            </w:tcBorders>
          </w:tcPr>
          <w:p w14:paraId="71114CF4" w14:textId="77777777" w:rsidR="008E5C6F" w:rsidRPr="008E5C6F" w:rsidRDefault="008E5C6F" w:rsidP="00A0746A">
            <w:pPr>
              <w:ind w:left="-90"/>
              <w:jc w:val="right"/>
              <w:rPr>
                <w:color w:val="000000"/>
                <w:sz w:val="19"/>
                <w:szCs w:val="19"/>
                <w:lang w:val="en-US" w:eastAsia="en-CA"/>
              </w:rPr>
            </w:pPr>
            <w:r w:rsidRPr="008E5C6F">
              <w:rPr>
                <w:rFonts w:asciiTheme="majorBidi" w:hAnsiTheme="majorBidi" w:cstheme="majorBidi"/>
                <w:sz w:val="19"/>
                <w:szCs w:val="19"/>
                <w:lang w:val="en-US" w:eastAsia="en-CA"/>
              </w:rPr>
              <w:t>1,067,677</w:t>
            </w:r>
          </w:p>
        </w:tc>
      </w:tr>
      <w:tr w:rsidR="008E5C6F" w:rsidRPr="008E5C6F" w14:paraId="5D4832B5" w14:textId="77777777" w:rsidTr="00A0746A">
        <w:trPr>
          <w:trHeight w:val="53"/>
          <w:jc w:val="center"/>
        </w:trPr>
        <w:tc>
          <w:tcPr>
            <w:tcW w:w="285" w:type="pct"/>
            <w:tcBorders>
              <w:top w:val="nil"/>
              <w:left w:val="single" w:sz="4" w:space="0" w:color="auto"/>
              <w:bottom w:val="single" w:sz="4" w:space="0" w:color="auto"/>
              <w:right w:val="single" w:sz="4" w:space="0" w:color="auto"/>
            </w:tcBorders>
          </w:tcPr>
          <w:p w14:paraId="14FA8658" w14:textId="77777777" w:rsidR="008E5C6F" w:rsidRPr="008E5C6F" w:rsidRDefault="008E5C6F" w:rsidP="00A0746A">
            <w:pPr>
              <w:jc w:val="left"/>
              <w:rPr>
                <w:color w:val="000000"/>
                <w:sz w:val="19"/>
                <w:szCs w:val="19"/>
                <w:lang w:val="en-US" w:eastAsia="en-CA"/>
              </w:rPr>
            </w:pPr>
            <w:r w:rsidRPr="008E5C6F">
              <w:rPr>
                <w:color w:val="000000"/>
                <w:sz w:val="19"/>
                <w:szCs w:val="19"/>
                <w:lang w:val="en-US" w:eastAsia="en-CA"/>
              </w:rPr>
              <w:t>4.1.1</w:t>
            </w:r>
          </w:p>
        </w:tc>
        <w:tc>
          <w:tcPr>
            <w:tcW w:w="3923" w:type="pct"/>
            <w:gridSpan w:val="10"/>
            <w:tcBorders>
              <w:top w:val="nil"/>
              <w:left w:val="nil"/>
              <w:bottom w:val="single" w:sz="4" w:space="0" w:color="auto"/>
              <w:right w:val="single" w:sz="4" w:space="0" w:color="auto"/>
            </w:tcBorders>
          </w:tcPr>
          <w:p w14:paraId="6A008C6C" w14:textId="77777777" w:rsidR="008E5C6F" w:rsidRPr="008E5C6F" w:rsidRDefault="008E5C6F" w:rsidP="00A0746A">
            <w:pPr>
              <w:jc w:val="left"/>
              <w:rPr>
                <w:sz w:val="19"/>
                <w:szCs w:val="19"/>
                <w:lang w:val="en-US"/>
              </w:rPr>
            </w:pPr>
            <w:r w:rsidRPr="008E5C6F">
              <w:rPr>
                <w:rFonts w:eastAsiaTheme="minorHAnsi"/>
                <w:sz w:val="19"/>
                <w:szCs w:val="19"/>
                <w:lang w:val="en-US"/>
              </w:rPr>
              <w:t>Deduction of HFCs under this Agreement (CO</w:t>
            </w:r>
            <w:r w:rsidRPr="008E5C6F">
              <w:rPr>
                <w:rFonts w:eastAsiaTheme="minorHAnsi"/>
                <w:sz w:val="19"/>
                <w:szCs w:val="19"/>
                <w:vertAlign w:val="subscript"/>
                <w:lang w:val="en-US"/>
              </w:rPr>
              <w:t>2</w:t>
            </w:r>
            <w:r w:rsidRPr="008E5C6F">
              <w:rPr>
                <w:rFonts w:eastAsiaTheme="minorHAnsi"/>
                <w:sz w:val="19"/>
                <w:szCs w:val="19"/>
                <w:lang w:val="en-US"/>
              </w:rPr>
              <w:t>-eq tonnes)</w:t>
            </w:r>
          </w:p>
        </w:tc>
        <w:tc>
          <w:tcPr>
            <w:tcW w:w="793" w:type="pct"/>
            <w:gridSpan w:val="2"/>
            <w:tcBorders>
              <w:top w:val="nil"/>
              <w:left w:val="nil"/>
              <w:bottom w:val="single" w:sz="4" w:space="0" w:color="auto"/>
              <w:right w:val="single" w:sz="4" w:space="0" w:color="auto"/>
            </w:tcBorders>
          </w:tcPr>
          <w:p w14:paraId="3217FCC0" w14:textId="77777777" w:rsidR="008E5C6F" w:rsidRPr="008E5C6F" w:rsidRDefault="008E5C6F" w:rsidP="00A0746A">
            <w:pPr>
              <w:ind w:left="-90"/>
              <w:jc w:val="right"/>
              <w:rPr>
                <w:rFonts w:asciiTheme="majorBidi" w:hAnsiTheme="majorBidi" w:cstheme="majorBidi"/>
                <w:sz w:val="19"/>
                <w:szCs w:val="19"/>
                <w:lang w:val="en-US" w:eastAsia="en-CA"/>
              </w:rPr>
            </w:pPr>
            <w:r w:rsidRPr="008E5C6F">
              <w:rPr>
                <w:rFonts w:asciiTheme="majorBidi" w:hAnsiTheme="majorBidi" w:cstheme="majorBidi"/>
                <w:sz w:val="19"/>
                <w:szCs w:val="19"/>
                <w:lang w:val="en-US" w:eastAsia="en-CA"/>
              </w:rPr>
              <w:t xml:space="preserve">434,225 </w:t>
            </w:r>
          </w:p>
        </w:tc>
      </w:tr>
      <w:tr w:rsidR="008E5C6F" w:rsidRPr="008E5C6F" w14:paraId="2DD99208" w14:textId="77777777" w:rsidTr="00A0746A">
        <w:trPr>
          <w:trHeight w:val="53"/>
          <w:jc w:val="center"/>
        </w:trPr>
        <w:tc>
          <w:tcPr>
            <w:tcW w:w="285" w:type="pct"/>
            <w:tcBorders>
              <w:top w:val="nil"/>
              <w:left w:val="single" w:sz="4" w:space="0" w:color="auto"/>
              <w:bottom w:val="single" w:sz="4" w:space="0" w:color="auto"/>
              <w:right w:val="single" w:sz="4" w:space="0" w:color="auto"/>
            </w:tcBorders>
          </w:tcPr>
          <w:p w14:paraId="35CE253E" w14:textId="77777777" w:rsidR="008E5C6F" w:rsidRPr="008E5C6F" w:rsidRDefault="008E5C6F" w:rsidP="00A0746A">
            <w:pPr>
              <w:jc w:val="left"/>
              <w:rPr>
                <w:color w:val="000000"/>
                <w:sz w:val="19"/>
                <w:szCs w:val="19"/>
                <w:lang w:val="en-US" w:eastAsia="en-CA"/>
              </w:rPr>
            </w:pPr>
            <w:r w:rsidRPr="008E5C6F">
              <w:rPr>
                <w:color w:val="000000"/>
                <w:sz w:val="19"/>
                <w:szCs w:val="19"/>
                <w:lang w:val="en-US" w:eastAsia="en-CA"/>
              </w:rPr>
              <w:t>4.1.2</w:t>
            </w:r>
          </w:p>
        </w:tc>
        <w:tc>
          <w:tcPr>
            <w:tcW w:w="3923" w:type="pct"/>
            <w:gridSpan w:val="10"/>
            <w:tcBorders>
              <w:top w:val="nil"/>
              <w:left w:val="nil"/>
              <w:bottom w:val="single" w:sz="4" w:space="0" w:color="auto"/>
              <w:right w:val="single" w:sz="4" w:space="0" w:color="auto"/>
            </w:tcBorders>
          </w:tcPr>
          <w:p w14:paraId="40778D0C" w14:textId="77777777" w:rsidR="008E5C6F" w:rsidRPr="008E5C6F" w:rsidRDefault="008E5C6F" w:rsidP="00A0746A">
            <w:pPr>
              <w:jc w:val="left"/>
              <w:rPr>
                <w:sz w:val="19"/>
                <w:szCs w:val="19"/>
                <w:lang w:val="en-US"/>
              </w:rPr>
            </w:pPr>
            <w:r w:rsidRPr="008E5C6F">
              <w:rPr>
                <w:rFonts w:eastAsiaTheme="minorHAnsi"/>
                <w:sz w:val="19"/>
                <w:szCs w:val="19"/>
                <w:lang w:val="en-US"/>
              </w:rPr>
              <w:t>Deduction of HFCs from previously approved projects (CO</w:t>
            </w:r>
            <w:r w:rsidRPr="008E5C6F">
              <w:rPr>
                <w:rFonts w:eastAsiaTheme="minorHAnsi"/>
                <w:sz w:val="19"/>
                <w:szCs w:val="19"/>
                <w:vertAlign w:val="subscript"/>
                <w:lang w:val="en-US"/>
              </w:rPr>
              <w:t>2</w:t>
            </w:r>
            <w:r w:rsidRPr="008E5C6F">
              <w:rPr>
                <w:rFonts w:eastAsiaTheme="minorHAnsi"/>
                <w:sz w:val="19"/>
                <w:szCs w:val="19"/>
                <w:lang w:val="en-US"/>
              </w:rPr>
              <w:t>-eq tonnes)</w:t>
            </w:r>
          </w:p>
        </w:tc>
        <w:tc>
          <w:tcPr>
            <w:tcW w:w="793" w:type="pct"/>
            <w:gridSpan w:val="2"/>
            <w:tcBorders>
              <w:top w:val="nil"/>
              <w:left w:val="nil"/>
              <w:bottom w:val="single" w:sz="4" w:space="0" w:color="auto"/>
              <w:right w:val="single" w:sz="4" w:space="0" w:color="auto"/>
            </w:tcBorders>
          </w:tcPr>
          <w:p w14:paraId="456AD0D0" w14:textId="77777777" w:rsidR="008E5C6F" w:rsidRPr="008E5C6F" w:rsidRDefault="008E5C6F" w:rsidP="00A0746A">
            <w:pPr>
              <w:ind w:left="-90"/>
              <w:jc w:val="right"/>
              <w:rPr>
                <w:rFonts w:asciiTheme="majorBidi" w:hAnsiTheme="majorBidi" w:cstheme="majorBidi"/>
                <w:sz w:val="19"/>
                <w:szCs w:val="19"/>
                <w:lang w:val="en-US" w:eastAsia="en-CA"/>
              </w:rPr>
            </w:pPr>
            <w:r w:rsidRPr="008E5C6F">
              <w:rPr>
                <w:rFonts w:asciiTheme="majorBidi" w:hAnsiTheme="majorBidi" w:cstheme="majorBidi"/>
                <w:sz w:val="19"/>
                <w:szCs w:val="19"/>
                <w:lang w:val="en-US" w:eastAsia="en-CA"/>
              </w:rPr>
              <w:t>14,901</w:t>
            </w:r>
          </w:p>
        </w:tc>
      </w:tr>
      <w:tr w:rsidR="008E5C6F" w:rsidRPr="008E5C6F" w14:paraId="782DDD2E" w14:textId="77777777" w:rsidTr="00A0746A">
        <w:trPr>
          <w:trHeight w:val="53"/>
          <w:jc w:val="center"/>
        </w:trPr>
        <w:tc>
          <w:tcPr>
            <w:tcW w:w="285" w:type="pct"/>
            <w:tcBorders>
              <w:top w:val="nil"/>
              <w:left w:val="single" w:sz="4" w:space="0" w:color="auto"/>
              <w:bottom w:val="single" w:sz="4" w:space="0" w:color="auto"/>
              <w:right w:val="single" w:sz="4" w:space="0" w:color="auto"/>
            </w:tcBorders>
          </w:tcPr>
          <w:p w14:paraId="0EC407EA" w14:textId="77777777" w:rsidR="008E5C6F" w:rsidRPr="008E5C6F" w:rsidRDefault="008E5C6F" w:rsidP="00A0746A">
            <w:pPr>
              <w:jc w:val="left"/>
              <w:rPr>
                <w:color w:val="000000"/>
                <w:sz w:val="19"/>
                <w:szCs w:val="19"/>
                <w:lang w:val="en-US" w:eastAsia="en-CA"/>
              </w:rPr>
            </w:pPr>
            <w:r w:rsidRPr="008E5C6F">
              <w:rPr>
                <w:color w:val="000000"/>
                <w:sz w:val="19"/>
                <w:szCs w:val="19"/>
                <w:lang w:val="en-US" w:eastAsia="en-CA"/>
              </w:rPr>
              <w:t>4.1.3</w:t>
            </w:r>
          </w:p>
        </w:tc>
        <w:tc>
          <w:tcPr>
            <w:tcW w:w="3923" w:type="pct"/>
            <w:gridSpan w:val="10"/>
            <w:tcBorders>
              <w:top w:val="nil"/>
              <w:left w:val="nil"/>
              <w:bottom w:val="single" w:sz="4" w:space="0" w:color="auto"/>
              <w:right w:val="single" w:sz="4" w:space="0" w:color="auto"/>
            </w:tcBorders>
          </w:tcPr>
          <w:p w14:paraId="117048AB" w14:textId="77777777" w:rsidR="008E5C6F" w:rsidRPr="008E5C6F" w:rsidRDefault="008E5C6F" w:rsidP="00A0746A">
            <w:pPr>
              <w:jc w:val="left"/>
              <w:rPr>
                <w:sz w:val="19"/>
                <w:szCs w:val="19"/>
                <w:lang w:val="en-US"/>
              </w:rPr>
            </w:pPr>
            <w:r w:rsidRPr="008E5C6F">
              <w:rPr>
                <w:rFonts w:eastAsiaTheme="minorHAnsi"/>
                <w:sz w:val="19"/>
                <w:szCs w:val="19"/>
                <w:lang w:val="en-US"/>
              </w:rPr>
              <w:t>Remaining eligible consumption for HFCs (CO</w:t>
            </w:r>
            <w:r w:rsidRPr="008E5C6F">
              <w:rPr>
                <w:rFonts w:eastAsiaTheme="minorHAnsi"/>
                <w:sz w:val="19"/>
                <w:szCs w:val="19"/>
                <w:vertAlign w:val="subscript"/>
                <w:lang w:val="en-US"/>
              </w:rPr>
              <w:t>2</w:t>
            </w:r>
            <w:r w:rsidRPr="008E5C6F">
              <w:rPr>
                <w:rFonts w:eastAsiaTheme="minorHAnsi"/>
                <w:sz w:val="19"/>
                <w:szCs w:val="19"/>
                <w:lang w:val="en-US"/>
              </w:rPr>
              <w:t>-eq tonnes)</w:t>
            </w:r>
          </w:p>
        </w:tc>
        <w:tc>
          <w:tcPr>
            <w:tcW w:w="793" w:type="pct"/>
            <w:gridSpan w:val="2"/>
            <w:tcBorders>
              <w:top w:val="nil"/>
              <w:left w:val="nil"/>
              <w:bottom w:val="single" w:sz="4" w:space="0" w:color="auto"/>
              <w:right w:val="single" w:sz="4" w:space="0" w:color="auto"/>
            </w:tcBorders>
          </w:tcPr>
          <w:p w14:paraId="1BA0857D" w14:textId="77777777" w:rsidR="008E5C6F" w:rsidRPr="008E5C6F" w:rsidRDefault="008E5C6F" w:rsidP="00A0746A">
            <w:pPr>
              <w:ind w:left="-90"/>
              <w:jc w:val="right"/>
              <w:rPr>
                <w:rFonts w:asciiTheme="majorBidi" w:hAnsiTheme="majorBidi" w:cstheme="majorBidi"/>
                <w:sz w:val="19"/>
                <w:szCs w:val="19"/>
                <w:lang w:val="en-US" w:eastAsia="en-CA"/>
              </w:rPr>
            </w:pPr>
            <w:r w:rsidRPr="008E5C6F">
              <w:rPr>
                <w:rFonts w:asciiTheme="majorBidi" w:hAnsiTheme="majorBidi" w:cstheme="majorBidi"/>
                <w:sz w:val="19"/>
                <w:szCs w:val="19"/>
                <w:lang w:val="en-US" w:eastAsia="en-CA"/>
              </w:rPr>
              <w:t>TBD</w:t>
            </w:r>
          </w:p>
        </w:tc>
      </w:tr>
    </w:tbl>
    <w:p w14:paraId="128B2693" w14:textId="77777777" w:rsidR="008E5C6F" w:rsidRPr="008E5C6F" w:rsidRDefault="008E5C6F" w:rsidP="008E5C6F">
      <w:pPr>
        <w:spacing w:before="60" w:after="240"/>
        <w:ind w:left="-811" w:right="-811"/>
        <w:rPr>
          <w:b/>
          <w:lang w:val="en-US"/>
        </w:rPr>
      </w:pPr>
      <w:r w:rsidRPr="008E5C6F">
        <w:rPr>
          <w:sz w:val="18"/>
          <w:szCs w:val="18"/>
          <w:lang w:val="en-US"/>
        </w:rPr>
        <w:t>* Conversion of one commercial and domestic refrigerator manufacturing line at the enterprise Induglob, approved by decision 91/59 to phase out 14,901 CO</w:t>
      </w:r>
      <w:r w:rsidRPr="008E5C6F">
        <w:rPr>
          <w:sz w:val="18"/>
          <w:szCs w:val="18"/>
          <w:vertAlign w:val="subscript"/>
          <w:lang w:val="en-US"/>
        </w:rPr>
        <w:t>2</w:t>
      </w:r>
      <w:r w:rsidRPr="008E5C6F">
        <w:rPr>
          <w:sz w:val="18"/>
          <w:szCs w:val="18"/>
          <w:lang w:val="en-US"/>
        </w:rPr>
        <w:t>-eq tonnes (10.42 mt) of HFC-134a.</w:t>
      </w:r>
    </w:p>
    <w:p w14:paraId="7F53886D" w14:textId="77777777" w:rsidR="008E5C6F" w:rsidRPr="008E5C6F" w:rsidRDefault="008E5C6F" w:rsidP="008E5C6F">
      <w:pPr>
        <w:keepNext/>
        <w:spacing w:before="360" w:after="240"/>
        <w:rPr>
          <w:b/>
          <w:lang w:val="en-US"/>
        </w:rPr>
      </w:pPr>
      <w:r w:rsidRPr="008E5C6F">
        <w:rPr>
          <w:b/>
          <w:lang w:val="en-US"/>
        </w:rPr>
        <w:t>APPENDIX 3-A: FUNDING APPROVAL SCHEDULE</w:t>
      </w:r>
    </w:p>
    <w:p w14:paraId="42A5B230" w14:textId="77777777" w:rsidR="008E5C6F" w:rsidRPr="008E5C6F" w:rsidRDefault="008E5C6F" w:rsidP="00B22B73">
      <w:pPr>
        <w:pStyle w:val="Heading1"/>
        <w:numPr>
          <w:ilvl w:val="0"/>
          <w:numId w:val="80"/>
        </w:numPr>
        <w:rPr>
          <w:rFonts w:eastAsiaTheme="minorEastAsia"/>
          <w:lang w:val="en-US" w:eastAsia="zh-CN"/>
        </w:rPr>
      </w:pPr>
      <w:r w:rsidRPr="008E5C6F">
        <w:rPr>
          <w:rFonts w:eastAsiaTheme="minorEastAsia"/>
          <w:lang w:val="en-US" w:eastAsia="zh-CN"/>
        </w:rPr>
        <w:t>Funding for the future tranches will be considered for approval at the first meeting of the year specified in Appendix 2-A.</w:t>
      </w:r>
    </w:p>
    <w:p w14:paraId="69B1A730" w14:textId="77777777" w:rsidR="008E5C6F" w:rsidRPr="008E5C6F" w:rsidRDefault="008E5C6F" w:rsidP="008E5C6F">
      <w:pPr>
        <w:keepNext/>
        <w:spacing w:before="360" w:after="240"/>
        <w:rPr>
          <w:b/>
          <w:lang w:val="en-US"/>
        </w:rPr>
      </w:pPr>
      <w:r w:rsidRPr="008E5C6F">
        <w:rPr>
          <w:b/>
          <w:lang w:val="en-US"/>
        </w:rPr>
        <w:lastRenderedPageBreak/>
        <w:t>APPENDIX 4-A: FORMAT OF THE TRANCHE IMPLEMENTATION REPORTS AND PLANS</w:t>
      </w:r>
    </w:p>
    <w:p w14:paraId="5F67CEC7" w14:textId="77777777" w:rsidR="008E5C6F" w:rsidRPr="008E5C6F" w:rsidRDefault="008E5C6F" w:rsidP="00B22B73">
      <w:pPr>
        <w:pStyle w:val="Heading1"/>
        <w:numPr>
          <w:ilvl w:val="0"/>
          <w:numId w:val="81"/>
        </w:numPr>
        <w:rPr>
          <w:rFonts w:eastAsiaTheme="minorEastAsia"/>
          <w:lang w:val="en-US" w:eastAsia="zh-CN"/>
        </w:rPr>
      </w:pPr>
      <w:r w:rsidRPr="008E5C6F">
        <w:rPr>
          <w:rFonts w:eastAsiaTheme="minorEastAsia"/>
          <w:lang w:val="en-US" w:eastAsia="zh-CN"/>
        </w:rPr>
        <w:t>The submission of the Tranche Implementation Report and Plans for each tranche request will consist of four parts:</w:t>
      </w:r>
    </w:p>
    <w:p w14:paraId="2C74892D"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8E5C6F">
        <w:rPr>
          <w:rFonts w:eastAsiaTheme="minorEastAsia"/>
          <w:lang w:val="en-US"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8E5C6F">
        <w:rPr>
          <w:rFonts w:eastAsiaTheme="minorEastAsia"/>
          <w:lang w:val="en-US" w:eastAsia="zh-CN"/>
        </w:rPr>
        <w:noBreakHyphen/>
        <w:t>in of alternatives, to allow the Secretariat to inform the Executive Committee on the resulting change in climate</w:t>
      </w:r>
      <w:r w:rsidRPr="008E5C6F">
        <w:rPr>
          <w:rFonts w:eastAsiaTheme="minorEastAsia"/>
          <w:lang w:val="en-US"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0DBF57DF"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009AB54C"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4A29C953"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 Executive Summary of about five paragraphs, summarizing the information contained in subparagraphs 1(a) to 1(c) above.</w:t>
      </w:r>
    </w:p>
    <w:p w14:paraId="401D4F25" w14:textId="77777777" w:rsidR="008E5C6F" w:rsidRPr="008E5C6F" w:rsidRDefault="008E5C6F" w:rsidP="008E5C6F">
      <w:pPr>
        <w:keepNext/>
        <w:spacing w:before="360" w:after="240" w:line="360" w:lineRule="auto"/>
        <w:rPr>
          <w:b/>
          <w:lang w:val="en-US"/>
        </w:rPr>
      </w:pPr>
      <w:r w:rsidRPr="008E5C6F">
        <w:rPr>
          <w:b/>
          <w:lang w:val="en-US"/>
        </w:rPr>
        <w:t>APPENDIX 5-A: MONITORING INSTITUTIONS AND ROLES</w:t>
      </w:r>
    </w:p>
    <w:p w14:paraId="3F720327" w14:textId="77777777" w:rsidR="008E5C6F" w:rsidRPr="008E5C6F" w:rsidRDefault="008E5C6F" w:rsidP="00B22B73">
      <w:pPr>
        <w:pStyle w:val="Heading1"/>
        <w:numPr>
          <w:ilvl w:val="0"/>
          <w:numId w:val="82"/>
        </w:numPr>
        <w:rPr>
          <w:rFonts w:eastAsiaTheme="minorEastAsia"/>
          <w:lang w:val="en-US" w:eastAsia="zh-CN"/>
        </w:rPr>
      </w:pPr>
      <w:r w:rsidRPr="008E5C6F">
        <w:rPr>
          <w:rFonts w:eastAsiaTheme="minorEastAsia"/>
          <w:lang w:val="en-US" w:eastAsia="zh-CN"/>
        </w:rPr>
        <w:t>The Minister of Production, Foreign Trade, Investment and Fishery (MPCEIP) is the Focal Point of the Montreal Protocol in the Country. The activities corresponding to the implementation of the Protocol are aligned with the strategies and proposals of the National Direction of Environment and Technological Reconversion. This Division coordinates the Plan with the authorities.</w:t>
      </w:r>
    </w:p>
    <w:p w14:paraId="13EFB84D"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Plan is implemented through the National Ozone Unit established within the MPCEIP, as part of the National Direction of Environment and Technological Reconversion, and its functions are:</w:t>
      </w:r>
    </w:p>
    <w:p w14:paraId="6E7E203C"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lastRenderedPageBreak/>
        <w:t>To coordinate, as a focal point, all the activities related to the implementation of the country programme for the HFC phase-down in the Country;</w:t>
      </w:r>
    </w:p>
    <w:p w14:paraId="77A79BD3"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To monitor and control the Montreal Protocol controlled substances consumption;</w:t>
      </w:r>
    </w:p>
    <w:p w14:paraId="7411DB92"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To disseminate data and pertinent information to all the interested parties, and to inform on the requirements of the Montreal Protocol;</w:t>
      </w:r>
    </w:p>
    <w:p w14:paraId="6C215BDC"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To promote awareness of the HFC and HFC alternatives issues;</w:t>
      </w:r>
    </w:p>
    <w:p w14:paraId="56CDEF72"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To report to the Ozone Secretariat, Multilateral Fund Secretariat, and to the implementing agencies about the consumption and phase-out of the HFC consumption in the Country; and</w:t>
      </w:r>
    </w:p>
    <w:p w14:paraId="3567D13D"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To coordinate and implement projects for the substances controlled by the Montreal Protocol in the Country including HFCs.</w:t>
      </w:r>
    </w:p>
    <w:p w14:paraId="6AD2EF6B"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MPCEIP will be responsible for the sustainability of consumption reduction targets achieved through the Agreement, monitoring of the Plan, and the enforcement of the policies and legislation, the procedures to carry out these activities are:</w:t>
      </w:r>
    </w:p>
    <w:p w14:paraId="3937C90B"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Implementation of all the activities of the components within the Plan, including detailed activity design, audit of the parties involved, identification and selection of the beneficiaries, contracting of goods and services, continuous technical assistance to the project beneficiaries;</w:t>
      </w:r>
    </w:p>
    <w:p w14:paraId="2C28778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Regular monitoring of the trends and attitudes in the local private sector related to HFC use and its possible substitutes;</w:t>
      </w:r>
    </w:p>
    <w:p w14:paraId="277D2E7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Design, organization and implementation (annual) of the project monitoring activities, including the design of the data gathering and analysis instruments;</w:t>
      </w:r>
    </w:p>
    <w:p w14:paraId="086B365D"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Analysis and report of results of the monitoring, and organization of the corresponding meetings for review and management of the monitoring;</w:t>
      </w:r>
    </w:p>
    <w:p w14:paraId="14113FB1"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Design and implementation of the corrective measures; and</w:t>
      </w:r>
    </w:p>
    <w:p w14:paraId="74C51BBA"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Regular implementation of activities of technical assistance to the project beneficiaries.</w:t>
      </w:r>
    </w:p>
    <w:p w14:paraId="48C591C6"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Plan will be managed by a dedicated team that consists of a coordinator that will be designated by the MPCEIP and has the support of the representatives and experts of the Lead IA and the necessary support infrastructure. The component of support to the management and update of the legal instruments of the Plan will include the following activities:</w:t>
      </w:r>
    </w:p>
    <w:p w14:paraId="5E7645A6"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Management and coordination of the implementation of the Plan;</w:t>
      </w:r>
    </w:p>
    <w:p w14:paraId="7A5AE0A5"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Establishment of a policy development and application programme to allow the Government to exercise the required mandates and ensure the industry fulfilment with the obligations of the HFC reduction;</w:t>
      </w:r>
    </w:p>
    <w:p w14:paraId="0B69170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Development and implementation of training, awareness and capacity building activities to ensure a high-level commitment to the Plan objectives and obligations; and</w:t>
      </w:r>
    </w:p>
    <w:p w14:paraId="59A4149E" w14:textId="77777777" w:rsidR="008E5C6F" w:rsidRPr="008E5C6F" w:rsidRDefault="008E5C6F" w:rsidP="008E5C6F">
      <w:pPr>
        <w:pStyle w:val="Heading2"/>
        <w:widowControl/>
        <w:rPr>
          <w:rFonts w:eastAsiaTheme="minorEastAsia"/>
          <w:lang w:val="en-US" w:eastAsia="zh-CN"/>
        </w:rPr>
      </w:pPr>
      <w:r w:rsidRPr="008E5C6F">
        <w:rPr>
          <w:rFonts w:eastAsiaTheme="minorEastAsia"/>
          <w:lang w:val="en-US" w:eastAsia="zh-CN"/>
        </w:rPr>
        <w:lastRenderedPageBreak/>
        <w:t>Preparation of annual implementation plans including the determination of the sequence of participation of the beneficiaries in the activities.</w:t>
      </w:r>
    </w:p>
    <w:p w14:paraId="06B7E564"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evaluations, which might be carried out under the monitoring and evaluation work programmes of the Multilateral Fund or under the evaluation programme of the Lead IA taking part in this Agreement.</w:t>
      </w:r>
    </w:p>
    <w:p w14:paraId="57E7E7B2" w14:textId="77777777" w:rsidR="008E5C6F" w:rsidRPr="008E5C6F" w:rsidRDefault="008E5C6F" w:rsidP="008E5C6F">
      <w:pPr>
        <w:keepNext/>
        <w:spacing w:before="360" w:after="240"/>
        <w:rPr>
          <w:b/>
          <w:lang w:val="en-US"/>
        </w:rPr>
      </w:pPr>
      <w:r w:rsidRPr="008E5C6F">
        <w:rPr>
          <w:b/>
          <w:lang w:val="en-US"/>
        </w:rPr>
        <w:t>APPENDIX 6-A: ROLE OF THE LEAD IMPLEMENTING AGENCY</w:t>
      </w:r>
    </w:p>
    <w:p w14:paraId="76B0849B" w14:textId="77777777" w:rsidR="008E5C6F" w:rsidRPr="008E5C6F" w:rsidRDefault="008E5C6F" w:rsidP="00B22B73">
      <w:pPr>
        <w:pStyle w:val="Heading1"/>
        <w:keepNext/>
        <w:numPr>
          <w:ilvl w:val="0"/>
          <w:numId w:val="83"/>
        </w:numPr>
        <w:rPr>
          <w:rFonts w:eastAsiaTheme="minorEastAsia"/>
          <w:lang w:val="en-US" w:eastAsia="zh-CN"/>
        </w:rPr>
      </w:pPr>
      <w:r w:rsidRPr="008E5C6F">
        <w:rPr>
          <w:rFonts w:eastAsiaTheme="minorEastAsia"/>
          <w:lang w:val="en-US" w:eastAsia="zh-CN"/>
        </w:rPr>
        <w:t>The Lead IA will be responsible for a range of activities, including at least the following:</w:t>
      </w:r>
    </w:p>
    <w:p w14:paraId="6CDC328E"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performance and financial verification in accordance with this Agreement and with its specific internal procedures and requirements as set out in the Country’s Plan;</w:t>
      </w:r>
    </w:p>
    <w:p w14:paraId="568C625A"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Assisting the Country in the preparation of the Tranche Implementation Reports and Plans as per Appendix 4</w:t>
      </w:r>
      <w:r w:rsidRPr="008E5C6F">
        <w:rPr>
          <w:rFonts w:eastAsiaTheme="minorEastAsia"/>
          <w:lang w:val="en-US" w:eastAsia="zh-CN"/>
        </w:rPr>
        <w:noBreakHyphen/>
        <w:t>A;</w:t>
      </w:r>
    </w:p>
    <w:p w14:paraId="62A5FEC5"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Providing independent verification to the Executive Committee that the Targets have been met and associated tranche activities have been completed as indicated in the Tranche Implementation Plan, consistent with Appendix 4-A;</w:t>
      </w:r>
    </w:p>
    <w:p w14:paraId="152BB0DF"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that the experiences and progress are reflected in the updates to the overall Plan and in the future Tranche Implementation Plans, consistent with subparagraph 1(c) of Appendix 4</w:t>
      </w:r>
      <w:r w:rsidRPr="008E5C6F">
        <w:rPr>
          <w:rFonts w:eastAsiaTheme="minorEastAsia"/>
          <w:lang w:val="en-US" w:eastAsia="zh-CN"/>
        </w:rPr>
        <w:noBreakHyphen/>
        <w:t>A;</w:t>
      </w:r>
    </w:p>
    <w:p w14:paraId="482D24AB"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Fulfilling the reporting requirements of the Tranche Implementation Reports and Plans and of the overall Plan as specified in Appendix 4-A for submission to the Executive Committee;</w:t>
      </w:r>
    </w:p>
    <w:p w14:paraId="06E47CCE"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694A5A9"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that appropriate independent technical experts carry out the technical reviews;</w:t>
      </w:r>
    </w:p>
    <w:p w14:paraId="0FA3E81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Carrying out the required supervision missions;</w:t>
      </w:r>
    </w:p>
    <w:p w14:paraId="1E0A72F9"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the presence of an operating mechanism to allow for an effective and transparent implementation of the Tranche Implementation Plan and accurate data reporting;</w:t>
      </w:r>
    </w:p>
    <w:p w14:paraId="11E98709"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In case of reductions in funding for failure to comply in accordance with paragraph 11 of the Agreement, to determine, in consultation with the Country, the allocation of the reductions to the different budget items and to the funding of the Lead IA;</w:t>
      </w:r>
    </w:p>
    <w:p w14:paraId="46EE302C"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that disbursements made to the Country are based on the use of the indicators;</w:t>
      </w:r>
    </w:p>
    <w:p w14:paraId="3ABAE1E6"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Providing assistance with the policy, management and technical support when required; and</w:t>
      </w:r>
    </w:p>
    <w:p w14:paraId="2E790D32"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Timely releasing funds to the Country/participating enterprises for completing the activities related to the project.</w:t>
      </w:r>
    </w:p>
    <w:p w14:paraId="74FC0C6E"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lastRenderedPageBreak/>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0475CCEE" w14:textId="77777777" w:rsidR="008E5C6F" w:rsidRPr="008E5C6F" w:rsidRDefault="008E5C6F" w:rsidP="008E5C6F">
      <w:pPr>
        <w:keepNext/>
        <w:spacing w:before="360" w:after="240"/>
        <w:rPr>
          <w:b/>
          <w:lang w:val="en-US"/>
        </w:rPr>
      </w:pPr>
      <w:r w:rsidRPr="008E5C6F">
        <w:rPr>
          <w:b/>
          <w:lang w:val="en-US"/>
        </w:rPr>
        <w:t>APPENDIX 7-A: REDUCTIONS IN FUNDING FOR FAILURE TO COMPLY WITH THE TARGETS IN THE AGREEMENT</w:t>
      </w:r>
    </w:p>
    <w:p w14:paraId="36436868" w14:textId="77777777" w:rsidR="008E5C6F" w:rsidRPr="008E5C6F" w:rsidRDefault="008E5C6F" w:rsidP="00B22B73">
      <w:pPr>
        <w:pStyle w:val="Heading1"/>
        <w:numPr>
          <w:ilvl w:val="0"/>
          <w:numId w:val="84"/>
        </w:numPr>
        <w:rPr>
          <w:rFonts w:eastAsiaTheme="minorEastAsia"/>
          <w:lang w:val="en-US" w:eastAsia="zh-CN"/>
        </w:rPr>
      </w:pPr>
      <w:r w:rsidRPr="008E5C6F">
        <w:rPr>
          <w:rFonts w:eastAsiaTheme="minorEastAsia"/>
          <w:lang w:val="en-US" w:eastAsia="zh-CN"/>
        </w:rPr>
        <w:t>In accordance with paragraph 11 of the Agreement, the amount of funding provided may be reduced by US $4.44 per CO</w:t>
      </w:r>
      <w:r w:rsidRPr="008E5C6F">
        <w:rPr>
          <w:rFonts w:eastAsiaTheme="minorEastAsia"/>
          <w:vertAlign w:val="subscript"/>
          <w:lang w:val="en-US" w:eastAsia="zh-CN"/>
        </w:rPr>
        <w:t>2</w:t>
      </w:r>
      <w:r w:rsidRPr="008E5C6F">
        <w:rPr>
          <w:rFonts w:eastAsiaTheme="minorEastAsia"/>
          <w:lang w:val="en-US" w:eastAsia="zh-CN"/>
        </w:rPr>
        <w:noBreakHyphen/>
        <w:t>eq tonne of consumption beyond the level defined in row 1.2 of Appendix 2</w:t>
      </w:r>
      <w:r w:rsidRPr="008E5C6F">
        <w:rPr>
          <w:rFonts w:eastAsiaTheme="minorEastAsia"/>
          <w:lang w:val="en-US"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53091C1F" w14:textId="77777777" w:rsidR="008E5C6F" w:rsidRPr="008E5C6F" w:rsidRDefault="008E5C6F" w:rsidP="008E5C6F">
      <w:pPr>
        <w:spacing w:after="240"/>
        <w:jc w:val="center"/>
        <w:rPr>
          <w:b/>
          <w:bCs/>
          <w:lang w:val="en-US"/>
        </w:rPr>
        <w:sectPr w:rsidR="008E5C6F" w:rsidRPr="008E5C6F" w:rsidSect="008E5C6F">
          <w:headerReference w:type="even" r:id="rId43"/>
          <w:headerReference w:type="default" r:id="rId44"/>
          <w:pgSz w:w="12240" w:h="15840" w:code="1"/>
          <w:pgMar w:top="720" w:right="1440" w:bottom="864" w:left="1440" w:header="720" w:footer="475" w:gutter="0"/>
          <w:pgNumType w:start="1"/>
          <w:cols w:space="720"/>
          <w:docGrid w:linePitch="299"/>
        </w:sectPr>
      </w:pPr>
    </w:p>
    <w:p w14:paraId="1F88AFE6" w14:textId="77777777" w:rsidR="008E5C6F" w:rsidRPr="008E5C6F" w:rsidRDefault="008E5C6F" w:rsidP="008E5C6F">
      <w:pPr>
        <w:shd w:val="clear" w:color="auto" w:fill="FFFFFF" w:themeFill="background1"/>
        <w:spacing w:after="120"/>
        <w:jc w:val="center"/>
        <w:rPr>
          <w:b/>
          <w:lang w:val="en-US"/>
        </w:rPr>
      </w:pPr>
      <w:r w:rsidRPr="008E5C6F">
        <w:rPr>
          <w:b/>
          <w:lang w:val="en-US"/>
        </w:rPr>
        <w:lastRenderedPageBreak/>
        <w:t>Annex XIII</w:t>
      </w:r>
    </w:p>
    <w:p w14:paraId="59D0CDD7" w14:textId="77777777" w:rsidR="008E5C6F" w:rsidRPr="008E5C6F" w:rsidRDefault="008E5C6F" w:rsidP="008E5C6F">
      <w:pPr>
        <w:shd w:val="clear" w:color="auto" w:fill="FFFFFF" w:themeFill="background1"/>
        <w:spacing w:after="120"/>
        <w:jc w:val="center"/>
        <w:rPr>
          <w:b/>
          <w:lang w:val="en-US"/>
        </w:rPr>
      </w:pPr>
    </w:p>
    <w:p w14:paraId="3A758F4A" w14:textId="77777777" w:rsidR="008E5C6F" w:rsidRPr="008E5C6F" w:rsidRDefault="008E5C6F" w:rsidP="008E5C6F">
      <w:pPr>
        <w:shd w:val="clear" w:color="auto" w:fill="FFFFFF" w:themeFill="background1"/>
        <w:spacing w:after="120"/>
        <w:jc w:val="center"/>
        <w:rPr>
          <w:b/>
          <w:lang w:val="en-US"/>
        </w:rPr>
      </w:pPr>
      <w:r w:rsidRPr="008E5C6F">
        <w:rPr>
          <w:b/>
          <w:lang w:val="en-US"/>
        </w:rPr>
        <w:t>DRAFT AGREEMENT BETWEEN THE GOVERNMENT OF GUATEMALA</w:t>
      </w:r>
      <w:r w:rsidRPr="008E5C6F">
        <w:rPr>
          <w:b/>
          <w:shd w:val="clear" w:color="auto" w:fill="F2DBDB" w:themeFill="accent2" w:themeFillTint="33"/>
          <w:lang w:val="en-US"/>
        </w:rPr>
        <w:br/>
      </w:r>
      <w:r w:rsidRPr="008E5C6F">
        <w:rPr>
          <w:b/>
          <w:lang w:val="en-US"/>
        </w:rPr>
        <w:t>AND THE EXECUTIVE COMMITTEE OF THE MULTILATERAL FUND</w:t>
      </w:r>
      <w:r w:rsidRPr="008E5C6F">
        <w:rPr>
          <w:b/>
          <w:lang w:val="en-US"/>
        </w:rPr>
        <w:br/>
        <w:t>FOR THE REDUCTION IN CONSUMPTION OF HYDROFLUOROCARBONS</w:t>
      </w:r>
      <w:r w:rsidRPr="008E5C6F">
        <w:rPr>
          <w:b/>
          <w:lang w:val="en-US"/>
        </w:rPr>
        <w:br/>
        <w:t>IN ACCORDANCE WITH STAGE I OF THE KIGALI HFC IMPLEMENTATION PLAN</w:t>
      </w:r>
    </w:p>
    <w:p w14:paraId="4B06F016" w14:textId="77777777" w:rsidR="008E5C6F" w:rsidRPr="008E5C6F" w:rsidRDefault="008E5C6F" w:rsidP="008E5C6F">
      <w:pPr>
        <w:shd w:val="clear" w:color="auto" w:fill="FFFFFF" w:themeFill="background1"/>
        <w:jc w:val="center"/>
        <w:rPr>
          <w:b/>
          <w:shd w:val="clear" w:color="auto" w:fill="F2DBDB" w:themeFill="accent2" w:themeFillTint="33"/>
          <w:lang w:val="en-US"/>
        </w:rPr>
      </w:pPr>
      <w:r w:rsidRPr="008E5C6F">
        <w:rPr>
          <w:b/>
          <w:lang w:val="en-US"/>
        </w:rPr>
        <w:t>(Period: 2024–2029</w:t>
      </w:r>
      <w:r w:rsidRPr="008E5C6F">
        <w:rPr>
          <w:b/>
          <w:bCs/>
          <w:lang w:val="en-US"/>
        </w:rPr>
        <w:t>)</w:t>
      </w:r>
    </w:p>
    <w:p w14:paraId="64354C8A" w14:textId="77777777" w:rsidR="008E5C6F" w:rsidRPr="008E5C6F" w:rsidRDefault="008E5C6F" w:rsidP="008E5C6F">
      <w:pPr>
        <w:shd w:val="clear" w:color="auto" w:fill="FFFFFF" w:themeFill="background1"/>
        <w:spacing w:before="240" w:after="240"/>
        <w:jc w:val="left"/>
        <w:rPr>
          <w:b/>
          <w:lang w:val="en-US"/>
        </w:rPr>
      </w:pPr>
      <w:r w:rsidRPr="008E5C6F">
        <w:rPr>
          <w:b/>
          <w:lang w:val="en-US"/>
        </w:rPr>
        <w:t>Purpose</w:t>
      </w:r>
    </w:p>
    <w:p w14:paraId="6BC62E16" w14:textId="77777777" w:rsidR="008E5C6F" w:rsidRPr="008E5C6F" w:rsidRDefault="008E5C6F" w:rsidP="00B22B73">
      <w:pPr>
        <w:pStyle w:val="Heading1"/>
        <w:numPr>
          <w:ilvl w:val="0"/>
          <w:numId w:val="85"/>
        </w:numPr>
        <w:rPr>
          <w:rFonts w:eastAsiaTheme="minorEastAsia"/>
          <w:lang w:val="en-US" w:eastAsia="zh-CN"/>
        </w:rPr>
      </w:pPr>
      <w:r w:rsidRPr="008E5C6F">
        <w:rPr>
          <w:rFonts w:eastAsiaTheme="minorEastAsia"/>
          <w:lang w:val="en-US" w:eastAsia="zh-CN"/>
        </w:rPr>
        <w:t>This Agreement represents the understanding of the Government of Guatemala (“the Country”) and the Executive Committee with respect to the reduction of controlled use of Annex F substances set out in Appendix 1</w:t>
      </w:r>
      <w:r w:rsidRPr="008E5C6F">
        <w:rPr>
          <w:rFonts w:eastAsiaTheme="minorEastAsia"/>
          <w:lang w:val="en-US" w:eastAsia="zh-CN"/>
        </w:rPr>
        <w:noBreakHyphen/>
        <w:t xml:space="preserve">A (“The Substances”) to a sustained level of </w:t>
      </w:r>
      <w:r w:rsidRPr="008E5C6F">
        <w:rPr>
          <w:rFonts w:asciiTheme="majorBidi" w:eastAsiaTheme="minorEastAsia" w:hAnsiTheme="majorBidi" w:cstheme="majorBidi"/>
          <w:lang w:val="en-US" w:eastAsia="en-CA"/>
        </w:rPr>
        <w:t>1,024,695</w:t>
      </w:r>
      <w:r w:rsidRPr="008E5C6F">
        <w:rPr>
          <w:rFonts w:eastAsiaTheme="minorEastAsia"/>
          <w:sz w:val="24"/>
          <w:szCs w:val="24"/>
          <w:shd w:val="clear" w:color="auto" w:fill="FFFFFF" w:themeFill="background1"/>
          <w:lang w:val="en-US" w:eastAsia="zh-CN"/>
        </w:rPr>
        <w:t> </w:t>
      </w:r>
      <w:r w:rsidRPr="008E5C6F">
        <w:rPr>
          <w:rFonts w:eastAsiaTheme="minorEastAsia"/>
          <w:shd w:val="clear" w:color="auto" w:fill="FFFFFF" w:themeFill="background1"/>
          <w:lang w:val="en-US" w:eastAsia="zh-CN"/>
        </w:rPr>
        <w:t>CO</w:t>
      </w:r>
      <w:r w:rsidRPr="008E5C6F">
        <w:rPr>
          <w:rFonts w:eastAsiaTheme="minorEastAsia"/>
          <w:shd w:val="clear" w:color="auto" w:fill="FFFFFF" w:themeFill="background1"/>
          <w:vertAlign w:val="subscript"/>
          <w:lang w:val="en-US" w:eastAsia="zh-CN"/>
        </w:rPr>
        <w:t>2</w:t>
      </w:r>
      <w:r w:rsidRPr="008E5C6F">
        <w:rPr>
          <w:rFonts w:eastAsiaTheme="minorEastAsia"/>
          <w:lang w:val="en-US" w:eastAsia="zh-CN"/>
        </w:rPr>
        <w:noBreakHyphen/>
        <w:t>equivalent (CO</w:t>
      </w:r>
      <w:r w:rsidRPr="008E5C6F">
        <w:rPr>
          <w:rFonts w:eastAsiaTheme="minorEastAsia"/>
          <w:vertAlign w:val="subscript"/>
          <w:lang w:val="en-US" w:eastAsia="zh-CN"/>
        </w:rPr>
        <w:t>2</w:t>
      </w:r>
      <w:r w:rsidRPr="008E5C6F">
        <w:rPr>
          <w:rFonts w:eastAsiaTheme="minorEastAsia"/>
          <w:lang w:val="en-US" w:eastAsia="zh-CN"/>
        </w:rPr>
        <w:noBreakHyphen/>
        <w:t>eq) tonnes by 1 January 2029 in compliance with the Montreal Protocol schedule and the terms of this Agreement.</w:t>
      </w:r>
    </w:p>
    <w:p w14:paraId="2CE2E7AC"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meet the annual consumption limits of Annex F substances as set out in row 1.2 of Appendix 2</w:t>
      </w:r>
      <w:r w:rsidRPr="008E5C6F">
        <w:rPr>
          <w:rFonts w:eastAsiaTheme="minorEastAsia"/>
          <w:lang w:val="en-US"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8E5C6F">
        <w:rPr>
          <w:rFonts w:eastAsiaTheme="minorEastAsia"/>
          <w:lang w:val="en-US" w:eastAsia="zh-CN"/>
        </w:rPr>
        <w:noBreakHyphen/>
        <w:t>A as the final reduction step under this Agreement for Annex  F substances specified in Appendix 1</w:t>
      </w:r>
      <w:r w:rsidRPr="008E5C6F">
        <w:rPr>
          <w:rFonts w:eastAsiaTheme="minorEastAsia"/>
          <w:lang w:val="en-US" w:eastAsia="zh-CN"/>
        </w:rPr>
        <w:noBreakHyphen/>
        <w:t>A, and in respect to any consumption of Annex F substances that exceeds the level defined in row 4.1.3 (remaining consumption eligible for funding).</w:t>
      </w:r>
    </w:p>
    <w:p w14:paraId="17DE77B2"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CA2A2B5"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1648D8B1" w14:textId="77777777" w:rsidR="008E5C6F" w:rsidRPr="008E5C6F" w:rsidRDefault="008E5C6F" w:rsidP="008E5C6F">
      <w:pPr>
        <w:keepNext/>
        <w:spacing w:after="240"/>
        <w:rPr>
          <w:b/>
          <w:lang w:val="en-US"/>
        </w:rPr>
      </w:pPr>
      <w:r w:rsidRPr="008E5C6F">
        <w:rPr>
          <w:b/>
          <w:lang w:val="en-US"/>
        </w:rPr>
        <w:t>Conditions for funding release</w:t>
      </w:r>
    </w:p>
    <w:p w14:paraId="03ADB71A"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3A5607C9"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1756B5C"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meeting of these Targets has been independently verified for all relevant years, unless the Executive Committee decided that such verification would not be required;</w:t>
      </w:r>
    </w:p>
    <w:p w14:paraId="60A46AE2" w14:textId="77777777" w:rsidR="008E5C6F" w:rsidRPr="008E5C6F" w:rsidRDefault="008E5C6F" w:rsidP="008E5C6F">
      <w:pPr>
        <w:pStyle w:val="Heading2"/>
        <w:widowControl/>
        <w:rPr>
          <w:rFonts w:eastAsiaTheme="minorEastAsia"/>
          <w:lang w:val="en-US" w:eastAsia="zh-CN"/>
        </w:rPr>
      </w:pPr>
      <w:r w:rsidRPr="008E5C6F">
        <w:rPr>
          <w:rFonts w:eastAsiaTheme="minorEastAsia"/>
          <w:lang w:val="en-US" w:eastAsia="zh-CN"/>
        </w:rPr>
        <w:lastRenderedPageBreak/>
        <w:t>That the Country had submitted a Tranche Implementation Report in accordance with Appendix 4</w:t>
      </w:r>
      <w:r w:rsidRPr="008E5C6F">
        <w:rPr>
          <w:rFonts w:eastAsiaTheme="minorEastAsia"/>
          <w:lang w:val="en-US" w:eastAsia="zh-CN"/>
        </w:rPr>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EA53E5D"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Country has submitted a Tranche Implementation Plan in accordance with Appendix 4</w:t>
      </w:r>
      <w:r w:rsidRPr="008E5C6F">
        <w:rPr>
          <w:rFonts w:eastAsiaTheme="minorEastAsia"/>
          <w:lang w:val="en-US" w:eastAsia="zh-CN"/>
        </w:rPr>
        <w:noBreakHyphen/>
        <w:t>A covering each calendar year until and including the year for which the Funding Approval Schedule foresees the submission of the next tranche or, in case of the final tranche, until completion of all activities foreseen.</w:t>
      </w:r>
    </w:p>
    <w:p w14:paraId="44563C98" w14:textId="77777777" w:rsidR="008E5C6F" w:rsidRPr="008E5C6F" w:rsidRDefault="008E5C6F" w:rsidP="008E5C6F">
      <w:pPr>
        <w:keepNext/>
        <w:spacing w:after="240"/>
        <w:rPr>
          <w:b/>
          <w:lang w:val="en-US"/>
        </w:rPr>
      </w:pPr>
      <w:r w:rsidRPr="008E5C6F">
        <w:rPr>
          <w:b/>
          <w:lang w:val="en-US"/>
        </w:rPr>
        <w:t>Monitoring</w:t>
      </w:r>
    </w:p>
    <w:p w14:paraId="3B5F5FA5"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4E52145" w14:textId="77777777" w:rsidR="008E5C6F" w:rsidRPr="008E5C6F" w:rsidRDefault="008E5C6F" w:rsidP="008E5C6F">
      <w:pPr>
        <w:keepNext/>
        <w:spacing w:after="240"/>
        <w:rPr>
          <w:b/>
          <w:lang w:val="en-US"/>
        </w:rPr>
      </w:pPr>
      <w:r w:rsidRPr="008E5C6F">
        <w:rPr>
          <w:b/>
          <w:lang w:val="en-US"/>
        </w:rPr>
        <w:t>Flexibility in the reallocation of funds</w:t>
      </w:r>
    </w:p>
    <w:p w14:paraId="753A3638"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53F0099"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6D06C9F7"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 xml:space="preserve">Issues potentially concerning the rules and policies of the Multilateral Fund; </w:t>
      </w:r>
    </w:p>
    <w:p w14:paraId="387F0783"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 xml:space="preserve">Changes that would modify any clause of this Agreement; </w:t>
      </w:r>
    </w:p>
    <w:p w14:paraId="7C4FECF3"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Changes in the annual levels of funding allocated to the individual bilateral or implementing agencies for the different tranches;</w:t>
      </w:r>
    </w:p>
    <w:p w14:paraId="2142279B"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01F62C92"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Changes in alternative technologies, on the understanding that any submission for such a request would identify the associated incremental costs, the potential impact on the climate, and any differences in CO</w:t>
      </w:r>
      <w:r w:rsidRPr="008E5C6F">
        <w:rPr>
          <w:rFonts w:eastAsiaTheme="minorEastAsia"/>
          <w:vertAlign w:val="subscript"/>
          <w:lang w:val="en-US" w:eastAsia="zh-CN"/>
        </w:rPr>
        <w:t>2</w:t>
      </w:r>
      <w:r w:rsidRPr="008E5C6F">
        <w:rPr>
          <w:rFonts w:eastAsiaTheme="minorEastAsia"/>
          <w:lang w:val="en-US" w:eastAsia="zh-CN"/>
        </w:rPr>
        <w:t>-eq tonnes to be phased down if applicable, as well as confirm that the Country agrees that potential savings related to the change of technology would accordingly decrease the overall funding level under this Agreement;</w:t>
      </w:r>
    </w:p>
    <w:p w14:paraId="5C18868C"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 xml:space="preserve">Reallocations not categorized as major changes may be incorporated into the approved Tranche Implementation Plan, under implementation at the time, and reported to the Executive Committee in the subsequent Tranche Implementation Report; </w:t>
      </w:r>
      <w:r w:rsidRPr="008E5C6F">
        <w:rPr>
          <w:rFonts w:eastAsiaTheme="minorEastAsia"/>
          <w:shd w:val="clear" w:color="auto" w:fill="FFFFFF" w:themeFill="background1"/>
          <w:lang w:val="en-US" w:eastAsia="zh-CN"/>
        </w:rPr>
        <w:t>and</w:t>
      </w:r>
    </w:p>
    <w:p w14:paraId="33EE9AD4" w14:textId="77777777" w:rsidR="008E5C6F" w:rsidRPr="008E5C6F" w:rsidRDefault="008E5C6F" w:rsidP="008E5C6F">
      <w:pPr>
        <w:pStyle w:val="Heading2"/>
        <w:keepNext/>
        <w:widowControl/>
        <w:rPr>
          <w:rFonts w:eastAsiaTheme="minorEastAsia"/>
          <w:lang w:val="en-US" w:eastAsia="zh-CN"/>
        </w:rPr>
      </w:pPr>
      <w:r w:rsidRPr="008E5C6F">
        <w:rPr>
          <w:rFonts w:eastAsiaTheme="minorEastAsia"/>
          <w:lang w:val="en-US" w:eastAsia="zh-CN"/>
        </w:rPr>
        <w:lastRenderedPageBreak/>
        <w:t>Any remaining funds held by the bilateral or implementing agencies or the Country under the Plan will be returned to the Multilateral Fund upon completion of the last tranche foreseen under this Agreement.</w:t>
      </w:r>
    </w:p>
    <w:p w14:paraId="63B68C0F"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6D27FB81" w14:textId="77777777" w:rsidR="008E5C6F" w:rsidRPr="008E5C6F" w:rsidRDefault="008E5C6F" w:rsidP="008E5C6F">
      <w:pPr>
        <w:spacing w:after="240"/>
        <w:rPr>
          <w:b/>
          <w:lang w:val="en-US"/>
        </w:rPr>
      </w:pPr>
      <w:r w:rsidRPr="008E5C6F">
        <w:rPr>
          <w:b/>
          <w:lang w:val="en-US"/>
        </w:rPr>
        <w:t>Bilateral and implementing agencies</w:t>
      </w:r>
    </w:p>
    <w:p w14:paraId="31E87ED2"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the Cooperating IA taking part in this Agreement.</w:t>
      </w:r>
    </w:p>
    <w:p w14:paraId="3F561AFA"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8E5C6F">
        <w:rPr>
          <w:rFonts w:eastAsiaTheme="minorEastAsia"/>
          <w:lang w:val="en-US" w:eastAsia="zh-CN"/>
        </w:rPr>
        <w:noBreakHyphen/>
        <w:t>A and Appendix 6-B, respectively. The Executive Committee agrees, in principle, to provide the Lead IA and the Cooperating IA with the fees set out in rows 2.2 and 2.4 of Appendix 2</w:t>
      </w:r>
      <w:r w:rsidRPr="008E5C6F">
        <w:rPr>
          <w:rFonts w:eastAsiaTheme="minorEastAsia"/>
          <w:lang w:val="en-US" w:eastAsia="zh-CN"/>
        </w:rPr>
        <w:noBreakHyphen/>
        <w:t>A.</w:t>
      </w:r>
    </w:p>
    <w:p w14:paraId="6555B6BE" w14:textId="77777777" w:rsidR="008E5C6F" w:rsidRPr="008E5C6F" w:rsidRDefault="008E5C6F" w:rsidP="008E5C6F">
      <w:pPr>
        <w:widowControl w:val="0"/>
        <w:spacing w:after="240"/>
        <w:rPr>
          <w:b/>
          <w:lang w:val="en-US"/>
        </w:rPr>
      </w:pPr>
      <w:r w:rsidRPr="008E5C6F">
        <w:rPr>
          <w:b/>
          <w:lang w:val="en-US"/>
        </w:rPr>
        <w:t>Non-compliance with the Targets in the Agreement</w:t>
      </w:r>
    </w:p>
    <w:p w14:paraId="245093A2"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8E5C6F">
        <w:rPr>
          <w:rFonts w:eastAsiaTheme="minorEastAsia"/>
          <w:vertAlign w:val="subscript"/>
          <w:lang w:val="en-US" w:eastAsia="zh-CN"/>
        </w:rPr>
        <w:t>2</w:t>
      </w:r>
      <w:r w:rsidRPr="008E5C6F">
        <w:rPr>
          <w:rFonts w:eastAsiaTheme="minorEastAsia"/>
          <w:lang w:val="en-US"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23C63F3"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Funding of this Agreement will not be modified on the basis of any future Executive Committee decisions that may affect the funding of any other consumption sector projects or any other related activities in the Country.</w:t>
      </w:r>
    </w:p>
    <w:p w14:paraId="21D340AA"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40647600" w14:textId="77777777" w:rsidR="008E5C6F" w:rsidRPr="008E5C6F" w:rsidRDefault="008E5C6F" w:rsidP="008E5C6F">
      <w:pPr>
        <w:keepNext/>
        <w:spacing w:after="240"/>
        <w:rPr>
          <w:b/>
          <w:lang w:val="en-US"/>
        </w:rPr>
      </w:pPr>
      <w:r w:rsidRPr="008E5C6F">
        <w:rPr>
          <w:b/>
          <w:lang w:val="en-US"/>
        </w:rPr>
        <w:t>Date of completion</w:t>
      </w:r>
    </w:p>
    <w:p w14:paraId="690FB956"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 xml:space="preserve">The completion of the Plan and the associated Agreement will take place at the end of the year following the last year for which a maximum allowable total consumption level has been specified in </w:t>
      </w:r>
      <w:r w:rsidRPr="008E5C6F">
        <w:rPr>
          <w:rFonts w:eastAsiaTheme="minorEastAsia"/>
          <w:lang w:val="en-US" w:eastAsia="zh-CN"/>
        </w:rPr>
        <w:lastRenderedPageBreak/>
        <w:t>Appendix 2</w:t>
      </w:r>
      <w:r w:rsidRPr="008E5C6F">
        <w:rPr>
          <w:rFonts w:eastAsiaTheme="minorEastAsia"/>
          <w:lang w:val="en-US"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8E5C6F">
        <w:rPr>
          <w:rFonts w:eastAsiaTheme="minorEastAsia"/>
          <w:vertAlign w:val="subscript"/>
          <w:lang w:val="en-US" w:eastAsia="zh-CN"/>
        </w:rPr>
        <w:noBreakHyphen/>
      </w:r>
      <w:r w:rsidRPr="008E5C6F">
        <w:rPr>
          <w:rFonts w:eastAsiaTheme="minorEastAsia"/>
          <w:lang w:val="en-US" w:eastAsia="zh-CN"/>
        </w:rPr>
        <w:t xml:space="preserve">A will continue until the time of the completion of the Plan unless otherwise specified by the Executive Committee. </w:t>
      </w:r>
    </w:p>
    <w:p w14:paraId="1B460231" w14:textId="77777777" w:rsidR="008E5C6F" w:rsidRPr="008E5C6F" w:rsidRDefault="008E5C6F" w:rsidP="008E5C6F">
      <w:pPr>
        <w:keepNext/>
        <w:spacing w:after="240"/>
        <w:outlineLvl w:val="0"/>
        <w:rPr>
          <w:rFonts w:eastAsiaTheme="minorEastAsia"/>
          <w:b/>
          <w:lang w:val="en-US" w:eastAsia="zh-CN"/>
        </w:rPr>
      </w:pPr>
      <w:r w:rsidRPr="008E5C6F">
        <w:rPr>
          <w:rFonts w:eastAsiaTheme="minorEastAsia"/>
          <w:b/>
          <w:lang w:val="en-US" w:eastAsia="zh-CN"/>
        </w:rPr>
        <w:t>Validity</w:t>
      </w:r>
    </w:p>
    <w:p w14:paraId="67CEE57E"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7470EDC"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This Agreement may be modified or terminated only by mutual written agreement of the Country and the Executive Committee of the Multilateral Fund.</w:t>
      </w:r>
    </w:p>
    <w:p w14:paraId="4C11B99B" w14:textId="77777777" w:rsidR="008E5C6F" w:rsidRPr="008E5C6F" w:rsidRDefault="008E5C6F" w:rsidP="008E5C6F">
      <w:pPr>
        <w:widowControl w:val="0"/>
        <w:tabs>
          <w:tab w:val="left" w:pos="3544"/>
        </w:tabs>
        <w:spacing w:before="360" w:after="240"/>
        <w:outlineLvl w:val="0"/>
        <w:rPr>
          <w:rFonts w:eastAsiaTheme="minorEastAsia"/>
          <w:b/>
          <w:lang w:val="en-US" w:eastAsia="zh-CN"/>
        </w:rPr>
      </w:pPr>
      <w:r w:rsidRPr="008E5C6F">
        <w:rPr>
          <w:rFonts w:eastAsiaTheme="minorEastAsia"/>
          <w:b/>
          <w:lang w:val="en-US" w:eastAsia="zh-CN"/>
        </w:rPr>
        <w:t>APPENDICES</w:t>
      </w:r>
    </w:p>
    <w:p w14:paraId="5F0A452D" w14:textId="77777777" w:rsidR="008E5C6F" w:rsidRPr="008E5C6F" w:rsidRDefault="008E5C6F" w:rsidP="008E5C6F">
      <w:pPr>
        <w:widowControl w:val="0"/>
        <w:spacing w:before="360" w:after="120"/>
        <w:outlineLvl w:val="0"/>
        <w:rPr>
          <w:rFonts w:eastAsiaTheme="minorEastAsia"/>
          <w:b/>
          <w:lang w:val="en-US" w:eastAsia="zh-CN"/>
        </w:rPr>
      </w:pPr>
      <w:r w:rsidRPr="008E5C6F">
        <w:rPr>
          <w:rFonts w:eastAsiaTheme="minorEastAsia"/>
          <w:b/>
          <w:lang w:val="en-US"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8"/>
        <w:gridCol w:w="5002"/>
      </w:tblGrid>
      <w:tr w:rsidR="008E5C6F" w:rsidRPr="002055E3" w14:paraId="1E0BBE99" w14:textId="77777777" w:rsidTr="00A0746A">
        <w:trPr>
          <w:trHeight w:val="413"/>
        </w:trPr>
        <w:tc>
          <w:tcPr>
            <w:tcW w:w="2325" w:type="pct"/>
            <w:vAlign w:val="center"/>
          </w:tcPr>
          <w:p w14:paraId="280CAF55" w14:textId="77777777" w:rsidR="008E5C6F" w:rsidRPr="008E5C6F" w:rsidRDefault="008E5C6F" w:rsidP="00A0746A">
            <w:pPr>
              <w:widowControl w:val="0"/>
              <w:jc w:val="center"/>
              <w:rPr>
                <w:b/>
                <w:bCs/>
                <w:sz w:val="20"/>
                <w:szCs w:val="20"/>
                <w:lang w:val="en-US"/>
              </w:rPr>
            </w:pPr>
            <w:r w:rsidRPr="008E5C6F">
              <w:rPr>
                <w:b/>
                <w:bCs/>
                <w:sz w:val="20"/>
                <w:szCs w:val="20"/>
                <w:lang w:val="en-US"/>
              </w:rPr>
              <w:t>Substances</w:t>
            </w:r>
          </w:p>
        </w:tc>
        <w:tc>
          <w:tcPr>
            <w:tcW w:w="2675" w:type="pct"/>
            <w:vAlign w:val="center"/>
          </w:tcPr>
          <w:p w14:paraId="09AF1D82" w14:textId="77777777" w:rsidR="008E5C6F" w:rsidRPr="008E5C6F" w:rsidRDefault="008E5C6F" w:rsidP="00A0746A">
            <w:pPr>
              <w:widowControl w:val="0"/>
              <w:jc w:val="center"/>
              <w:rPr>
                <w:b/>
                <w:bCs/>
                <w:sz w:val="20"/>
                <w:szCs w:val="20"/>
                <w:lang w:val="en-US"/>
              </w:rPr>
            </w:pPr>
            <w:r w:rsidRPr="008E5C6F">
              <w:rPr>
                <w:b/>
                <w:bCs/>
                <w:sz w:val="20"/>
                <w:szCs w:val="20"/>
                <w:lang w:val="en-US"/>
              </w:rPr>
              <w:t>Starting point for aggregate reductions in consumption</w:t>
            </w:r>
          </w:p>
        </w:tc>
      </w:tr>
      <w:tr w:rsidR="008E5C6F" w:rsidRPr="008E5C6F" w14:paraId="1CB544C6" w14:textId="77777777" w:rsidTr="00A0746A">
        <w:trPr>
          <w:trHeight w:val="206"/>
        </w:trPr>
        <w:tc>
          <w:tcPr>
            <w:tcW w:w="2325" w:type="pct"/>
          </w:tcPr>
          <w:p w14:paraId="439BBA2A" w14:textId="77777777" w:rsidR="008E5C6F" w:rsidRPr="008E5C6F" w:rsidRDefault="008E5C6F" w:rsidP="00A0746A">
            <w:pPr>
              <w:widowControl w:val="0"/>
              <w:jc w:val="center"/>
              <w:rPr>
                <w:sz w:val="20"/>
                <w:szCs w:val="20"/>
                <w:lang w:val="en-US"/>
              </w:rPr>
            </w:pPr>
            <w:r w:rsidRPr="008E5C6F">
              <w:rPr>
                <w:sz w:val="20"/>
                <w:szCs w:val="20"/>
                <w:lang w:val="en-US"/>
              </w:rPr>
              <w:t>HFCs</w:t>
            </w:r>
          </w:p>
        </w:tc>
        <w:tc>
          <w:tcPr>
            <w:tcW w:w="2675" w:type="pct"/>
          </w:tcPr>
          <w:p w14:paraId="4841BB25" w14:textId="77777777" w:rsidR="008E5C6F" w:rsidRPr="008E5C6F" w:rsidRDefault="008E5C6F" w:rsidP="00A0746A">
            <w:pPr>
              <w:widowControl w:val="0"/>
              <w:jc w:val="center"/>
              <w:rPr>
                <w:sz w:val="20"/>
                <w:szCs w:val="20"/>
                <w:lang w:val="en-US"/>
              </w:rPr>
            </w:pPr>
            <w:r w:rsidRPr="008E5C6F">
              <w:rPr>
                <w:sz w:val="20"/>
                <w:szCs w:val="20"/>
                <w:lang w:val="en-US"/>
              </w:rPr>
              <w:t>To be determined (TBD)</w:t>
            </w:r>
          </w:p>
        </w:tc>
      </w:tr>
    </w:tbl>
    <w:p w14:paraId="711C1A99" w14:textId="77777777" w:rsidR="008E5C6F" w:rsidRPr="008E5C6F" w:rsidRDefault="008E5C6F" w:rsidP="008E5C6F">
      <w:pPr>
        <w:keepNext/>
        <w:widowControl w:val="0"/>
        <w:spacing w:before="360" w:after="120"/>
        <w:outlineLvl w:val="0"/>
        <w:rPr>
          <w:rFonts w:eastAsiaTheme="minorEastAsia"/>
          <w:b/>
          <w:lang w:val="en-US" w:eastAsia="zh-CN"/>
        </w:rPr>
      </w:pPr>
      <w:r w:rsidRPr="008E5C6F">
        <w:rPr>
          <w:rFonts w:eastAsiaTheme="minorEastAsia"/>
          <w:b/>
          <w:lang w:val="en-US" w:eastAsia="zh-CN"/>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61"/>
        <w:gridCol w:w="1679"/>
        <w:gridCol w:w="985"/>
        <w:gridCol w:w="982"/>
        <w:gridCol w:w="1124"/>
        <w:gridCol w:w="1124"/>
        <w:gridCol w:w="982"/>
        <w:gridCol w:w="982"/>
        <w:gridCol w:w="931"/>
      </w:tblGrid>
      <w:tr w:rsidR="008E5C6F" w:rsidRPr="008E5C6F" w14:paraId="16A3FFD6" w14:textId="77777777" w:rsidTr="00A0746A">
        <w:trPr>
          <w:cantSplit/>
          <w:trHeight w:val="50"/>
          <w:tblHeader/>
          <w:jc w:val="center"/>
        </w:trPr>
        <w:tc>
          <w:tcPr>
            <w:tcW w:w="300" w:type="pct"/>
            <w:vAlign w:val="center"/>
            <w:hideMark/>
          </w:tcPr>
          <w:p w14:paraId="5E354209" w14:textId="77777777" w:rsidR="008E5C6F" w:rsidRPr="008E5C6F" w:rsidRDefault="008E5C6F" w:rsidP="00A0746A">
            <w:pPr>
              <w:keepNext/>
              <w:keepLines/>
              <w:jc w:val="center"/>
              <w:rPr>
                <w:b/>
                <w:bCs/>
                <w:color w:val="000000"/>
                <w:sz w:val="20"/>
                <w:szCs w:val="20"/>
                <w:lang w:val="en-US" w:eastAsia="en-CA"/>
              </w:rPr>
            </w:pPr>
            <w:r w:rsidRPr="008E5C6F">
              <w:rPr>
                <w:b/>
                <w:bCs/>
                <w:color w:val="000000"/>
                <w:sz w:val="20"/>
                <w:szCs w:val="20"/>
                <w:lang w:val="en-US" w:eastAsia="en-CA"/>
              </w:rPr>
              <w:t>Row</w:t>
            </w:r>
          </w:p>
        </w:tc>
        <w:tc>
          <w:tcPr>
            <w:tcW w:w="1425" w:type="pct"/>
            <w:gridSpan w:val="2"/>
            <w:vAlign w:val="center"/>
            <w:hideMark/>
          </w:tcPr>
          <w:p w14:paraId="3C33472F" w14:textId="77777777" w:rsidR="008E5C6F" w:rsidRPr="008E5C6F" w:rsidRDefault="008E5C6F" w:rsidP="00A0746A">
            <w:pPr>
              <w:keepNext/>
              <w:keepLines/>
              <w:jc w:val="center"/>
              <w:rPr>
                <w:b/>
                <w:bCs/>
                <w:color w:val="000000"/>
                <w:sz w:val="20"/>
                <w:szCs w:val="20"/>
                <w:lang w:val="en-US" w:eastAsia="en-CA"/>
              </w:rPr>
            </w:pPr>
            <w:r w:rsidRPr="008E5C6F">
              <w:rPr>
                <w:b/>
                <w:bCs/>
                <w:color w:val="000000"/>
                <w:sz w:val="20"/>
                <w:szCs w:val="20"/>
                <w:lang w:val="en-US" w:eastAsia="en-CA"/>
              </w:rPr>
              <w:t>Particulars</w:t>
            </w:r>
          </w:p>
        </w:tc>
        <w:tc>
          <w:tcPr>
            <w:tcW w:w="525" w:type="pct"/>
            <w:vAlign w:val="center"/>
            <w:hideMark/>
          </w:tcPr>
          <w:p w14:paraId="163EAFD7" w14:textId="77777777" w:rsidR="008E5C6F" w:rsidRPr="008E5C6F" w:rsidRDefault="008E5C6F" w:rsidP="00A0746A">
            <w:pPr>
              <w:keepNext/>
              <w:keepLines/>
              <w:jc w:val="center"/>
              <w:rPr>
                <w:b/>
                <w:bCs/>
                <w:color w:val="000000"/>
                <w:sz w:val="20"/>
                <w:szCs w:val="20"/>
                <w:lang w:val="en-US" w:eastAsia="en-CA"/>
              </w:rPr>
            </w:pPr>
            <w:r w:rsidRPr="008E5C6F">
              <w:rPr>
                <w:b/>
                <w:bCs/>
                <w:color w:val="000000"/>
                <w:sz w:val="20"/>
                <w:szCs w:val="20"/>
                <w:lang w:val="en-US" w:eastAsia="en-CA"/>
              </w:rPr>
              <w:t>2024</w:t>
            </w:r>
          </w:p>
        </w:tc>
        <w:tc>
          <w:tcPr>
            <w:tcW w:w="601" w:type="pct"/>
            <w:vAlign w:val="center"/>
          </w:tcPr>
          <w:p w14:paraId="7DEC95CE" w14:textId="77777777" w:rsidR="008E5C6F" w:rsidRPr="008E5C6F" w:rsidRDefault="008E5C6F" w:rsidP="00A0746A">
            <w:pPr>
              <w:keepNext/>
              <w:keepLines/>
              <w:jc w:val="center"/>
              <w:rPr>
                <w:b/>
                <w:bCs/>
                <w:color w:val="000000"/>
                <w:sz w:val="20"/>
                <w:szCs w:val="20"/>
                <w:lang w:val="en-US" w:eastAsia="en-CA"/>
              </w:rPr>
            </w:pPr>
            <w:r w:rsidRPr="008E5C6F">
              <w:rPr>
                <w:b/>
                <w:bCs/>
                <w:color w:val="000000"/>
                <w:sz w:val="20"/>
                <w:szCs w:val="20"/>
                <w:lang w:val="en-US" w:eastAsia="en-CA"/>
              </w:rPr>
              <w:t>2025-2026</w:t>
            </w:r>
          </w:p>
        </w:tc>
        <w:tc>
          <w:tcPr>
            <w:tcW w:w="601" w:type="pct"/>
            <w:vAlign w:val="center"/>
            <w:hideMark/>
          </w:tcPr>
          <w:p w14:paraId="783C03B5" w14:textId="77777777" w:rsidR="008E5C6F" w:rsidRPr="008E5C6F" w:rsidRDefault="008E5C6F" w:rsidP="00A0746A">
            <w:pPr>
              <w:keepNext/>
              <w:keepLines/>
              <w:ind w:left="-80" w:right="-80"/>
              <w:jc w:val="center"/>
              <w:rPr>
                <w:b/>
                <w:bCs/>
                <w:color w:val="000000"/>
                <w:sz w:val="20"/>
                <w:szCs w:val="20"/>
                <w:lang w:val="en-US" w:eastAsia="en-CA"/>
              </w:rPr>
            </w:pPr>
            <w:r w:rsidRPr="008E5C6F">
              <w:rPr>
                <w:b/>
                <w:bCs/>
                <w:color w:val="000000"/>
                <w:sz w:val="20"/>
                <w:szCs w:val="20"/>
                <w:lang w:val="en-US" w:eastAsia="en-CA"/>
              </w:rPr>
              <w:t>2027</w:t>
            </w:r>
          </w:p>
        </w:tc>
        <w:tc>
          <w:tcPr>
            <w:tcW w:w="525" w:type="pct"/>
            <w:vAlign w:val="center"/>
          </w:tcPr>
          <w:p w14:paraId="31672AF8" w14:textId="77777777" w:rsidR="008E5C6F" w:rsidRPr="008E5C6F" w:rsidRDefault="008E5C6F" w:rsidP="00A0746A">
            <w:pPr>
              <w:keepNext/>
              <w:keepLines/>
              <w:jc w:val="center"/>
              <w:rPr>
                <w:b/>
                <w:bCs/>
                <w:color w:val="000000"/>
                <w:sz w:val="20"/>
                <w:szCs w:val="20"/>
                <w:lang w:val="en-US" w:eastAsia="en-CA"/>
              </w:rPr>
            </w:pPr>
            <w:r w:rsidRPr="008E5C6F">
              <w:rPr>
                <w:b/>
                <w:bCs/>
                <w:color w:val="000000"/>
                <w:sz w:val="20"/>
                <w:szCs w:val="20"/>
                <w:lang w:val="en-US" w:eastAsia="en-CA"/>
              </w:rPr>
              <w:t>2028</w:t>
            </w:r>
          </w:p>
        </w:tc>
        <w:tc>
          <w:tcPr>
            <w:tcW w:w="525" w:type="pct"/>
            <w:vAlign w:val="center"/>
            <w:hideMark/>
          </w:tcPr>
          <w:p w14:paraId="5DE83B71" w14:textId="77777777" w:rsidR="008E5C6F" w:rsidRPr="008E5C6F" w:rsidRDefault="008E5C6F" w:rsidP="00A0746A">
            <w:pPr>
              <w:keepNext/>
              <w:keepLines/>
              <w:jc w:val="center"/>
              <w:rPr>
                <w:b/>
                <w:bCs/>
                <w:color w:val="000000"/>
                <w:sz w:val="20"/>
                <w:szCs w:val="20"/>
                <w:lang w:val="en-US" w:eastAsia="en-CA"/>
              </w:rPr>
            </w:pPr>
            <w:r w:rsidRPr="008E5C6F">
              <w:rPr>
                <w:b/>
                <w:bCs/>
                <w:color w:val="000000"/>
                <w:sz w:val="20"/>
                <w:szCs w:val="20"/>
                <w:lang w:val="en-US" w:eastAsia="en-CA"/>
              </w:rPr>
              <w:t>2029</w:t>
            </w:r>
          </w:p>
        </w:tc>
        <w:tc>
          <w:tcPr>
            <w:tcW w:w="498" w:type="pct"/>
            <w:vAlign w:val="center"/>
            <w:hideMark/>
          </w:tcPr>
          <w:p w14:paraId="313D459A" w14:textId="77777777" w:rsidR="008E5C6F" w:rsidRPr="008E5C6F" w:rsidRDefault="008E5C6F" w:rsidP="00A0746A">
            <w:pPr>
              <w:keepNext/>
              <w:keepLines/>
              <w:jc w:val="center"/>
              <w:rPr>
                <w:b/>
                <w:bCs/>
                <w:color w:val="000000"/>
                <w:sz w:val="20"/>
                <w:szCs w:val="20"/>
                <w:lang w:val="en-US" w:eastAsia="en-CA"/>
              </w:rPr>
            </w:pPr>
            <w:r w:rsidRPr="008E5C6F">
              <w:rPr>
                <w:b/>
                <w:bCs/>
                <w:color w:val="000000"/>
                <w:sz w:val="20"/>
                <w:szCs w:val="20"/>
                <w:lang w:val="en-US" w:eastAsia="en-CA"/>
              </w:rPr>
              <w:t>Total</w:t>
            </w:r>
          </w:p>
        </w:tc>
      </w:tr>
      <w:tr w:rsidR="008E5C6F" w:rsidRPr="008E5C6F" w14:paraId="15C3927F" w14:textId="77777777" w:rsidTr="00A0746A">
        <w:trPr>
          <w:trHeight w:val="350"/>
          <w:jc w:val="center"/>
        </w:trPr>
        <w:tc>
          <w:tcPr>
            <w:tcW w:w="300" w:type="pct"/>
            <w:vMerge w:val="restart"/>
            <w:hideMark/>
          </w:tcPr>
          <w:p w14:paraId="2C9A74E2" w14:textId="77777777" w:rsidR="008E5C6F" w:rsidRPr="008E5C6F" w:rsidRDefault="008E5C6F" w:rsidP="00A0746A">
            <w:pPr>
              <w:keepNext/>
              <w:keepLines/>
              <w:jc w:val="left"/>
              <w:rPr>
                <w:color w:val="000000"/>
                <w:sz w:val="20"/>
                <w:szCs w:val="20"/>
                <w:lang w:val="en-US" w:eastAsia="en-CA"/>
              </w:rPr>
            </w:pPr>
            <w:r w:rsidRPr="008E5C6F">
              <w:rPr>
                <w:color w:val="000000"/>
                <w:sz w:val="20"/>
                <w:szCs w:val="20"/>
                <w:lang w:val="en-US" w:eastAsia="en-CA"/>
              </w:rPr>
              <w:t>1.1</w:t>
            </w:r>
          </w:p>
        </w:tc>
        <w:tc>
          <w:tcPr>
            <w:tcW w:w="898" w:type="pct"/>
            <w:vMerge w:val="restart"/>
            <w:hideMark/>
          </w:tcPr>
          <w:p w14:paraId="3C82C829" w14:textId="77777777" w:rsidR="008E5C6F" w:rsidRPr="008E5C6F" w:rsidRDefault="008E5C6F" w:rsidP="00A0746A">
            <w:pPr>
              <w:keepNext/>
              <w:keepLines/>
              <w:ind w:right="-90"/>
              <w:jc w:val="left"/>
              <w:rPr>
                <w:color w:val="000000"/>
                <w:sz w:val="20"/>
                <w:szCs w:val="20"/>
                <w:lang w:val="en-US" w:eastAsia="en-CA"/>
              </w:rPr>
            </w:pPr>
            <w:r w:rsidRPr="008E5C6F">
              <w:rPr>
                <w:color w:val="000000"/>
                <w:sz w:val="20"/>
                <w:szCs w:val="20"/>
                <w:lang w:val="en-US" w:eastAsia="en-CA"/>
              </w:rPr>
              <w:t>Montreal Protocol reduction schedule of Annex F substances</w:t>
            </w:r>
          </w:p>
        </w:tc>
        <w:tc>
          <w:tcPr>
            <w:tcW w:w="527" w:type="pct"/>
            <w:tcMar>
              <w:right w:w="57" w:type="dxa"/>
            </w:tcMar>
            <w:vAlign w:val="center"/>
          </w:tcPr>
          <w:p w14:paraId="0045A05E" w14:textId="77777777" w:rsidR="008E5C6F" w:rsidRPr="008E5C6F" w:rsidRDefault="008E5C6F" w:rsidP="00A0746A">
            <w:pPr>
              <w:keepNext/>
              <w:keepLines/>
              <w:ind w:right="-203"/>
              <w:jc w:val="left"/>
              <w:rPr>
                <w:color w:val="000000"/>
                <w:sz w:val="20"/>
                <w:szCs w:val="20"/>
                <w:lang w:val="en-US" w:eastAsia="en-CA"/>
              </w:rPr>
            </w:pPr>
            <w:r w:rsidRPr="008E5C6F">
              <w:rPr>
                <w:sz w:val="20"/>
                <w:szCs w:val="20"/>
                <w:lang w:val="en-US"/>
              </w:rPr>
              <w:t>%</w:t>
            </w:r>
          </w:p>
        </w:tc>
        <w:tc>
          <w:tcPr>
            <w:tcW w:w="525" w:type="pct"/>
            <w:vAlign w:val="center"/>
          </w:tcPr>
          <w:p w14:paraId="0A25F6F7" w14:textId="77777777" w:rsidR="008E5C6F" w:rsidRPr="008E5C6F" w:rsidRDefault="008E5C6F" w:rsidP="00A0746A">
            <w:pPr>
              <w:keepNext/>
              <w:keepLines/>
              <w:jc w:val="center"/>
              <w:rPr>
                <w:color w:val="000000"/>
                <w:sz w:val="20"/>
                <w:szCs w:val="20"/>
                <w:lang w:val="en-US" w:eastAsia="en-CA"/>
              </w:rPr>
            </w:pPr>
            <w:r w:rsidRPr="008E5C6F">
              <w:rPr>
                <w:color w:val="000000"/>
                <w:sz w:val="20"/>
                <w:szCs w:val="20"/>
                <w:lang w:val="en-US" w:eastAsia="en-CA"/>
              </w:rPr>
              <w:t>freeze</w:t>
            </w:r>
          </w:p>
        </w:tc>
        <w:tc>
          <w:tcPr>
            <w:tcW w:w="601" w:type="pct"/>
            <w:vAlign w:val="center"/>
          </w:tcPr>
          <w:p w14:paraId="6D8019C7" w14:textId="77777777" w:rsidR="008E5C6F" w:rsidRPr="008E5C6F" w:rsidRDefault="008E5C6F" w:rsidP="00A0746A">
            <w:pPr>
              <w:keepNext/>
              <w:keepLines/>
              <w:jc w:val="center"/>
              <w:rPr>
                <w:color w:val="000000"/>
                <w:sz w:val="20"/>
                <w:szCs w:val="20"/>
                <w:lang w:val="en-US" w:eastAsia="en-CA"/>
              </w:rPr>
            </w:pPr>
            <w:r w:rsidRPr="008E5C6F">
              <w:rPr>
                <w:color w:val="000000"/>
                <w:sz w:val="20"/>
                <w:szCs w:val="20"/>
                <w:lang w:val="en-US" w:eastAsia="en-CA"/>
              </w:rPr>
              <w:t>freeze</w:t>
            </w:r>
          </w:p>
        </w:tc>
        <w:tc>
          <w:tcPr>
            <w:tcW w:w="601" w:type="pct"/>
            <w:vAlign w:val="center"/>
          </w:tcPr>
          <w:p w14:paraId="6669CA69" w14:textId="77777777" w:rsidR="008E5C6F" w:rsidRPr="008E5C6F" w:rsidRDefault="008E5C6F" w:rsidP="00A0746A">
            <w:pPr>
              <w:keepNext/>
              <w:keepLines/>
              <w:jc w:val="center"/>
              <w:rPr>
                <w:color w:val="000000"/>
                <w:sz w:val="20"/>
                <w:szCs w:val="20"/>
                <w:lang w:val="en-US" w:eastAsia="en-CA"/>
              </w:rPr>
            </w:pPr>
            <w:r w:rsidRPr="008E5C6F">
              <w:rPr>
                <w:color w:val="000000"/>
                <w:sz w:val="20"/>
                <w:szCs w:val="20"/>
                <w:lang w:val="en-US" w:eastAsia="en-CA"/>
              </w:rPr>
              <w:t>freeze</w:t>
            </w:r>
          </w:p>
        </w:tc>
        <w:tc>
          <w:tcPr>
            <w:tcW w:w="525" w:type="pct"/>
            <w:vAlign w:val="center"/>
          </w:tcPr>
          <w:p w14:paraId="03871B0E" w14:textId="77777777" w:rsidR="008E5C6F" w:rsidRPr="008E5C6F" w:rsidRDefault="008E5C6F" w:rsidP="00A0746A">
            <w:pPr>
              <w:keepNext/>
              <w:keepLines/>
              <w:jc w:val="center"/>
              <w:rPr>
                <w:color w:val="000000"/>
                <w:sz w:val="20"/>
                <w:szCs w:val="20"/>
                <w:lang w:val="en-US" w:eastAsia="en-CA"/>
              </w:rPr>
            </w:pPr>
            <w:r w:rsidRPr="008E5C6F">
              <w:rPr>
                <w:color w:val="000000"/>
                <w:sz w:val="20"/>
                <w:szCs w:val="20"/>
                <w:lang w:val="en-US" w:eastAsia="en-CA"/>
              </w:rPr>
              <w:t>freeze</w:t>
            </w:r>
          </w:p>
        </w:tc>
        <w:tc>
          <w:tcPr>
            <w:tcW w:w="525" w:type="pct"/>
            <w:vAlign w:val="center"/>
          </w:tcPr>
          <w:p w14:paraId="712593B1" w14:textId="77777777" w:rsidR="008E5C6F" w:rsidRPr="008E5C6F" w:rsidRDefault="008E5C6F" w:rsidP="00A0746A">
            <w:pPr>
              <w:keepNext/>
              <w:keepLines/>
              <w:jc w:val="center"/>
              <w:rPr>
                <w:color w:val="000000"/>
                <w:sz w:val="20"/>
                <w:szCs w:val="20"/>
                <w:lang w:val="en-US" w:eastAsia="en-CA"/>
              </w:rPr>
            </w:pPr>
            <w:r w:rsidRPr="008E5C6F">
              <w:rPr>
                <w:color w:val="000000"/>
                <w:sz w:val="20"/>
                <w:szCs w:val="20"/>
                <w:lang w:val="en-US" w:eastAsia="en-CA"/>
              </w:rPr>
              <w:t>10</w:t>
            </w:r>
          </w:p>
        </w:tc>
        <w:tc>
          <w:tcPr>
            <w:tcW w:w="498" w:type="pct"/>
            <w:shd w:val="clear" w:color="auto" w:fill="FFFFFF" w:themeFill="background1"/>
            <w:vAlign w:val="center"/>
          </w:tcPr>
          <w:p w14:paraId="499FE290" w14:textId="77777777" w:rsidR="008E5C6F" w:rsidRPr="008E5C6F" w:rsidRDefault="008E5C6F" w:rsidP="00A0746A">
            <w:pPr>
              <w:keepNext/>
              <w:keepLines/>
              <w:jc w:val="center"/>
              <w:rPr>
                <w:color w:val="000000"/>
                <w:sz w:val="20"/>
                <w:szCs w:val="20"/>
                <w:lang w:val="en-US" w:eastAsia="en-CA"/>
              </w:rPr>
            </w:pPr>
            <w:r w:rsidRPr="008E5C6F">
              <w:rPr>
                <w:color w:val="000000"/>
                <w:sz w:val="20"/>
                <w:szCs w:val="20"/>
                <w:lang w:val="en-US" w:eastAsia="en-CA"/>
              </w:rPr>
              <w:t>n/a</w:t>
            </w:r>
          </w:p>
        </w:tc>
      </w:tr>
      <w:tr w:rsidR="008E5C6F" w:rsidRPr="008E5C6F" w14:paraId="3DE922AE" w14:textId="77777777" w:rsidTr="00A0746A">
        <w:trPr>
          <w:trHeight w:val="142"/>
          <w:jc w:val="center"/>
        </w:trPr>
        <w:tc>
          <w:tcPr>
            <w:tcW w:w="300" w:type="pct"/>
            <w:vMerge/>
          </w:tcPr>
          <w:p w14:paraId="0AD7BFFF" w14:textId="77777777" w:rsidR="008E5C6F" w:rsidRPr="008E5C6F" w:rsidRDefault="008E5C6F" w:rsidP="00A0746A">
            <w:pPr>
              <w:keepNext/>
              <w:keepLines/>
              <w:jc w:val="left"/>
              <w:rPr>
                <w:color w:val="000000"/>
                <w:sz w:val="20"/>
                <w:szCs w:val="20"/>
                <w:lang w:val="en-US" w:eastAsia="en-CA"/>
              </w:rPr>
            </w:pPr>
          </w:p>
        </w:tc>
        <w:tc>
          <w:tcPr>
            <w:tcW w:w="898" w:type="pct"/>
            <w:vMerge/>
          </w:tcPr>
          <w:p w14:paraId="11ED5369" w14:textId="77777777" w:rsidR="008E5C6F" w:rsidRPr="008E5C6F" w:rsidRDefault="008E5C6F" w:rsidP="00A0746A">
            <w:pPr>
              <w:keepNext/>
              <w:keepLines/>
              <w:jc w:val="left"/>
              <w:rPr>
                <w:color w:val="000000"/>
                <w:sz w:val="20"/>
                <w:szCs w:val="20"/>
                <w:lang w:val="en-US" w:eastAsia="en-CA"/>
              </w:rPr>
            </w:pPr>
          </w:p>
        </w:tc>
        <w:tc>
          <w:tcPr>
            <w:tcW w:w="527" w:type="pct"/>
            <w:tcMar>
              <w:right w:w="57" w:type="dxa"/>
            </w:tcMar>
            <w:vAlign w:val="center"/>
          </w:tcPr>
          <w:p w14:paraId="58A59858" w14:textId="77777777" w:rsidR="008E5C6F" w:rsidRPr="008E5C6F" w:rsidRDefault="008E5C6F" w:rsidP="00A0746A">
            <w:pPr>
              <w:keepNext/>
              <w:keepLines/>
              <w:ind w:right="-61"/>
              <w:jc w:val="left"/>
              <w:rPr>
                <w:color w:val="000000"/>
                <w:sz w:val="20"/>
                <w:szCs w:val="20"/>
                <w:lang w:val="en-US" w:eastAsia="en-CA"/>
              </w:rPr>
            </w:pPr>
            <w:r w:rsidRPr="008E5C6F">
              <w:rPr>
                <w:sz w:val="20"/>
                <w:szCs w:val="20"/>
                <w:lang w:val="en-US"/>
              </w:rPr>
              <w:t>CO</w:t>
            </w:r>
            <w:r w:rsidRPr="008E5C6F">
              <w:rPr>
                <w:sz w:val="20"/>
                <w:szCs w:val="20"/>
                <w:vertAlign w:val="subscript"/>
                <w:lang w:val="en-US"/>
              </w:rPr>
              <w:t>2</w:t>
            </w:r>
            <w:r w:rsidRPr="008E5C6F">
              <w:rPr>
                <w:sz w:val="20"/>
                <w:szCs w:val="20"/>
                <w:lang w:val="en-US"/>
              </w:rPr>
              <w:noBreakHyphen/>
              <w:t xml:space="preserve">eq </w:t>
            </w:r>
            <w:r w:rsidRPr="008E5C6F">
              <w:rPr>
                <w:color w:val="000000"/>
                <w:sz w:val="20"/>
                <w:szCs w:val="20"/>
                <w:lang w:val="en-US" w:eastAsia="en-CA"/>
              </w:rPr>
              <w:t>tonnes</w:t>
            </w:r>
          </w:p>
        </w:tc>
        <w:tc>
          <w:tcPr>
            <w:tcW w:w="525" w:type="pct"/>
            <w:vAlign w:val="center"/>
          </w:tcPr>
          <w:p w14:paraId="63D24075" w14:textId="77777777" w:rsidR="008E5C6F" w:rsidRPr="008E5C6F" w:rsidRDefault="008E5C6F" w:rsidP="00A0746A">
            <w:pPr>
              <w:keepNext/>
              <w:keepLines/>
              <w:jc w:val="right"/>
              <w:rPr>
                <w:color w:val="000000"/>
                <w:sz w:val="20"/>
                <w:szCs w:val="20"/>
                <w:lang w:val="en-US" w:eastAsia="en-CA"/>
              </w:rPr>
            </w:pPr>
            <w:r w:rsidRPr="008E5C6F">
              <w:rPr>
                <w:color w:val="000000"/>
                <w:sz w:val="20"/>
                <w:szCs w:val="20"/>
                <w:lang w:val="en-US" w:eastAsia="en-CA"/>
              </w:rPr>
              <w:t>1,217,998</w:t>
            </w:r>
          </w:p>
        </w:tc>
        <w:tc>
          <w:tcPr>
            <w:tcW w:w="601" w:type="pct"/>
            <w:vAlign w:val="center"/>
          </w:tcPr>
          <w:p w14:paraId="13FFB634" w14:textId="77777777" w:rsidR="008E5C6F" w:rsidRPr="008E5C6F" w:rsidRDefault="008E5C6F" w:rsidP="00A0746A">
            <w:pPr>
              <w:keepNext/>
              <w:keepLines/>
              <w:ind w:left="-90"/>
              <w:jc w:val="right"/>
              <w:rPr>
                <w:color w:val="000000"/>
                <w:sz w:val="20"/>
                <w:szCs w:val="20"/>
                <w:lang w:val="en-US" w:eastAsia="en-CA"/>
              </w:rPr>
            </w:pPr>
            <w:r w:rsidRPr="008E5C6F">
              <w:rPr>
                <w:color w:val="000000"/>
                <w:sz w:val="20"/>
                <w:szCs w:val="20"/>
                <w:lang w:val="en-US" w:eastAsia="en-CA"/>
              </w:rPr>
              <w:t>1,217,998</w:t>
            </w:r>
          </w:p>
        </w:tc>
        <w:tc>
          <w:tcPr>
            <w:tcW w:w="601" w:type="pct"/>
            <w:vAlign w:val="center"/>
          </w:tcPr>
          <w:p w14:paraId="53FD995E" w14:textId="77777777" w:rsidR="008E5C6F" w:rsidRPr="008E5C6F" w:rsidRDefault="008E5C6F" w:rsidP="00A0746A">
            <w:pPr>
              <w:keepNext/>
              <w:keepLines/>
              <w:jc w:val="right"/>
              <w:rPr>
                <w:color w:val="000000"/>
                <w:sz w:val="20"/>
                <w:szCs w:val="20"/>
                <w:lang w:val="en-US" w:eastAsia="en-CA"/>
              </w:rPr>
            </w:pPr>
            <w:r w:rsidRPr="008E5C6F">
              <w:rPr>
                <w:color w:val="000000"/>
                <w:sz w:val="20"/>
                <w:szCs w:val="20"/>
                <w:lang w:val="en-US" w:eastAsia="en-CA"/>
              </w:rPr>
              <w:t>1,217,998</w:t>
            </w:r>
          </w:p>
        </w:tc>
        <w:tc>
          <w:tcPr>
            <w:tcW w:w="525" w:type="pct"/>
            <w:vAlign w:val="center"/>
          </w:tcPr>
          <w:p w14:paraId="42F198FE" w14:textId="77777777" w:rsidR="008E5C6F" w:rsidRPr="008E5C6F" w:rsidRDefault="008E5C6F" w:rsidP="00A0746A">
            <w:pPr>
              <w:keepNext/>
              <w:keepLines/>
              <w:ind w:left="-310"/>
              <w:jc w:val="right"/>
              <w:rPr>
                <w:color w:val="000000"/>
                <w:sz w:val="20"/>
                <w:szCs w:val="20"/>
                <w:lang w:val="en-US" w:eastAsia="en-CA"/>
              </w:rPr>
            </w:pPr>
            <w:r w:rsidRPr="008E5C6F">
              <w:rPr>
                <w:color w:val="000000"/>
                <w:sz w:val="20"/>
                <w:szCs w:val="20"/>
                <w:lang w:val="en-US" w:eastAsia="en-CA"/>
              </w:rPr>
              <w:t>1,217,998</w:t>
            </w:r>
          </w:p>
        </w:tc>
        <w:tc>
          <w:tcPr>
            <w:tcW w:w="525" w:type="pct"/>
            <w:vAlign w:val="center"/>
          </w:tcPr>
          <w:p w14:paraId="49872D0D" w14:textId="77777777" w:rsidR="008E5C6F" w:rsidRPr="008E5C6F" w:rsidRDefault="008E5C6F" w:rsidP="00A0746A">
            <w:pPr>
              <w:keepNext/>
              <w:keepLines/>
              <w:ind w:left="-83" w:right="4"/>
              <w:jc w:val="right"/>
              <w:rPr>
                <w:color w:val="000000"/>
                <w:sz w:val="20"/>
                <w:szCs w:val="20"/>
                <w:lang w:val="en-US" w:eastAsia="en-CA"/>
              </w:rPr>
            </w:pPr>
            <w:r w:rsidRPr="008E5C6F">
              <w:rPr>
                <w:rFonts w:asciiTheme="majorBidi" w:hAnsiTheme="majorBidi" w:cstheme="majorBidi"/>
                <w:sz w:val="20"/>
                <w:szCs w:val="20"/>
                <w:lang w:val="en-US" w:eastAsia="en-CA"/>
              </w:rPr>
              <w:t>1,096,198</w:t>
            </w:r>
          </w:p>
        </w:tc>
        <w:tc>
          <w:tcPr>
            <w:tcW w:w="498" w:type="pct"/>
            <w:shd w:val="clear" w:color="auto" w:fill="FFFFFF" w:themeFill="background1"/>
            <w:vAlign w:val="center"/>
          </w:tcPr>
          <w:p w14:paraId="61D83153" w14:textId="77777777" w:rsidR="008E5C6F" w:rsidRPr="008E5C6F" w:rsidRDefault="008E5C6F" w:rsidP="00A0746A">
            <w:pPr>
              <w:keepNext/>
              <w:keepLines/>
              <w:jc w:val="center"/>
              <w:rPr>
                <w:color w:val="000000"/>
                <w:sz w:val="20"/>
                <w:szCs w:val="20"/>
                <w:lang w:val="en-US" w:eastAsia="en-CA"/>
              </w:rPr>
            </w:pPr>
            <w:r w:rsidRPr="008E5C6F">
              <w:rPr>
                <w:color w:val="000000"/>
                <w:sz w:val="20"/>
                <w:szCs w:val="20"/>
                <w:lang w:val="en-US" w:eastAsia="en-CA"/>
              </w:rPr>
              <w:t>n/a</w:t>
            </w:r>
          </w:p>
        </w:tc>
      </w:tr>
      <w:tr w:rsidR="008E5C6F" w:rsidRPr="008E5C6F" w14:paraId="1E2B0FFA" w14:textId="77777777" w:rsidTr="00A0746A">
        <w:trPr>
          <w:trHeight w:val="376"/>
          <w:jc w:val="center"/>
        </w:trPr>
        <w:tc>
          <w:tcPr>
            <w:tcW w:w="300" w:type="pct"/>
            <w:vMerge w:val="restart"/>
            <w:hideMark/>
          </w:tcPr>
          <w:p w14:paraId="33E44BC6"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1.2</w:t>
            </w:r>
          </w:p>
        </w:tc>
        <w:tc>
          <w:tcPr>
            <w:tcW w:w="898" w:type="pct"/>
            <w:vMerge w:val="restart"/>
            <w:hideMark/>
          </w:tcPr>
          <w:p w14:paraId="583BA73F"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Maximum allowable total consumption of Annex F substances</w:t>
            </w:r>
          </w:p>
        </w:tc>
        <w:tc>
          <w:tcPr>
            <w:tcW w:w="527" w:type="pct"/>
            <w:tcMar>
              <w:right w:w="57" w:type="dxa"/>
            </w:tcMar>
            <w:vAlign w:val="center"/>
          </w:tcPr>
          <w:p w14:paraId="038BFE32" w14:textId="77777777" w:rsidR="008E5C6F" w:rsidRPr="008E5C6F" w:rsidRDefault="008E5C6F" w:rsidP="00A0746A">
            <w:pPr>
              <w:ind w:left="-82" w:hanging="3"/>
              <w:jc w:val="left"/>
              <w:rPr>
                <w:color w:val="000000"/>
                <w:sz w:val="20"/>
                <w:szCs w:val="20"/>
                <w:lang w:val="en-US" w:eastAsia="en-CA"/>
              </w:rPr>
            </w:pPr>
            <w:r w:rsidRPr="008E5C6F">
              <w:rPr>
                <w:sz w:val="20"/>
                <w:szCs w:val="20"/>
                <w:lang w:val="en-US"/>
              </w:rPr>
              <w:t>Reduction in %</w:t>
            </w:r>
          </w:p>
        </w:tc>
        <w:tc>
          <w:tcPr>
            <w:tcW w:w="525" w:type="pct"/>
            <w:vAlign w:val="center"/>
          </w:tcPr>
          <w:p w14:paraId="2CA383A1" w14:textId="77777777" w:rsidR="008E5C6F" w:rsidRPr="008E5C6F" w:rsidRDefault="008E5C6F" w:rsidP="00A0746A">
            <w:pPr>
              <w:jc w:val="center"/>
              <w:rPr>
                <w:color w:val="000000"/>
                <w:sz w:val="20"/>
                <w:szCs w:val="20"/>
                <w:lang w:val="en-US" w:eastAsia="en-CA"/>
              </w:rPr>
            </w:pPr>
            <w:r w:rsidRPr="008E5C6F">
              <w:rPr>
                <w:color w:val="000000"/>
                <w:sz w:val="20"/>
                <w:szCs w:val="20"/>
                <w:lang w:val="en-US" w:eastAsia="en-CA"/>
              </w:rPr>
              <w:t>0.0</w:t>
            </w:r>
          </w:p>
        </w:tc>
        <w:tc>
          <w:tcPr>
            <w:tcW w:w="601" w:type="pct"/>
            <w:vAlign w:val="center"/>
          </w:tcPr>
          <w:p w14:paraId="17FD8B90" w14:textId="77777777" w:rsidR="008E5C6F" w:rsidRPr="008E5C6F" w:rsidRDefault="008E5C6F" w:rsidP="00A0746A">
            <w:pPr>
              <w:ind w:left="-90"/>
              <w:jc w:val="center"/>
              <w:rPr>
                <w:color w:val="000000"/>
                <w:sz w:val="20"/>
                <w:szCs w:val="20"/>
                <w:lang w:val="en-US" w:eastAsia="en-CA"/>
              </w:rPr>
            </w:pPr>
            <w:r w:rsidRPr="008E5C6F">
              <w:rPr>
                <w:color w:val="000000"/>
                <w:sz w:val="20"/>
                <w:szCs w:val="20"/>
                <w:lang w:val="en-US" w:eastAsia="en-CA"/>
              </w:rPr>
              <w:t>0.0</w:t>
            </w:r>
          </w:p>
        </w:tc>
        <w:tc>
          <w:tcPr>
            <w:tcW w:w="601" w:type="pct"/>
            <w:vAlign w:val="center"/>
          </w:tcPr>
          <w:p w14:paraId="74DFBF25" w14:textId="77777777" w:rsidR="008E5C6F" w:rsidRPr="008E5C6F" w:rsidRDefault="008E5C6F" w:rsidP="00A0746A">
            <w:pPr>
              <w:jc w:val="center"/>
              <w:rPr>
                <w:color w:val="000000"/>
                <w:sz w:val="20"/>
                <w:szCs w:val="20"/>
                <w:lang w:val="en-US" w:eastAsia="en-CA"/>
              </w:rPr>
            </w:pPr>
            <w:r w:rsidRPr="008E5C6F">
              <w:rPr>
                <w:color w:val="000000"/>
                <w:sz w:val="20"/>
                <w:szCs w:val="20"/>
                <w:lang w:val="en-US" w:eastAsia="en-CA"/>
              </w:rPr>
              <w:t>0.0</w:t>
            </w:r>
          </w:p>
        </w:tc>
        <w:tc>
          <w:tcPr>
            <w:tcW w:w="525" w:type="pct"/>
            <w:vAlign w:val="center"/>
          </w:tcPr>
          <w:p w14:paraId="46B4D23F" w14:textId="77777777" w:rsidR="008E5C6F" w:rsidRPr="008E5C6F" w:rsidRDefault="008E5C6F" w:rsidP="00A0746A">
            <w:pPr>
              <w:ind w:right="-80"/>
              <w:jc w:val="center"/>
              <w:rPr>
                <w:color w:val="000000"/>
                <w:sz w:val="20"/>
                <w:szCs w:val="20"/>
                <w:lang w:val="en-US" w:eastAsia="en-CA"/>
              </w:rPr>
            </w:pPr>
            <w:r w:rsidRPr="008E5C6F">
              <w:rPr>
                <w:color w:val="000000"/>
                <w:sz w:val="20"/>
                <w:szCs w:val="20"/>
                <w:lang w:val="en-US" w:eastAsia="en-CA"/>
              </w:rPr>
              <w:t>0.0</w:t>
            </w:r>
          </w:p>
        </w:tc>
        <w:tc>
          <w:tcPr>
            <w:tcW w:w="525" w:type="pct"/>
            <w:vAlign w:val="center"/>
          </w:tcPr>
          <w:p w14:paraId="21F292A1" w14:textId="77777777" w:rsidR="008E5C6F" w:rsidRPr="008E5C6F" w:rsidRDefault="008E5C6F" w:rsidP="00A0746A">
            <w:pPr>
              <w:jc w:val="center"/>
              <w:rPr>
                <w:color w:val="000000"/>
                <w:sz w:val="20"/>
                <w:szCs w:val="20"/>
                <w:lang w:val="en-US" w:eastAsia="en-CA"/>
              </w:rPr>
            </w:pPr>
            <w:r w:rsidRPr="008E5C6F">
              <w:rPr>
                <w:color w:val="000000"/>
                <w:sz w:val="20"/>
                <w:szCs w:val="20"/>
                <w:lang w:val="en-US" w:eastAsia="en-CA"/>
              </w:rPr>
              <w:t>15.9</w:t>
            </w:r>
          </w:p>
        </w:tc>
        <w:tc>
          <w:tcPr>
            <w:tcW w:w="498" w:type="pct"/>
            <w:shd w:val="clear" w:color="auto" w:fill="FFFFFF" w:themeFill="background1"/>
            <w:vAlign w:val="center"/>
          </w:tcPr>
          <w:p w14:paraId="71EFF8DC" w14:textId="77777777" w:rsidR="008E5C6F" w:rsidRPr="008E5C6F" w:rsidRDefault="008E5C6F" w:rsidP="00A0746A">
            <w:pPr>
              <w:jc w:val="center"/>
              <w:rPr>
                <w:color w:val="000000"/>
                <w:sz w:val="20"/>
                <w:szCs w:val="20"/>
                <w:lang w:val="en-US" w:eastAsia="en-CA"/>
              </w:rPr>
            </w:pPr>
            <w:r w:rsidRPr="008E5C6F">
              <w:rPr>
                <w:color w:val="000000"/>
                <w:sz w:val="20"/>
                <w:szCs w:val="20"/>
                <w:lang w:val="en-US" w:eastAsia="en-CA"/>
              </w:rPr>
              <w:t>n/a</w:t>
            </w:r>
          </w:p>
        </w:tc>
      </w:tr>
      <w:tr w:rsidR="008E5C6F" w:rsidRPr="008E5C6F" w14:paraId="6510626C" w14:textId="77777777" w:rsidTr="00A0746A">
        <w:trPr>
          <w:trHeight w:val="139"/>
          <w:jc w:val="center"/>
        </w:trPr>
        <w:tc>
          <w:tcPr>
            <w:tcW w:w="300" w:type="pct"/>
            <w:vMerge/>
          </w:tcPr>
          <w:p w14:paraId="7510ADA1" w14:textId="77777777" w:rsidR="008E5C6F" w:rsidRPr="008E5C6F" w:rsidRDefault="008E5C6F" w:rsidP="00A0746A">
            <w:pPr>
              <w:jc w:val="left"/>
              <w:rPr>
                <w:color w:val="000000"/>
                <w:sz w:val="20"/>
                <w:szCs w:val="20"/>
                <w:lang w:val="en-US" w:eastAsia="en-CA"/>
              </w:rPr>
            </w:pPr>
          </w:p>
        </w:tc>
        <w:tc>
          <w:tcPr>
            <w:tcW w:w="898" w:type="pct"/>
            <w:vMerge/>
          </w:tcPr>
          <w:p w14:paraId="1BE1E217" w14:textId="77777777" w:rsidR="008E5C6F" w:rsidRPr="008E5C6F" w:rsidRDefault="008E5C6F" w:rsidP="00A0746A">
            <w:pPr>
              <w:jc w:val="left"/>
              <w:rPr>
                <w:color w:val="000000"/>
                <w:sz w:val="20"/>
                <w:szCs w:val="20"/>
                <w:lang w:val="en-US" w:eastAsia="en-CA"/>
              </w:rPr>
            </w:pPr>
          </w:p>
        </w:tc>
        <w:tc>
          <w:tcPr>
            <w:tcW w:w="527" w:type="pct"/>
            <w:tcMar>
              <w:right w:w="57" w:type="dxa"/>
            </w:tcMar>
            <w:vAlign w:val="center"/>
          </w:tcPr>
          <w:p w14:paraId="43AB55B6" w14:textId="77777777" w:rsidR="008E5C6F" w:rsidRPr="008E5C6F" w:rsidRDefault="008E5C6F" w:rsidP="00A0746A">
            <w:pPr>
              <w:ind w:right="-60"/>
              <w:jc w:val="left"/>
              <w:rPr>
                <w:color w:val="000000"/>
                <w:sz w:val="20"/>
                <w:szCs w:val="20"/>
                <w:lang w:val="en-US" w:eastAsia="en-CA"/>
              </w:rPr>
            </w:pPr>
            <w:r w:rsidRPr="008E5C6F">
              <w:rPr>
                <w:sz w:val="20"/>
                <w:szCs w:val="20"/>
                <w:lang w:val="en-US"/>
              </w:rPr>
              <w:t>CO</w:t>
            </w:r>
            <w:r w:rsidRPr="008E5C6F">
              <w:rPr>
                <w:sz w:val="20"/>
                <w:szCs w:val="20"/>
                <w:vertAlign w:val="subscript"/>
                <w:lang w:val="en-US"/>
              </w:rPr>
              <w:t>2</w:t>
            </w:r>
            <w:r w:rsidRPr="008E5C6F">
              <w:rPr>
                <w:sz w:val="20"/>
                <w:szCs w:val="20"/>
                <w:lang w:val="en-US"/>
              </w:rPr>
              <w:noBreakHyphen/>
              <w:t xml:space="preserve">eq </w:t>
            </w:r>
            <w:r w:rsidRPr="008E5C6F">
              <w:rPr>
                <w:color w:val="000000"/>
                <w:sz w:val="20"/>
                <w:szCs w:val="20"/>
                <w:lang w:val="en-US" w:eastAsia="en-CA"/>
              </w:rPr>
              <w:t>tonnes</w:t>
            </w:r>
          </w:p>
        </w:tc>
        <w:tc>
          <w:tcPr>
            <w:tcW w:w="525" w:type="pct"/>
            <w:vAlign w:val="center"/>
          </w:tcPr>
          <w:p w14:paraId="1F03FA4A" w14:textId="77777777" w:rsidR="008E5C6F" w:rsidRPr="008E5C6F" w:rsidRDefault="008E5C6F" w:rsidP="00A0746A">
            <w:pPr>
              <w:jc w:val="right"/>
              <w:rPr>
                <w:color w:val="000000"/>
                <w:sz w:val="20"/>
                <w:szCs w:val="20"/>
                <w:lang w:val="en-US" w:eastAsia="en-CA"/>
              </w:rPr>
            </w:pPr>
            <w:r w:rsidRPr="008E5C6F">
              <w:rPr>
                <w:color w:val="000000"/>
                <w:sz w:val="20"/>
                <w:szCs w:val="20"/>
                <w:lang w:val="en-US" w:eastAsia="en-CA"/>
              </w:rPr>
              <w:t>1,217,998</w:t>
            </w:r>
          </w:p>
        </w:tc>
        <w:tc>
          <w:tcPr>
            <w:tcW w:w="601" w:type="pct"/>
            <w:vAlign w:val="center"/>
          </w:tcPr>
          <w:p w14:paraId="76A5B42F" w14:textId="77777777" w:rsidR="008E5C6F" w:rsidRPr="008E5C6F" w:rsidRDefault="008E5C6F" w:rsidP="00A0746A">
            <w:pPr>
              <w:ind w:left="-90"/>
              <w:jc w:val="right"/>
              <w:rPr>
                <w:color w:val="000000"/>
                <w:sz w:val="20"/>
                <w:szCs w:val="20"/>
                <w:lang w:val="en-US" w:eastAsia="en-CA"/>
              </w:rPr>
            </w:pPr>
            <w:r w:rsidRPr="008E5C6F">
              <w:rPr>
                <w:color w:val="000000"/>
                <w:sz w:val="20"/>
                <w:szCs w:val="20"/>
                <w:lang w:val="en-US" w:eastAsia="en-CA"/>
              </w:rPr>
              <w:t>1,217,998</w:t>
            </w:r>
          </w:p>
        </w:tc>
        <w:tc>
          <w:tcPr>
            <w:tcW w:w="601" w:type="pct"/>
            <w:vAlign w:val="center"/>
          </w:tcPr>
          <w:p w14:paraId="4DFE5DF8" w14:textId="77777777" w:rsidR="008E5C6F" w:rsidRPr="008E5C6F" w:rsidRDefault="008E5C6F" w:rsidP="00A0746A">
            <w:pPr>
              <w:jc w:val="right"/>
              <w:rPr>
                <w:color w:val="000000"/>
                <w:sz w:val="20"/>
                <w:szCs w:val="20"/>
                <w:lang w:val="en-US" w:eastAsia="en-CA"/>
              </w:rPr>
            </w:pPr>
            <w:r w:rsidRPr="008E5C6F">
              <w:rPr>
                <w:color w:val="000000"/>
                <w:sz w:val="20"/>
                <w:szCs w:val="20"/>
                <w:lang w:val="en-US" w:eastAsia="en-CA"/>
              </w:rPr>
              <w:t>1,217,998</w:t>
            </w:r>
          </w:p>
        </w:tc>
        <w:tc>
          <w:tcPr>
            <w:tcW w:w="525" w:type="pct"/>
            <w:vAlign w:val="center"/>
          </w:tcPr>
          <w:p w14:paraId="3267C657" w14:textId="77777777" w:rsidR="008E5C6F" w:rsidRPr="008E5C6F" w:rsidRDefault="008E5C6F" w:rsidP="00A0746A">
            <w:pPr>
              <w:ind w:left="-310"/>
              <w:jc w:val="right"/>
              <w:rPr>
                <w:color w:val="000000"/>
                <w:sz w:val="20"/>
                <w:szCs w:val="20"/>
                <w:lang w:val="en-US" w:eastAsia="en-CA"/>
              </w:rPr>
            </w:pPr>
            <w:r w:rsidRPr="008E5C6F">
              <w:rPr>
                <w:color w:val="000000"/>
                <w:sz w:val="20"/>
                <w:szCs w:val="20"/>
                <w:lang w:val="en-US" w:eastAsia="en-CA"/>
              </w:rPr>
              <w:t>1,217,998</w:t>
            </w:r>
          </w:p>
        </w:tc>
        <w:tc>
          <w:tcPr>
            <w:tcW w:w="525" w:type="pct"/>
            <w:vAlign w:val="center"/>
          </w:tcPr>
          <w:p w14:paraId="5230C9E0" w14:textId="77777777" w:rsidR="008E5C6F" w:rsidRPr="008E5C6F" w:rsidRDefault="008E5C6F" w:rsidP="00A0746A">
            <w:pPr>
              <w:ind w:left="-386" w:right="4"/>
              <w:jc w:val="right"/>
              <w:rPr>
                <w:color w:val="000000"/>
                <w:sz w:val="20"/>
                <w:szCs w:val="20"/>
                <w:lang w:val="en-US" w:eastAsia="en-CA"/>
              </w:rPr>
            </w:pPr>
            <w:r w:rsidRPr="008E5C6F">
              <w:rPr>
                <w:rFonts w:asciiTheme="majorBidi" w:hAnsiTheme="majorBidi" w:cstheme="majorBidi"/>
                <w:sz w:val="20"/>
                <w:szCs w:val="20"/>
                <w:lang w:val="en-US" w:eastAsia="en-CA"/>
              </w:rPr>
              <w:t>1,024,695</w:t>
            </w:r>
          </w:p>
        </w:tc>
        <w:tc>
          <w:tcPr>
            <w:tcW w:w="498" w:type="pct"/>
            <w:shd w:val="clear" w:color="auto" w:fill="FFFFFF" w:themeFill="background1"/>
            <w:vAlign w:val="center"/>
          </w:tcPr>
          <w:p w14:paraId="34BD8126" w14:textId="77777777" w:rsidR="008E5C6F" w:rsidRPr="008E5C6F" w:rsidRDefault="008E5C6F" w:rsidP="00A0746A">
            <w:pPr>
              <w:jc w:val="center"/>
              <w:rPr>
                <w:color w:val="000000"/>
                <w:sz w:val="20"/>
                <w:szCs w:val="20"/>
                <w:lang w:val="en-US" w:eastAsia="en-CA"/>
              </w:rPr>
            </w:pPr>
            <w:r w:rsidRPr="008E5C6F">
              <w:rPr>
                <w:color w:val="000000"/>
                <w:sz w:val="20"/>
                <w:szCs w:val="20"/>
                <w:lang w:val="en-US" w:eastAsia="en-CA"/>
              </w:rPr>
              <w:t>n/a</w:t>
            </w:r>
          </w:p>
        </w:tc>
      </w:tr>
      <w:tr w:rsidR="008E5C6F" w:rsidRPr="008E5C6F" w14:paraId="602369FC" w14:textId="77777777" w:rsidTr="00A0746A">
        <w:trPr>
          <w:trHeight w:val="116"/>
          <w:jc w:val="center"/>
        </w:trPr>
        <w:tc>
          <w:tcPr>
            <w:tcW w:w="300" w:type="pct"/>
            <w:hideMark/>
          </w:tcPr>
          <w:p w14:paraId="409CBE59"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2.1</w:t>
            </w:r>
          </w:p>
        </w:tc>
        <w:tc>
          <w:tcPr>
            <w:tcW w:w="1425" w:type="pct"/>
            <w:gridSpan w:val="2"/>
            <w:hideMark/>
          </w:tcPr>
          <w:p w14:paraId="583F3280"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Lead IA (UNIDO) agreed funding (US $)</w:t>
            </w:r>
          </w:p>
        </w:tc>
        <w:tc>
          <w:tcPr>
            <w:tcW w:w="525" w:type="pct"/>
          </w:tcPr>
          <w:p w14:paraId="0B812DFF" w14:textId="77777777" w:rsidR="008E5C6F" w:rsidRPr="008E5C6F" w:rsidRDefault="008E5C6F" w:rsidP="00A0746A">
            <w:pPr>
              <w:ind w:left="-90"/>
              <w:jc w:val="right"/>
              <w:rPr>
                <w:color w:val="000000"/>
                <w:sz w:val="20"/>
                <w:szCs w:val="20"/>
                <w:lang w:val="en-US" w:eastAsia="en-CA"/>
              </w:rPr>
            </w:pPr>
            <w:r w:rsidRPr="008E5C6F">
              <w:rPr>
                <w:rFonts w:asciiTheme="majorBidi" w:hAnsiTheme="majorBidi" w:cstheme="majorBidi"/>
                <w:sz w:val="20"/>
                <w:szCs w:val="20"/>
                <w:lang w:val="en-US" w:eastAsia="en-CA"/>
              </w:rPr>
              <w:t>251,019</w:t>
            </w:r>
          </w:p>
        </w:tc>
        <w:tc>
          <w:tcPr>
            <w:tcW w:w="601" w:type="pct"/>
          </w:tcPr>
          <w:p w14:paraId="75CE4CC6" w14:textId="77777777" w:rsidR="008E5C6F" w:rsidRPr="008E5C6F" w:rsidRDefault="008E5C6F" w:rsidP="00A0746A">
            <w:pPr>
              <w:jc w:val="right"/>
              <w:rPr>
                <w:color w:val="000000"/>
                <w:sz w:val="20"/>
                <w:szCs w:val="20"/>
                <w:lang w:val="en-US" w:eastAsia="en-CA"/>
              </w:rPr>
            </w:pPr>
            <w:r w:rsidRPr="008E5C6F">
              <w:rPr>
                <w:sz w:val="20"/>
                <w:szCs w:val="20"/>
                <w:lang w:val="en-US" w:eastAsia="en-CA"/>
              </w:rPr>
              <w:t>0</w:t>
            </w:r>
          </w:p>
        </w:tc>
        <w:tc>
          <w:tcPr>
            <w:tcW w:w="601" w:type="pct"/>
          </w:tcPr>
          <w:p w14:paraId="06645087" w14:textId="77777777" w:rsidR="008E5C6F" w:rsidRPr="008E5C6F" w:rsidRDefault="008E5C6F" w:rsidP="00A0746A">
            <w:pPr>
              <w:jc w:val="right"/>
              <w:rPr>
                <w:color w:val="000000"/>
                <w:sz w:val="20"/>
                <w:szCs w:val="20"/>
                <w:lang w:val="en-US" w:eastAsia="en-CA"/>
              </w:rPr>
            </w:pPr>
            <w:r w:rsidRPr="008E5C6F">
              <w:rPr>
                <w:rFonts w:asciiTheme="majorBidi" w:hAnsiTheme="majorBidi" w:cstheme="majorBidi"/>
                <w:sz w:val="20"/>
                <w:szCs w:val="20"/>
                <w:lang w:val="en-US" w:eastAsia="en-CA"/>
              </w:rPr>
              <w:t>121,019</w:t>
            </w:r>
          </w:p>
        </w:tc>
        <w:tc>
          <w:tcPr>
            <w:tcW w:w="525" w:type="pct"/>
          </w:tcPr>
          <w:p w14:paraId="5172039D" w14:textId="77777777" w:rsidR="008E5C6F" w:rsidRPr="008E5C6F" w:rsidRDefault="008E5C6F" w:rsidP="00A0746A">
            <w:pPr>
              <w:jc w:val="right"/>
              <w:rPr>
                <w:color w:val="000000"/>
                <w:sz w:val="20"/>
                <w:szCs w:val="20"/>
                <w:lang w:val="en-US" w:eastAsia="en-CA"/>
              </w:rPr>
            </w:pPr>
            <w:r w:rsidRPr="008E5C6F">
              <w:rPr>
                <w:sz w:val="20"/>
                <w:szCs w:val="20"/>
                <w:lang w:val="en-US" w:eastAsia="en-CA"/>
              </w:rPr>
              <w:t>0</w:t>
            </w:r>
          </w:p>
        </w:tc>
        <w:tc>
          <w:tcPr>
            <w:tcW w:w="525" w:type="pct"/>
          </w:tcPr>
          <w:p w14:paraId="1E017D32" w14:textId="77777777" w:rsidR="008E5C6F" w:rsidRPr="008E5C6F" w:rsidRDefault="008E5C6F" w:rsidP="00A0746A">
            <w:pPr>
              <w:jc w:val="right"/>
              <w:rPr>
                <w:color w:val="000000"/>
                <w:sz w:val="20"/>
                <w:szCs w:val="20"/>
                <w:lang w:val="en-US" w:eastAsia="en-CA"/>
              </w:rPr>
            </w:pPr>
            <w:r w:rsidRPr="008E5C6F">
              <w:rPr>
                <w:rFonts w:asciiTheme="majorBidi" w:hAnsiTheme="majorBidi" w:cstheme="majorBidi"/>
                <w:sz w:val="20"/>
                <w:szCs w:val="20"/>
                <w:lang w:val="en-US" w:eastAsia="en-CA"/>
              </w:rPr>
              <w:t>31,019</w:t>
            </w:r>
          </w:p>
        </w:tc>
        <w:tc>
          <w:tcPr>
            <w:tcW w:w="498" w:type="pct"/>
          </w:tcPr>
          <w:p w14:paraId="3A2CB4DE" w14:textId="77777777" w:rsidR="008E5C6F" w:rsidRPr="008E5C6F" w:rsidRDefault="008E5C6F" w:rsidP="00A0746A">
            <w:pPr>
              <w:ind w:left="-170"/>
              <w:jc w:val="right"/>
              <w:rPr>
                <w:color w:val="000000"/>
                <w:sz w:val="20"/>
                <w:szCs w:val="20"/>
                <w:lang w:val="en-US" w:eastAsia="en-CA"/>
              </w:rPr>
            </w:pPr>
            <w:r w:rsidRPr="008E5C6F">
              <w:rPr>
                <w:rFonts w:asciiTheme="majorBidi" w:hAnsiTheme="majorBidi" w:cstheme="majorBidi"/>
                <w:sz w:val="20"/>
                <w:szCs w:val="20"/>
                <w:lang w:val="en-US" w:eastAsia="en-CA"/>
              </w:rPr>
              <w:t>403,057</w:t>
            </w:r>
          </w:p>
        </w:tc>
      </w:tr>
      <w:tr w:rsidR="008E5C6F" w:rsidRPr="008E5C6F" w14:paraId="7DB25728" w14:textId="77777777" w:rsidTr="00A0746A">
        <w:trPr>
          <w:trHeight w:val="56"/>
          <w:jc w:val="center"/>
        </w:trPr>
        <w:tc>
          <w:tcPr>
            <w:tcW w:w="300" w:type="pct"/>
            <w:hideMark/>
          </w:tcPr>
          <w:p w14:paraId="49A5D15F"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2.2</w:t>
            </w:r>
          </w:p>
        </w:tc>
        <w:tc>
          <w:tcPr>
            <w:tcW w:w="1425" w:type="pct"/>
            <w:gridSpan w:val="2"/>
            <w:hideMark/>
          </w:tcPr>
          <w:p w14:paraId="795E07C5"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Support costs for Lead IA (US $)</w:t>
            </w:r>
          </w:p>
        </w:tc>
        <w:tc>
          <w:tcPr>
            <w:tcW w:w="525" w:type="pct"/>
          </w:tcPr>
          <w:p w14:paraId="275CFDBD" w14:textId="77777777" w:rsidR="008E5C6F" w:rsidRPr="008E5C6F" w:rsidRDefault="008E5C6F" w:rsidP="00A0746A">
            <w:pPr>
              <w:ind w:left="-90"/>
              <w:jc w:val="right"/>
              <w:rPr>
                <w:color w:val="000000"/>
                <w:sz w:val="20"/>
                <w:szCs w:val="20"/>
                <w:lang w:val="en-US" w:eastAsia="en-CA"/>
              </w:rPr>
            </w:pPr>
            <w:r w:rsidRPr="008E5C6F">
              <w:rPr>
                <w:rFonts w:asciiTheme="majorBidi" w:hAnsiTheme="majorBidi" w:cstheme="majorBidi"/>
                <w:sz w:val="20"/>
                <w:szCs w:val="20"/>
                <w:lang w:val="en-US" w:eastAsia="en-CA"/>
              </w:rPr>
              <w:t>17,571</w:t>
            </w:r>
          </w:p>
        </w:tc>
        <w:tc>
          <w:tcPr>
            <w:tcW w:w="601" w:type="pct"/>
          </w:tcPr>
          <w:p w14:paraId="357F082A" w14:textId="77777777" w:rsidR="008E5C6F" w:rsidRPr="008E5C6F" w:rsidRDefault="008E5C6F" w:rsidP="00A0746A">
            <w:pPr>
              <w:jc w:val="right"/>
              <w:rPr>
                <w:color w:val="000000"/>
                <w:sz w:val="20"/>
                <w:szCs w:val="20"/>
                <w:lang w:val="en-US" w:eastAsia="en-CA"/>
              </w:rPr>
            </w:pPr>
            <w:r w:rsidRPr="008E5C6F">
              <w:rPr>
                <w:sz w:val="20"/>
                <w:szCs w:val="20"/>
                <w:lang w:val="en-US"/>
              </w:rPr>
              <w:t>0</w:t>
            </w:r>
          </w:p>
        </w:tc>
        <w:tc>
          <w:tcPr>
            <w:tcW w:w="601" w:type="pct"/>
          </w:tcPr>
          <w:p w14:paraId="6568F831" w14:textId="77777777" w:rsidR="008E5C6F" w:rsidRPr="008E5C6F" w:rsidRDefault="008E5C6F" w:rsidP="00A0746A">
            <w:pPr>
              <w:jc w:val="right"/>
              <w:rPr>
                <w:color w:val="000000"/>
                <w:sz w:val="20"/>
                <w:szCs w:val="20"/>
                <w:lang w:val="en-US" w:eastAsia="en-CA"/>
              </w:rPr>
            </w:pPr>
            <w:r w:rsidRPr="008E5C6F">
              <w:rPr>
                <w:rFonts w:asciiTheme="majorBidi" w:hAnsiTheme="majorBidi" w:cstheme="majorBidi"/>
                <w:sz w:val="20"/>
                <w:szCs w:val="20"/>
                <w:lang w:val="en-US" w:eastAsia="en-CA"/>
              </w:rPr>
              <w:t>8,471</w:t>
            </w:r>
          </w:p>
        </w:tc>
        <w:tc>
          <w:tcPr>
            <w:tcW w:w="525" w:type="pct"/>
          </w:tcPr>
          <w:p w14:paraId="07064DD7" w14:textId="77777777" w:rsidR="008E5C6F" w:rsidRPr="008E5C6F" w:rsidRDefault="008E5C6F" w:rsidP="00A0746A">
            <w:pPr>
              <w:jc w:val="right"/>
              <w:rPr>
                <w:color w:val="000000"/>
                <w:sz w:val="20"/>
                <w:szCs w:val="20"/>
                <w:lang w:val="en-US" w:eastAsia="en-CA"/>
              </w:rPr>
            </w:pPr>
            <w:r w:rsidRPr="008E5C6F">
              <w:rPr>
                <w:sz w:val="20"/>
                <w:szCs w:val="20"/>
                <w:lang w:val="en-US"/>
              </w:rPr>
              <w:t>0</w:t>
            </w:r>
          </w:p>
        </w:tc>
        <w:tc>
          <w:tcPr>
            <w:tcW w:w="525" w:type="pct"/>
          </w:tcPr>
          <w:p w14:paraId="17E4E303" w14:textId="77777777" w:rsidR="008E5C6F" w:rsidRPr="008E5C6F" w:rsidRDefault="008E5C6F" w:rsidP="00A0746A">
            <w:pPr>
              <w:jc w:val="right"/>
              <w:rPr>
                <w:color w:val="000000"/>
                <w:sz w:val="20"/>
                <w:szCs w:val="20"/>
                <w:lang w:val="en-US" w:eastAsia="en-CA"/>
              </w:rPr>
            </w:pPr>
            <w:r w:rsidRPr="008E5C6F">
              <w:rPr>
                <w:rFonts w:asciiTheme="majorBidi" w:hAnsiTheme="majorBidi" w:cstheme="majorBidi"/>
                <w:sz w:val="20"/>
                <w:szCs w:val="20"/>
                <w:lang w:val="en-US" w:eastAsia="en-CA"/>
              </w:rPr>
              <w:t>2,171</w:t>
            </w:r>
          </w:p>
        </w:tc>
        <w:tc>
          <w:tcPr>
            <w:tcW w:w="498" w:type="pct"/>
          </w:tcPr>
          <w:p w14:paraId="42E59C84" w14:textId="77777777" w:rsidR="008E5C6F" w:rsidRPr="008E5C6F" w:rsidRDefault="008E5C6F" w:rsidP="00A0746A">
            <w:pPr>
              <w:ind w:left="-170"/>
              <w:jc w:val="right"/>
              <w:rPr>
                <w:color w:val="000000"/>
                <w:sz w:val="20"/>
                <w:szCs w:val="20"/>
                <w:lang w:val="en-US" w:eastAsia="en-CA"/>
              </w:rPr>
            </w:pPr>
            <w:r w:rsidRPr="008E5C6F">
              <w:rPr>
                <w:rFonts w:asciiTheme="majorBidi" w:hAnsiTheme="majorBidi" w:cstheme="majorBidi"/>
                <w:sz w:val="20"/>
                <w:szCs w:val="20"/>
                <w:lang w:val="en-US" w:eastAsia="en-CA"/>
              </w:rPr>
              <w:t>28,213</w:t>
            </w:r>
          </w:p>
        </w:tc>
      </w:tr>
      <w:tr w:rsidR="008E5C6F" w:rsidRPr="008E5C6F" w14:paraId="0B00C70A" w14:textId="77777777" w:rsidTr="00A0746A">
        <w:trPr>
          <w:trHeight w:val="56"/>
          <w:jc w:val="center"/>
        </w:trPr>
        <w:tc>
          <w:tcPr>
            <w:tcW w:w="300" w:type="pct"/>
          </w:tcPr>
          <w:p w14:paraId="3DC68641"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2.3</w:t>
            </w:r>
          </w:p>
        </w:tc>
        <w:tc>
          <w:tcPr>
            <w:tcW w:w="1425" w:type="pct"/>
            <w:gridSpan w:val="2"/>
          </w:tcPr>
          <w:p w14:paraId="041934AC"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Cooperating IA (UNEP) agreed funding (US $)</w:t>
            </w:r>
          </w:p>
        </w:tc>
        <w:tc>
          <w:tcPr>
            <w:tcW w:w="525" w:type="pct"/>
          </w:tcPr>
          <w:p w14:paraId="560661C8" w14:textId="77777777" w:rsidR="008E5C6F" w:rsidRPr="008E5C6F" w:rsidRDefault="008E5C6F" w:rsidP="00A0746A">
            <w:pPr>
              <w:ind w:left="-90"/>
              <w:jc w:val="right"/>
              <w:rPr>
                <w:sz w:val="20"/>
                <w:szCs w:val="20"/>
                <w:lang w:val="en-US"/>
              </w:rPr>
            </w:pPr>
            <w:r w:rsidRPr="008E5C6F">
              <w:rPr>
                <w:rFonts w:asciiTheme="majorBidi" w:hAnsiTheme="majorBidi" w:cstheme="majorBidi"/>
                <w:sz w:val="20"/>
                <w:szCs w:val="20"/>
                <w:lang w:val="en-US" w:eastAsia="en-CA"/>
              </w:rPr>
              <w:t>10,000</w:t>
            </w:r>
          </w:p>
        </w:tc>
        <w:tc>
          <w:tcPr>
            <w:tcW w:w="601" w:type="pct"/>
          </w:tcPr>
          <w:p w14:paraId="4DE21171" w14:textId="77777777" w:rsidR="008E5C6F" w:rsidRPr="008E5C6F" w:rsidRDefault="008E5C6F" w:rsidP="00A0746A">
            <w:pPr>
              <w:jc w:val="right"/>
              <w:rPr>
                <w:sz w:val="20"/>
                <w:szCs w:val="20"/>
                <w:lang w:val="en-US"/>
              </w:rPr>
            </w:pPr>
            <w:r w:rsidRPr="008E5C6F">
              <w:rPr>
                <w:sz w:val="20"/>
                <w:szCs w:val="20"/>
                <w:lang w:val="en-US" w:eastAsia="en-CA"/>
              </w:rPr>
              <w:t>0</w:t>
            </w:r>
          </w:p>
        </w:tc>
        <w:tc>
          <w:tcPr>
            <w:tcW w:w="601" w:type="pct"/>
          </w:tcPr>
          <w:p w14:paraId="74C40971" w14:textId="77777777" w:rsidR="008E5C6F" w:rsidRPr="008E5C6F" w:rsidRDefault="008E5C6F" w:rsidP="00A0746A">
            <w:pPr>
              <w:jc w:val="right"/>
              <w:rPr>
                <w:color w:val="000000"/>
                <w:sz w:val="20"/>
                <w:szCs w:val="20"/>
                <w:lang w:val="en-US" w:eastAsia="en-CA"/>
              </w:rPr>
            </w:pPr>
            <w:r w:rsidRPr="008E5C6F">
              <w:rPr>
                <w:rFonts w:asciiTheme="majorBidi" w:hAnsiTheme="majorBidi" w:cstheme="majorBidi"/>
                <w:sz w:val="20"/>
                <w:szCs w:val="20"/>
                <w:lang w:val="en-US" w:eastAsia="en-CA"/>
              </w:rPr>
              <w:t>85,573</w:t>
            </w:r>
          </w:p>
        </w:tc>
        <w:tc>
          <w:tcPr>
            <w:tcW w:w="525" w:type="pct"/>
          </w:tcPr>
          <w:p w14:paraId="1FAB3BC0" w14:textId="77777777" w:rsidR="008E5C6F" w:rsidRPr="008E5C6F" w:rsidRDefault="008E5C6F" w:rsidP="00A0746A">
            <w:pPr>
              <w:jc w:val="right"/>
              <w:rPr>
                <w:sz w:val="20"/>
                <w:szCs w:val="20"/>
                <w:lang w:val="en-US"/>
              </w:rPr>
            </w:pPr>
            <w:r w:rsidRPr="008E5C6F">
              <w:rPr>
                <w:sz w:val="20"/>
                <w:szCs w:val="20"/>
                <w:lang w:val="en-US" w:eastAsia="en-CA"/>
              </w:rPr>
              <w:t>0</w:t>
            </w:r>
          </w:p>
        </w:tc>
        <w:tc>
          <w:tcPr>
            <w:tcW w:w="525" w:type="pct"/>
          </w:tcPr>
          <w:p w14:paraId="071FE66E" w14:textId="77777777" w:rsidR="008E5C6F" w:rsidRPr="008E5C6F" w:rsidRDefault="008E5C6F" w:rsidP="00A0746A">
            <w:pPr>
              <w:jc w:val="right"/>
              <w:rPr>
                <w:sz w:val="20"/>
                <w:szCs w:val="20"/>
                <w:lang w:val="en-US"/>
              </w:rPr>
            </w:pPr>
            <w:r w:rsidRPr="008E5C6F">
              <w:rPr>
                <w:rFonts w:asciiTheme="majorBidi" w:hAnsiTheme="majorBidi" w:cstheme="majorBidi"/>
                <w:sz w:val="20"/>
                <w:szCs w:val="20"/>
                <w:lang w:val="en-US" w:eastAsia="en-CA"/>
              </w:rPr>
              <w:t>30,000</w:t>
            </w:r>
          </w:p>
        </w:tc>
        <w:tc>
          <w:tcPr>
            <w:tcW w:w="498" w:type="pct"/>
          </w:tcPr>
          <w:p w14:paraId="6DD7CDD8" w14:textId="77777777" w:rsidR="008E5C6F" w:rsidRPr="008E5C6F" w:rsidRDefault="008E5C6F" w:rsidP="00A0746A">
            <w:pPr>
              <w:ind w:left="-170"/>
              <w:jc w:val="right"/>
              <w:rPr>
                <w:sz w:val="20"/>
                <w:szCs w:val="20"/>
                <w:lang w:val="en-US"/>
              </w:rPr>
            </w:pPr>
            <w:r w:rsidRPr="008E5C6F">
              <w:rPr>
                <w:rFonts w:asciiTheme="majorBidi" w:hAnsiTheme="majorBidi" w:cstheme="majorBidi"/>
                <w:sz w:val="20"/>
                <w:szCs w:val="20"/>
                <w:lang w:val="en-US"/>
              </w:rPr>
              <w:t>125,573</w:t>
            </w:r>
          </w:p>
        </w:tc>
      </w:tr>
      <w:tr w:rsidR="008E5C6F" w:rsidRPr="008E5C6F" w14:paraId="5EBB57EA" w14:textId="77777777" w:rsidTr="00A0746A">
        <w:trPr>
          <w:trHeight w:val="56"/>
          <w:jc w:val="center"/>
        </w:trPr>
        <w:tc>
          <w:tcPr>
            <w:tcW w:w="300" w:type="pct"/>
          </w:tcPr>
          <w:p w14:paraId="37E08FF1"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2.4</w:t>
            </w:r>
          </w:p>
        </w:tc>
        <w:tc>
          <w:tcPr>
            <w:tcW w:w="1425" w:type="pct"/>
            <w:gridSpan w:val="2"/>
          </w:tcPr>
          <w:p w14:paraId="3CFEEB11"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Support costs for Cooperating IA (US $)</w:t>
            </w:r>
          </w:p>
        </w:tc>
        <w:tc>
          <w:tcPr>
            <w:tcW w:w="525" w:type="pct"/>
          </w:tcPr>
          <w:p w14:paraId="1A8CAED7" w14:textId="77777777" w:rsidR="008E5C6F" w:rsidRPr="008E5C6F" w:rsidRDefault="008E5C6F" w:rsidP="00A0746A">
            <w:pPr>
              <w:ind w:left="-90"/>
              <w:jc w:val="right"/>
              <w:rPr>
                <w:sz w:val="20"/>
                <w:szCs w:val="20"/>
                <w:lang w:val="en-US"/>
              </w:rPr>
            </w:pPr>
            <w:r w:rsidRPr="008E5C6F">
              <w:rPr>
                <w:rFonts w:asciiTheme="majorBidi" w:hAnsiTheme="majorBidi" w:cstheme="majorBidi"/>
                <w:sz w:val="20"/>
                <w:szCs w:val="20"/>
                <w:lang w:val="en-US" w:eastAsia="en-CA"/>
              </w:rPr>
              <w:t>1,300</w:t>
            </w:r>
          </w:p>
        </w:tc>
        <w:tc>
          <w:tcPr>
            <w:tcW w:w="601" w:type="pct"/>
          </w:tcPr>
          <w:p w14:paraId="221C2268" w14:textId="77777777" w:rsidR="008E5C6F" w:rsidRPr="008E5C6F" w:rsidRDefault="008E5C6F" w:rsidP="00A0746A">
            <w:pPr>
              <w:jc w:val="right"/>
              <w:rPr>
                <w:sz w:val="20"/>
                <w:szCs w:val="20"/>
                <w:lang w:val="en-US"/>
              </w:rPr>
            </w:pPr>
            <w:r w:rsidRPr="008E5C6F">
              <w:rPr>
                <w:sz w:val="20"/>
                <w:szCs w:val="20"/>
                <w:lang w:val="en-US"/>
              </w:rPr>
              <w:t>0</w:t>
            </w:r>
          </w:p>
        </w:tc>
        <w:tc>
          <w:tcPr>
            <w:tcW w:w="601" w:type="pct"/>
          </w:tcPr>
          <w:p w14:paraId="2C60C161" w14:textId="77777777" w:rsidR="008E5C6F" w:rsidRPr="008E5C6F" w:rsidRDefault="008E5C6F" w:rsidP="00A0746A">
            <w:pPr>
              <w:jc w:val="right"/>
              <w:rPr>
                <w:color w:val="000000"/>
                <w:sz w:val="20"/>
                <w:szCs w:val="20"/>
                <w:lang w:val="en-US" w:eastAsia="en-CA"/>
              </w:rPr>
            </w:pPr>
            <w:r w:rsidRPr="008E5C6F">
              <w:rPr>
                <w:rFonts w:asciiTheme="majorBidi" w:hAnsiTheme="majorBidi" w:cstheme="majorBidi"/>
                <w:sz w:val="20"/>
                <w:szCs w:val="20"/>
                <w:lang w:val="en-US" w:eastAsia="en-CA"/>
              </w:rPr>
              <w:t>11,124</w:t>
            </w:r>
          </w:p>
        </w:tc>
        <w:tc>
          <w:tcPr>
            <w:tcW w:w="525" w:type="pct"/>
          </w:tcPr>
          <w:p w14:paraId="16E778AA" w14:textId="77777777" w:rsidR="008E5C6F" w:rsidRPr="008E5C6F" w:rsidRDefault="008E5C6F" w:rsidP="00A0746A">
            <w:pPr>
              <w:jc w:val="right"/>
              <w:rPr>
                <w:sz w:val="20"/>
                <w:szCs w:val="20"/>
                <w:lang w:val="en-US"/>
              </w:rPr>
            </w:pPr>
            <w:r w:rsidRPr="008E5C6F">
              <w:rPr>
                <w:sz w:val="20"/>
                <w:szCs w:val="20"/>
                <w:lang w:val="en-US"/>
              </w:rPr>
              <w:t>0</w:t>
            </w:r>
          </w:p>
        </w:tc>
        <w:tc>
          <w:tcPr>
            <w:tcW w:w="525" w:type="pct"/>
          </w:tcPr>
          <w:p w14:paraId="490CBDBE" w14:textId="77777777" w:rsidR="008E5C6F" w:rsidRPr="008E5C6F" w:rsidRDefault="008E5C6F" w:rsidP="00A0746A">
            <w:pPr>
              <w:jc w:val="right"/>
              <w:rPr>
                <w:sz w:val="20"/>
                <w:szCs w:val="20"/>
                <w:lang w:val="en-US"/>
              </w:rPr>
            </w:pPr>
            <w:r w:rsidRPr="008E5C6F">
              <w:rPr>
                <w:rFonts w:asciiTheme="majorBidi" w:hAnsiTheme="majorBidi" w:cstheme="majorBidi"/>
                <w:sz w:val="20"/>
                <w:szCs w:val="20"/>
                <w:lang w:val="en-US" w:eastAsia="en-CA"/>
              </w:rPr>
              <w:t>3,900</w:t>
            </w:r>
          </w:p>
        </w:tc>
        <w:tc>
          <w:tcPr>
            <w:tcW w:w="498" w:type="pct"/>
          </w:tcPr>
          <w:p w14:paraId="08D7ED68" w14:textId="77777777" w:rsidR="008E5C6F" w:rsidRPr="008E5C6F" w:rsidRDefault="008E5C6F" w:rsidP="00A0746A">
            <w:pPr>
              <w:ind w:left="-170"/>
              <w:jc w:val="right"/>
              <w:rPr>
                <w:sz w:val="20"/>
                <w:szCs w:val="20"/>
                <w:lang w:val="en-US"/>
              </w:rPr>
            </w:pPr>
            <w:r w:rsidRPr="008E5C6F">
              <w:rPr>
                <w:rFonts w:asciiTheme="majorBidi" w:hAnsiTheme="majorBidi" w:cstheme="majorBidi"/>
                <w:sz w:val="20"/>
                <w:szCs w:val="20"/>
                <w:lang w:val="en-US"/>
              </w:rPr>
              <w:t>16,324</w:t>
            </w:r>
          </w:p>
        </w:tc>
      </w:tr>
      <w:tr w:rsidR="008E5C6F" w:rsidRPr="008E5C6F" w14:paraId="79D40509" w14:textId="77777777" w:rsidTr="00A0746A">
        <w:trPr>
          <w:trHeight w:val="62"/>
          <w:jc w:val="center"/>
        </w:trPr>
        <w:tc>
          <w:tcPr>
            <w:tcW w:w="300" w:type="pct"/>
            <w:hideMark/>
          </w:tcPr>
          <w:p w14:paraId="5428A17F"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3.1</w:t>
            </w:r>
          </w:p>
        </w:tc>
        <w:tc>
          <w:tcPr>
            <w:tcW w:w="1425" w:type="pct"/>
            <w:gridSpan w:val="2"/>
            <w:hideMark/>
          </w:tcPr>
          <w:p w14:paraId="35C857C9"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Total agreed funding (US $)</w:t>
            </w:r>
          </w:p>
        </w:tc>
        <w:tc>
          <w:tcPr>
            <w:tcW w:w="525" w:type="pct"/>
          </w:tcPr>
          <w:p w14:paraId="61DC7AE8" w14:textId="77777777" w:rsidR="008E5C6F" w:rsidRPr="008E5C6F" w:rsidRDefault="008E5C6F" w:rsidP="00A0746A">
            <w:pPr>
              <w:ind w:left="-90"/>
              <w:jc w:val="right"/>
              <w:rPr>
                <w:color w:val="000000"/>
                <w:sz w:val="20"/>
                <w:szCs w:val="20"/>
                <w:lang w:val="en-US" w:eastAsia="en-CA"/>
              </w:rPr>
            </w:pPr>
            <w:r w:rsidRPr="008E5C6F">
              <w:rPr>
                <w:rFonts w:asciiTheme="majorBidi" w:hAnsiTheme="majorBidi" w:cstheme="majorBidi"/>
                <w:sz w:val="20"/>
                <w:szCs w:val="20"/>
                <w:lang w:val="en-US" w:eastAsia="en-CA"/>
              </w:rPr>
              <w:t>261,019</w:t>
            </w:r>
          </w:p>
        </w:tc>
        <w:tc>
          <w:tcPr>
            <w:tcW w:w="601" w:type="pct"/>
          </w:tcPr>
          <w:p w14:paraId="6263FBA8" w14:textId="77777777" w:rsidR="008E5C6F" w:rsidRPr="008E5C6F" w:rsidRDefault="008E5C6F" w:rsidP="00A0746A">
            <w:pPr>
              <w:jc w:val="right"/>
              <w:rPr>
                <w:color w:val="000000"/>
                <w:sz w:val="20"/>
                <w:szCs w:val="20"/>
                <w:lang w:val="en-US" w:eastAsia="en-CA"/>
              </w:rPr>
            </w:pPr>
            <w:r w:rsidRPr="008E5C6F">
              <w:rPr>
                <w:sz w:val="20"/>
                <w:szCs w:val="20"/>
                <w:lang w:val="en-US"/>
              </w:rPr>
              <w:t>0</w:t>
            </w:r>
          </w:p>
        </w:tc>
        <w:tc>
          <w:tcPr>
            <w:tcW w:w="601" w:type="pct"/>
          </w:tcPr>
          <w:p w14:paraId="30BA5305" w14:textId="77777777" w:rsidR="008E5C6F" w:rsidRPr="008E5C6F" w:rsidRDefault="008E5C6F" w:rsidP="00A0746A">
            <w:pPr>
              <w:jc w:val="right"/>
              <w:rPr>
                <w:color w:val="000000"/>
                <w:sz w:val="20"/>
                <w:szCs w:val="20"/>
                <w:lang w:val="en-US" w:eastAsia="en-CA"/>
              </w:rPr>
            </w:pPr>
            <w:r w:rsidRPr="008E5C6F">
              <w:rPr>
                <w:rFonts w:asciiTheme="majorBidi" w:hAnsiTheme="majorBidi" w:cstheme="majorBidi"/>
                <w:sz w:val="20"/>
                <w:szCs w:val="20"/>
                <w:lang w:val="en-US" w:eastAsia="en-CA"/>
              </w:rPr>
              <w:t>206,592</w:t>
            </w:r>
          </w:p>
        </w:tc>
        <w:tc>
          <w:tcPr>
            <w:tcW w:w="525" w:type="pct"/>
          </w:tcPr>
          <w:p w14:paraId="770FAB5F" w14:textId="77777777" w:rsidR="008E5C6F" w:rsidRPr="008E5C6F" w:rsidRDefault="008E5C6F" w:rsidP="00A0746A">
            <w:pPr>
              <w:jc w:val="right"/>
              <w:rPr>
                <w:color w:val="000000"/>
                <w:sz w:val="20"/>
                <w:szCs w:val="20"/>
                <w:lang w:val="en-US" w:eastAsia="en-CA"/>
              </w:rPr>
            </w:pPr>
            <w:r w:rsidRPr="008E5C6F">
              <w:rPr>
                <w:sz w:val="20"/>
                <w:szCs w:val="20"/>
                <w:lang w:val="en-US"/>
              </w:rPr>
              <w:t>0</w:t>
            </w:r>
          </w:p>
        </w:tc>
        <w:tc>
          <w:tcPr>
            <w:tcW w:w="525" w:type="pct"/>
          </w:tcPr>
          <w:p w14:paraId="2F2E636F" w14:textId="77777777" w:rsidR="008E5C6F" w:rsidRPr="008E5C6F" w:rsidRDefault="008E5C6F" w:rsidP="00A0746A">
            <w:pPr>
              <w:jc w:val="right"/>
              <w:rPr>
                <w:color w:val="000000"/>
                <w:sz w:val="20"/>
                <w:szCs w:val="20"/>
                <w:lang w:val="en-US" w:eastAsia="en-CA"/>
              </w:rPr>
            </w:pPr>
            <w:r w:rsidRPr="008E5C6F">
              <w:rPr>
                <w:rFonts w:asciiTheme="majorBidi" w:hAnsiTheme="majorBidi" w:cstheme="majorBidi"/>
                <w:sz w:val="20"/>
                <w:szCs w:val="20"/>
                <w:lang w:val="en-US" w:eastAsia="en-CA"/>
              </w:rPr>
              <w:t>61,019</w:t>
            </w:r>
          </w:p>
        </w:tc>
        <w:tc>
          <w:tcPr>
            <w:tcW w:w="498" w:type="pct"/>
          </w:tcPr>
          <w:p w14:paraId="21A95FFC" w14:textId="77777777" w:rsidR="008E5C6F" w:rsidRPr="008E5C6F" w:rsidRDefault="008E5C6F" w:rsidP="00A0746A">
            <w:pPr>
              <w:ind w:left="-90"/>
              <w:jc w:val="right"/>
              <w:rPr>
                <w:color w:val="000000"/>
                <w:sz w:val="20"/>
                <w:szCs w:val="20"/>
                <w:lang w:val="en-US" w:eastAsia="en-CA"/>
              </w:rPr>
            </w:pPr>
            <w:r w:rsidRPr="008E5C6F">
              <w:rPr>
                <w:rFonts w:asciiTheme="majorBidi" w:hAnsiTheme="majorBidi" w:cstheme="majorBidi"/>
                <w:sz w:val="20"/>
                <w:szCs w:val="20"/>
                <w:lang w:val="en-US"/>
              </w:rPr>
              <w:t>528,630</w:t>
            </w:r>
          </w:p>
        </w:tc>
      </w:tr>
      <w:tr w:rsidR="008E5C6F" w:rsidRPr="008E5C6F" w14:paraId="08B3B0D3" w14:textId="77777777" w:rsidTr="00A0746A">
        <w:trPr>
          <w:trHeight w:val="62"/>
          <w:jc w:val="center"/>
        </w:trPr>
        <w:tc>
          <w:tcPr>
            <w:tcW w:w="300" w:type="pct"/>
            <w:tcBorders>
              <w:bottom w:val="single" w:sz="4" w:space="0" w:color="auto"/>
            </w:tcBorders>
            <w:hideMark/>
          </w:tcPr>
          <w:p w14:paraId="55D216D7"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3.2</w:t>
            </w:r>
          </w:p>
        </w:tc>
        <w:tc>
          <w:tcPr>
            <w:tcW w:w="1425" w:type="pct"/>
            <w:gridSpan w:val="2"/>
            <w:tcBorders>
              <w:bottom w:val="single" w:sz="4" w:space="0" w:color="auto"/>
            </w:tcBorders>
            <w:hideMark/>
          </w:tcPr>
          <w:p w14:paraId="77C31796"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Total support costs (US $)</w:t>
            </w:r>
          </w:p>
        </w:tc>
        <w:tc>
          <w:tcPr>
            <w:tcW w:w="525" w:type="pct"/>
            <w:tcBorders>
              <w:bottom w:val="single" w:sz="4" w:space="0" w:color="auto"/>
            </w:tcBorders>
          </w:tcPr>
          <w:p w14:paraId="126CBB66" w14:textId="77777777" w:rsidR="008E5C6F" w:rsidRPr="008E5C6F" w:rsidRDefault="008E5C6F" w:rsidP="00A0746A">
            <w:pPr>
              <w:ind w:left="-90"/>
              <w:jc w:val="right"/>
              <w:rPr>
                <w:color w:val="000000"/>
                <w:sz w:val="20"/>
                <w:szCs w:val="20"/>
                <w:lang w:val="en-US" w:eastAsia="en-CA"/>
              </w:rPr>
            </w:pPr>
            <w:r w:rsidRPr="008E5C6F">
              <w:rPr>
                <w:rFonts w:asciiTheme="majorBidi" w:hAnsiTheme="majorBidi" w:cstheme="majorBidi"/>
                <w:sz w:val="20"/>
                <w:szCs w:val="20"/>
                <w:lang w:val="en-US" w:eastAsia="en-CA"/>
              </w:rPr>
              <w:t>18,871</w:t>
            </w:r>
          </w:p>
        </w:tc>
        <w:tc>
          <w:tcPr>
            <w:tcW w:w="601" w:type="pct"/>
            <w:tcBorders>
              <w:bottom w:val="single" w:sz="4" w:space="0" w:color="auto"/>
            </w:tcBorders>
          </w:tcPr>
          <w:p w14:paraId="705DECBA" w14:textId="77777777" w:rsidR="008E5C6F" w:rsidRPr="008E5C6F" w:rsidRDefault="008E5C6F" w:rsidP="00A0746A">
            <w:pPr>
              <w:jc w:val="right"/>
              <w:rPr>
                <w:color w:val="000000"/>
                <w:sz w:val="20"/>
                <w:szCs w:val="20"/>
                <w:lang w:val="en-US" w:eastAsia="en-CA"/>
              </w:rPr>
            </w:pPr>
            <w:r w:rsidRPr="008E5C6F">
              <w:rPr>
                <w:sz w:val="20"/>
                <w:szCs w:val="20"/>
                <w:lang w:val="en-US"/>
              </w:rPr>
              <w:t>0</w:t>
            </w:r>
          </w:p>
        </w:tc>
        <w:tc>
          <w:tcPr>
            <w:tcW w:w="601" w:type="pct"/>
            <w:tcBorders>
              <w:bottom w:val="single" w:sz="4" w:space="0" w:color="auto"/>
            </w:tcBorders>
          </w:tcPr>
          <w:p w14:paraId="5E4F9002" w14:textId="77777777" w:rsidR="008E5C6F" w:rsidRPr="008E5C6F" w:rsidRDefault="008E5C6F" w:rsidP="00A0746A">
            <w:pPr>
              <w:jc w:val="right"/>
              <w:rPr>
                <w:color w:val="000000"/>
                <w:sz w:val="20"/>
                <w:szCs w:val="20"/>
                <w:lang w:val="en-US" w:eastAsia="en-CA"/>
              </w:rPr>
            </w:pPr>
            <w:r w:rsidRPr="008E5C6F">
              <w:rPr>
                <w:rFonts w:asciiTheme="majorBidi" w:hAnsiTheme="majorBidi" w:cstheme="majorBidi"/>
                <w:sz w:val="20"/>
                <w:szCs w:val="20"/>
                <w:lang w:val="en-US" w:eastAsia="en-CA"/>
              </w:rPr>
              <w:t>19,595</w:t>
            </w:r>
          </w:p>
        </w:tc>
        <w:tc>
          <w:tcPr>
            <w:tcW w:w="525" w:type="pct"/>
            <w:tcBorders>
              <w:bottom w:val="single" w:sz="4" w:space="0" w:color="auto"/>
            </w:tcBorders>
          </w:tcPr>
          <w:p w14:paraId="2D54810F" w14:textId="77777777" w:rsidR="008E5C6F" w:rsidRPr="008E5C6F" w:rsidRDefault="008E5C6F" w:rsidP="00A0746A">
            <w:pPr>
              <w:jc w:val="right"/>
              <w:rPr>
                <w:color w:val="000000"/>
                <w:sz w:val="20"/>
                <w:szCs w:val="20"/>
                <w:lang w:val="en-US" w:eastAsia="en-CA"/>
              </w:rPr>
            </w:pPr>
            <w:r w:rsidRPr="008E5C6F">
              <w:rPr>
                <w:sz w:val="20"/>
                <w:szCs w:val="20"/>
                <w:lang w:val="en-US"/>
              </w:rPr>
              <w:t>0</w:t>
            </w:r>
          </w:p>
        </w:tc>
        <w:tc>
          <w:tcPr>
            <w:tcW w:w="525" w:type="pct"/>
            <w:tcBorders>
              <w:bottom w:val="single" w:sz="4" w:space="0" w:color="auto"/>
            </w:tcBorders>
          </w:tcPr>
          <w:p w14:paraId="1DE7D83F" w14:textId="77777777" w:rsidR="008E5C6F" w:rsidRPr="008E5C6F" w:rsidRDefault="008E5C6F" w:rsidP="00A0746A">
            <w:pPr>
              <w:jc w:val="right"/>
              <w:rPr>
                <w:color w:val="000000"/>
                <w:sz w:val="20"/>
                <w:szCs w:val="20"/>
                <w:lang w:val="en-US" w:eastAsia="en-CA"/>
              </w:rPr>
            </w:pPr>
            <w:r w:rsidRPr="008E5C6F">
              <w:rPr>
                <w:rFonts w:asciiTheme="majorBidi" w:hAnsiTheme="majorBidi" w:cstheme="majorBidi"/>
                <w:sz w:val="20"/>
                <w:szCs w:val="20"/>
                <w:lang w:val="en-US" w:eastAsia="en-CA"/>
              </w:rPr>
              <w:t>6,071</w:t>
            </w:r>
          </w:p>
        </w:tc>
        <w:tc>
          <w:tcPr>
            <w:tcW w:w="498" w:type="pct"/>
            <w:tcBorders>
              <w:bottom w:val="single" w:sz="4" w:space="0" w:color="auto"/>
            </w:tcBorders>
          </w:tcPr>
          <w:p w14:paraId="625F9A6A" w14:textId="77777777" w:rsidR="008E5C6F" w:rsidRPr="008E5C6F" w:rsidRDefault="008E5C6F" w:rsidP="00A0746A">
            <w:pPr>
              <w:jc w:val="right"/>
              <w:rPr>
                <w:color w:val="000000"/>
                <w:sz w:val="20"/>
                <w:szCs w:val="20"/>
                <w:lang w:val="en-US" w:eastAsia="en-CA"/>
              </w:rPr>
            </w:pPr>
            <w:r w:rsidRPr="008E5C6F">
              <w:rPr>
                <w:rFonts w:asciiTheme="majorBidi" w:hAnsiTheme="majorBidi" w:cstheme="majorBidi"/>
                <w:sz w:val="20"/>
                <w:szCs w:val="20"/>
                <w:lang w:val="en-US"/>
              </w:rPr>
              <w:t>44,537</w:t>
            </w:r>
          </w:p>
        </w:tc>
      </w:tr>
      <w:tr w:rsidR="008E5C6F" w:rsidRPr="008E5C6F" w14:paraId="44712A21" w14:textId="77777777" w:rsidTr="00A0746A">
        <w:trPr>
          <w:trHeight w:val="53"/>
          <w:jc w:val="center"/>
        </w:trPr>
        <w:tc>
          <w:tcPr>
            <w:tcW w:w="300" w:type="pct"/>
            <w:tcBorders>
              <w:top w:val="single" w:sz="4" w:space="0" w:color="auto"/>
              <w:left w:val="single" w:sz="4" w:space="0" w:color="auto"/>
              <w:bottom w:val="single" w:sz="4" w:space="0" w:color="auto"/>
              <w:right w:val="single" w:sz="4" w:space="0" w:color="auto"/>
            </w:tcBorders>
            <w:hideMark/>
          </w:tcPr>
          <w:p w14:paraId="709339BC"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3.3</w:t>
            </w:r>
          </w:p>
        </w:tc>
        <w:tc>
          <w:tcPr>
            <w:tcW w:w="1425" w:type="pct"/>
            <w:gridSpan w:val="2"/>
            <w:tcBorders>
              <w:top w:val="single" w:sz="4" w:space="0" w:color="auto"/>
              <w:left w:val="single" w:sz="4" w:space="0" w:color="auto"/>
              <w:bottom w:val="single" w:sz="4" w:space="0" w:color="auto"/>
              <w:right w:val="single" w:sz="4" w:space="0" w:color="auto"/>
            </w:tcBorders>
            <w:hideMark/>
          </w:tcPr>
          <w:p w14:paraId="5B1ACC25"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Total agreed costs (US $)</w:t>
            </w:r>
          </w:p>
        </w:tc>
        <w:tc>
          <w:tcPr>
            <w:tcW w:w="525" w:type="pct"/>
            <w:tcBorders>
              <w:top w:val="single" w:sz="4" w:space="0" w:color="auto"/>
              <w:left w:val="single" w:sz="4" w:space="0" w:color="auto"/>
              <w:bottom w:val="single" w:sz="4" w:space="0" w:color="auto"/>
              <w:right w:val="single" w:sz="4" w:space="0" w:color="auto"/>
            </w:tcBorders>
          </w:tcPr>
          <w:p w14:paraId="2E16822E" w14:textId="77777777" w:rsidR="008E5C6F" w:rsidRPr="008E5C6F" w:rsidRDefault="008E5C6F" w:rsidP="00A0746A">
            <w:pPr>
              <w:ind w:left="-90"/>
              <w:jc w:val="right"/>
              <w:rPr>
                <w:color w:val="000000"/>
                <w:sz w:val="20"/>
                <w:szCs w:val="20"/>
                <w:lang w:val="en-US" w:eastAsia="en-CA"/>
              </w:rPr>
            </w:pPr>
            <w:r w:rsidRPr="008E5C6F">
              <w:rPr>
                <w:rFonts w:asciiTheme="majorBidi" w:hAnsiTheme="majorBidi" w:cstheme="majorBidi"/>
                <w:sz w:val="20"/>
                <w:szCs w:val="20"/>
                <w:lang w:val="en-US" w:eastAsia="en-CA"/>
              </w:rPr>
              <w:t>279,890</w:t>
            </w:r>
          </w:p>
        </w:tc>
        <w:tc>
          <w:tcPr>
            <w:tcW w:w="601" w:type="pct"/>
            <w:tcBorders>
              <w:top w:val="single" w:sz="4" w:space="0" w:color="auto"/>
              <w:left w:val="single" w:sz="4" w:space="0" w:color="auto"/>
              <w:bottom w:val="single" w:sz="4" w:space="0" w:color="auto"/>
              <w:right w:val="single" w:sz="4" w:space="0" w:color="auto"/>
            </w:tcBorders>
          </w:tcPr>
          <w:p w14:paraId="308CF747" w14:textId="77777777" w:rsidR="008E5C6F" w:rsidRPr="008E5C6F" w:rsidRDefault="008E5C6F" w:rsidP="00A0746A">
            <w:pPr>
              <w:jc w:val="right"/>
              <w:rPr>
                <w:color w:val="000000"/>
                <w:sz w:val="20"/>
                <w:szCs w:val="20"/>
                <w:lang w:val="en-US" w:eastAsia="en-CA"/>
              </w:rPr>
            </w:pPr>
            <w:r w:rsidRPr="008E5C6F">
              <w:rPr>
                <w:sz w:val="20"/>
                <w:szCs w:val="20"/>
                <w:lang w:val="en-US"/>
              </w:rPr>
              <w:t>0</w:t>
            </w:r>
          </w:p>
        </w:tc>
        <w:tc>
          <w:tcPr>
            <w:tcW w:w="601" w:type="pct"/>
            <w:tcBorders>
              <w:top w:val="single" w:sz="4" w:space="0" w:color="auto"/>
              <w:left w:val="single" w:sz="4" w:space="0" w:color="auto"/>
              <w:bottom w:val="single" w:sz="4" w:space="0" w:color="auto"/>
              <w:right w:val="single" w:sz="4" w:space="0" w:color="auto"/>
            </w:tcBorders>
          </w:tcPr>
          <w:p w14:paraId="2AF72D18" w14:textId="77777777" w:rsidR="008E5C6F" w:rsidRPr="008E5C6F" w:rsidRDefault="008E5C6F" w:rsidP="00A0746A">
            <w:pPr>
              <w:jc w:val="right"/>
              <w:rPr>
                <w:color w:val="000000"/>
                <w:sz w:val="20"/>
                <w:szCs w:val="20"/>
                <w:lang w:val="en-US" w:eastAsia="en-CA"/>
              </w:rPr>
            </w:pPr>
            <w:r w:rsidRPr="008E5C6F">
              <w:rPr>
                <w:rFonts w:asciiTheme="majorBidi" w:hAnsiTheme="majorBidi" w:cstheme="majorBidi"/>
                <w:sz w:val="20"/>
                <w:szCs w:val="20"/>
                <w:lang w:val="en-US" w:eastAsia="en-CA"/>
              </w:rPr>
              <w:t>226,187</w:t>
            </w:r>
          </w:p>
        </w:tc>
        <w:tc>
          <w:tcPr>
            <w:tcW w:w="525" w:type="pct"/>
            <w:tcBorders>
              <w:top w:val="single" w:sz="4" w:space="0" w:color="auto"/>
              <w:left w:val="single" w:sz="4" w:space="0" w:color="auto"/>
              <w:bottom w:val="single" w:sz="4" w:space="0" w:color="auto"/>
              <w:right w:val="single" w:sz="4" w:space="0" w:color="auto"/>
            </w:tcBorders>
          </w:tcPr>
          <w:p w14:paraId="6789C470" w14:textId="77777777" w:rsidR="008E5C6F" w:rsidRPr="008E5C6F" w:rsidRDefault="008E5C6F" w:rsidP="00A0746A">
            <w:pPr>
              <w:jc w:val="right"/>
              <w:rPr>
                <w:color w:val="000000"/>
                <w:sz w:val="20"/>
                <w:szCs w:val="20"/>
                <w:lang w:val="en-US" w:eastAsia="en-CA"/>
              </w:rPr>
            </w:pPr>
            <w:r w:rsidRPr="008E5C6F">
              <w:rPr>
                <w:sz w:val="20"/>
                <w:szCs w:val="20"/>
                <w:lang w:val="en-US"/>
              </w:rPr>
              <w:t>0</w:t>
            </w:r>
          </w:p>
        </w:tc>
        <w:tc>
          <w:tcPr>
            <w:tcW w:w="525" w:type="pct"/>
            <w:tcBorders>
              <w:top w:val="single" w:sz="4" w:space="0" w:color="auto"/>
              <w:left w:val="single" w:sz="4" w:space="0" w:color="auto"/>
              <w:bottom w:val="single" w:sz="4" w:space="0" w:color="auto"/>
              <w:right w:val="single" w:sz="4" w:space="0" w:color="auto"/>
            </w:tcBorders>
          </w:tcPr>
          <w:p w14:paraId="2B41EAE9" w14:textId="77777777" w:rsidR="008E5C6F" w:rsidRPr="008E5C6F" w:rsidRDefault="008E5C6F" w:rsidP="00A0746A">
            <w:pPr>
              <w:jc w:val="right"/>
              <w:rPr>
                <w:color w:val="000000"/>
                <w:sz w:val="20"/>
                <w:szCs w:val="20"/>
                <w:lang w:val="en-US" w:eastAsia="en-CA"/>
              </w:rPr>
            </w:pPr>
            <w:r w:rsidRPr="008E5C6F">
              <w:rPr>
                <w:rFonts w:asciiTheme="majorBidi" w:hAnsiTheme="majorBidi" w:cstheme="majorBidi"/>
                <w:sz w:val="20"/>
                <w:szCs w:val="20"/>
                <w:lang w:val="en-US" w:eastAsia="en-CA"/>
              </w:rPr>
              <w:t>67,090</w:t>
            </w:r>
          </w:p>
        </w:tc>
        <w:tc>
          <w:tcPr>
            <w:tcW w:w="498" w:type="pct"/>
            <w:tcBorders>
              <w:top w:val="single" w:sz="4" w:space="0" w:color="auto"/>
              <w:left w:val="single" w:sz="4" w:space="0" w:color="auto"/>
              <w:bottom w:val="single" w:sz="4" w:space="0" w:color="auto"/>
              <w:right w:val="single" w:sz="4" w:space="0" w:color="auto"/>
            </w:tcBorders>
          </w:tcPr>
          <w:p w14:paraId="1ADDA78A" w14:textId="77777777" w:rsidR="008E5C6F" w:rsidRPr="008E5C6F" w:rsidRDefault="008E5C6F" w:rsidP="00A0746A">
            <w:pPr>
              <w:ind w:left="-90"/>
              <w:jc w:val="right"/>
              <w:rPr>
                <w:color w:val="000000"/>
                <w:sz w:val="20"/>
                <w:szCs w:val="20"/>
                <w:lang w:val="en-US" w:eastAsia="en-CA"/>
              </w:rPr>
            </w:pPr>
            <w:r w:rsidRPr="008E5C6F">
              <w:rPr>
                <w:rFonts w:asciiTheme="majorBidi" w:hAnsiTheme="majorBidi" w:cstheme="majorBidi"/>
                <w:sz w:val="20"/>
                <w:szCs w:val="20"/>
                <w:lang w:val="en-US" w:eastAsia="en-CA"/>
              </w:rPr>
              <w:t>573,167</w:t>
            </w:r>
          </w:p>
        </w:tc>
      </w:tr>
      <w:tr w:rsidR="008E5C6F" w:rsidRPr="008E5C6F" w14:paraId="31BDD571" w14:textId="77777777" w:rsidTr="00A0746A">
        <w:trPr>
          <w:trHeight w:val="53"/>
          <w:jc w:val="center"/>
        </w:trPr>
        <w:tc>
          <w:tcPr>
            <w:tcW w:w="300" w:type="pct"/>
            <w:tcBorders>
              <w:top w:val="single" w:sz="4" w:space="0" w:color="auto"/>
              <w:left w:val="single" w:sz="4" w:space="0" w:color="auto"/>
              <w:bottom w:val="single" w:sz="4" w:space="0" w:color="auto"/>
              <w:right w:val="single" w:sz="4" w:space="0" w:color="auto"/>
            </w:tcBorders>
          </w:tcPr>
          <w:p w14:paraId="446A1B64" w14:textId="77777777" w:rsidR="008E5C6F" w:rsidRPr="008E5C6F" w:rsidRDefault="008E5C6F" w:rsidP="00A0746A">
            <w:pPr>
              <w:ind w:right="-81"/>
              <w:jc w:val="left"/>
              <w:rPr>
                <w:color w:val="000000"/>
                <w:sz w:val="20"/>
                <w:szCs w:val="20"/>
                <w:lang w:val="en-US" w:eastAsia="en-CA"/>
              </w:rPr>
            </w:pPr>
            <w:r w:rsidRPr="008E5C6F">
              <w:rPr>
                <w:color w:val="000000"/>
                <w:sz w:val="20"/>
                <w:szCs w:val="20"/>
                <w:lang w:val="en-US" w:eastAsia="en-CA"/>
              </w:rPr>
              <w:t>4.1.1</w:t>
            </w:r>
          </w:p>
        </w:tc>
        <w:tc>
          <w:tcPr>
            <w:tcW w:w="3677" w:type="pct"/>
            <w:gridSpan w:val="6"/>
            <w:tcBorders>
              <w:top w:val="single" w:sz="4" w:space="0" w:color="auto"/>
              <w:left w:val="single" w:sz="4" w:space="0" w:color="auto"/>
              <w:bottom w:val="single" w:sz="4" w:space="0" w:color="auto"/>
              <w:right w:val="single" w:sz="4" w:space="0" w:color="auto"/>
            </w:tcBorders>
          </w:tcPr>
          <w:p w14:paraId="35A99848" w14:textId="77777777" w:rsidR="008E5C6F" w:rsidRPr="008E5C6F" w:rsidRDefault="008E5C6F" w:rsidP="00A0746A">
            <w:pPr>
              <w:jc w:val="left"/>
              <w:rPr>
                <w:sz w:val="20"/>
                <w:szCs w:val="20"/>
                <w:lang w:val="en-US"/>
              </w:rPr>
            </w:pPr>
            <w:r w:rsidRPr="008E5C6F">
              <w:rPr>
                <w:rFonts w:eastAsiaTheme="minorHAnsi"/>
                <w:sz w:val="20"/>
                <w:szCs w:val="20"/>
                <w:lang w:val="en-US"/>
              </w:rPr>
              <w:t>Deduction of HFCs under this Agreement (CO</w:t>
            </w:r>
            <w:r w:rsidRPr="008E5C6F">
              <w:rPr>
                <w:rFonts w:eastAsiaTheme="minorHAnsi"/>
                <w:sz w:val="20"/>
                <w:szCs w:val="20"/>
                <w:vertAlign w:val="subscript"/>
                <w:lang w:val="en-US"/>
              </w:rPr>
              <w:t>2</w:t>
            </w:r>
            <w:r w:rsidRPr="008E5C6F">
              <w:rPr>
                <w:rFonts w:eastAsiaTheme="minorHAnsi"/>
                <w:sz w:val="20"/>
                <w:szCs w:val="20"/>
                <w:lang w:val="en-US"/>
              </w:rPr>
              <w:t>-eq tonnes)</w:t>
            </w:r>
          </w:p>
        </w:tc>
        <w:tc>
          <w:tcPr>
            <w:tcW w:w="1023" w:type="pct"/>
            <w:gridSpan w:val="2"/>
            <w:tcBorders>
              <w:top w:val="single" w:sz="4" w:space="0" w:color="auto"/>
              <w:left w:val="single" w:sz="4" w:space="0" w:color="auto"/>
              <w:bottom w:val="single" w:sz="4" w:space="0" w:color="auto"/>
              <w:right w:val="single" w:sz="4" w:space="0" w:color="auto"/>
            </w:tcBorders>
          </w:tcPr>
          <w:p w14:paraId="4643CA89" w14:textId="77777777" w:rsidR="008E5C6F" w:rsidRPr="008E5C6F" w:rsidRDefault="008E5C6F" w:rsidP="00A0746A">
            <w:pPr>
              <w:ind w:left="-90"/>
              <w:jc w:val="right"/>
              <w:rPr>
                <w:rFonts w:asciiTheme="majorBidi" w:hAnsiTheme="majorBidi" w:cstheme="majorBidi"/>
                <w:sz w:val="20"/>
                <w:szCs w:val="20"/>
                <w:lang w:val="en-US" w:eastAsia="en-CA"/>
              </w:rPr>
            </w:pPr>
            <w:r w:rsidRPr="008E5C6F">
              <w:rPr>
                <w:rFonts w:asciiTheme="majorBidi" w:hAnsiTheme="majorBidi" w:cstheme="majorBidi"/>
                <w:sz w:val="20"/>
                <w:szCs w:val="20"/>
                <w:lang w:val="en-US" w:eastAsia="en-CA"/>
              </w:rPr>
              <w:t>193,303</w:t>
            </w:r>
          </w:p>
        </w:tc>
      </w:tr>
      <w:tr w:rsidR="008E5C6F" w:rsidRPr="008E5C6F" w14:paraId="20FCFEE2" w14:textId="77777777" w:rsidTr="00A0746A">
        <w:trPr>
          <w:trHeight w:val="53"/>
          <w:jc w:val="center"/>
        </w:trPr>
        <w:tc>
          <w:tcPr>
            <w:tcW w:w="300" w:type="pct"/>
            <w:tcBorders>
              <w:top w:val="single" w:sz="4" w:space="0" w:color="auto"/>
              <w:left w:val="single" w:sz="4" w:space="0" w:color="auto"/>
              <w:bottom w:val="single" w:sz="4" w:space="0" w:color="auto"/>
              <w:right w:val="single" w:sz="4" w:space="0" w:color="auto"/>
            </w:tcBorders>
          </w:tcPr>
          <w:p w14:paraId="5AB22A90" w14:textId="77777777" w:rsidR="008E5C6F" w:rsidRPr="008E5C6F" w:rsidRDefault="008E5C6F" w:rsidP="00A0746A">
            <w:pPr>
              <w:ind w:right="-81"/>
              <w:jc w:val="left"/>
              <w:rPr>
                <w:color w:val="000000"/>
                <w:sz w:val="20"/>
                <w:szCs w:val="20"/>
                <w:lang w:val="en-US" w:eastAsia="en-CA"/>
              </w:rPr>
            </w:pPr>
            <w:r w:rsidRPr="008E5C6F">
              <w:rPr>
                <w:color w:val="000000"/>
                <w:sz w:val="20"/>
                <w:szCs w:val="20"/>
                <w:lang w:val="en-US" w:eastAsia="en-CA"/>
              </w:rPr>
              <w:t>4.1.2</w:t>
            </w:r>
          </w:p>
        </w:tc>
        <w:tc>
          <w:tcPr>
            <w:tcW w:w="3677" w:type="pct"/>
            <w:gridSpan w:val="6"/>
            <w:tcBorders>
              <w:top w:val="single" w:sz="4" w:space="0" w:color="auto"/>
              <w:left w:val="single" w:sz="4" w:space="0" w:color="auto"/>
              <w:bottom w:val="single" w:sz="4" w:space="0" w:color="auto"/>
              <w:right w:val="single" w:sz="4" w:space="0" w:color="auto"/>
            </w:tcBorders>
          </w:tcPr>
          <w:p w14:paraId="0017C057" w14:textId="77777777" w:rsidR="008E5C6F" w:rsidRPr="008E5C6F" w:rsidRDefault="008E5C6F" w:rsidP="00A0746A">
            <w:pPr>
              <w:jc w:val="left"/>
              <w:rPr>
                <w:rFonts w:eastAsiaTheme="minorHAnsi"/>
                <w:sz w:val="20"/>
                <w:szCs w:val="20"/>
                <w:lang w:val="en-US"/>
              </w:rPr>
            </w:pPr>
            <w:r w:rsidRPr="008E5C6F">
              <w:rPr>
                <w:rFonts w:eastAsiaTheme="minorHAnsi"/>
                <w:sz w:val="20"/>
                <w:szCs w:val="20"/>
                <w:lang w:val="en-US"/>
              </w:rPr>
              <w:t>Deduction of HFCs from previously approved projects (CO</w:t>
            </w:r>
            <w:r w:rsidRPr="008E5C6F">
              <w:rPr>
                <w:rFonts w:eastAsiaTheme="minorHAnsi"/>
                <w:sz w:val="20"/>
                <w:szCs w:val="20"/>
                <w:vertAlign w:val="subscript"/>
                <w:lang w:val="en-US"/>
              </w:rPr>
              <w:t>2</w:t>
            </w:r>
            <w:r w:rsidRPr="008E5C6F">
              <w:rPr>
                <w:rFonts w:eastAsiaTheme="minorHAnsi"/>
                <w:sz w:val="20"/>
                <w:szCs w:val="20"/>
                <w:lang w:val="en-US"/>
              </w:rPr>
              <w:t>-eq tonnes)</w:t>
            </w:r>
          </w:p>
        </w:tc>
        <w:tc>
          <w:tcPr>
            <w:tcW w:w="1023" w:type="pct"/>
            <w:gridSpan w:val="2"/>
            <w:tcBorders>
              <w:top w:val="single" w:sz="4" w:space="0" w:color="auto"/>
              <w:left w:val="single" w:sz="4" w:space="0" w:color="auto"/>
              <w:bottom w:val="single" w:sz="4" w:space="0" w:color="auto"/>
              <w:right w:val="single" w:sz="4" w:space="0" w:color="auto"/>
            </w:tcBorders>
          </w:tcPr>
          <w:p w14:paraId="2A3A7DE8" w14:textId="77777777" w:rsidR="008E5C6F" w:rsidRPr="008E5C6F" w:rsidRDefault="008E5C6F" w:rsidP="00A0746A">
            <w:pPr>
              <w:ind w:left="-90"/>
              <w:jc w:val="right"/>
              <w:rPr>
                <w:rFonts w:asciiTheme="majorBidi" w:hAnsiTheme="majorBidi" w:cstheme="majorBidi"/>
                <w:sz w:val="20"/>
                <w:szCs w:val="20"/>
                <w:lang w:val="en-US" w:eastAsia="en-CA"/>
              </w:rPr>
            </w:pPr>
            <w:r w:rsidRPr="008E5C6F">
              <w:rPr>
                <w:rFonts w:asciiTheme="majorBidi" w:hAnsiTheme="majorBidi" w:cstheme="majorBidi"/>
                <w:sz w:val="20"/>
                <w:szCs w:val="20"/>
                <w:lang w:val="en-US" w:eastAsia="en-CA"/>
              </w:rPr>
              <w:t>0</w:t>
            </w:r>
          </w:p>
        </w:tc>
      </w:tr>
      <w:tr w:rsidR="008E5C6F" w:rsidRPr="008E5C6F" w14:paraId="37491252" w14:textId="77777777" w:rsidTr="00A0746A">
        <w:trPr>
          <w:trHeight w:val="53"/>
          <w:jc w:val="center"/>
        </w:trPr>
        <w:tc>
          <w:tcPr>
            <w:tcW w:w="300" w:type="pct"/>
            <w:tcBorders>
              <w:top w:val="single" w:sz="4" w:space="0" w:color="auto"/>
              <w:left w:val="single" w:sz="4" w:space="0" w:color="auto"/>
              <w:bottom w:val="single" w:sz="4" w:space="0" w:color="auto"/>
              <w:right w:val="single" w:sz="4" w:space="0" w:color="auto"/>
            </w:tcBorders>
          </w:tcPr>
          <w:p w14:paraId="24CADDCC" w14:textId="77777777" w:rsidR="008E5C6F" w:rsidRPr="008E5C6F" w:rsidRDefault="008E5C6F" w:rsidP="00A0746A">
            <w:pPr>
              <w:ind w:right="-81"/>
              <w:jc w:val="left"/>
              <w:rPr>
                <w:color w:val="000000"/>
                <w:sz w:val="20"/>
                <w:szCs w:val="20"/>
                <w:lang w:val="en-US" w:eastAsia="en-CA"/>
              </w:rPr>
            </w:pPr>
            <w:r w:rsidRPr="008E5C6F">
              <w:rPr>
                <w:color w:val="000000"/>
                <w:sz w:val="20"/>
                <w:szCs w:val="20"/>
                <w:lang w:val="en-US" w:eastAsia="en-CA"/>
              </w:rPr>
              <w:t>4.1.3</w:t>
            </w:r>
          </w:p>
        </w:tc>
        <w:tc>
          <w:tcPr>
            <w:tcW w:w="3677" w:type="pct"/>
            <w:gridSpan w:val="6"/>
            <w:tcBorders>
              <w:top w:val="single" w:sz="4" w:space="0" w:color="auto"/>
              <w:left w:val="single" w:sz="4" w:space="0" w:color="auto"/>
              <w:bottom w:val="single" w:sz="4" w:space="0" w:color="auto"/>
              <w:right w:val="single" w:sz="4" w:space="0" w:color="auto"/>
            </w:tcBorders>
          </w:tcPr>
          <w:p w14:paraId="15ABAFB5" w14:textId="77777777" w:rsidR="008E5C6F" w:rsidRPr="008E5C6F" w:rsidRDefault="008E5C6F" w:rsidP="00A0746A">
            <w:pPr>
              <w:jc w:val="left"/>
              <w:rPr>
                <w:rFonts w:eastAsiaTheme="minorHAnsi"/>
                <w:sz w:val="20"/>
                <w:szCs w:val="20"/>
                <w:lang w:val="en-US"/>
              </w:rPr>
            </w:pPr>
            <w:r w:rsidRPr="008E5C6F">
              <w:rPr>
                <w:rFonts w:eastAsiaTheme="minorHAnsi"/>
                <w:sz w:val="20"/>
                <w:szCs w:val="20"/>
                <w:lang w:val="en-US"/>
              </w:rPr>
              <w:t>Remaining eligible consumption for HFCs (CO</w:t>
            </w:r>
            <w:r w:rsidRPr="008E5C6F">
              <w:rPr>
                <w:rFonts w:eastAsiaTheme="minorHAnsi"/>
                <w:sz w:val="20"/>
                <w:szCs w:val="20"/>
                <w:vertAlign w:val="subscript"/>
                <w:lang w:val="en-US"/>
              </w:rPr>
              <w:t>2</w:t>
            </w:r>
            <w:r w:rsidRPr="008E5C6F">
              <w:rPr>
                <w:rFonts w:eastAsiaTheme="minorHAnsi"/>
                <w:sz w:val="20"/>
                <w:szCs w:val="20"/>
                <w:lang w:val="en-US"/>
              </w:rPr>
              <w:t>-eq tonnes)</w:t>
            </w:r>
          </w:p>
        </w:tc>
        <w:tc>
          <w:tcPr>
            <w:tcW w:w="1023" w:type="pct"/>
            <w:gridSpan w:val="2"/>
            <w:tcBorders>
              <w:top w:val="single" w:sz="4" w:space="0" w:color="auto"/>
              <w:left w:val="single" w:sz="4" w:space="0" w:color="auto"/>
              <w:bottom w:val="single" w:sz="4" w:space="0" w:color="auto"/>
              <w:right w:val="single" w:sz="4" w:space="0" w:color="auto"/>
            </w:tcBorders>
          </w:tcPr>
          <w:p w14:paraId="76806900" w14:textId="77777777" w:rsidR="008E5C6F" w:rsidRPr="008E5C6F" w:rsidRDefault="008E5C6F" w:rsidP="00A0746A">
            <w:pPr>
              <w:ind w:left="-90"/>
              <w:jc w:val="right"/>
              <w:rPr>
                <w:rFonts w:asciiTheme="majorBidi" w:hAnsiTheme="majorBidi" w:cstheme="majorBidi"/>
                <w:sz w:val="20"/>
                <w:szCs w:val="20"/>
                <w:lang w:val="en-US" w:eastAsia="en-CA"/>
              </w:rPr>
            </w:pPr>
            <w:r w:rsidRPr="008E5C6F">
              <w:rPr>
                <w:rFonts w:asciiTheme="majorBidi" w:hAnsiTheme="majorBidi" w:cstheme="majorBidi"/>
                <w:sz w:val="20"/>
                <w:szCs w:val="20"/>
                <w:lang w:val="en-US" w:eastAsia="en-CA"/>
              </w:rPr>
              <w:t>TBD</w:t>
            </w:r>
          </w:p>
        </w:tc>
      </w:tr>
    </w:tbl>
    <w:p w14:paraId="0950AE3B" w14:textId="77777777" w:rsidR="008E5C6F" w:rsidRPr="008E5C6F" w:rsidRDefault="008E5C6F" w:rsidP="008E5C6F">
      <w:pPr>
        <w:keepNext/>
        <w:spacing w:before="360" w:after="240"/>
        <w:rPr>
          <w:b/>
          <w:lang w:val="en-US"/>
        </w:rPr>
      </w:pPr>
      <w:r w:rsidRPr="008E5C6F">
        <w:rPr>
          <w:b/>
          <w:lang w:val="en-US"/>
        </w:rPr>
        <w:lastRenderedPageBreak/>
        <w:t>APPENDIX 3-A: FUNDING APPROVAL SCHEDULE</w:t>
      </w:r>
    </w:p>
    <w:p w14:paraId="7738CA1F" w14:textId="77777777" w:rsidR="008E5C6F" w:rsidRPr="008E5C6F" w:rsidRDefault="008E5C6F" w:rsidP="00B22B73">
      <w:pPr>
        <w:pStyle w:val="Heading1"/>
        <w:numPr>
          <w:ilvl w:val="0"/>
          <w:numId w:val="86"/>
        </w:numPr>
        <w:rPr>
          <w:rFonts w:eastAsiaTheme="minorEastAsia"/>
          <w:lang w:val="en-US" w:eastAsia="zh-CN"/>
        </w:rPr>
      </w:pPr>
      <w:r w:rsidRPr="008E5C6F">
        <w:rPr>
          <w:rFonts w:eastAsiaTheme="minorEastAsia"/>
          <w:lang w:val="en-US" w:eastAsia="zh-CN"/>
        </w:rPr>
        <w:t>Funding for the future tranches will be considered for approval at the second meeting of the year specified in Appendix 2-A.</w:t>
      </w:r>
    </w:p>
    <w:p w14:paraId="58AF0C68" w14:textId="77777777" w:rsidR="008E5C6F" w:rsidRPr="008E5C6F" w:rsidRDefault="008E5C6F" w:rsidP="008E5C6F">
      <w:pPr>
        <w:keepNext/>
        <w:spacing w:before="360" w:after="240"/>
        <w:rPr>
          <w:b/>
          <w:lang w:val="en-US"/>
        </w:rPr>
      </w:pPr>
      <w:r w:rsidRPr="008E5C6F">
        <w:rPr>
          <w:b/>
          <w:lang w:val="en-US"/>
        </w:rPr>
        <w:t>APPENDIX 4-A: FORMAT OF THE TRANCHE IMPLEMENTATION REPORTS AND PLANS</w:t>
      </w:r>
    </w:p>
    <w:p w14:paraId="4E7BE971" w14:textId="77777777" w:rsidR="008E5C6F" w:rsidRPr="008E5C6F" w:rsidRDefault="008E5C6F" w:rsidP="00B22B73">
      <w:pPr>
        <w:pStyle w:val="Heading1"/>
        <w:numPr>
          <w:ilvl w:val="0"/>
          <w:numId w:val="87"/>
        </w:numPr>
        <w:rPr>
          <w:rFonts w:eastAsiaTheme="minorEastAsia"/>
          <w:lang w:val="en-US" w:eastAsia="zh-CN"/>
        </w:rPr>
      </w:pPr>
      <w:r w:rsidRPr="008E5C6F">
        <w:rPr>
          <w:rFonts w:eastAsiaTheme="minorEastAsia"/>
          <w:lang w:val="en-US" w:eastAsia="zh-CN"/>
        </w:rPr>
        <w:t>The submission of the Tranche Implementation Report and Plans for each tranche request will consist of four parts:</w:t>
      </w:r>
    </w:p>
    <w:p w14:paraId="02B770F7"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8E5C6F">
        <w:rPr>
          <w:rFonts w:eastAsiaTheme="minorEastAsia"/>
          <w:lang w:val="en-US"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8E5C6F">
        <w:rPr>
          <w:rFonts w:eastAsiaTheme="minorEastAsia"/>
          <w:lang w:val="en-US" w:eastAsia="zh-CN"/>
        </w:rPr>
        <w:noBreakHyphen/>
        <w:t>in of alternatives, to allow the Secretariat to inform the Executive Committee on the resulting change in climate</w:t>
      </w:r>
      <w:r w:rsidRPr="008E5C6F">
        <w:rPr>
          <w:rFonts w:eastAsiaTheme="minorEastAsia"/>
          <w:lang w:val="en-US"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52757032"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7E5E1E68"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7BC1705E"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 Executive Summary of about five paragraphs, summarizing the information contained in subparagraphs 1(a) to 1(c) above.</w:t>
      </w:r>
    </w:p>
    <w:p w14:paraId="4700B844" w14:textId="77777777" w:rsidR="008E5C6F" w:rsidRPr="008E5C6F" w:rsidRDefault="008E5C6F" w:rsidP="008E5C6F">
      <w:pPr>
        <w:keepNext/>
        <w:spacing w:before="360" w:after="240" w:line="360" w:lineRule="auto"/>
        <w:rPr>
          <w:b/>
          <w:lang w:val="en-US"/>
        </w:rPr>
      </w:pPr>
      <w:r w:rsidRPr="008E5C6F">
        <w:rPr>
          <w:b/>
          <w:lang w:val="en-US"/>
        </w:rPr>
        <w:t>APPENDIX 5-A: MONITORING INSTITUTIONS AND ROLES</w:t>
      </w:r>
    </w:p>
    <w:p w14:paraId="01A9D4C2" w14:textId="77777777" w:rsidR="008E5C6F" w:rsidRPr="008E5C6F" w:rsidRDefault="008E5C6F" w:rsidP="00B22B73">
      <w:pPr>
        <w:pStyle w:val="Heading1"/>
        <w:numPr>
          <w:ilvl w:val="0"/>
          <w:numId w:val="88"/>
        </w:numPr>
        <w:rPr>
          <w:rFonts w:eastAsiaTheme="minorEastAsia"/>
          <w:lang w:val="en-US" w:eastAsia="zh-CN"/>
        </w:rPr>
      </w:pPr>
      <w:r w:rsidRPr="008E5C6F">
        <w:rPr>
          <w:rFonts w:eastAsiaTheme="minorEastAsia"/>
          <w:lang w:val="en-US" w:eastAsia="zh-CN"/>
        </w:rPr>
        <w:t xml:space="preserve">The Ministry of Environment and Natural Resources the Country (MARN), through the National Ozone Unit (NOU), which operates under the Department for the Environmentally Sound Management of Chemicals and Hazardous Waste, will serve as the coordinating authority for the implementation of the </w:t>
      </w:r>
      <w:r w:rsidRPr="008E5C6F">
        <w:rPr>
          <w:rFonts w:eastAsiaTheme="minorEastAsia"/>
          <w:lang w:val="en-US" w:eastAsia="zh-CN"/>
        </w:rPr>
        <w:lastRenderedPageBreak/>
        <w:t>Plan at the national level. The NOU will be responsible for coordinating national authorities, key stakeholders, and the implementing and cooperating agencies; overseeing the execution of project activities; and reporting on progress in alignment with the Plan Agreement. The NOU will submit annual progress reports to the Lead IA, outlining the status of implementation, key achievements, constraints, and recommendations for corrective action.</w:t>
      </w:r>
    </w:p>
    <w:p w14:paraId="6B53D7F6"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With the support of technical consultants, and in collaboration with the Lead IA and Cooperating IA, the NOU will ensure the effective implementation of the Plan. This includes managing and monitoring the national HFC licensing and quota system, tracking project components, and facilitating coordination with other relevant national initiatives. The NOU will actively engage with competent institutions to secure compliance with relevant national regulations and promote alignment with the Plan objectives. If deemed necessary, independent verification of implementation will be carried out by a consultant designated by the Lead IA.</w:t>
      </w:r>
    </w:p>
    <w:p w14:paraId="0A90EF22"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To ensure the long-term sustainability of the reductions in HFC consumption achieved under the Plan, the following institutions will be involved:</w:t>
      </w:r>
    </w:p>
    <w:p w14:paraId="7532A69E"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Superintendency of Tax Administration (SAT): Through the Customs Directorate, will continue to enforce the HFC licensing and quota system, monitor imports and exports of HFCs and related equipment, and ensure ongoing capacity-building for customs officials on emerging alternatives and control measures; and</w:t>
      </w:r>
    </w:p>
    <w:p w14:paraId="332EEF3D"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MARN – Environmental Regulation and Control Units: Will contribute to the oversight and enforcement of environmental regulations related to the use and management of HFCs and promote inter-institutional cooperation for policy implementation.</w:t>
      </w:r>
    </w:p>
    <w:p w14:paraId="2A9CCA1B"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These institutions, in close coordination with the NOU and implementing agencies, will be essential to ensuring that the reductions achieved through the Plan are sustained beyond the duration of the project through regulation, institutional capacity, continued training, and stakeholder engagement.</w:t>
      </w:r>
    </w:p>
    <w:p w14:paraId="5C024A92" w14:textId="77777777" w:rsidR="008E5C6F" w:rsidRPr="008E5C6F" w:rsidRDefault="008E5C6F" w:rsidP="008E5C6F">
      <w:pPr>
        <w:keepNext/>
        <w:spacing w:before="360" w:after="240"/>
        <w:rPr>
          <w:b/>
          <w:lang w:val="en-US"/>
        </w:rPr>
      </w:pPr>
      <w:r w:rsidRPr="008E5C6F">
        <w:rPr>
          <w:b/>
          <w:lang w:val="en-US"/>
        </w:rPr>
        <w:t>APPENDIX 6-A: ROLE OF THE LEAD IMPLEMENTING AGENCY</w:t>
      </w:r>
    </w:p>
    <w:p w14:paraId="5EF397EE" w14:textId="77777777" w:rsidR="008E5C6F" w:rsidRPr="008E5C6F" w:rsidRDefault="008E5C6F" w:rsidP="00B22B73">
      <w:pPr>
        <w:pStyle w:val="Heading1"/>
        <w:numPr>
          <w:ilvl w:val="0"/>
          <w:numId w:val="89"/>
        </w:numPr>
        <w:rPr>
          <w:rFonts w:eastAsiaTheme="minorEastAsia"/>
          <w:lang w:val="en-US" w:eastAsia="zh-CN"/>
        </w:rPr>
      </w:pPr>
      <w:r w:rsidRPr="008E5C6F">
        <w:rPr>
          <w:rFonts w:eastAsiaTheme="minorEastAsia"/>
          <w:lang w:val="en-US" w:eastAsia="zh-CN"/>
        </w:rPr>
        <w:t>The Lead IA will be responsible for a range of activities, including at least the following:</w:t>
      </w:r>
    </w:p>
    <w:p w14:paraId="42187DF2"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performance and financial verification in accordance with this Agreement and with its specific internal procedures and requirements as set out in the Country’s Plan;</w:t>
      </w:r>
    </w:p>
    <w:p w14:paraId="40A489C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Assisting the Country in the preparation of the Tranche Implementation Reports and Plans as per Appendix 4</w:t>
      </w:r>
      <w:r w:rsidRPr="008E5C6F">
        <w:rPr>
          <w:rFonts w:eastAsiaTheme="minorEastAsia"/>
          <w:lang w:val="en-US" w:eastAsia="zh-CN"/>
        </w:rPr>
        <w:noBreakHyphen/>
        <w:t>A;</w:t>
      </w:r>
    </w:p>
    <w:p w14:paraId="0345669E"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Providing independent verification to the Executive Committee that the Targets have been met and associated tranche activities have been completed as indicated in the Tranche Implementation Plan, consistent with Appendix 4-A;</w:t>
      </w:r>
    </w:p>
    <w:p w14:paraId="187E630A"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that the experiences and progress are reflected in the updates to the overall Plan and in the future Tranche Implementation Plans, consistent with subparagraph 1(c) of Appendix 4</w:t>
      </w:r>
      <w:r w:rsidRPr="008E5C6F">
        <w:rPr>
          <w:rFonts w:eastAsiaTheme="minorEastAsia"/>
          <w:lang w:val="en-US" w:eastAsia="zh-CN"/>
        </w:rPr>
        <w:noBreakHyphen/>
        <w:t>A;</w:t>
      </w:r>
    </w:p>
    <w:p w14:paraId="43AA2D7C"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Fulfilling the reporting requirements of the Tranche Implementation Reports and Plans and of the overall Plan as specified in Appendix 4-A for submission to the Executive Committee, including the activities implemented by the Cooperating IA;</w:t>
      </w:r>
    </w:p>
    <w:p w14:paraId="729FB706"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 xml:space="preserve">In the event that the last funding tranche is requested one or more years prior to the last </w:t>
      </w:r>
      <w:r w:rsidRPr="008E5C6F">
        <w:rPr>
          <w:rFonts w:eastAsiaTheme="minorEastAsia"/>
          <w:lang w:val="en-US" w:eastAsia="zh-CN"/>
        </w:rPr>
        <w:lastRenderedPageBreak/>
        <w:t>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743D5E3B"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that appropriate independent technical experts carry out the technical reviews;</w:t>
      </w:r>
    </w:p>
    <w:p w14:paraId="715503C7"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Carrying out the required supervision missions;</w:t>
      </w:r>
    </w:p>
    <w:p w14:paraId="657EDD5B"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the presence of an operating mechanism to allow for an effective and transparent implementation of the Tranche Implementation Plan and accurate data reporting;</w:t>
      </w:r>
    </w:p>
    <w:p w14:paraId="4EFED3D5"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Coordinating the activities of the Cooperating IA and ensuring the appropriate sequence of activities;</w:t>
      </w:r>
    </w:p>
    <w:p w14:paraId="2111822D"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37BBAC2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that disbursements made to the Country are based on the use of the indicators;</w:t>
      </w:r>
    </w:p>
    <w:p w14:paraId="35C70ECF"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Providing assistance with the policy, management and technical support when required;</w:t>
      </w:r>
    </w:p>
    <w:p w14:paraId="308FE41B"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Reaching consensus with the Cooperating IA on any planning, coordination and reporting arrangements required to facilitate the implementation of the Plan; and</w:t>
      </w:r>
    </w:p>
    <w:p w14:paraId="1B2EAF89"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Timely releasing funds to the Country/participating enterprises for completing the activities related to the project.</w:t>
      </w:r>
    </w:p>
    <w:p w14:paraId="6910D86F"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64C06F8" w14:textId="77777777" w:rsidR="008E5C6F" w:rsidRPr="008E5C6F" w:rsidRDefault="008E5C6F" w:rsidP="008E5C6F">
      <w:pPr>
        <w:spacing w:before="360" w:after="240"/>
        <w:rPr>
          <w:b/>
          <w:bCs/>
          <w:lang w:val="en-US" w:eastAsia="zh-CN"/>
        </w:rPr>
      </w:pPr>
      <w:r w:rsidRPr="008E5C6F">
        <w:rPr>
          <w:b/>
          <w:bCs/>
          <w:lang w:val="en-US" w:eastAsia="zh-CN"/>
        </w:rPr>
        <w:t>APPENDIX 6-B: ROLE OF THE COOPERATING IMPLEMENTING AGENCIES</w:t>
      </w:r>
    </w:p>
    <w:p w14:paraId="6DB44077" w14:textId="77777777" w:rsidR="008E5C6F" w:rsidRPr="008E5C6F" w:rsidRDefault="008E5C6F" w:rsidP="00B22B73">
      <w:pPr>
        <w:pStyle w:val="Heading1"/>
        <w:numPr>
          <w:ilvl w:val="0"/>
          <w:numId w:val="90"/>
        </w:numPr>
        <w:rPr>
          <w:rFonts w:eastAsiaTheme="minorEastAsia"/>
          <w:b/>
          <w:bCs/>
          <w:lang w:val="en-US" w:eastAsia="zh-CN"/>
        </w:rPr>
      </w:pPr>
      <w:r w:rsidRPr="008E5C6F">
        <w:rPr>
          <w:rFonts w:eastAsiaTheme="minorEastAsia"/>
          <w:lang w:val="en-US" w:eastAsia="zh-CN"/>
        </w:rPr>
        <w:t>The Cooperating IA will be responsible for a range of activities. These activities are specified in the Plan, including at least the following:</w:t>
      </w:r>
    </w:p>
    <w:p w14:paraId="371A1668"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Providing assistance for policy development when required;</w:t>
      </w:r>
    </w:p>
    <w:p w14:paraId="7EDA735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Assisting the Country in the implementation and assessment of the activities funded by the Cooperating IA, and referring to the Lead IA to ensure a coordinated sequence of activities;</w:t>
      </w:r>
    </w:p>
    <w:p w14:paraId="1D86B49B"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Providing reports to the Lead IA on these activities, for inclusion in the consolidated reports as per Appendix 4-A; and</w:t>
      </w:r>
    </w:p>
    <w:p w14:paraId="53CB718E"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Reaching consensus with the Lead IA on any planning, coordination and reporting arrangements required to facilitate the implementation of the Plan.</w:t>
      </w:r>
    </w:p>
    <w:p w14:paraId="3ED026DC" w14:textId="77777777" w:rsidR="008E5C6F" w:rsidRPr="008E5C6F" w:rsidRDefault="008E5C6F" w:rsidP="008E5C6F">
      <w:pPr>
        <w:keepNext/>
        <w:spacing w:before="360" w:after="240"/>
        <w:jc w:val="left"/>
        <w:rPr>
          <w:b/>
          <w:lang w:val="en-US"/>
        </w:rPr>
      </w:pPr>
      <w:r w:rsidRPr="008E5C6F">
        <w:rPr>
          <w:b/>
          <w:lang w:val="en-US"/>
        </w:rPr>
        <w:lastRenderedPageBreak/>
        <w:t>APPENDIX 7-A: REDUCTIONS IN FUNDING FOR FAILURE TO COMPLY WITH THE TARGETS IN THE AGREEMENT</w:t>
      </w:r>
    </w:p>
    <w:p w14:paraId="526F8A55" w14:textId="77777777" w:rsidR="008E5C6F" w:rsidRPr="008E5C6F" w:rsidRDefault="008E5C6F" w:rsidP="00B22B73">
      <w:pPr>
        <w:pStyle w:val="Heading1"/>
        <w:numPr>
          <w:ilvl w:val="0"/>
          <w:numId w:val="91"/>
        </w:numPr>
        <w:rPr>
          <w:rFonts w:eastAsiaTheme="minorEastAsia"/>
          <w:lang w:val="en-US" w:eastAsia="zh-CN"/>
        </w:rPr>
      </w:pPr>
      <w:r w:rsidRPr="008E5C6F">
        <w:rPr>
          <w:rFonts w:eastAsiaTheme="minorEastAsia"/>
          <w:lang w:val="en-US" w:eastAsia="zh-CN"/>
        </w:rPr>
        <w:t>In accordance with paragraph 11 of the Agreement, the amount of funding provided may be reduced by US $5.47</w:t>
      </w:r>
      <w:r w:rsidRPr="008E5C6F">
        <w:rPr>
          <w:rFonts w:eastAsiaTheme="minorEastAsia"/>
          <w:shd w:val="clear" w:color="auto" w:fill="FFFFFF" w:themeFill="background1"/>
          <w:lang w:val="en-US" w:eastAsia="zh-CN"/>
        </w:rPr>
        <w:t xml:space="preserve"> per CO</w:t>
      </w:r>
      <w:r w:rsidRPr="008E5C6F">
        <w:rPr>
          <w:rFonts w:eastAsiaTheme="minorEastAsia"/>
          <w:shd w:val="clear" w:color="auto" w:fill="FFFFFF" w:themeFill="background1"/>
          <w:vertAlign w:val="subscript"/>
          <w:lang w:val="en-US" w:eastAsia="zh-CN"/>
        </w:rPr>
        <w:t>2</w:t>
      </w:r>
      <w:r w:rsidRPr="008E5C6F">
        <w:rPr>
          <w:rFonts w:eastAsiaTheme="minorEastAsia"/>
          <w:shd w:val="clear" w:color="auto" w:fill="FFFFFF" w:themeFill="background1"/>
          <w:lang w:val="en-US" w:eastAsia="zh-CN"/>
        </w:rPr>
        <w:t>-eq tonne</w:t>
      </w:r>
      <w:r w:rsidRPr="008E5C6F">
        <w:rPr>
          <w:rFonts w:eastAsiaTheme="minorEastAsia"/>
          <w:lang w:val="en-US" w:eastAsia="zh-CN"/>
        </w:rPr>
        <w:t xml:space="preserve"> of consumption beyond the level defined in row 1.2 of Appendix 2</w:t>
      </w:r>
      <w:r w:rsidRPr="008E5C6F">
        <w:rPr>
          <w:rFonts w:eastAsiaTheme="minorEastAsia"/>
          <w:lang w:val="en-US"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1C1AB280" w14:textId="77777777" w:rsidR="008E5C6F" w:rsidRPr="008E5C6F" w:rsidRDefault="008E5C6F" w:rsidP="008E5C6F">
      <w:pPr>
        <w:spacing w:after="240"/>
        <w:jc w:val="center"/>
        <w:rPr>
          <w:b/>
          <w:bCs/>
          <w:lang w:val="en-US"/>
        </w:rPr>
        <w:sectPr w:rsidR="008E5C6F" w:rsidRPr="008E5C6F" w:rsidSect="008E5C6F">
          <w:headerReference w:type="even" r:id="rId45"/>
          <w:headerReference w:type="default" r:id="rId46"/>
          <w:pgSz w:w="12240" w:h="15840" w:code="1"/>
          <w:pgMar w:top="720" w:right="1440" w:bottom="864" w:left="1440" w:header="720" w:footer="475" w:gutter="0"/>
          <w:pgNumType w:start="1"/>
          <w:cols w:space="720"/>
          <w:docGrid w:linePitch="299"/>
        </w:sectPr>
      </w:pPr>
    </w:p>
    <w:p w14:paraId="473EA740" w14:textId="77777777" w:rsidR="008E5C6F" w:rsidRPr="008E5C6F" w:rsidRDefault="008E5C6F" w:rsidP="008E5C6F">
      <w:pPr>
        <w:shd w:val="clear" w:color="auto" w:fill="FFFFFF" w:themeFill="background1"/>
        <w:spacing w:after="120"/>
        <w:jc w:val="center"/>
        <w:rPr>
          <w:b/>
          <w:lang w:val="en-US"/>
        </w:rPr>
      </w:pPr>
      <w:r w:rsidRPr="008E5C6F">
        <w:rPr>
          <w:b/>
          <w:lang w:val="en-US"/>
        </w:rPr>
        <w:lastRenderedPageBreak/>
        <w:t>Annex XIV</w:t>
      </w:r>
    </w:p>
    <w:p w14:paraId="49A3186B" w14:textId="77777777" w:rsidR="008E5C6F" w:rsidRPr="008E5C6F" w:rsidRDefault="008E5C6F" w:rsidP="008E5C6F">
      <w:pPr>
        <w:shd w:val="clear" w:color="auto" w:fill="FFFFFF" w:themeFill="background1"/>
        <w:spacing w:after="120"/>
        <w:jc w:val="center"/>
        <w:rPr>
          <w:b/>
          <w:lang w:val="en-US"/>
        </w:rPr>
      </w:pPr>
    </w:p>
    <w:p w14:paraId="10EC965E" w14:textId="77777777" w:rsidR="008E5C6F" w:rsidRPr="008E5C6F" w:rsidRDefault="008E5C6F" w:rsidP="008E5C6F">
      <w:pPr>
        <w:shd w:val="clear" w:color="auto" w:fill="FFFFFF" w:themeFill="background1"/>
        <w:spacing w:after="120"/>
        <w:jc w:val="center"/>
        <w:rPr>
          <w:b/>
          <w:lang w:val="en-US"/>
        </w:rPr>
      </w:pPr>
      <w:r w:rsidRPr="008E5C6F">
        <w:rPr>
          <w:b/>
          <w:lang w:val="en-US"/>
        </w:rPr>
        <w:t>DRAFT AGREEMENT BETWEEN THE GOVERNMENT OF HONDURAS</w:t>
      </w:r>
      <w:r w:rsidRPr="008E5C6F">
        <w:rPr>
          <w:b/>
          <w:shd w:val="clear" w:color="auto" w:fill="F2DBDB" w:themeFill="accent2" w:themeFillTint="33"/>
          <w:lang w:val="en-US"/>
        </w:rPr>
        <w:br/>
      </w:r>
      <w:r w:rsidRPr="008E5C6F">
        <w:rPr>
          <w:b/>
          <w:lang w:val="en-US"/>
        </w:rPr>
        <w:t>AND THE EXECUTIVE COMMITTEE OF THE MULTILATERAL FUND</w:t>
      </w:r>
      <w:r w:rsidRPr="008E5C6F">
        <w:rPr>
          <w:b/>
          <w:lang w:val="en-US"/>
        </w:rPr>
        <w:br/>
        <w:t>FOR THE REDUCTION IN CONSUMPTION OF HYDROFLUOROCARBONS</w:t>
      </w:r>
      <w:r w:rsidRPr="008E5C6F">
        <w:rPr>
          <w:b/>
          <w:lang w:val="en-US"/>
        </w:rPr>
        <w:br/>
        <w:t>IN ACCORDANCE WITH STAGE I OF THE KIGALI HFC IMPLEMENTATION PLAN</w:t>
      </w:r>
    </w:p>
    <w:p w14:paraId="5F51514A" w14:textId="77777777" w:rsidR="008E5C6F" w:rsidRPr="008E5C6F" w:rsidRDefault="008E5C6F" w:rsidP="008E5C6F">
      <w:pPr>
        <w:shd w:val="clear" w:color="auto" w:fill="FFFFFF" w:themeFill="background1"/>
        <w:jc w:val="center"/>
        <w:rPr>
          <w:b/>
          <w:shd w:val="clear" w:color="auto" w:fill="F2DBDB" w:themeFill="accent2" w:themeFillTint="33"/>
          <w:lang w:val="en-US"/>
        </w:rPr>
      </w:pPr>
      <w:r w:rsidRPr="008E5C6F">
        <w:rPr>
          <w:b/>
          <w:lang w:val="en-US"/>
        </w:rPr>
        <w:t>(Period: 2024–2029</w:t>
      </w:r>
      <w:r w:rsidRPr="008E5C6F">
        <w:rPr>
          <w:b/>
          <w:bCs/>
          <w:lang w:val="en-US"/>
        </w:rPr>
        <w:t>)</w:t>
      </w:r>
    </w:p>
    <w:p w14:paraId="4DA8661D" w14:textId="77777777" w:rsidR="008E5C6F" w:rsidRPr="008E5C6F" w:rsidRDefault="008E5C6F" w:rsidP="008E5C6F">
      <w:pPr>
        <w:shd w:val="clear" w:color="auto" w:fill="FFFFFF" w:themeFill="background1"/>
        <w:spacing w:before="240" w:after="240"/>
        <w:jc w:val="left"/>
        <w:rPr>
          <w:b/>
          <w:lang w:val="en-US"/>
        </w:rPr>
      </w:pPr>
      <w:r w:rsidRPr="008E5C6F">
        <w:rPr>
          <w:b/>
          <w:lang w:val="en-US"/>
        </w:rPr>
        <w:t>Purpose</w:t>
      </w:r>
    </w:p>
    <w:p w14:paraId="50624565" w14:textId="77777777" w:rsidR="008E5C6F" w:rsidRPr="008E5C6F" w:rsidRDefault="008E5C6F" w:rsidP="00B22B73">
      <w:pPr>
        <w:pStyle w:val="Heading1"/>
        <w:numPr>
          <w:ilvl w:val="0"/>
          <w:numId w:val="92"/>
        </w:numPr>
        <w:rPr>
          <w:rFonts w:eastAsiaTheme="minorEastAsia"/>
          <w:lang w:val="en-US" w:eastAsia="zh-CN"/>
        </w:rPr>
      </w:pPr>
      <w:r w:rsidRPr="008E5C6F">
        <w:rPr>
          <w:rFonts w:eastAsiaTheme="minorEastAsia"/>
          <w:lang w:val="en-US" w:eastAsia="zh-CN"/>
        </w:rPr>
        <w:t>This Agreement represents the understanding of the Government of Honduras (“the Country”) and the Executive Committee with respect to the reduction of controlled use of Annex F substances set out in Appendix 1</w:t>
      </w:r>
      <w:r w:rsidRPr="008E5C6F">
        <w:rPr>
          <w:rFonts w:eastAsiaTheme="minorEastAsia"/>
          <w:lang w:val="en-US" w:eastAsia="zh-CN"/>
        </w:rPr>
        <w:noBreakHyphen/>
        <w:t>A (“The Substances”) to a sustained level of 1,223,456</w:t>
      </w:r>
      <w:r w:rsidRPr="008E5C6F">
        <w:rPr>
          <w:rFonts w:eastAsiaTheme="minorEastAsia"/>
          <w:shd w:val="clear" w:color="auto" w:fill="FFFFFF" w:themeFill="background1"/>
          <w:lang w:val="en-US" w:eastAsia="zh-CN"/>
        </w:rPr>
        <w:t> CO</w:t>
      </w:r>
      <w:r w:rsidRPr="008E5C6F">
        <w:rPr>
          <w:rFonts w:eastAsiaTheme="minorEastAsia"/>
          <w:shd w:val="clear" w:color="auto" w:fill="FFFFFF" w:themeFill="background1"/>
          <w:vertAlign w:val="subscript"/>
          <w:lang w:val="en-US" w:eastAsia="zh-CN"/>
        </w:rPr>
        <w:t>2</w:t>
      </w:r>
      <w:r w:rsidRPr="008E5C6F">
        <w:rPr>
          <w:rFonts w:eastAsiaTheme="minorEastAsia"/>
          <w:lang w:val="en-US" w:eastAsia="zh-CN"/>
        </w:rPr>
        <w:noBreakHyphen/>
        <w:t>equivalent (CO</w:t>
      </w:r>
      <w:r w:rsidRPr="008E5C6F">
        <w:rPr>
          <w:rFonts w:eastAsiaTheme="minorEastAsia"/>
          <w:vertAlign w:val="subscript"/>
          <w:lang w:val="en-US" w:eastAsia="zh-CN"/>
        </w:rPr>
        <w:t>2</w:t>
      </w:r>
      <w:r w:rsidRPr="008E5C6F">
        <w:rPr>
          <w:rFonts w:eastAsiaTheme="minorEastAsia"/>
          <w:lang w:val="en-US" w:eastAsia="zh-CN"/>
        </w:rPr>
        <w:noBreakHyphen/>
        <w:t>eq) tonnes by 1 January 2029 in compliance with the Montreal Protocol schedule and the terms of this Agreement.</w:t>
      </w:r>
    </w:p>
    <w:p w14:paraId="650D0BE1"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meet the annual consumption limits of Annex F substances as set out in row 1.2 of Appendix 2</w:t>
      </w:r>
      <w:r w:rsidRPr="008E5C6F">
        <w:rPr>
          <w:rFonts w:eastAsiaTheme="minorEastAsia"/>
          <w:lang w:val="en-US"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8E5C6F">
        <w:rPr>
          <w:rFonts w:eastAsiaTheme="minorEastAsia"/>
          <w:lang w:val="en-US" w:eastAsia="zh-CN"/>
        </w:rPr>
        <w:noBreakHyphen/>
        <w:t>A as the final reduction step under this Agreement for Annex  F substances specified in Appendix 1</w:t>
      </w:r>
      <w:r w:rsidRPr="008E5C6F">
        <w:rPr>
          <w:rFonts w:eastAsiaTheme="minorEastAsia"/>
          <w:lang w:val="en-US" w:eastAsia="zh-CN"/>
        </w:rPr>
        <w:noBreakHyphen/>
        <w:t>A, and in respect to any consumption of Annex F substances that exceeds the level defined in row 4.1.3 (remaining consumption eligible for funding).</w:t>
      </w:r>
    </w:p>
    <w:p w14:paraId="408DAEEC"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67C7B10"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4089DACC" w14:textId="77777777" w:rsidR="008E5C6F" w:rsidRPr="008E5C6F" w:rsidRDefault="008E5C6F" w:rsidP="008E5C6F">
      <w:pPr>
        <w:keepNext/>
        <w:spacing w:after="240"/>
        <w:rPr>
          <w:b/>
          <w:lang w:val="en-US"/>
        </w:rPr>
      </w:pPr>
      <w:r w:rsidRPr="008E5C6F">
        <w:rPr>
          <w:b/>
          <w:lang w:val="en-US"/>
        </w:rPr>
        <w:t>Conditions for funding release</w:t>
      </w:r>
    </w:p>
    <w:p w14:paraId="039B909D"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02079BF9"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8F7572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meeting of these Targets has been independently verified for all relevant years, unless the Executive Committee decided that such verification would not be required;</w:t>
      </w:r>
    </w:p>
    <w:p w14:paraId="43D66542"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 xml:space="preserve">That the Country had submitted a Tranche Implementation Report in accordance with </w:t>
      </w:r>
      <w:r w:rsidRPr="008E5C6F">
        <w:rPr>
          <w:rFonts w:eastAsiaTheme="minorEastAsia"/>
          <w:lang w:val="en-US" w:eastAsia="zh-CN"/>
        </w:rPr>
        <w:lastRenderedPageBreak/>
        <w:t>Appendix 4</w:t>
      </w:r>
      <w:r w:rsidRPr="008E5C6F">
        <w:rPr>
          <w:rFonts w:eastAsiaTheme="minorEastAsia"/>
          <w:lang w:val="en-US" w:eastAsia="zh-CN"/>
        </w:rPr>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2F75E7C"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That the Country has submitted a Tranche Implementation Plan in accordance with Appendix 4</w:t>
      </w:r>
      <w:r w:rsidRPr="008E5C6F">
        <w:rPr>
          <w:rFonts w:eastAsiaTheme="minorEastAsia"/>
          <w:lang w:val="en-US" w:eastAsia="zh-CN"/>
        </w:rPr>
        <w:noBreakHyphen/>
        <w:t>A covering each calendar year until and including the year for which the Funding Approval Schedule foresees the submission of the next tranche or, in case of the final tranche, until completion of all activities foreseen.</w:t>
      </w:r>
    </w:p>
    <w:p w14:paraId="36F075CB" w14:textId="77777777" w:rsidR="008E5C6F" w:rsidRPr="008E5C6F" w:rsidRDefault="008E5C6F" w:rsidP="008E5C6F">
      <w:pPr>
        <w:keepNext/>
        <w:spacing w:after="240"/>
        <w:rPr>
          <w:b/>
          <w:lang w:val="en-US"/>
        </w:rPr>
      </w:pPr>
      <w:r w:rsidRPr="008E5C6F">
        <w:rPr>
          <w:b/>
          <w:lang w:val="en-US"/>
        </w:rPr>
        <w:t>Monitoring</w:t>
      </w:r>
    </w:p>
    <w:p w14:paraId="41E3AFCF"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6DC617A" w14:textId="77777777" w:rsidR="008E5C6F" w:rsidRPr="008E5C6F" w:rsidRDefault="008E5C6F" w:rsidP="008E5C6F">
      <w:pPr>
        <w:keepNext/>
        <w:spacing w:after="240"/>
        <w:rPr>
          <w:b/>
          <w:lang w:val="en-US"/>
        </w:rPr>
      </w:pPr>
      <w:r w:rsidRPr="008E5C6F">
        <w:rPr>
          <w:b/>
          <w:lang w:val="en-US"/>
        </w:rPr>
        <w:t>Flexibility in the reallocation of funds</w:t>
      </w:r>
    </w:p>
    <w:p w14:paraId="5F9477E2"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DC80EE3"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5EF008FC"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 xml:space="preserve">Issues potentially concerning the rules and policies of the Multilateral Fund; </w:t>
      </w:r>
    </w:p>
    <w:p w14:paraId="39958251"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 xml:space="preserve">Changes that would modify any clause of this Agreement; </w:t>
      </w:r>
    </w:p>
    <w:p w14:paraId="37B51DF1"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Changes in the annual levels of funding allocated to the individual bilateral or implementing agencies for the different tranches;</w:t>
      </w:r>
    </w:p>
    <w:p w14:paraId="3A4A6916"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53AE5638" w14:textId="77777777" w:rsidR="008E5C6F" w:rsidRPr="008E5C6F" w:rsidRDefault="008E5C6F" w:rsidP="008E5C6F">
      <w:pPr>
        <w:pStyle w:val="Heading3"/>
        <w:rPr>
          <w:rFonts w:eastAsiaTheme="minorEastAsia"/>
          <w:lang w:val="en-US" w:eastAsia="zh-CN"/>
        </w:rPr>
      </w:pPr>
      <w:r w:rsidRPr="008E5C6F">
        <w:rPr>
          <w:rFonts w:eastAsiaTheme="minorEastAsia"/>
          <w:lang w:val="en-US" w:eastAsia="zh-CN"/>
        </w:rPr>
        <w:t>Changes in alternative technologies, on the understanding that any submission for such a request would identify the associated incremental costs, the potential impact on the climate, and any differences in CO</w:t>
      </w:r>
      <w:r w:rsidRPr="008E5C6F">
        <w:rPr>
          <w:rFonts w:eastAsiaTheme="minorEastAsia"/>
          <w:vertAlign w:val="subscript"/>
          <w:lang w:val="en-US" w:eastAsia="zh-CN"/>
        </w:rPr>
        <w:t>2</w:t>
      </w:r>
      <w:r w:rsidRPr="008E5C6F">
        <w:rPr>
          <w:rFonts w:eastAsiaTheme="minorEastAsia"/>
          <w:lang w:val="en-US" w:eastAsia="zh-CN"/>
        </w:rPr>
        <w:t>-eq tonnes to be phased down if applicable, as well as confirm that the Country agrees that potential savings related to the change of technology would accordingly decrease the overall funding level under this Agreement;</w:t>
      </w:r>
    </w:p>
    <w:p w14:paraId="622E8B64"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 xml:space="preserve">Reallocations not categorized as major changes may be incorporated into the approved Tranche Implementation Plan, under implementation at the time, and reported to the Executive Committee in the subsequent Tranche Implementation Report; </w:t>
      </w:r>
      <w:r w:rsidRPr="008E5C6F">
        <w:rPr>
          <w:rFonts w:eastAsiaTheme="minorEastAsia"/>
          <w:shd w:val="clear" w:color="auto" w:fill="FFFFFF" w:themeFill="background1"/>
          <w:lang w:val="en-US" w:eastAsia="zh-CN"/>
        </w:rPr>
        <w:t>and</w:t>
      </w:r>
    </w:p>
    <w:p w14:paraId="2EA66E7F" w14:textId="77777777" w:rsidR="008E5C6F" w:rsidRPr="008E5C6F" w:rsidRDefault="008E5C6F" w:rsidP="008E5C6F">
      <w:pPr>
        <w:pStyle w:val="Heading2"/>
        <w:keepNext/>
        <w:widowControl/>
        <w:rPr>
          <w:rFonts w:eastAsiaTheme="minorEastAsia"/>
          <w:lang w:val="en-US" w:eastAsia="zh-CN"/>
        </w:rPr>
      </w:pPr>
      <w:r w:rsidRPr="008E5C6F">
        <w:rPr>
          <w:rFonts w:eastAsiaTheme="minorEastAsia"/>
          <w:lang w:val="en-US" w:eastAsia="zh-CN"/>
        </w:rPr>
        <w:lastRenderedPageBreak/>
        <w:t>Any remaining funds held by the bilateral or implementing agencies or the Country under the Plan will be returned to the Multilateral Fund upon completion of the last tranche foreseen under this Agreement.</w:t>
      </w:r>
    </w:p>
    <w:p w14:paraId="41E9B895"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E5AF9AE" w14:textId="77777777" w:rsidR="008E5C6F" w:rsidRPr="008E5C6F" w:rsidRDefault="008E5C6F" w:rsidP="008E5C6F">
      <w:pPr>
        <w:spacing w:after="240"/>
        <w:rPr>
          <w:b/>
          <w:lang w:val="en-US"/>
        </w:rPr>
      </w:pPr>
      <w:r w:rsidRPr="008E5C6F">
        <w:rPr>
          <w:b/>
          <w:lang w:val="en-US"/>
        </w:rPr>
        <w:t>Bilateral and implementing agencies</w:t>
      </w:r>
    </w:p>
    <w:p w14:paraId="432961FA"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the Cooperating IA taking part in this Agreement.</w:t>
      </w:r>
    </w:p>
    <w:p w14:paraId="25A07E87"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8E5C6F">
        <w:rPr>
          <w:rFonts w:eastAsiaTheme="minorEastAsia"/>
          <w:lang w:val="en-US" w:eastAsia="zh-CN"/>
        </w:rPr>
        <w:noBreakHyphen/>
        <w:t>A and Appendix 6-B, respectively. The Executive Committee agrees, in principle, to provide the Lead IA and the Cooperating IA with the fees set out in rows 2.2 and 2.4 of Appendix 2</w:t>
      </w:r>
      <w:r w:rsidRPr="008E5C6F">
        <w:rPr>
          <w:rFonts w:eastAsiaTheme="minorEastAsia"/>
          <w:lang w:val="en-US" w:eastAsia="zh-CN"/>
        </w:rPr>
        <w:noBreakHyphen/>
        <w:t>A.</w:t>
      </w:r>
    </w:p>
    <w:p w14:paraId="1922B831" w14:textId="77777777" w:rsidR="008E5C6F" w:rsidRPr="008E5C6F" w:rsidRDefault="008E5C6F" w:rsidP="008E5C6F">
      <w:pPr>
        <w:widowControl w:val="0"/>
        <w:spacing w:after="240"/>
        <w:rPr>
          <w:b/>
          <w:lang w:val="en-US"/>
        </w:rPr>
      </w:pPr>
      <w:r w:rsidRPr="008E5C6F">
        <w:rPr>
          <w:b/>
          <w:lang w:val="en-US"/>
        </w:rPr>
        <w:t>Non-compliance with the Targets in the Agreement</w:t>
      </w:r>
    </w:p>
    <w:p w14:paraId="6400FDA6"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8E5C6F">
        <w:rPr>
          <w:rFonts w:eastAsiaTheme="minorEastAsia"/>
          <w:vertAlign w:val="subscript"/>
          <w:lang w:val="en-US" w:eastAsia="zh-CN"/>
        </w:rPr>
        <w:t>2</w:t>
      </w:r>
      <w:r w:rsidRPr="008E5C6F">
        <w:rPr>
          <w:rFonts w:eastAsiaTheme="minorEastAsia"/>
          <w:lang w:val="en-US"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50FBEF2"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Funding of this Agreement will not be modified on the basis of any future Executive Committee decisions that may affect the funding of any other consumption sector projects or any other related activities in the Country.</w:t>
      </w:r>
    </w:p>
    <w:p w14:paraId="181D0423"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2C346B5D" w14:textId="77777777" w:rsidR="008E5C6F" w:rsidRPr="008E5C6F" w:rsidRDefault="008E5C6F" w:rsidP="008E5C6F">
      <w:pPr>
        <w:keepNext/>
        <w:spacing w:after="240"/>
        <w:rPr>
          <w:b/>
          <w:lang w:val="en-US"/>
        </w:rPr>
      </w:pPr>
      <w:r w:rsidRPr="008E5C6F">
        <w:rPr>
          <w:b/>
          <w:lang w:val="en-US"/>
        </w:rPr>
        <w:t>Date of completion</w:t>
      </w:r>
    </w:p>
    <w:p w14:paraId="72078E8C"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 xml:space="preserve">The completion of the Plan and the associated Agreement will take place at the end of the year following the last year for which a maximum allowable total consumption level has been specified in </w:t>
      </w:r>
      <w:r w:rsidRPr="008E5C6F">
        <w:rPr>
          <w:rFonts w:eastAsiaTheme="minorEastAsia"/>
          <w:lang w:val="en-US" w:eastAsia="zh-CN"/>
        </w:rPr>
        <w:lastRenderedPageBreak/>
        <w:t>Appendix 2</w:t>
      </w:r>
      <w:r w:rsidRPr="008E5C6F">
        <w:rPr>
          <w:rFonts w:eastAsiaTheme="minorEastAsia"/>
          <w:lang w:val="en-US"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8E5C6F">
        <w:rPr>
          <w:rFonts w:eastAsiaTheme="minorEastAsia"/>
          <w:vertAlign w:val="subscript"/>
          <w:lang w:val="en-US" w:eastAsia="zh-CN"/>
        </w:rPr>
        <w:noBreakHyphen/>
      </w:r>
      <w:r w:rsidRPr="008E5C6F">
        <w:rPr>
          <w:rFonts w:eastAsiaTheme="minorEastAsia"/>
          <w:lang w:val="en-US" w:eastAsia="zh-CN"/>
        </w:rPr>
        <w:t xml:space="preserve">A will continue until the time of the completion of the Plan unless otherwise specified by the Executive Committee. </w:t>
      </w:r>
    </w:p>
    <w:p w14:paraId="26F480CE" w14:textId="77777777" w:rsidR="008E5C6F" w:rsidRPr="008E5C6F" w:rsidRDefault="008E5C6F" w:rsidP="008E5C6F">
      <w:pPr>
        <w:keepNext/>
        <w:spacing w:after="240"/>
        <w:outlineLvl w:val="0"/>
        <w:rPr>
          <w:rFonts w:eastAsiaTheme="minorEastAsia"/>
          <w:b/>
          <w:lang w:val="en-US" w:eastAsia="zh-CN"/>
        </w:rPr>
      </w:pPr>
      <w:r w:rsidRPr="008E5C6F">
        <w:rPr>
          <w:rFonts w:eastAsiaTheme="minorEastAsia"/>
          <w:b/>
          <w:lang w:val="en-US" w:eastAsia="zh-CN"/>
        </w:rPr>
        <w:t>Validity</w:t>
      </w:r>
    </w:p>
    <w:p w14:paraId="0CFE20B4"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C393FE8"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This Agreement may be modified or terminated only by mutual written agreement of the Country and the Executive Committee of the Multilateral Fund.</w:t>
      </w:r>
    </w:p>
    <w:p w14:paraId="0B5568B2" w14:textId="77777777" w:rsidR="008E5C6F" w:rsidRPr="008E5C6F" w:rsidRDefault="008E5C6F" w:rsidP="008E5C6F">
      <w:pPr>
        <w:widowControl w:val="0"/>
        <w:tabs>
          <w:tab w:val="left" w:pos="3544"/>
        </w:tabs>
        <w:spacing w:before="360" w:after="240"/>
        <w:outlineLvl w:val="0"/>
        <w:rPr>
          <w:rFonts w:eastAsiaTheme="minorEastAsia"/>
          <w:b/>
          <w:lang w:val="en-US" w:eastAsia="zh-CN"/>
        </w:rPr>
      </w:pPr>
      <w:r w:rsidRPr="008E5C6F">
        <w:rPr>
          <w:rFonts w:eastAsiaTheme="minorEastAsia"/>
          <w:b/>
          <w:lang w:val="en-US" w:eastAsia="zh-CN"/>
        </w:rPr>
        <w:t>APPENDICES</w:t>
      </w:r>
    </w:p>
    <w:p w14:paraId="669E3E17" w14:textId="77777777" w:rsidR="008E5C6F" w:rsidRPr="008E5C6F" w:rsidRDefault="008E5C6F" w:rsidP="008E5C6F">
      <w:pPr>
        <w:widowControl w:val="0"/>
        <w:spacing w:before="360" w:after="120"/>
        <w:outlineLvl w:val="0"/>
        <w:rPr>
          <w:rFonts w:eastAsiaTheme="minorEastAsia"/>
          <w:b/>
          <w:lang w:val="en-US" w:eastAsia="zh-CN"/>
        </w:rPr>
      </w:pPr>
      <w:r w:rsidRPr="008E5C6F">
        <w:rPr>
          <w:rFonts w:eastAsiaTheme="minorEastAsia"/>
          <w:b/>
          <w:lang w:val="en-US"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8"/>
        <w:gridCol w:w="5002"/>
      </w:tblGrid>
      <w:tr w:rsidR="008E5C6F" w:rsidRPr="002055E3" w14:paraId="72A3EFB6" w14:textId="77777777" w:rsidTr="00A0746A">
        <w:trPr>
          <w:trHeight w:val="413"/>
        </w:trPr>
        <w:tc>
          <w:tcPr>
            <w:tcW w:w="2325" w:type="pct"/>
            <w:vAlign w:val="center"/>
          </w:tcPr>
          <w:p w14:paraId="5FC0F8DB" w14:textId="77777777" w:rsidR="008E5C6F" w:rsidRPr="008E5C6F" w:rsidRDefault="008E5C6F" w:rsidP="00A0746A">
            <w:pPr>
              <w:widowControl w:val="0"/>
              <w:jc w:val="center"/>
              <w:rPr>
                <w:b/>
                <w:bCs/>
                <w:sz w:val="20"/>
                <w:szCs w:val="20"/>
                <w:lang w:val="en-US"/>
              </w:rPr>
            </w:pPr>
            <w:r w:rsidRPr="008E5C6F">
              <w:rPr>
                <w:b/>
                <w:bCs/>
                <w:sz w:val="20"/>
                <w:szCs w:val="20"/>
                <w:lang w:val="en-US"/>
              </w:rPr>
              <w:t>Substances</w:t>
            </w:r>
          </w:p>
        </w:tc>
        <w:tc>
          <w:tcPr>
            <w:tcW w:w="2675" w:type="pct"/>
            <w:vAlign w:val="center"/>
          </w:tcPr>
          <w:p w14:paraId="0917D71C" w14:textId="77777777" w:rsidR="008E5C6F" w:rsidRPr="008E5C6F" w:rsidRDefault="008E5C6F" w:rsidP="00A0746A">
            <w:pPr>
              <w:widowControl w:val="0"/>
              <w:jc w:val="center"/>
              <w:rPr>
                <w:b/>
                <w:bCs/>
                <w:sz w:val="20"/>
                <w:szCs w:val="20"/>
                <w:lang w:val="en-US"/>
              </w:rPr>
            </w:pPr>
            <w:r w:rsidRPr="008E5C6F">
              <w:rPr>
                <w:b/>
                <w:bCs/>
                <w:sz w:val="20"/>
                <w:szCs w:val="20"/>
                <w:lang w:val="en-US"/>
              </w:rPr>
              <w:t>Starting point for aggregate reductions in consumption</w:t>
            </w:r>
          </w:p>
        </w:tc>
      </w:tr>
      <w:tr w:rsidR="008E5C6F" w:rsidRPr="008E5C6F" w14:paraId="1B562105" w14:textId="77777777" w:rsidTr="00A0746A">
        <w:trPr>
          <w:trHeight w:val="206"/>
        </w:trPr>
        <w:tc>
          <w:tcPr>
            <w:tcW w:w="2325" w:type="pct"/>
          </w:tcPr>
          <w:p w14:paraId="16300F35" w14:textId="77777777" w:rsidR="008E5C6F" w:rsidRPr="008E5C6F" w:rsidRDefault="008E5C6F" w:rsidP="00A0746A">
            <w:pPr>
              <w:widowControl w:val="0"/>
              <w:jc w:val="center"/>
              <w:rPr>
                <w:sz w:val="20"/>
                <w:szCs w:val="20"/>
                <w:lang w:val="en-US"/>
              </w:rPr>
            </w:pPr>
            <w:r w:rsidRPr="008E5C6F">
              <w:rPr>
                <w:sz w:val="20"/>
                <w:szCs w:val="20"/>
                <w:lang w:val="en-US"/>
              </w:rPr>
              <w:t>HFCs</w:t>
            </w:r>
          </w:p>
        </w:tc>
        <w:tc>
          <w:tcPr>
            <w:tcW w:w="2675" w:type="pct"/>
          </w:tcPr>
          <w:p w14:paraId="4CC421EB" w14:textId="77777777" w:rsidR="008E5C6F" w:rsidRPr="008E5C6F" w:rsidRDefault="008E5C6F" w:rsidP="00A0746A">
            <w:pPr>
              <w:widowControl w:val="0"/>
              <w:jc w:val="center"/>
              <w:rPr>
                <w:sz w:val="20"/>
                <w:szCs w:val="20"/>
                <w:lang w:val="en-US"/>
              </w:rPr>
            </w:pPr>
            <w:r w:rsidRPr="008E5C6F">
              <w:rPr>
                <w:sz w:val="20"/>
                <w:szCs w:val="20"/>
                <w:lang w:val="en-US"/>
              </w:rPr>
              <w:t>To be determined (TBD)</w:t>
            </w:r>
          </w:p>
        </w:tc>
      </w:tr>
    </w:tbl>
    <w:p w14:paraId="523D7ED4" w14:textId="77777777" w:rsidR="008E5C6F" w:rsidRPr="008E5C6F" w:rsidRDefault="008E5C6F" w:rsidP="008E5C6F">
      <w:pPr>
        <w:keepNext/>
        <w:widowControl w:val="0"/>
        <w:spacing w:before="360" w:after="120"/>
        <w:outlineLvl w:val="0"/>
        <w:rPr>
          <w:rFonts w:eastAsiaTheme="minorEastAsia"/>
          <w:b/>
          <w:lang w:val="en-US" w:eastAsia="zh-CN"/>
        </w:rPr>
      </w:pPr>
      <w:r w:rsidRPr="008E5C6F">
        <w:rPr>
          <w:rFonts w:eastAsiaTheme="minorEastAsia"/>
          <w:b/>
          <w:lang w:val="en-US" w:eastAsia="zh-CN"/>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75"/>
        <w:gridCol w:w="1992"/>
        <w:gridCol w:w="965"/>
        <w:gridCol w:w="970"/>
        <w:gridCol w:w="1042"/>
        <w:gridCol w:w="1020"/>
        <w:gridCol w:w="873"/>
        <w:gridCol w:w="989"/>
        <w:gridCol w:w="924"/>
      </w:tblGrid>
      <w:tr w:rsidR="008E5C6F" w:rsidRPr="008E5C6F" w14:paraId="305BB3A6" w14:textId="77777777" w:rsidTr="00A0746A">
        <w:trPr>
          <w:cantSplit/>
          <w:trHeight w:val="50"/>
          <w:tblHeader/>
          <w:jc w:val="center"/>
        </w:trPr>
        <w:tc>
          <w:tcPr>
            <w:tcW w:w="309" w:type="pct"/>
            <w:vAlign w:val="center"/>
            <w:hideMark/>
          </w:tcPr>
          <w:p w14:paraId="1C3765D5" w14:textId="77777777" w:rsidR="008E5C6F" w:rsidRPr="008E5C6F" w:rsidRDefault="008E5C6F" w:rsidP="00A0746A">
            <w:pPr>
              <w:keepNext/>
              <w:keepLines/>
              <w:jc w:val="center"/>
              <w:rPr>
                <w:b/>
                <w:bCs/>
                <w:color w:val="000000"/>
                <w:sz w:val="20"/>
                <w:szCs w:val="20"/>
                <w:lang w:val="en-US" w:eastAsia="en-CA"/>
              </w:rPr>
            </w:pPr>
            <w:r w:rsidRPr="008E5C6F">
              <w:rPr>
                <w:b/>
                <w:bCs/>
                <w:color w:val="000000"/>
                <w:sz w:val="20"/>
                <w:szCs w:val="20"/>
                <w:lang w:val="en-US" w:eastAsia="en-CA"/>
              </w:rPr>
              <w:t>Row</w:t>
            </w:r>
          </w:p>
        </w:tc>
        <w:tc>
          <w:tcPr>
            <w:tcW w:w="1578" w:type="pct"/>
            <w:gridSpan w:val="2"/>
            <w:vAlign w:val="center"/>
            <w:hideMark/>
          </w:tcPr>
          <w:p w14:paraId="144A558D" w14:textId="77777777" w:rsidR="008E5C6F" w:rsidRPr="008E5C6F" w:rsidRDefault="008E5C6F" w:rsidP="00A0746A">
            <w:pPr>
              <w:keepNext/>
              <w:keepLines/>
              <w:jc w:val="center"/>
              <w:rPr>
                <w:b/>
                <w:bCs/>
                <w:color w:val="000000"/>
                <w:sz w:val="20"/>
                <w:szCs w:val="20"/>
                <w:lang w:val="en-US" w:eastAsia="en-CA"/>
              </w:rPr>
            </w:pPr>
            <w:r w:rsidRPr="008E5C6F">
              <w:rPr>
                <w:b/>
                <w:bCs/>
                <w:color w:val="000000"/>
                <w:sz w:val="20"/>
                <w:szCs w:val="20"/>
                <w:lang w:val="en-US" w:eastAsia="en-CA"/>
              </w:rPr>
              <w:t>Particulars</w:t>
            </w:r>
          </w:p>
        </w:tc>
        <w:tc>
          <w:tcPr>
            <w:tcW w:w="514" w:type="pct"/>
            <w:vAlign w:val="center"/>
            <w:hideMark/>
          </w:tcPr>
          <w:p w14:paraId="02C0CC68" w14:textId="77777777" w:rsidR="008E5C6F" w:rsidRPr="008E5C6F" w:rsidRDefault="008E5C6F" w:rsidP="00A0746A">
            <w:pPr>
              <w:keepNext/>
              <w:keepLines/>
              <w:jc w:val="center"/>
              <w:rPr>
                <w:b/>
                <w:bCs/>
                <w:color w:val="000000"/>
                <w:sz w:val="20"/>
                <w:szCs w:val="20"/>
                <w:lang w:val="en-US" w:eastAsia="en-CA"/>
              </w:rPr>
            </w:pPr>
            <w:r w:rsidRPr="008E5C6F">
              <w:rPr>
                <w:b/>
                <w:bCs/>
                <w:color w:val="000000"/>
                <w:sz w:val="20"/>
                <w:szCs w:val="20"/>
                <w:lang w:val="en-US" w:eastAsia="en-CA"/>
              </w:rPr>
              <w:t>2024</w:t>
            </w:r>
          </w:p>
        </w:tc>
        <w:tc>
          <w:tcPr>
            <w:tcW w:w="559" w:type="pct"/>
            <w:vAlign w:val="center"/>
          </w:tcPr>
          <w:p w14:paraId="396E5E84" w14:textId="77777777" w:rsidR="008E5C6F" w:rsidRPr="008E5C6F" w:rsidRDefault="008E5C6F" w:rsidP="00A0746A">
            <w:pPr>
              <w:keepNext/>
              <w:keepLines/>
              <w:jc w:val="center"/>
              <w:rPr>
                <w:b/>
                <w:bCs/>
                <w:color w:val="000000"/>
                <w:sz w:val="20"/>
                <w:szCs w:val="20"/>
                <w:lang w:val="en-US" w:eastAsia="en-CA"/>
              </w:rPr>
            </w:pPr>
            <w:r w:rsidRPr="008E5C6F">
              <w:rPr>
                <w:b/>
                <w:bCs/>
                <w:color w:val="000000"/>
                <w:sz w:val="20"/>
                <w:szCs w:val="20"/>
                <w:lang w:val="en-US" w:eastAsia="en-CA"/>
              </w:rPr>
              <w:t>2025-2026</w:t>
            </w:r>
          </w:p>
        </w:tc>
        <w:tc>
          <w:tcPr>
            <w:tcW w:w="547" w:type="pct"/>
            <w:vAlign w:val="center"/>
            <w:hideMark/>
          </w:tcPr>
          <w:p w14:paraId="5A2CB24A" w14:textId="77777777" w:rsidR="008E5C6F" w:rsidRPr="008E5C6F" w:rsidRDefault="008E5C6F" w:rsidP="00A0746A">
            <w:pPr>
              <w:keepNext/>
              <w:keepLines/>
              <w:ind w:left="-80" w:right="-80"/>
              <w:jc w:val="center"/>
              <w:rPr>
                <w:b/>
                <w:bCs/>
                <w:color w:val="000000"/>
                <w:sz w:val="20"/>
                <w:szCs w:val="20"/>
                <w:lang w:val="en-US" w:eastAsia="en-CA"/>
              </w:rPr>
            </w:pPr>
            <w:r w:rsidRPr="008E5C6F">
              <w:rPr>
                <w:b/>
                <w:bCs/>
                <w:color w:val="000000"/>
                <w:sz w:val="20"/>
                <w:szCs w:val="20"/>
                <w:lang w:val="en-US" w:eastAsia="en-CA"/>
              </w:rPr>
              <w:t>2027</w:t>
            </w:r>
          </w:p>
        </w:tc>
        <w:tc>
          <w:tcPr>
            <w:tcW w:w="468" w:type="pct"/>
            <w:vAlign w:val="center"/>
          </w:tcPr>
          <w:p w14:paraId="7FC0A489" w14:textId="77777777" w:rsidR="008E5C6F" w:rsidRPr="008E5C6F" w:rsidRDefault="008E5C6F" w:rsidP="00A0746A">
            <w:pPr>
              <w:keepNext/>
              <w:keepLines/>
              <w:jc w:val="center"/>
              <w:rPr>
                <w:b/>
                <w:bCs/>
                <w:color w:val="000000"/>
                <w:sz w:val="20"/>
                <w:szCs w:val="20"/>
                <w:lang w:val="en-US" w:eastAsia="en-CA"/>
              </w:rPr>
            </w:pPr>
            <w:r w:rsidRPr="008E5C6F">
              <w:rPr>
                <w:b/>
                <w:bCs/>
                <w:color w:val="000000"/>
                <w:sz w:val="20"/>
                <w:szCs w:val="20"/>
                <w:lang w:val="en-US" w:eastAsia="en-CA"/>
              </w:rPr>
              <w:t>2028</w:t>
            </w:r>
          </w:p>
        </w:tc>
        <w:tc>
          <w:tcPr>
            <w:tcW w:w="530" w:type="pct"/>
            <w:vAlign w:val="center"/>
            <w:hideMark/>
          </w:tcPr>
          <w:p w14:paraId="1C750BF1" w14:textId="77777777" w:rsidR="008E5C6F" w:rsidRPr="008E5C6F" w:rsidRDefault="008E5C6F" w:rsidP="00A0746A">
            <w:pPr>
              <w:keepNext/>
              <w:keepLines/>
              <w:jc w:val="center"/>
              <w:rPr>
                <w:b/>
                <w:bCs/>
                <w:color w:val="000000"/>
                <w:sz w:val="20"/>
                <w:szCs w:val="20"/>
                <w:lang w:val="en-US" w:eastAsia="en-CA"/>
              </w:rPr>
            </w:pPr>
            <w:r w:rsidRPr="008E5C6F">
              <w:rPr>
                <w:b/>
                <w:bCs/>
                <w:color w:val="000000"/>
                <w:sz w:val="20"/>
                <w:szCs w:val="20"/>
                <w:lang w:val="en-US" w:eastAsia="en-CA"/>
              </w:rPr>
              <w:t>2029</w:t>
            </w:r>
          </w:p>
        </w:tc>
        <w:tc>
          <w:tcPr>
            <w:tcW w:w="495" w:type="pct"/>
            <w:vAlign w:val="center"/>
            <w:hideMark/>
          </w:tcPr>
          <w:p w14:paraId="5157CCE1" w14:textId="77777777" w:rsidR="008E5C6F" w:rsidRPr="008E5C6F" w:rsidRDefault="008E5C6F" w:rsidP="00A0746A">
            <w:pPr>
              <w:keepNext/>
              <w:keepLines/>
              <w:jc w:val="center"/>
              <w:rPr>
                <w:b/>
                <w:bCs/>
                <w:color w:val="000000"/>
                <w:sz w:val="20"/>
                <w:szCs w:val="20"/>
                <w:lang w:val="en-US" w:eastAsia="en-CA"/>
              </w:rPr>
            </w:pPr>
            <w:r w:rsidRPr="008E5C6F">
              <w:rPr>
                <w:b/>
                <w:bCs/>
                <w:color w:val="000000"/>
                <w:sz w:val="20"/>
                <w:szCs w:val="20"/>
                <w:lang w:val="en-US" w:eastAsia="en-CA"/>
              </w:rPr>
              <w:t>Total</w:t>
            </w:r>
          </w:p>
        </w:tc>
      </w:tr>
      <w:tr w:rsidR="008E5C6F" w:rsidRPr="008E5C6F" w14:paraId="7353B37F" w14:textId="77777777" w:rsidTr="00A0746A">
        <w:trPr>
          <w:trHeight w:val="350"/>
          <w:jc w:val="center"/>
        </w:trPr>
        <w:tc>
          <w:tcPr>
            <w:tcW w:w="309" w:type="pct"/>
            <w:vMerge w:val="restart"/>
            <w:hideMark/>
          </w:tcPr>
          <w:p w14:paraId="4907ADF6" w14:textId="77777777" w:rsidR="008E5C6F" w:rsidRPr="008E5C6F" w:rsidRDefault="008E5C6F" w:rsidP="00A0746A">
            <w:pPr>
              <w:keepNext/>
              <w:keepLines/>
              <w:jc w:val="left"/>
              <w:rPr>
                <w:color w:val="000000"/>
                <w:sz w:val="20"/>
                <w:szCs w:val="20"/>
                <w:lang w:val="en-US" w:eastAsia="en-CA"/>
              </w:rPr>
            </w:pPr>
            <w:r w:rsidRPr="008E5C6F">
              <w:rPr>
                <w:color w:val="000000"/>
                <w:sz w:val="20"/>
                <w:szCs w:val="20"/>
                <w:lang w:val="en-US" w:eastAsia="en-CA"/>
              </w:rPr>
              <w:t>1.1</w:t>
            </w:r>
          </w:p>
        </w:tc>
        <w:tc>
          <w:tcPr>
            <w:tcW w:w="1067" w:type="pct"/>
            <w:vMerge w:val="restart"/>
            <w:hideMark/>
          </w:tcPr>
          <w:p w14:paraId="46A99B38" w14:textId="77777777" w:rsidR="008E5C6F" w:rsidRPr="008E5C6F" w:rsidRDefault="008E5C6F" w:rsidP="00A0746A">
            <w:pPr>
              <w:keepNext/>
              <w:keepLines/>
              <w:ind w:right="-90"/>
              <w:jc w:val="left"/>
              <w:rPr>
                <w:color w:val="000000"/>
                <w:sz w:val="20"/>
                <w:szCs w:val="20"/>
                <w:lang w:val="en-US" w:eastAsia="en-CA"/>
              </w:rPr>
            </w:pPr>
            <w:r w:rsidRPr="008E5C6F">
              <w:rPr>
                <w:color w:val="000000"/>
                <w:sz w:val="20"/>
                <w:szCs w:val="20"/>
                <w:lang w:val="en-US" w:eastAsia="en-CA"/>
              </w:rPr>
              <w:t>Montreal Protocol reduction schedule of Annex F substances</w:t>
            </w:r>
          </w:p>
        </w:tc>
        <w:tc>
          <w:tcPr>
            <w:tcW w:w="511" w:type="pct"/>
            <w:tcMar>
              <w:right w:w="57" w:type="dxa"/>
            </w:tcMar>
            <w:vAlign w:val="center"/>
          </w:tcPr>
          <w:p w14:paraId="73B49FE9" w14:textId="77777777" w:rsidR="008E5C6F" w:rsidRPr="008E5C6F" w:rsidRDefault="008E5C6F" w:rsidP="00A0746A">
            <w:pPr>
              <w:keepNext/>
              <w:keepLines/>
              <w:ind w:right="-203"/>
              <w:jc w:val="left"/>
              <w:rPr>
                <w:color w:val="000000"/>
                <w:sz w:val="20"/>
                <w:szCs w:val="20"/>
                <w:lang w:val="en-US" w:eastAsia="en-CA"/>
              </w:rPr>
            </w:pPr>
            <w:r w:rsidRPr="008E5C6F">
              <w:rPr>
                <w:sz w:val="20"/>
                <w:szCs w:val="20"/>
                <w:lang w:val="en-US"/>
              </w:rPr>
              <w:t>%</w:t>
            </w:r>
          </w:p>
        </w:tc>
        <w:tc>
          <w:tcPr>
            <w:tcW w:w="514" w:type="pct"/>
            <w:vAlign w:val="center"/>
          </w:tcPr>
          <w:p w14:paraId="7367B569" w14:textId="77777777" w:rsidR="008E5C6F" w:rsidRPr="008E5C6F" w:rsidRDefault="008E5C6F" w:rsidP="00A0746A">
            <w:pPr>
              <w:keepNext/>
              <w:keepLines/>
              <w:jc w:val="center"/>
              <w:rPr>
                <w:color w:val="000000"/>
                <w:sz w:val="20"/>
                <w:szCs w:val="20"/>
                <w:lang w:val="en-US" w:eastAsia="en-CA"/>
              </w:rPr>
            </w:pPr>
            <w:r w:rsidRPr="008E5C6F">
              <w:rPr>
                <w:color w:val="000000"/>
                <w:sz w:val="20"/>
                <w:szCs w:val="20"/>
                <w:lang w:val="en-US" w:eastAsia="en-CA"/>
              </w:rPr>
              <w:t>freeze</w:t>
            </w:r>
          </w:p>
        </w:tc>
        <w:tc>
          <w:tcPr>
            <w:tcW w:w="559" w:type="pct"/>
            <w:vAlign w:val="center"/>
          </w:tcPr>
          <w:p w14:paraId="6CA78271" w14:textId="77777777" w:rsidR="008E5C6F" w:rsidRPr="008E5C6F" w:rsidRDefault="008E5C6F" w:rsidP="00A0746A">
            <w:pPr>
              <w:keepNext/>
              <w:keepLines/>
              <w:jc w:val="center"/>
              <w:rPr>
                <w:color w:val="000000"/>
                <w:sz w:val="20"/>
                <w:szCs w:val="20"/>
                <w:lang w:val="en-US" w:eastAsia="en-CA"/>
              </w:rPr>
            </w:pPr>
            <w:r w:rsidRPr="008E5C6F">
              <w:rPr>
                <w:color w:val="000000"/>
                <w:sz w:val="20"/>
                <w:szCs w:val="20"/>
                <w:lang w:val="en-US" w:eastAsia="en-CA"/>
              </w:rPr>
              <w:t>freeze</w:t>
            </w:r>
          </w:p>
        </w:tc>
        <w:tc>
          <w:tcPr>
            <w:tcW w:w="547" w:type="pct"/>
            <w:vAlign w:val="center"/>
          </w:tcPr>
          <w:p w14:paraId="71440848" w14:textId="77777777" w:rsidR="008E5C6F" w:rsidRPr="008E5C6F" w:rsidRDefault="008E5C6F" w:rsidP="00A0746A">
            <w:pPr>
              <w:keepNext/>
              <w:keepLines/>
              <w:jc w:val="center"/>
              <w:rPr>
                <w:color w:val="000000"/>
                <w:sz w:val="20"/>
                <w:szCs w:val="20"/>
                <w:lang w:val="en-US" w:eastAsia="en-CA"/>
              </w:rPr>
            </w:pPr>
            <w:r w:rsidRPr="008E5C6F">
              <w:rPr>
                <w:color w:val="000000"/>
                <w:sz w:val="20"/>
                <w:szCs w:val="20"/>
                <w:lang w:val="en-US" w:eastAsia="en-CA"/>
              </w:rPr>
              <w:t>freeze</w:t>
            </w:r>
          </w:p>
        </w:tc>
        <w:tc>
          <w:tcPr>
            <w:tcW w:w="468" w:type="pct"/>
            <w:vAlign w:val="center"/>
          </w:tcPr>
          <w:p w14:paraId="59FEAD43" w14:textId="77777777" w:rsidR="008E5C6F" w:rsidRPr="008E5C6F" w:rsidRDefault="008E5C6F" w:rsidP="00A0746A">
            <w:pPr>
              <w:keepNext/>
              <w:keepLines/>
              <w:jc w:val="center"/>
              <w:rPr>
                <w:color w:val="000000"/>
                <w:sz w:val="20"/>
                <w:szCs w:val="20"/>
                <w:lang w:val="en-US" w:eastAsia="en-CA"/>
              </w:rPr>
            </w:pPr>
            <w:r w:rsidRPr="008E5C6F">
              <w:rPr>
                <w:color w:val="000000"/>
                <w:sz w:val="20"/>
                <w:szCs w:val="20"/>
                <w:lang w:val="en-US" w:eastAsia="en-CA"/>
              </w:rPr>
              <w:t>freeze</w:t>
            </w:r>
          </w:p>
        </w:tc>
        <w:tc>
          <w:tcPr>
            <w:tcW w:w="530" w:type="pct"/>
            <w:vAlign w:val="center"/>
          </w:tcPr>
          <w:p w14:paraId="1A49CDF7" w14:textId="77777777" w:rsidR="008E5C6F" w:rsidRPr="008E5C6F" w:rsidRDefault="008E5C6F" w:rsidP="00A0746A">
            <w:pPr>
              <w:keepNext/>
              <w:keepLines/>
              <w:jc w:val="center"/>
              <w:rPr>
                <w:color w:val="000000"/>
                <w:sz w:val="20"/>
                <w:szCs w:val="20"/>
                <w:lang w:val="en-US" w:eastAsia="en-CA"/>
              </w:rPr>
            </w:pPr>
            <w:r w:rsidRPr="008E5C6F">
              <w:rPr>
                <w:color w:val="000000"/>
                <w:sz w:val="20"/>
                <w:szCs w:val="20"/>
                <w:lang w:val="en-US" w:eastAsia="en-CA"/>
              </w:rPr>
              <w:t>10</w:t>
            </w:r>
          </w:p>
        </w:tc>
        <w:tc>
          <w:tcPr>
            <w:tcW w:w="495" w:type="pct"/>
            <w:shd w:val="clear" w:color="auto" w:fill="FFFFFF" w:themeFill="background1"/>
            <w:vAlign w:val="center"/>
          </w:tcPr>
          <w:p w14:paraId="1C6F426B" w14:textId="77777777" w:rsidR="008E5C6F" w:rsidRPr="008E5C6F" w:rsidRDefault="008E5C6F" w:rsidP="00A0746A">
            <w:pPr>
              <w:keepNext/>
              <w:keepLines/>
              <w:jc w:val="center"/>
              <w:rPr>
                <w:color w:val="000000"/>
                <w:sz w:val="20"/>
                <w:szCs w:val="20"/>
                <w:lang w:val="en-US" w:eastAsia="en-CA"/>
              </w:rPr>
            </w:pPr>
            <w:r w:rsidRPr="008E5C6F">
              <w:rPr>
                <w:color w:val="000000"/>
                <w:sz w:val="20"/>
                <w:szCs w:val="20"/>
                <w:lang w:val="en-US" w:eastAsia="en-CA"/>
              </w:rPr>
              <w:t>n/a</w:t>
            </w:r>
          </w:p>
        </w:tc>
      </w:tr>
      <w:tr w:rsidR="008E5C6F" w:rsidRPr="008E5C6F" w14:paraId="0E248CEC" w14:textId="77777777" w:rsidTr="00A0746A">
        <w:trPr>
          <w:trHeight w:val="142"/>
          <w:jc w:val="center"/>
        </w:trPr>
        <w:tc>
          <w:tcPr>
            <w:tcW w:w="309" w:type="pct"/>
            <w:vMerge/>
          </w:tcPr>
          <w:p w14:paraId="6D1A0AEA" w14:textId="77777777" w:rsidR="008E5C6F" w:rsidRPr="008E5C6F" w:rsidRDefault="008E5C6F" w:rsidP="00A0746A">
            <w:pPr>
              <w:keepNext/>
              <w:keepLines/>
              <w:jc w:val="left"/>
              <w:rPr>
                <w:color w:val="000000"/>
                <w:sz w:val="20"/>
                <w:szCs w:val="20"/>
                <w:lang w:val="en-US" w:eastAsia="en-CA"/>
              </w:rPr>
            </w:pPr>
          </w:p>
        </w:tc>
        <w:tc>
          <w:tcPr>
            <w:tcW w:w="1067" w:type="pct"/>
            <w:vMerge/>
          </w:tcPr>
          <w:p w14:paraId="1B21B5E9" w14:textId="77777777" w:rsidR="008E5C6F" w:rsidRPr="008E5C6F" w:rsidRDefault="008E5C6F" w:rsidP="00A0746A">
            <w:pPr>
              <w:keepNext/>
              <w:keepLines/>
              <w:jc w:val="left"/>
              <w:rPr>
                <w:color w:val="000000"/>
                <w:sz w:val="20"/>
                <w:szCs w:val="20"/>
                <w:lang w:val="en-US" w:eastAsia="en-CA"/>
              </w:rPr>
            </w:pPr>
          </w:p>
        </w:tc>
        <w:tc>
          <w:tcPr>
            <w:tcW w:w="511" w:type="pct"/>
            <w:tcMar>
              <w:right w:w="57" w:type="dxa"/>
            </w:tcMar>
            <w:vAlign w:val="center"/>
          </w:tcPr>
          <w:p w14:paraId="774C6BB5" w14:textId="77777777" w:rsidR="008E5C6F" w:rsidRPr="008E5C6F" w:rsidRDefault="008E5C6F" w:rsidP="00A0746A">
            <w:pPr>
              <w:keepNext/>
              <w:keepLines/>
              <w:ind w:right="-61"/>
              <w:jc w:val="left"/>
              <w:rPr>
                <w:color w:val="000000"/>
                <w:sz w:val="20"/>
                <w:szCs w:val="20"/>
                <w:lang w:val="en-US" w:eastAsia="en-CA"/>
              </w:rPr>
            </w:pPr>
            <w:r w:rsidRPr="008E5C6F">
              <w:rPr>
                <w:sz w:val="20"/>
                <w:szCs w:val="20"/>
                <w:lang w:val="en-US"/>
              </w:rPr>
              <w:t>CO</w:t>
            </w:r>
            <w:r w:rsidRPr="008E5C6F">
              <w:rPr>
                <w:sz w:val="20"/>
                <w:szCs w:val="20"/>
                <w:vertAlign w:val="subscript"/>
                <w:lang w:val="en-US"/>
              </w:rPr>
              <w:t>2</w:t>
            </w:r>
            <w:r w:rsidRPr="008E5C6F">
              <w:rPr>
                <w:sz w:val="20"/>
                <w:szCs w:val="20"/>
                <w:lang w:val="en-US"/>
              </w:rPr>
              <w:noBreakHyphen/>
              <w:t xml:space="preserve">eq </w:t>
            </w:r>
            <w:r w:rsidRPr="008E5C6F">
              <w:rPr>
                <w:color w:val="000000"/>
                <w:sz w:val="20"/>
                <w:szCs w:val="20"/>
                <w:lang w:val="en-US" w:eastAsia="en-CA"/>
              </w:rPr>
              <w:t>tonnes</w:t>
            </w:r>
          </w:p>
        </w:tc>
        <w:tc>
          <w:tcPr>
            <w:tcW w:w="514" w:type="pct"/>
            <w:vAlign w:val="center"/>
          </w:tcPr>
          <w:p w14:paraId="49CCE435" w14:textId="77777777" w:rsidR="008E5C6F" w:rsidRPr="008E5C6F" w:rsidRDefault="008E5C6F" w:rsidP="00A0746A">
            <w:pPr>
              <w:keepNext/>
              <w:keepLines/>
              <w:jc w:val="center"/>
              <w:rPr>
                <w:color w:val="000000"/>
                <w:sz w:val="20"/>
                <w:szCs w:val="20"/>
                <w:lang w:val="en-US" w:eastAsia="en-CA"/>
              </w:rPr>
            </w:pPr>
            <w:r w:rsidRPr="008E5C6F">
              <w:rPr>
                <w:color w:val="000000"/>
                <w:sz w:val="20"/>
                <w:szCs w:val="20"/>
                <w:lang w:val="en-US" w:eastAsia="en-CA"/>
              </w:rPr>
              <w:t>1,449,723</w:t>
            </w:r>
          </w:p>
        </w:tc>
        <w:tc>
          <w:tcPr>
            <w:tcW w:w="559" w:type="pct"/>
            <w:vAlign w:val="center"/>
          </w:tcPr>
          <w:p w14:paraId="545B9CFE" w14:textId="77777777" w:rsidR="008E5C6F" w:rsidRPr="008E5C6F" w:rsidRDefault="008E5C6F" w:rsidP="00A0746A">
            <w:pPr>
              <w:keepNext/>
              <w:keepLines/>
              <w:ind w:left="-90"/>
              <w:jc w:val="right"/>
              <w:rPr>
                <w:color w:val="000000"/>
                <w:sz w:val="20"/>
                <w:szCs w:val="20"/>
                <w:lang w:val="en-US" w:eastAsia="en-CA"/>
              </w:rPr>
            </w:pPr>
            <w:r w:rsidRPr="008E5C6F">
              <w:rPr>
                <w:color w:val="000000"/>
                <w:sz w:val="20"/>
                <w:szCs w:val="20"/>
                <w:lang w:val="en-US" w:eastAsia="en-CA"/>
              </w:rPr>
              <w:t>1,449,723</w:t>
            </w:r>
          </w:p>
        </w:tc>
        <w:tc>
          <w:tcPr>
            <w:tcW w:w="547" w:type="pct"/>
            <w:vAlign w:val="center"/>
          </w:tcPr>
          <w:p w14:paraId="59A2B103" w14:textId="77777777" w:rsidR="008E5C6F" w:rsidRPr="008E5C6F" w:rsidRDefault="008E5C6F" w:rsidP="00A0746A">
            <w:pPr>
              <w:keepNext/>
              <w:keepLines/>
              <w:jc w:val="right"/>
              <w:rPr>
                <w:color w:val="000000"/>
                <w:sz w:val="20"/>
                <w:szCs w:val="20"/>
                <w:lang w:val="en-US" w:eastAsia="en-CA"/>
              </w:rPr>
            </w:pPr>
            <w:r w:rsidRPr="008E5C6F">
              <w:rPr>
                <w:color w:val="000000"/>
                <w:sz w:val="20"/>
                <w:szCs w:val="20"/>
                <w:lang w:val="en-US" w:eastAsia="en-CA"/>
              </w:rPr>
              <w:t>1,449,723</w:t>
            </w:r>
          </w:p>
        </w:tc>
        <w:tc>
          <w:tcPr>
            <w:tcW w:w="468" w:type="pct"/>
            <w:vAlign w:val="center"/>
          </w:tcPr>
          <w:p w14:paraId="516D99C7" w14:textId="77777777" w:rsidR="008E5C6F" w:rsidRPr="008E5C6F" w:rsidRDefault="008E5C6F" w:rsidP="00A0746A">
            <w:pPr>
              <w:keepNext/>
              <w:keepLines/>
              <w:ind w:left="-310"/>
              <w:jc w:val="right"/>
              <w:rPr>
                <w:color w:val="000000"/>
                <w:sz w:val="20"/>
                <w:szCs w:val="20"/>
                <w:lang w:val="en-US" w:eastAsia="en-CA"/>
              </w:rPr>
            </w:pPr>
            <w:r w:rsidRPr="008E5C6F">
              <w:rPr>
                <w:color w:val="000000"/>
                <w:sz w:val="20"/>
                <w:szCs w:val="20"/>
                <w:lang w:val="en-US" w:eastAsia="en-CA"/>
              </w:rPr>
              <w:t>1,449,723</w:t>
            </w:r>
          </w:p>
        </w:tc>
        <w:tc>
          <w:tcPr>
            <w:tcW w:w="530" w:type="pct"/>
            <w:vAlign w:val="center"/>
          </w:tcPr>
          <w:p w14:paraId="74B15163" w14:textId="77777777" w:rsidR="008E5C6F" w:rsidRPr="008E5C6F" w:rsidRDefault="008E5C6F" w:rsidP="00A0746A">
            <w:pPr>
              <w:keepNext/>
              <w:keepLines/>
              <w:ind w:left="-83" w:right="4"/>
              <w:jc w:val="right"/>
              <w:rPr>
                <w:color w:val="000000"/>
                <w:sz w:val="20"/>
                <w:szCs w:val="20"/>
                <w:lang w:val="en-US" w:eastAsia="en-CA"/>
              </w:rPr>
            </w:pPr>
            <w:r w:rsidRPr="008E5C6F">
              <w:rPr>
                <w:sz w:val="20"/>
                <w:szCs w:val="20"/>
                <w:lang w:val="en-US"/>
              </w:rPr>
              <w:t>1,304,751</w:t>
            </w:r>
          </w:p>
        </w:tc>
        <w:tc>
          <w:tcPr>
            <w:tcW w:w="495" w:type="pct"/>
            <w:shd w:val="clear" w:color="auto" w:fill="FFFFFF" w:themeFill="background1"/>
            <w:vAlign w:val="center"/>
          </w:tcPr>
          <w:p w14:paraId="518C4AF5" w14:textId="77777777" w:rsidR="008E5C6F" w:rsidRPr="008E5C6F" w:rsidRDefault="008E5C6F" w:rsidP="00A0746A">
            <w:pPr>
              <w:keepNext/>
              <w:keepLines/>
              <w:jc w:val="center"/>
              <w:rPr>
                <w:color w:val="000000"/>
                <w:sz w:val="20"/>
                <w:szCs w:val="20"/>
                <w:lang w:val="en-US" w:eastAsia="en-CA"/>
              </w:rPr>
            </w:pPr>
            <w:r w:rsidRPr="008E5C6F">
              <w:rPr>
                <w:color w:val="000000"/>
                <w:sz w:val="20"/>
                <w:szCs w:val="20"/>
                <w:lang w:val="en-US" w:eastAsia="en-CA"/>
              </w:rPr>
              <w:t>n/a</w:t>
            </w:r>
          </w:p>
        </w:tc>
      </w:tr>
      <w:tr w:rsidR="008E5C6F" w:rsidRPr="008E5C6F" w14:paraId="24A66B92" w14:textId="77777777" w:rsidTr="00A0746A">
        <w:trPr>
          <w:trHeight w:val="376"/>
          <w:jc w:val="center"/>
        </w:trPr>
        <w:tc>
          <w:tcPr>
            <w:tcW w:w="309" w:type="pct"/>
            <w:vMerge w:val="restart"/>
            <w:hideMark/>
          </w:tcPr>
          <w:p w14:paraId="2B3EED23"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1.2</w:t>
            </w:r>
          </w:p>
        </w:tc>
        <w:tc>
          <w:tcPr>
            <w:tcW w:w="1067" w:type="pct"/>
            <w:vMerge w:val="restart"/>
            <w:hideMark/>
          </w:tcPr>
          <w:p w14:paraId="281C226C"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Maximum allowable total consumption of Annex F substances</w:t>
            </w:r>
          </w:p>
        </w:tc>
        <w:tc>
          <w:tcPr>
            <w:tcW w:w="511" w:type="pct"/>
            <w:tcMar>
              <w:right w:w="57" w:type="dxa"/>
            </w:tcMar>
            <w:vAlign w:val="center"/>
          </w:tcPr>
          <w:p w14:paraId="5A614061" w14:textId="77777777" w:rsidR="008E5C6F" w:rsidRPr="008E5C6F" w:rsidRDefault="008E5C6F" w:rsidP="00A0746A">
            <w:pPr>
              <w:ind w:left="-82" w:firstLine="82"/>
              <w:jc w:val="left"/>
              <w:rPr>
                <w:color w:val="000000"/>
                <w:sz w:val="20"/>
                <w:szCs w:val="20"/>
                <w:lang w:val="en-US" w:eastAsia="en-CA"/>
              </w:rPr>
            </w:pPr>
            <w:r w:rsidRPr="008E5C6F">
              <w:rPr>
                <w:sz w:val="20"/>
                <w:szCs w:val="20"/>
                <w:lang w:val="en-US"/>
              </w:rPr>
              <w:t>Reduction in %</w:t>
            </w:r>
          </w:p>
        </w:tc>
        <w:tc>
          <w:tcPr>
            <w:tcW w:w="514" w:type="pct"/>
            <w:vAlign w:val="center"/>
          </w:tcPr>
          <w:p w14:paraId="5FEFBD73" w14:textId="77777777" w:rsidR="008E5C6F" w:rsidRPr="008E5C6F" w:rsidRDefault="008E5C6F" w:rsidP="00A0746A">
            <w:pPr>
              <w:jc w:val="center"/>
              <w:rPr>
                <w:color w:val="000000"/>
                <w:sz w:val="20"/>
                <w:szCs w:val="20"/>
                <w:lang w:val="en-US" w:eastAsia="en-CA"/>
              </w:rPr>
            </w:pPr>
            <w:r w:rsidRPr="008E5C6F">
              <w:rPr>
                <w:color w:val="000000"/>
                <w:sz w:val="20"/>
                <w:szCs w:val="20"/>
                <w:lang w:val="en-US" w:eastAsia="en-CA"/>
              </w:rPr>
              <w:t>0.0</w:t>
            </w:r>
          </w:p>
        </w:tc>
        <w:tc>
          <w:tcPr>
            <w:tcW w:w="559" w:type="pct"/>
            <w:vAlign w:val="center"/>
          </w:tcPr>
          <w:p w14:paraId="0B43DA6B" w14:textId="77777777" w:rsidR="008E5C6F" w:rsidRPr="008E5C6F" w:rsidRDefault="008E5C6F" w:rsidP="00A0746A">
            <w:pPr>
              <w:ind w:left="-90"/>
              <w:jc w:val="center"/>
              <w:rPr>
                <w:color w:val="000000"/>
                <w:sz w:val="20"/>
                <w:szCs w:val="20"/>
                <w:lang w:val="en-US" w:eastAsia="en-CA"/>
              </w:rPr>
            </w:pPr>
            <w:r w:rsidRPr="008E5C6F">
              <w:rPr>
                <w:color w:val="000000"/>
                <w:sz w:val="20"/>
                <w:szCs w:val="20"/>
                <w:lang w:val="en-US" w:eastAsia="en-CA"/>
              </w:rPr>
              <w:t>0.0</w:t>
            </w:r>
          </w:p>
        </w:tc>
        <w:tc>
          <w:tcPr>
            <w:tcW w:w="547" w:type="pct"/>
            <w:vAlign w:val="center"/>
          </w:tcPr>
          <w:p w14:paraId="451EF517" w14:textId="77777777" w:rsidR="008E5C6F" w:rsidRPr="008E5C6F" w:rsidRDefault="008E5C6F" w:rsidP="00A0746A">
            <w:pPr>
              <w:jc w:val="center"/>
              <w:rPr>
                <w:color w:val="000000"/>
                <w:sz w:val="20"/>
                <w:szCs w:val="20"/>
                <w:lang w:val="en-US" w:eastAsia="en-CA"/>
              </w:rPr>
            </w:pPr>
            <w:r w:rsidRPr="008E5C6F">
              <w:rPr>
                <w:color w:val="000000"/>
                <w:sz w:val="20"/>
                <w:szCs w:val="20"/>
                <w:lang w:val="en-US" w:eastAsia="en-CA"/>
              </w:rPr>
              <w:t>0.0</w:t>
            </w:r>
          </w:p>
        </w:tc>
        <w:tc>
          <w:tcPr>
            <w:tcW w:w="468" w:type="pct"/>
            <w:vAlign w:val="center"/>
          </w:tcPr>
          <w:p w14:paraId="4FAD525D" w14:textId="77777777" w:rsidR="008E5C6F" w:rsidRPr="008E5C6F" w:rsidRDefault="008E5C6F" w:rsidP="00A0746A">
            <w:pPr>
              <w:ind w:right="-80"/>
              <w:jc w:val="center"/>
              <w:rPr>
                <w:color w:val="000000"/>
                <w:sz w:val="20"/>
                <w:szCs w:val="20"/>
                <w:lang w:val="en-US" w:eastAsia="en-CA"/>
              </w:rPr>
            </w:pPr>
            <w:r w:rsidRPr="008E5C6F">
              <w:rPr>
                <w:color w:val="000000"/>
                <w:sz w:val="20"/>
                <w:szCs w:val="20"/>
                <w:lang w:val="en-US" w:eastAsia="en-CA"/>
              </w:rPr>
              <w:t>0.0</w:t>
            </w:r>
          </w:p>
        </w:tc>
        <w:tc>
          <w:tcPr>
            <w:tcW w:w="530" w:type="pct"/>
            <w:vAlign w:val="center"/>
          </w:tcPr>
          <w:p w14:paraId="473D9FEA" w14:textId="77777777" w:rsidR="008E5C6F" w:rsidRPr="008E5C6F" w:rsidRDefault="008E5C6F" w:rsidP="00A0746A">
            <w:pPr>
              <w:jc w:val="center"/>
              <w:rPr>
                <w:color w:val="000000"/>
                <w:sz w:val="20"/>
                <w:szCs w:val="20"/>
                <w:lang w:val="en-US" w:eastAsia="en-CA"/>
              </w:rPr>
            </w:pPr>
            <w:r w:rsidRPr="008E5C6F">
              <w:rPr>
                <w:color w:val="000000"/>
                <w:sz w:val="20"/>
                <w:szCs w:val="20"/>
                <w:lang w:val="en-US" w:eastAsia="en-CA"/>
              </w:rPr>
              <w:t>15.6</w:t>
            </w:r>
          </w:p>
        </w:tc>
        <w:tc>
          <w:tcPr>
            <w:tcW w:w="495" w:type="pct"/>
            <w:shd w:val="clear" w:color="auto" w:fill="FFFFFF" w:themeFill="background1"/>
            <w:vAlign w:val="center"/>
          </w:tcPr>
          <w:p w14:paraId="222C9D97" w14:textId="77777777" w:rsidR="008E5C6F" w:rsidRPr="008E5C6F" w:rsidRDefault="008E5C6F" w:rsidP="00A0746A">
            <w:pPr>
              <w:jc w:val="center"/>
              <w:rPr>
                <w:color w:val="000000"/>
                <w:sz w:val="20"/>
                <w:szCs w:val="20"/>
                <w:lang w:val="en-US" w:eastAsia="en-CA"/>
              </w:rPr>
            </w:pPr>
            <w:r w:rsidRPr="008E5C6F">
              <w:rPr>
                <w:color w:val="000000"/>
                <w:sz w:val="20"/>
                <w:szCs w:val="20"/>
                <w:lang w:val="en-US" w:eastAsia="en-CA"/>
              </w:rPr>
              <w:t>n/a</w:t>
            </w:r>
          </w:p>
        </w:tc>
      </w:tr>
      <w:tr w:rsidR="008E5C6F" w:rsidRPr="008E5C6F" w14:paraId="719824A5" w14:textId="77777777" w:rsidTr="00A0746A">
        <w:trPr>
          <w:trHeight w:val="139"/>
          <w:jc w:val="center"/>
        </w:trPr>
        <w:tc>
          <w:tcPr>
            <w:tcW w:w="309" w:type="pct"/>
            <w:vMerge/>
          </w:tcPr>
          <w:p w14:paraId="1F797EFB" w14:textId="77777777" w:rsidR="008E5C6F" w:rsidRPr="008E5C6F" w:rsidRDefault="008E5C6F" w:rsidP="00A0746A">
            <w:pPr>
              <w:jc w:val="left"/>
              <w:rPr>
                <w:color w:val="000000"/>
                <w:sz w:val="20"/>
                <w:szCs w:val="20"/>
                <w:lang w:val="en-US" w:eastAsia="en-CA"/>
              </w:rPr>
            </w:pPr>
          </w:p>
        </w:tc>
        <w:tc>
          <w:tcPr>
            <w:tcW w:w="1067" w:type="pct"/>
            <w:vMerge/>
          </w:tcPr>
          <w:p w14:paraId="13092CD7" w14:textId="77777777" w:rsidR="008E5C6F" w:rsidRPr="008E5C6F" w:rsidRDefault="008E5C6F" w:rsidP="00A0746A">
            <w:pPr>
              <w:jc w:val="left"/>
              <w:rPr>
                <w:color w:val="000000"/>
                <w:sz w:val="20"/>
                <w:szCs w:val="20"/>
                <w:lang w:val="en-US" w:eastAsia="en-CA"/>
              </w:rPr>
            </w:pPr>
          </w:p>
        </w:tc>
        <w:tc>
          <w:tcPr>
            <w:tcW w:w="511" w:type="pct"/>
            <w:tcMar>
              <w:right w:w="57" w:type="dxa"/>
            </w:tcMar>
            <w:vAlign w:val="center"/>
          </w:tcPr>
          <w:p w14:paraId="6209FCC9" w14:textId="77777777" w:rsidR="008E5C6F" w:rsidRPr="008E5C6F" w:rsidRDefault="008E5C6F" w:rsidP="00A0746A">
            <w:pPr>
              <w:ind w:right="-60"/>
              <w:jc w:val="left"/>
              <w:rPr>
                <w:color w:val="000000"/>
                <w:sz w:val="20"/>
                <w:szCs w:val="20"/>
                <w:lang w:val="en-US" w:eastAsia="en-CA"/>
              </w:rPr>
            </w:pPr>
            <w:r w:rsidRPr="008E5C6F">
              <w:rPr>
                <w:sz w:val="20"/>
                <w:szCs w:val="20"/>
                <w:lang w:val="en-US"/>
              </w:rPr>
              <w:t>CO</w:t>
            </w:r>
            <w:r w:rsidRPr="008E5C6F">
              <w:rPr>
                <w:sz w:val="20"/>
                <w:szCs w:val="20"/>
                <w:vertAlign w:val="subscript"/>
                <w:lang w:val="en-US"/>
              </w:rPr>
              <w:t>2</w:t>
            </w:r>
            <w:r w:rsidRPr="008E5C6F">
              <w:rPr>
                <w:sz w:val="20"/>
                <w:szCs w:val="20"/>
                <w:lang w:val="en-US"/>
              </w:rPr>
              <w:noBreakHyphen/>
              <w:t xml:space="preserve">eq </w:t>
            </w:r>
            <w:r w:rsidRPr="008E5C6F">
              <w:rPr>
                <w:color w:val="000000"/>
                <w:sz w:val="20"/>
                <w:szCs w:val="20"/>
                <w:lang w:val="en-US" w:eastAsia="en-CA"/>
              </w:rPr>
              <w:t>tonnes</w:t>
            </w:r>
          </w:p>
        </w:tc>
        <w:tc>
          <w:tcPr>
            <w:tcW w:w="514" w:type="pct"/>
            <w:vAlign w:val="center"/>
          </w:tcPr>
          <w:p w14:paraId="34338C34" w14:textId="77777777" w:rsidR="008E5C6F" w:rsidRPr="008E5C6F" w:rsidRDefault="008E5C6F" w:rsidP="00A0746A">
            <w:pPr>
              <w:jc w:val="center"/>
              <w:rPr>
                <w:color w:val="000000"/>
                <w:sz w:val="20"/>
                <w:szCs w:val="20"/>
                <w:lang w:val="en-US" w:eastAsia="en-CA"/>
              </w:rPr>
            </w:pPr>
            <w:r w:rsidRPr="008E5C6F">
              <w:rPr>
                <w:color w:val="000000"/>
                <w:sz w:val="20"/>
                <w:szCs w:val="20"/>
                <w:lang w:val="en-US" w:eastAsia="en-CA"/>
              </w:rPr>
              <w:t>1,449,723</w:t>
            </w:r>
          </w:p>
        </w:tc>
        <w:tc>
          <w:tcPr>
            <w:tcW w:w="559" w:type="pct"/>
            <w:vAlign w:val="center"/>
          </w:tcPr>
          <w:p w14:paraId="389670EC" w14:textId="77777777" w:rsidR="008E5C6F" w:rsidRPr="008E5C6F" w:rsidRDefault="008E5C6F" w:rsidP="00A0746A">
            <w:pPr>
              <w:ind w:left="-90"/>
              <w:jc w:val="right"/>
              <w:rPr>
                <w:color w:val="000000"/>
                <w:sz w:val="20"/>
                <w:szCs w:val="20"/>
                <w:lang w:val="en-US" w:eastAsia="en-CA"/>
              </w:rPr>
            </w:pPr>
            <w:r w:rsidRPr="008E5C6F">
              <w:rPr>
                <w:color w:val="000000"/>
                <w:sz w:val="20"/>
                <w:szCs w:val="20"/>
                <w:lang w:val="en-US" w:eastAsia="en-CA"/>
              </w:rPr>
              <w:t>1,449,723</w:t>
            </w:r>
          </w:p>
        </w:tc>
        <w:tc>
          <w:tcPr>
            <w:tcW w:w="547" w:type="pct"/>
            <w:vAlign w:val="center"/>
          </w:tcPr>
          <w:p w14:paraId="7E76D2E4" w14:textId="77777777" w:rsidR="008E5C6F" w:rsidRPr="008E5C6F" w:rsidRDefault="008E5C6F" w:rsidP="00A0746A">
            <w:pPr>
              <w:jc w:val="right"/>
              <w:rPr>
                <w:color w:val="000000"/>
                <w:sz w:val="20"/>
                <w:szCs w:val="20"/>
                <w:lang w:val="en-US" w:eastAsia="en-CA"/>
              </w:rPr>
            </w:pPr>
            <w:r w:rsidRPr="008E5C6F">
              <w:rPr>
                <w:color w:val="000000"/>
                <w:sz w:val="20"/>
                <w:szCs w:val="20"/>
                <w:lang w:val="en-US" w:eastAsia="en-CA"/>
              </w:rPr>
              <w:t>1,449,723</w:t>
            </w:r>
          </w:p>
        </w:tc>
        <w:tc>
          <w:tcPr>
            <w:tcW w:w="468" w:type="pct"/>
            <w:vAlign w:val="center"/>
          </w:tcPr>
          <w:p w14:paraId="2F8567C5" w14:textId="77777777" w:rsidR="008E5C6F" w:rsidRPr="008E5C6F" w:rsidRDefault="008E5C6F" w:rsidP="00A0746A">
            <w:pPr>
              <w:ind w:left="-310"/>
              <w:jc w:val="right"/>
              <w:rPr>
                <w:color w:val="000000"/>
                <w:sz w:val="20"/>
                <w:szCs w:val="20"/>
                <w:lang w:val="en-US" w:eastAsia="en-CA"/>
              </w:rPr>
            </w:pPr>
            <w:r w:rsidRPr="008E5C6F">
              <w:rPr>
                <w:color w:val="000000"/>
                <w:sz w:val="20"/>
                <w:szCs w:val="20"/>
                <w:lang w:val="en-US" w:eastAsia="en-CA"/>
              </w:rPr>
              <w:t>1,449,723</w:t>
            </w:r>
          </w:p>
        </w:tc>
        <w:tc>
          <w:tcPr>
            <w:tcW w:w="530" w:type="pct"/>
            <w:vAlign w:val="center"/>
          </w:tcPr>
          <w:p w14:paraId="2BEABC9F" w14:textId="77777777" w:rsidR="008E5C6F" w:rsidRPr="008E5C6F" w:rsidRDefault="008E5C6F" w:rsidP="00A0746A">
            <w:pPr>
              <w:ind w:left="-386" w:right="4"/>
              <w:jc w:val="right"/>
              <w:rPr>
                <w:color w:val="000000"/>
                <w:sz w:val="20"/>
                <w:szCs w:val="20"/>
                <w:lang w:val="en-US" w:eastAsia="en-CA"/>
              </w:rPr>
            </w:pPr>
            <w:bookmarkStart w:id="25" w:name="_Hlk196292148"/>
            <w:r w:rsidRPr="008E5C6F">
              <w:rPr>
                <w:sz w:val="20"/>
                <w:szCs w:val="20"/>
                <w:lang w:val="en-US"/>
              </w:rPr>
              <w:t>1,223,456</w:t>
            </w:r>
            <w:bookmarkEnd w:id="25"/>
          </w:p>
        </w:tc>
        <w:tc>
          <w:tcPr>
            <w:tcW w:w="495" w:type="pct"/>
            <w:shd w:val="clear" w:color="auto" w:fill="FFFFFF" w:themeFill="background1"/>
            <w:vAlign w:val="center"/>
          </w:tcPr>
          <w:p w14:paraId="6752E13F" w14:textId="77777777" w:rsidR="008E5C6F" w:rsidRPr="008E5C6F" w:rsidRDefault="008E5C6F" w:rsidP="00A0746A">
            <w:pPr>
              <w:jc w:val="center"/>
              <w:rPr>
                <w:color w:val="000000"/>
                <w:sz w:val="20"/>
                <w:szCs w:val="20"/>
                <w:lang w:val="en-US" w:eastAsia="en-CA"/>
              </w:rPr>
            </w:pPr>
            <w:r w:rsidRPr="008E5C6F">
              <w:rPr>
                <w:color w:val="000000"/>
                <w:sz w:val="20"/>
                <w:szCs w:val="20"/>
                <w:lang w:val="en-US" w:eastAsia="en-CA"/>
              </w:rPr>
              <w:t>n/a</w:t>
            </w:r>
          </w:p>
        </w:tc>
      </w:tr>
      <w:tr w:rsidR="008E5C6F" w:rsidRPr="008E5C6F" w14:paraId="4953DD24" w14:textId="77777777" w:rsidTr="00A0746A">
        <w:trPr>
          <w:trHeight w:val="116"/>
          <w:jc w:val="center"/>
        </w:trPr>
        <w:tc>
          <w:tcPr>
            <w:tcW w:w="309" w:type="pct"/>
            <w:hideMark/>
          </w:tcPr>
          <w:p w14:paraId="74C2CA52"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2.1</w:t>
            </w:r>
          </w:p>
        </w:tc>
        <w:tc>
          <w:tcPr>
            <w:tcW w:w="1578" w:type="pct"/>
            <w:gridSpan w:val="2"/>
            <w:hideMark/>
          </w:tcPr>
          <w:p w14:paraId="6FD899B5"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Lead IA (UNIDO) agreed funding (US $)</w:t>
            </w:r>
          </w:p>
        </w:tc>
        <w:tc>
          <w:tcPr>
            <w:tcW w:w="514" w:type="pct"/>
          </w:tcPr>
          <w:p w14:paraId="638DA093" w14:textId="77777777" w:rsidR="008E5C6F" w:rsidRPr="008E5C6F" w:rsidRDefault="008E5C6F" w:rsidP="00A0746A">
            <w:pPr>
              <w:ind w:left="-90"/>
              <w:jc w:val="right"/>
              <w:rPr>
                <w:color w:val="000000"/>
                <w:sz w:val="20"/>
                <w:szCs w:val="20"/>
                <w:lang w:val="en-US" w:eastAsia="en-CA"/>
              </w:rPr>
            </w:pPr>
            <w:r w:rsidRPr="008E5C6F">
              <w:rPr>
                <w:color w:val="000000"/>
                <w:sz w:val="20"/>
                <w:szCs w:val="20"/>
                <w:lang w:val="en-US"/>
              </w:rPr>
              <w:t>226,918</w:t>
            </w:r>
          </w:p>
        </w:tc>
        <w:tc>
          <w:tcPr>
            <w:tcW w:w="559" w:type="pct"/>
          </w:tcPr>
          <w:p w14:paraId="4B560FED" w14:textId="77777777" w:rsidR="008E5C6F" w:rsidRPr="008E5C6F" w:rsidRDefault="008E5C6F" w:rsidP="00A0746A">
            <w:pPr>
              <w:jc w:val="right"/>
              <w:rPr>
                <w:color w:val="000000"/>
                <w:sz w:val="20"/>
                <w:szCs w:val="20"/>
                <w:lang w:val="en-US" w:eastAsia="en-CA"/>
              </w:rPr>
            </w:pPr>
            <w:r w:rsidRPr="008E5C6F">
              <w:rPr>
                <w:sz w:val="20"/>
                <w:szCs w:val="20"/>
                <w:lang w:val="en-US" w:eastAsia="en-CA"/>
              </w:rPr>
              <w:t>0</w:t>
            </w:r>
          </w:p>
        </w:tc>
        <w:tc>
          <w:tcPr>
            <w:tcW w:w="547" w:type="pct"/>
          </w:tcPr>
          <w:p w14:paraId="3FADDFD9" w14:textId="77777777" w:rsidR="008E5C6F" w:rsidRPr="008E5C6F" w:rsidRDefault="008E5C6F" w:rsidP="00A0746A">
            <w:pPr>
              <w:jc w:val="right"/>
              <w:rPr>
                <w:color w:val="000000"/>
                <w:sz w:val="20"/>
                <w:szCs w:val="20"/>
                <w:lang w:val="en-US" w:eastAsia="en-CA"/>
              </w:rPr>
            </w:pPr>
            <w:r w:rsidRPr="008E5C6F">
              <w:rPr>
                <w:color w:val="000000"/>
                <w:sz w:val="20"/>
                <w:szCs w:val="20"/>
                <w:lang w:val="en-US"/>
              </w:rPr>
              <w:t>178,000</w:t>
            </w:r>
          </w:p>
        </w:tc>
        <w:tc>
          <w:tcPr>
            <w:tcW w:w="468" w:type="pct"/>
          </w:tcPr>
          <w:p w14:paraId="0C715F21" w14:textId="77777777" w:rsidR="008E5C6F" w:rsidRPr="008E5C6F" w:rsidRDefault="008E5C6F" w:rsidP="00A0746A">
            <w:pPr>
              <w:jc w:val="right"/>
              <w:rPr>
                <w:color w:val="000000"/>
                <w:sz w:val="20"/>
                <w:szCs w:val="20"/>
                <w:lang w:val="en-US" w:eastAsia="en-CA"/>
              </w:rPr>
            </w:pPr>
            <w:r w:rsidRPr="008E5C6F">
              <w:rPr>
                <w:sz w:val="20"/>
                <w:szCs w:val="20"/>
                <w:lang w:val="en-US" w:eastAsia="en-CA"/>
              </w:rPr>
              <w:t>0</w:t>
            </w:r>
          </w:p>
        </w:tc>
        <w:tc>
          <w:tcPr>
            <w:tcW w:w="530" w:type="pct"/>
          </w:tcPr>
          <w:p w14:paraId="745B198D" w14:textId="77777777" w:rsidR="008E5C6F" w:rsidRPr="008E5C6F" w:rsidRDefault="008E5C6F" w:rsidP="00A0746A">
            <w:pPr>
              <w:jc w:val="right"/>
              <w:rPr>
                <w:color w:val="000000"/>
                <w:sz w:val="20"/>
                <w:szCs w:val="20"/>
                <w:lang w:val="en-US" w:eastAsia="en-CA"/>
              </w:rPr>
            </w:pPr>
            <w:r w:rsidRPr="008E5C6F">
              <w:rPr>
                <w:color w:val="000000"/>
                <w:sz w:val="20"/>
                <w:szCs w:val="20"/>
                <w:lang w:val="en-US"/>
              </w:rPr>
              <w:t>27,292</w:t>
            </w:r>
          </w:p>
        </w:tc>
        <w:tc>
          <w:tcPr>
            <w:tcW w:w="495" w:type="pct"/>
          </w:tcPr>
          <w:p w14:paraId="65F028A3" w14:textId="77777777" w:rsidR="008E5C6F" w:rsidRPr="008E5C6F" w:rsidRDefault="008E5C6F" w:rsidP="00A0746A">
            <w:pPr>
              <w:ind w:left="-170"/>
              <w:jc w:val="right"/>
              <w:rPr>
                <w:color w:val="000000"/>
                <w:sz w:val="20"/>
                <w:szCs w:val="20"/>
                <w:lang w:val="en-US" w:eastAsia="en-CA"/>
              </w:rPr>
            </w:pPr>
            <w:r w:rsidRPr="008E5C6F">
              <w:rPr>
                <w:color w:val="000000"/>
                <w:sz w:val="20"/>
                <w:szCs w:val="20"/>
                <w:lang w:val="en-US"/>
              </w:rPr>
              <w:t>432,210</w:t>
            </w:r>
          </w:p>
        </w:tc>
      </w:tr>
      <w:tr w:rsidR="008E5C6F" w:rsidRPr="008E5C6F" w14:paraId="691FBF41" w14:textId="77777777" w:rsidTr="00A0746A">
        <w:trPr>
          <w:trHeight w:val="56"/>
          <w:jc w:val="center"/>
        </w:trPr>
        <w:tc>
          <w:tcPr>
            <w:tcW w:w="309" w:type="pct"/>
            <w:hideMark/>
          </w:tcPr>
          <w:p w14:paraId="31578572"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2.2</w:t>
            </w:r>
          </w:p>
        </w:tc>
        <w:tc>
          <w:tcPr>
            <w:tcW w:w="1578" w:type="pct"/>
            <w:gridSpan w:val="2"/>
            <w:hideMark/>
          </w:tcPr>
          <w:p w14:paraId="05A73851"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Support costs for Lead IA (US $)</w:t>
            </w:r>
          </w:p>
        </w:tc>
        <w:tc>
          <w:tcPr>
            <w:tcW w:w="514" w:type="pct"/>
          </w:tcPr>
          <w:p w14:paraId="7B281CFE" w14:textId="77777777" w:rsidR="008E5C6F" w:rsidRPr="008E5C6F" w:rsidRDefault="008E5C6F" w:rsidP="00A0746A">
            <w:pPr>
              <w:ind w:left="-90"/>
              <w:jc w:val="right"/>
              <w:rPr>
                <w:color w:val="000000"/>
                <w:sz w:val="20"/>
                <w:szCs w:val="20"/>
                <w:lang w:val="en-US" w:eastAsia="en-CA"/>
              </w:rPr>
            </w:pPr>
            <w:r w:rsidRPr="008E5C6F">
              <w:rPr>
                <w:color w:val="000000"/>
                <w:sz w:val="20"/>
                <w:szCs w:val="20"/>
                <w:lang w:val="en-US"/>
              </w:rPr>
              <w:t>15,885</w:t>
            </w:r>
          </w:p>
        </w:tc>
        <w:tc>
          <w:tcPr>
            <w:tcW w:w="559" w:type="pct"/>
          </w:tcPr>
          <w:p w14:paraId="4CED2480" w14:textId="77777777" w:rsidR="008E5C6F" w:rsidRPr="008E5C6F" w:rsidRDefault="008E5C6F" w:rsidP="00A0746A">
            <w:pPr>
              <w:jc w:val="right"/>
              <w:rPr>
                <w:color w:val="000000"/>
                <w:sz w:val="20"/>
                <w:szCs w:val="20"/>
                <w:lang w:val="en-US" w:eastAsia="en-CA"/>
              </w:rPr>
            </w:pPr>
            <w:r w:rsidRPr="008E5C6F">
              <w:rPr>
                <w:sz w:val="20"/>
                <w:szCs w:val="20"/>
                <w:lang w:val="en-US"/>
              </w:rPr>
              <w:t>0</w:t>
            </w:r>
          </w:p>
        </w:tc>
        <w:tc>
          <w:tcPr>
            <w:tcW w:w="547" w:type="pct"/>
          </w:tcPr>
          <w:p w14:paraId="409E0F74" w14:textId="77777777" w:rsidR="008E5C6F" w:rsidRPr="008E5C6F" w:rsidRDefault="008E5C6F" w:rsidP="00A0746A">
            <w:pPr>
              <w:jc w:val="right"/>
              <w:rPr>
                <w:color w:val="000000"/>
                <w:sz w:val="20"/>
                <w:szCs w:val="20"/>
                <w:lang w:val="en-US" w:eastAsia="en-CA"/>
              </w:rPr>
            </w:pPr>
            <w:r w:rsidRPr="008E5C6F">
              <w:rPr>
                <w:color w:val="000000"/>
                <w:sz w:val="20"/>
                <w:szCs w:val="20"/>
                <w:lang w:val="en-US"/>
              </w:rPr>
              <w:t>12,460</w:t>
            </w:r>
          </w:p>
        </w:tc>
        <w:tc>
          <w:tcPr>
            <w:tcW w:w="468" w:type="pct"/>
          </w:tcPr>
          <w:p w14:paraId="0AC39D86" w14:textId="77777777" w:rsidR="008E5C6F" w:rsidRPr="008E5C6F" w:rsidRDefault="008E5C6F" w:rsidP="00A0746A">
            <w:pPr>
              <w:jc w:val="right"/>
              <w:rPr>
                <w:color w:val="000000"/>
                <w:sz w:val="20"/>
                <w:szCs w:val="20"/>
                <w:lang w:val="en-US" w:eastAsia="en-CA"/>
              </w:rPr>
            </w:pPr>
            <w:r w:rsidRPr="008E5C6F">
              <w:rPr>
                <w:sz w:val="20"/>
                <w:szCs w:val="20"/>
                <w:lang w:val="en-US"/>
              </w:rPr>
              <w:t>0</w:t>
            </w:r>
          </w:p>
        </w:tc>
        <w:tc>
          <w:tcPr>
            <w:tcW w:w="530" w:type="pct"/>
          </w:tcPr>
          <w:p w14:paraId="0D7EE2FE" w14:textId="77777777" w:rsidR="008E5C6F" w:rsidRPr="008E5C6F" w:rsidRDefault="008E5C6F" w:rsidP="00A0746A">
            <w:pPr>
              <w:jc w:val="right"/>
              <w:rPr>
                <w:color w:val="000000"/>
                <w:sz w:val="20"/>
                <w:szCs w:val="20"/>
                <w:lang w:val="en-US" w:eastAsia="en-CA"/>
              </w:rPr>
            </w:pPr>
            <w:r w:rsidRPr="008E5C6F">
              <w:rPr>
                <w:color w:val="000000"/>
                <w:sz w:val="20"/>
                <w:szCs w:val="20"/>
                <w:lang w:val="en-US"/>
              </w:rPr>
              <w:t>1,910</w:t>
            </w:r>
          </w:p>
        </w:tc>
        <w:tc>
          <w:tcPr>
            <w:tcW w:w="495" w:type="pct"/>
          </w:tcPr>
          <w:p w14:paraId="57D6DE6C" w14:textId="77777777" w:rsidR="008E5C6F" w:rsidRPr="008E5C6F" w:rsidRDefault="008E5C6F" w:rsidP="00A0746A">
            <w:pPr>
              <w:ind w:left="-170"/>
              <w:jc w:val="right"/>
              <w:rPr>
                <w:color w:val="000000"/>
                <w:sz w:val="20"/>
                <w:szCs w:val="20"/>
                <w:lang w:val="en-US" w:eastAsia="en-CA"/>
              </w:rPr>
            </w:pPr>
            <w:r w:rsidRPr="008E5C6F">
              <w:rPr>
                <w:color w:val="000000"/>
                <w:sz w:val="20"/>
                <w:szCs w:val="20"/>
                <w:lang w:val="en-US"/>
              </w:rPr>
              <w:t>30,255</w:t>
            </w:r>
          </w:p>
        </w:tc>
      </w:tr>
      <w:tr w:rsidR="008E5C6F" w:rsidRPr="008E5C6F" w14:paraId="78FE2C1E" w14:textId="77777777" w:rsidTr="00A0746A">
        <w:trPr>
          <w:trHeight w:val="56"/>
          <w:jc w:val="center"/>
        </w:trPr>
        <w:tc>
          <w:tcPr>
            <w:tcW w:w="309" w:type="pct"/>
          </w:tcPr>
          <w:p w14:paraId="01F921A5"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2.3</w:t>
            </w:r>
          </w:p>
        </w:tc>
        <w:tc>
          <w:tcPr>
            <w:tcW w:w="1578" w:type="pct"/>
            <w:gridSpan w:val="2"/>
          </w:tcPr>
          <w:p w14:paraId="4D8C622D"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Cooperating IA (UNEP) agreed funding (US $)</w:t>
            </w:r>
          </w:p>
        </w:tc>
        <w:tc>
          <w:tcPr>
            <w:tcW w:w="514" w:type="pct"/>
          </w:tcPr>
          <w:p w14:paraId="1D9F2AC6" w14:textId="77777777" w:rsidR="008E5C6F" w:rsidRPr="008E5C6F" w:rsidRDefault="008E5C6F" w:rsidP="00A0746A">
            <w:pPr>
              <w:ind w:left="-90"/>
              <w:jc w:val="right"/>
              <w:rPr>
                <w:sz w:val="20"/>
                <w:szCs w:val="20"/>
                <w:lang w:val="en-US"/>
              </w:rPr>
            </w:pPr>
            <w:r w:rsidRPr="008E5C6F">
              <w:rPr>
                <w:color w:val="000000"/>
                <w:sz w:val="20"/>
                <w:szCs w:val="20"/>
                <w:lang w:val="en-US"/>
              </w:rPr>
              <w:t>70,000</w:t>
            </w:r>
          </w:p>
        </w:tc>
        <w:tc>
          <w:tcPr>
            <w:tcW w:w="559" w:type="pct"/>
          </w:tcPr>
          <w:p w14:paraId="7E38B0EA" w14:textId="77777777" w:rsidR="008E5C6F" w:rsidRPr="008E5C6F" w:rsidRDefault="008E5C6F" w:rsidP="00A0746A">
            <w:pPr>
              <w:jc w:val="right"/>
              <w:rPr>
                <w:sz w:val="20"/>
                <w:szCs w:val="20"/>
                <w:lang w:val="en-US"/>
              </w:rPr>
            </w:pPr>
            <w:r w:rsidRPr="008E5C6F">
              <w:rPr>
                <w:sz w:val="20"/>
                <w:szCs w:val="20"/>
                <w:lang w:val="en-US" w:eastAsia="en-CA"/>
              </w:rPr>
              <w:t>0</w:t>
            </w:r>
          </w:p>
        </w:tc>
        <w:tc>
          <w:tcPr>
            <w:tcW w:w="547" w:type="pct"/>
          </w:tcPr>
          <w:p w14:paraId="5FE7E9AE" w14:textId="77777777" w:rsidR="008E5C6F" w:rsidRPr="008E5C6F" w:rsidRDefault="008E5C6F" w:rsidP="00A0746A">
            <w:pPr>
              <w:jc w:val="right"/>
              <w:rPr>
                <w:color w:val="000000"/>
                <w:sz w:val="20"/>
                <w:szCs w:val="20"/>
                <w:lang w:val="en-US" w:eastAsia="en-CA"/>
              </w:rPr>
            </w:pPr>
            <w:r w:rsidRPr="008E5C6F">
              <w:rPr>
                <w:color w:val="000000"/>
                <w:sz w:val="20"/>
                <w:szCs w:val="20"/>
                <w:lang w:val="en-US"/>
              </w:rPr>
              <w:t>65,000</w:t>
            </w:r>
          </w:p>
        </w:tc>
        <w:tc>
          <w:tcPr>
            <w:tcW w:w="468" w:type="pct"/>
          </w:tcPr>
          <w:p w14:paraId="5EFCAEF9" w14:textId="77777777" w:rsidR="008E5C6F" w:rsidRPr="008E5C6F" w:rsidRDefault="008E5C6F" w:rsidP="00A0746A">
            <w:pPr>
              <w:jc w:val="right"/>
              <w:rPr>
                <w:sz w:val="20"/>
                <w:szCs w:val="20"/>
                <w:lang w:val="en-US"/>
              </w:rPr>
            </w:pPr>
            <w:r w:rsidRPr="008E5C6F">
              <w:rPr>
                <w:sz w:val="20"/>
                <w:szCs w:val="20"/>
                <w:lang w:val="en-US" w:eastAsia="en-CA"/>
              </w:rPr>
              <w:t>0</w:t>
            </w:r>
          </w:p>
        </w:tc>
        <w:tc>
          <w:tcPr>
            <w:tcW w:w="530" w:type="pct"/>
          </w:tcPr>
          <w:p w14:paraId="1ED15C7A" w14:textId="77777777" w:rsidR="008E5C6F" w:rsidRPr="008E5C6F" w:rsidRDefault="008E5C6F" w:rsidP="00A0746A">
            <w:pPr>
              <w:jc w:val="right"/>
              <w:rPr>
                <w:sz w:val="20"/>
                <w:szCs w:val="20"/>
                <w:lang w:val="en-US"/>
              </w:rPr>
            </w:pPr>
            <w:r w:rsidRPr="008E5C6F">
              <w:rPr>
                <w:color w:val="000000"/>
                <w:sz w:val="20"/>
                <w:szCs w:val="20"/>
                <w:lang w:val="en-US"/>
              </w:rPr>
              <w:t>30,000</w:t>
            </w:r>
          </w:p>
        </w:tc>
        <w:tc>
          <w:tcPr>
            <w:tcW w:w="495" w:type="pct"/>
          </w:tcPr>
          <w:p w14:paraId="60D57BE0" w14:textId="77777777" w:rsidR="008E5C6F" w:rsidRPr="008E5C6F" w:rsidRDefault="008E5C6F" w:rsidP="00A0746A">
            <w:pPr>
              <w:ind w:left="-170"/>
              <w:jc w:val="right"/>
              <w:rPr>
                <w:sz w:val="20"/>
                <w:szCs w:val="20"/>
                <w:lang w:val="en-US"/>
              </w:rPr>
            </w:pPr>
            <w:r w:rsidRPr="008E5C6F">
              <w:rPr>
                <w:color w:val="000000"/>
                <w:sz w:val="20"/>
                <w:szCs w:val="20"/>
                <w:lang w:val="en-US"/>
              </w:rPr>
              <w:t>165,000</w:t>
            </w:r>
          </w:p>
        </w:tc>
      </w:tr>
      <w:tr w:rsidR="008E5C6F" w:rsidRPr="008E5C6F" w14:paraId="76433372" w14:textId="77777777" w:rsidTr="00A0746A">
        <w:trPr>
          <w:trHeight w:val="56"/>
          <w:jc w:val="center"/>
        </w:trPr>
        <w:tc>
          <w:tcPr>
            <w:tcW w:w="309" w:type="pct"/>
          </w:tcPr>
          <w:p w14:paraId="49EF82BE"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2.4</w:t>
            </w:r>
          </w:p>
        </w:tc>
        <w:tc>
          <w:tcPr>
            <w:tcW w:w="1578" w:type="pct"/>
            <w:gridSpan w:val="2"/>
          </w:tcPr>
          <w:p w14:paraId="04779901"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Support costs for Cooperating IA (US $)</w:t>
            </w:r>
          </w:p>
        </w:tc>
        <w:tc>
          <w:tcPr>
            <w:tcW w:w="514" w:type="pct"/>
          </w:tcPr>
          <w:p w14:paraId="7B357701" w14:textId="77777777" w:rsidR="008E5C6F" w:rsidRPr="008E5C6F" w:rsidRDefault="008E5C6F" w:rsidP="00A0746A">
            <w:pPr>
              <w:ind w:left="-90"/>
              <w:jc w:val="right"/>
              <w:rPr>
                <w:sz w:val="20"/>
                <w:szCs w:val="20"/>
                <w:lang w:val="en-US"/>
              </w:rPr>
            </w:pPr>
            <w:r w:rsidRPr="008E5C6F">
              <w:rPr>
                <w:color w:val="000000"/>
                <w:sz w:val="20"/>
                <w:szCs w:val="20"/>
                <w:lang w:val="en-US"/>
              </w:rPr>
              <w:t>9,100</w:t>
            </w:r>
          </w:p>
        </w:tc>
        <w:tc>
          <w:tcPr>
            <w:tcW w:w="559" w:type="pct"/>
          </w:tcPr>
          <w:p w14:paraId="4D2351AE" w14:textId="77777777" w:rsidR="008E5C6F" w:rsidRPr="008E5C6F" w:rsidRDefault="008E5C6F" w:rsidP="00A0746A">
            <w:pPr>
              <w:jc w:val="right"/>
              <w:rPr>
                <w:sz w:val="20"/>
                <w:szCs w:val="20"/>
                <w:lang w:val="en-US"/>
              </w:rPr>
            </w:pPr>
            <w:r w:rsidRPr="008E5C6F">
              <w:rPr>
                <w:sz w:val="20"/>
                <w:szCs w:val="20"/>
                <w:lang w:val="en-US"/>
              </w:rPr>
              <w:t>0</w:t>
            </w:r>
          </w:p>
        </w:tc>
        <w:tc>
          <w:tcPr>
            <w:tcW w:w="547" w:type="pct"/>
          </w:tcPr>
          <w:p w14:paraId="5F0164D7" w14:textId="77777777" w:rsidR="008E5C6F" w:rsidRPr="008E5C6F" w:rsidRDefault="008E5C6F" w:rsidP="00A0746A">
            <w:pPr>
              <w:jc w:val="right"/>
              <w:rPr>
                <w:color w:val="000000"/>
                <w:sz w:val="20"/>
                <w:szCs w:val="20"/>
                <w:lang w:val="en-US" w:eastAsia="en-CA"/>
              </w:rPr>
            </w:pPr>
            <w:r w:rsidRPr="008E5C6F">
              <w:rPr>
                <w:color w:val="000000"/>
                <w:sz w:val="20"/>
                <w:szCs w:val="20"/>
                <w:lang w:val="en-US"/>
              </w:rPr>
              <w:t>8,450</w:t>
            </w:r>
          </w:p>
        </w:tc>
        <w:tc>
          <w:tcPr>
            <w:tcW w:w="468" w:type="pct"/>
          </w:tcPr>
          <w:p w14:paraId="538663C5" w14:textId="77777777" w:rsidR="008E5C6F" w:rsidRPr="008E5C6F" w:rsidRDefault="008E5C6F" w:rsidP="00A0746A">
            <w:pPr>
              <w:jc w:val="right"/>
              <w:rPr>
                <w:sz w:val="20"/>
                <w:szCs w:val="20"/>
                <w:lang w:val="en-US"/>
              </w:rPr>
            </w:pPr>
            <w:r w:rsidRPr="008E5C6F">
              <w:rPr>
                <w:sz w:val="20"/>
                <w:szCs w:val="20"/>
                <w:lang w:val="en-US"/>
              </w:rPr>
              <w:t>0</w:t>
            </w:r>
          </w:p>
        </w:tc>
        <w:tc>
          <w:tcPr>
            <w:tcW w:w="530" w:type="pct"/>
          </w:tcPr>
          <w:p w14:paraId="65AE6A56" w14:textId="77777777" w:rsidR="008E5C6F" w:rsidRPr="008E5C6F" w:rsidRDefault="008E5C6F" w:rsidP="00A0746A">
            <w:pPr>
              <w:jc w:val="right"/>
              <w:rPr>
                <w:sz w:val="20"/>
                <w:szCs w:val="20"/>
                <w:lang w:val="en-US"/>
              </w:rPr>
            </w:pPr>
            <w:r w:rsidRPr="008E5C6F">
              <w:rPr>
                <w:color w:val="000000"/>
                <w:sz w:val="20"/>
                <w:szCs w:val="20"/>
                <w:lang w:val="en-US"/>
              </w:rPr>
              <w:t>3,900</w:t>
            </w:r>
          </w:p>
        </w:tc>
        <w:tc>
          <w:tcPr>
            <w:tcW w:w="495" w:type="pct"/>
          </w:tcPr>
          <w:p w14:paraId="6F32430D" w14:textId="77777777" w:rsidR="008E5C6F" w:rsidRPr="008E5C6F" w:rsidRDefault="008E5C6F" w:rsidP="00A0746A">
            <w:pPr>
              <w:ind w:left="-170"/>
              <w:jc w:val="right"/>
              <w:rPr>
                <w:sz w:val="20"/>
                <w:szCs w:val="20"/>
                <w:lang w:val="en-US"/>
              </w:rPr>
            </w:pPr>
            <w:r w:rsidRPr="008E5C6F">
              <w:rPr>
                <w:color w:val="000000"/>
                <w:sz w:val="20"/>
                <w:szCs w:val="20"/>
                <w:lang w:val="en-US"/>
              </w:rPr>
              <w:t>21,450</w:t>
            </w:r>
          </w:p>
        </w:tc>
      </w:tr>
      <w:tr w:rsidR="008E5C6F" w:rsidRPr="008E5C6F" w14:paraId="33729F4F" w14:textId="77777777" w:rsidTr="00A0746A">
        <w:trPr>
          <w:trHeight w:val="62"/>
          <w:jc w:val="center"/>
        </w:trPr>
        <w:tc>
          <w:tcPr>
            <w:tcW w:w="309" w:type="pct"/>
            <w:hideMark/>
          </w:tcPr>
          <w:p w14:paraId="0B1981A5"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3.1</w:t>
            </w:r>
          </w:p>
        </w:tc>
        <w:tc>
          <w:tcPr>
            <w:tcW w:w="1578" w:type="pct"/>
            <w:gridSpan w:val="2"/>
            <w:hideMark/>
          </w:tcPr>
          <w:p w14:paraId="6C8F59B3"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Total agreed funding (US $)</w:t>
            </w:r>
          </w:p>
        </w:tc>
        <w:tc>
          <w:tcPr>
            <w:tcW w:w="514" w:type="pct"/>
          </w:tcPr>
          <w:p w14:paraId="52712229" w14:textId="77777777" w:rsidR="008E5C6F" w:rsidRPr="008E5C6F" w:rsidRDefault="008E5C6F" w:rsidP="00A0746A">
            <w:pPr>
              <w:ind w:left="-90"/>
              <w:jc w:val="right"/>
              <w:rPr>
                <w:color w:val="000000"/>
                <w:sz w:val="20"/>
                <w:szCs w:val="20"/>
                <w:lang w:val="en-US" w:eastAsia="en-CA"/>
              </w:rPr>
            </w:pPr>
            <w:r w:rsidRPr="008E5C6F">
              <w:rPr>
                <w:sz w:val="20"/>
                <w:szCs w:val="20"/>
                <w:lang w:val="en-US"/>
              </w:rPr>
              <w:t>296,918</w:t>
            </w:r>
          </w:p>
        </w:tc>
        <w:tc>
          <w:tcPr>
            <w:tcW w:w="559" w:type="pct"/>
          </w:tcPr>
          <w:p w14:paraId="59385BBB" w14:textId="77777777" w:rsidR="008E5C6F" w:rsidRPr="008E5C6F" w:rsidRDefault="008E5C6F" w:rsidP="00A0746A">
            <w:pPr>
              <w:jc w:val="right"/>
              <w:rPr>
                <w:color w:val="000000"/>
                <w:sz w:val="20"/>
                <w:szCs w:val="20"/>
                <w:lang w:val="en-US" w:eastAsia="en-CA"/>
              </w:rPr>
            </w:pPr>
            <w:r w:rsidRPr="008E5C6F">
              <w:rPr>
                <w:sz w:val="20"/>
                <w:szCs w:val="20"/>
                <w:lang w:val="en-US"/>
              </w:rPr>
              <w:t>0</w:t>
            </w:r>
          </w:p>
        </w:tc>
        <w:tc>
          <w:tcPr>
            <w:tcW w:w="547" w:type="pct"/>
          </w:tcPr>
          <w:p w14:paraId="6223F0CB" w14:textId="77777777" w:rsidR="008E5C6F" w:rsidRPr="008E5C6F" w:rsidRDefault="008E5C6F" w:rsidP="00A0746A">
            <w:pPr>
              <w:jc w:val="right"/>
              <w:rPr>
                <w:color w:val="000000"/>
                <w:sz w:val="20"/>
                <w:szCs w:val="20"/>
                <w:lang w:val="en-US" w:eastAsia="en-CA"/>
              </w:rPr>
            </w:pPr>
            <w:r w:rsidRPr="008E5C6F">
              <w:rPr>
                <w:sz w:val="20"/>
                <w:szCs w:val="20"/>
                <w:lang w:val="en-US"/>
              </w:rPr>
              <w:t>243,000</w:t>
            </w:r>
          </w:p>
        </w:tc>
        <w:tc>
          <w:tcPr>
            <w:tcW w:w="468" w:type="pct"/>
          </w:tcPr>
          <w:p w14:paraId="17D9901D" w14:textId="77777777" w:rsidR="008E5C6F" w:rsidRPr="008E5C6F" w:rsidRDefault="008E5C6F" w:rsidP="00A0746A">
            <w:pPr>
              <w:jc w:val="right"/>
              <w:rPr>
                <w:color w:val="000000"/>
                <w:sz w:val="20"/>
                <w:szCs w:val="20"/>
                <w:lang w:val="en-US" w:eastAsia="en-CA"/>
              </w:rPr>
            </w:pPr>
            <w:r w:rsidRPr="008E5C6F">
              <w:rPr>
                <w:sz w:val="20"/>
                <w:szCs w:val="20"/>
                <w:lang w:val="en-US"/>
              </w:rPr>
              <w:t>0</w:t>
            </w:r>
          </w:p>
        </w:tc>
        <w:tc>
          <w:tcPr>
            <w:tcW w:w="530" w:type="pct"/>
          </w:tcPr>
          <w:p w14:paraId="107A5F63" w14:textId="77777777" w:rsidR="008E5C6F" w:rsidRPr="008E5C6F" w:rsidRDefault="008E5C6F" w:rsidP="00A0746A">
            <w:pPr>
              <w:jc w:val="right"/>
              <w:rPr>
                <w:color w:val="000000"/>
                <w:sz w:val="20"/>
                <w:szCs w:val="20"/>
                <w:lang w:val="en-US" w:eastAsia="en-CA"/>
              </w:rPr>
            </w:pPr>
            <w:r w:rsidRPr="008E5C6F">
              <w:rPr>
                <w:sz w:val="20"/>
                <w:szCs w:val="20"/>
                <w:lang w:val="en-US"/>
              </w:rPr>
              <w:t>57,292</w:t>
            </w:r>
          </w:p>
        </w:tc>
        <w:tc>
          <w:tcPr>
            <w:tcW w:w="495" w:type="pct"/>
          </w:tcPr>
          <w:p w14:paraId="41AA0AF1" w14:textId="77777777" w:rsidR="008E5C6F" w:rsidRPr="008E5C6F" w:rsidRDefault="008E5C6F" w:rsidP="00A0746A">
            <w:pPr>
              <w:ind w:left="-90"/>
              <w:jc w:val="right"/>
              <w:rPr>
                <w:color w:val="000000"/>
                <w:sz w:val="20"/>
                <w:szCs w:val="20"/>
                <w:lang w:val="en-US" w:eastAsia="en-CA"/>
              </w:rPr>
            </w:pPr>
            <w:r w:rsidRPr="008E5C6F">
              <w:rPr>
                <w:sz w:val="20"/>
                <w:szCs w:val="20"/>
                <w:lang w:val="en-US"/>
              </w:rPr>
              <w:t>597,210</w:t>
            </w:r>
          </w:p>
        </w:tc>
      </w:tr>
      <w:tr w:rsidR="008E5C6F" w:rsidRPr="008E5C6F" w14:paraId="0988CB27" w14:textId="77777777" w:rsidTr="00A0746A">
        <w:trPr>
          <w:trHeight w:val="62"/>
          <w:jc w:val="center"/>
        </w:trPr>
        <w:tc>
          <w:tcPr>
            <w:tcW w:w="309" w:type="pct"/>
            <w:hideMark/>
          </w:tcPr>
          <w:p w14:paraId="4F5678C8"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3.2</w:t>
            </w:r>
          </w:p>
        </w:tc>
        <w:tc>
          <w:tcPr>
            <w:tcW w:w="1578" w:type="pct"/>
            <w:gridSpan w:val="2"/>
            <w:hideMark/>
          </w:tcPr>
          <w:p w14:paraId="43647DC1"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Total support costs (US $)</w:t>
            </w:r>
          </w:p>
        </w:tc>
        <w:tc>
          <w:tcPr>
            <w:tcW w:w="514" w:type="pct"/>
          </w:tcPr>
          <w:p w14:paraId="01391A93" w14:textId="77777777" w:rsidR="008E5C6F" w:rsidRPr="008E5C6F" w:rsidRDefault="008E5C6F" w:rsidP="00A0746A">
            <w:pPr>
              <w:ind w:left="-90"/>
              <w:jc w:val="right"/>
              <w:rPr>
                <w:color w:val="000000"/>
                <w:sz w:val="20"/>
                <w:szCs w:val="20"/>
                <w:lang w:val="en-US" w:eastAsia="en-CA"/>
              </w:rPr>
            </w:pPr>
            <w:r w:rsidRPr="008E5C6F">
              <w:rPr>
                <w:sz w:val="20"/>
                <w:szCs w:val="20"/>
                <w:lang w:val="en-US"/>
              </w:rPr>
              <w:t>24,985</w:t>
            </w:r>
          </w:p>
        </w:tc>
        <w:tc>
          <w:tcPr>
            <w:tcW w:w="559" w:type="pct"/>
          </w:tcPr>
          <w:p w14:paraId="06BD3B7E" w14:textId="77777777" w:rsidR="008E5C6F" w:rsidRPr="008E5C6F" w:rsidRDefault="008E5C6F" w:rsidP="00A0746A">
            <w:pPr>
              <w:jc w:val="right"/>
              <w:rPr>
                <w:color w:val="000000"/>
                <w:sz w:val="20"/>
                <w:szCs w:val="20"/>
                <w:lang w:val="en-US" w:eastAsia="en-CA"/>
              </w:rPr>
            </w:pPr>
            <w:r w:rsidRPr="008E5C6F">
              <w:rPr>
                <w:sz w:val="20"/>
                <w:szCs w:val="20"/>
                <w:lang w:val="en-US"/>
              </w:rPr>
              <w:t>0</w:t>
            </w:r>
          </w:p>
        </w:tc>
        <w:tc>
          <w:tcPr>
            <w:tcW w:w="547" w:type="pct"/>
          </w:tcPr>
          <w:p w14:paraId="24A00C32" w14:textId="77777777" w:rsidR="008E5C6F" w:rsidRPr="008E5C6F" w:rsidRDefault="008E5C6F" w:rsidP="00A0746A">
            <w:pPr>
              <w:jc w:val="right"/>
              <w:rPr>
                <w:color w:val="000000"/>
                <w:sz w:val="20"/>
                <w:szCs w:val="20"/>
                <w:lang w:val="en-US" w:eastAsia="en-CA"/>
              </w:rPr>
            </w:pPr>
            <w:r w:rsidRPr="008E5C6F">
              <w:rPr>
                <w:sz w:val="20"/>
                <w:szCs w:val="20"/>
                <w:lang w:val="en-US"/>
              </w:rPr>
              <w:t>20,910</w:t>
            </w:r>
          </w:p>
        </w:tc>
        <w:tc>
          <w:tcPr>
            <w:tcW w:w="468" w:type="pct"/>
          </w:tcPr>
          <w:p w14:paraId="2B009AB7" w14:textId="77777777" w:rsidR="008E5C6F" w:rsidRPr="008E5C6F" w:rsidRDefault="008E5C6F" w:rsidP="00A0746A">
            <w:pPr>
              <w:jc w:val="right"/>
              <w:rPr>
                <w:color w:val="000000"/>
                <w:sz w:val="20"/>
                <w:szCs w:val="20"/>
                <w:lang w:val="en-US" w:eastAsia="en-CA"/>
              </w:rPr>
            </w:pPr>
            <w:r w:rsidRPr="008E5C6F">
              <w:rPr>
                <w:sz w:val="20"/>
                <w:szCs w:val="20"/>
                <w:lang w:val="en-US"/>
              </w:rPr>
              <w:t>0</w:t>
            </w:r>
          </w:p>
        </w:tc>
        <w:tc>
          <w:tcPr>
            <w:tcW w:w="530" w:type="pct"/>
          </w:tcPr>
          <w:p w14:paraId="513C37AF" w14:textId="77777777" w:rsidR="008E5C6F" w:rsidRPr="008E5C6F" w:rsidRDefault="008E5C6F" w:rsidP="00A0746A">
            <w:pPr>
              <w:jc w:val="right"/>
              <w:rPr>
                <w:color w:val="000000"/>
                <w:sz w:val="20"/>
                <w:szCs w:val="20"/>
                <w:lang w:val="en-US" w:eastAsia="en-CA"/>
              </w:rPr>
            </w:pPr>
            <w:r w:rsidRPr="008E5C6F">
              <w:rPr>
                <w:sz w:val="20"/>
                <w:szCs w:val="20"/>
                <w:lang w:val="en-US"/>
              </w:rPr>
              <w:t>5,810</w:t>
            </w:r>
          </w:p>
        </w:tc>
        <w:tc>
          <w:tcPr>
            <w:tcW w:w="495" w:type="pct"/>
          </w:tcPr>
          <w:p w14:paraId="0E310490" w14:textId="77777777" w:rsidR="008E5C6F" w:rsidRPr="008E5C6F" w:rsidRDefault="008E5C6F" w:rsidP="00A0746A">
            <w:pPr>
              <w:jc w:val="right"/>
              <w:rPr>
                <w:color w:val="000000"/>
                <w:sz w:val="20"/>
                <w:szCs w:val="20"/>
                <w:lang w:val="en-US" w:eastAsia="en-CA"/>
              </w:rPr>
            </w:pPr>
            <w:r w:rsidRPr="008E5C6F">
              <w:rPr>
                <w:sz w:val="20"/>
                <w:szCs w:val="20"/>
                <w:lang w:val="en-US"/>
              </w:rPr>
              <w:t>51,705</w:t>
            </w:r>
          </w:p>
        </w:tc>
      </w:tr>
      <w:tr w:rsidR="008E5C6F" w:rsidRPr="008E5C6F" w14:paraId="23052C11" w14:textId="77777777" w:rsidTr="00A0746A">
        <w:trPr>
          <w:trHeight w:val="53"/>
          <w:jc w:val="center"/>
        </w:trPr>
        <w:tc>
          <w:tcPr>
            <w:tcW w:w="309" w:type="pct"/>
            <w:tcBorders>
              <w:bottom w:val="single" w:sz="4" w:space="0" w:color="auto"/>
            </w:tcBorders>
            <w:hideMark/>
          </w:tcPr>
          <w:p w14:paraId="5FE64B8B"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3.3</w:t>
            </w:r>
          </w:p>
        </w:tc>
        <w:tc>
          <w:tcPr>
            <w:tcW w:w="1578" w:type="pct"/>
            <w:gridSpan w:val="2"/>
            <w:hideMark/>
          </w:tcPr>
          <w:p w14:paraId="20ECEC10"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Total agreed costs (US $)</w:t>
            </w:r>
          </w:p>
        </w:tc>
        <w:tc>
          <w:tcPr>
            <w:tcW w:w="514" w:type="pct"/>
          </w:tcPr>
          <w:p w14:paraId="3C28F01D" w14:textId="77777777" w:rsidR="008E5C6F" w:rsidRPr="008E5C6F" w:rsidRDefault="008E5C6F" w:rsidP="00A0746A">
            <w:pPr>
              <w:ind w:left="-90"/>
              <w:jc w:val="right"/>
              <w:rPr>
                <w:color w:val="000000"/>
                <w:sz w:val="20"/>
                <w:szCs w:val="20"/>
                <w:lang w:val="en-US" w:eastAsia="en-CA"/>
              </w:rPr>
            </w:pPr>
            <w:r w:rsidRPr="008E5C6F">
              <w:rPr>
                <w:sz w:val="20"/>
                <w:szCs w:val="20"/>
                <w:lang w:val="en-US"/>
              </w:rPr>
              <w:t>321,903</w:t>
            </w:r>
          </w:p>
        </w:tc>
        <w:tc>
          <w:tcPr>
            <w:tcW w:w="559" w:type="pct"/>
          </w:tcPr>
          <w:p w14:paraId="09905B42" w14:textId="77777777" w:rsidR="008E5C6F" w:rsidRPr="008E5C6F" w:rsidRDefault="008E5C6F" w:rsidP="00A0746A">
            <w:pPr>
              <w:jc w:val="right"/>
              <w:rPr>
                <w:color w:val="000000"/>
                <w:sz w:val="20"/>
                <w:szCs w:val="20"/>
                <w:lang w:val="en-US" w:eastAsia="en-CA"/>
              </w:rPr>
            </w:pPr>
            <w:r w:rsidRPr="008E5C6F">
              <w:rPr>
                <w:sz w:val="20"/>
                <w:szCs w:val="20"/>
                <w:lang w:val="en-US"/>
              </w:rPr>
              <w:t>0</w:t>
            </w:r>
          </w:p>
        </w:tc>
        <w:tc>
          <w:tcPr>
            <w:tcW w:w="547" w:type="pct"/>
          </w:tcPr>
          <w:p w14:paraId="0209BAD6" w14:textId="77777777" w:rsidR="008E5C6F" w:rsidRPr="008E5C6F" w:rsidRDefault="008E5C6F" w:rsidP="00A0746A">
            <w:pPr>
              <w:jc w:val="right"/>
              <w:rPr>
                <w:color w:val="000000"/>
                <w:sz w:val="20"/>
                <w:szCs w:val="20"/>
                <w:lang w:val="en-US" w:eastAsia="en-CA"/>
              </w:rPr>
            </w:pPr>
            <w:r w:rsidRPr="008E5C6F">
              <w:rPr>
                <w:sz w:val="20"/>
                <w:szCs w:val="20"/>
                <w:lang w:val="en-US" w:eastAsia="en-CA"/>
              </w:rPr>
              <w:t>263,910</w:t>
            </w:r>
          </w:p>
        </w:tc>
        <w:tc>
          <w:tcPr>
            <w:tcW w:w="468" w:type="pct"/>
          </w:tcPr>
          <w:p w14:paraId="4A515EA3" w14:textId="77777777" w:rsidR="008E5C6F" w:rsidRPr="008E5C6F" w:rsidRDefault="008E5C6F" w:rsidP="00A0746A">
            <w:pPr>
              <w:jc w:val="right"/>
              <w:rPr>
                <w:color w:val="000000"/>
                <w:sz w:val="20"/>
                <w:szCs w:val="20"/>
                <w:lang w:val="en-US" w:eastAsia="en-CA"/>
              </w:rPr>
            </w:pPr>
            <w:r w:rsidRPr="008E5C6F">
              <w:rPr>
                <w:sz w:val="20"/>
                <w:szCs w:val="20"/>
                <w:lang w:val="en-US"/>
              </w:rPr>
              <w:t>0</w:t>
            </w:r>
          </w:p>
        </w:tc>
        <w:tc>
          <w:tcPr>
            <w:tcW w:w="530" w:type="pct"/>
          </w:tcPr>
          <w:p w14:paraId="2EA86437" w14:textId="77777777" w:rsidR="008E5C6F" w:rsidRPr="008E5C6F" w:rsidRDefault="008E5C6F" w:rsidP="00A0746A">
            <w:pPr>
              <w:jc w:val="right"/>
              <w:rPr>
                <w:color w:val="000000"/>
                <w:sz w:val="20"/>
                <w:szCs w:val="20"/>
                <w:lang w:val="en-US" w:eastAsia="en-CA"/>
              </w:rPr>
            </w:pPr>
            <w:r w:rsidRPr="008E5C6F">
              <w:rPr>
                <w:sz w:val="20"/>
                <w:szCs w:val="20"/>
                <w:lang w:val="en-US"/>
              </w:rPr>
              <w:t>63,102</w:t>
            </w:r>
          </w:p>
        </w:tc>
        <w:tc>
          <w:tcPr>
            <w:tcW w:w="495" w:type="pct"/>
          </w:tcPr>
          <w:p w14:paraId="0D196A06" w14:textId="77777777" w:rsidR="008E5C6F" w:rsidRPr="008E5C6F" w:rsidRDefault="008E5C6F" w:rsidP="00A0746A">
            <w:pPr>
              <w:ind w:left="-90"/>
              <w:jc w:val="right"/>
              <w:rPr>
                <w:color w:val="000000"/>
                <w:sz w:val="20"/>
                <w:szCs w:val="20"/>
                <w:lang w:val="en-US" w:eastAsia="en-CA"/>
              </w:rPr>
            </w:pPr>
            <w:r w:rsidRPr="008E5C6F">
              <w:rPr>
                <w:sz w:val="20"/>
                <w:szCs w:val="20"/>
                <w:lang w:val="en-US"/>
              </w:rPr>
              <w:t>648,915</w:t>
            </w:r>
          </w:p>
        </w:tc>
      </w:tr>
      <w:tr w:rsidR="008E5C6F" w:rsidRPr="008E5C6F" w14:paraId="7A38B8A9" w14:textId="77777777" w:rsidTr="00A0746A">
        <w:trPr>
          <w:trHeight w:val="53"/>
          <w:jc w:val="center"/>
        </w:trPr>
        <w:tc>
          <w:tcPr>
            <w:tcW w:w="309" w:type="pct"/>
          </w:tcPr>
          <w:p w14:paraId="18785162"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4.1.1</w:t>
            </w:r>
          </w:p>
        </w:tc>
        <w:tc>
          <w:tcPr>
            <w:tcW w:w="3666" w:type="pct"/>
            <w:gridSpan w:val="6"/>
            <w:tcBorders>
              <w:top w:val="nil"/>
              <w:left w:val="nil"/>
              <w:bottom w:val="single" w:sz="4" w:space="0" w:color="auto"/>
              <w:right w:val="single" w:sz="4" w:space="0" w:color="auto"/>
            </w:tcBorders>
          </w:tcPr>
          <w:p w14:paraId="5AD6E1D6" w14:textId="77777777" w:rsidR="008E5C6F" w:rsidRPr="008E5C6F" w:rsidRDefault="008E5C6F" w:rsidP="00A0746A">
            <w:pPr>
              <w:ind w:left="-90"/>
              <w:jc w:val="left"/>
              <w:rPr>
                <w:sz w:val="20"/>
                <w:szCs w:val="20"/>
                <w:lang w:val="en-US"/>
              </w:rPr>
            </w:pPr>
            <w:r w:rsidRPr="008E5C6F">
              <w:rPr>
                <w:rFonts w:eastAsiaTheme="minorHAnsi"/>
                <w:sz w:val="20"/>
                <w:szCs w:val="20"/>
                <w:lang w:val="en-US"/>
              </w:rPr>
              <w:t>Deduction of HFCs under this Agreement (CO</w:t>
            </w:r>
            <w:r w:rsidRPr="008E5C6F">
              <w:rPr>
                <w:rFonts w:eastAsiaTheme="minorHAnsi"/>
                <w:sz w:val="20"/>
                <w:szCs w:val="20"/>
                <w:vertAlign w:val="subscript"/>
                <w:lang w:val="en-US"/>
              </w:rPr>
              <w:t>2</w:t>
            </w:r>
            <w:r w:rsidRPr="008E5C6F">
              <w:rPr>
                <w:rFonts w:eastAsiaTheme="minorHAnsi"/>
                <w:sz w:val="20"/>
                <w:szCs w:val="20"/>
                <w:lang w:val="en-US"/>
              </w:rPr>
              <w:t>-eq tonnes)</w:t>
            </w:r>
          </w:p>
        </w:tc>
        <w:tc>
          <w:tcPr>
            <w:tcW w:w="1025" w:type="pct"/>
            <w:gridSpan w:val="2"/>
          </w:tcPr>
          <w:p w14:paraId="00A2A24B" w14:textId="77777777" w:rsidR="008E5C6F" w:rsidRPr="008E5C6F" w:rsidRDefault="008E5C6F" w:rsidP="00A0746A">
            <w:pPr>
              <w:ind w:left="-90"/>
              <w:jc w:val="right"/>
              <w:rPr>
                <w:sz w:val="20"/>
                <w:szCs w:val="20"/>
                <w:lang w:val="en-US"/>
              </w:rPr>
            </w:pPr>
            <w:r w:rsidRPr="008E5C6F">
              <w:rPr>
                <w:sz w:val="20"/>
                <w:szCs w:val="20"/>
                <w:lang w:val="en-US"/>
              </w:rPr>
              <w:t>226,267</w:t>
            </w:r>
          </w:p>
        </w:tc>
      </w:tr>
      <w:tr w:rsidR="008E5C6F" w:rsidRPr="008E5C6F" w14:paraId="551C7BBA" w14:textId="77777777" w:rsidTr="00A0746A">
        <w:trPr>
          <w:trHeight w:val="53"/>
          <w:jc w:val="center"/>
        </w:trPr>
        <w:tc>
          <w:tcPr>
            <w:tcW w:w="309" w:type="pct"/>
          </w:tcPr>
          <w:p w14:paraId="6D112C0C"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4.1.2</w:t>
            </w:r>
          </w:p>
        </w:tc>
        <w:tc>
          <w:tcPr>
            <w:tcW w:w="3666" w:type="pct"/>
            <w:gridSpan w:val="6"/>
            <w:tcBorders>
              <w:top w:val="nil"/>
              <w:left w:val="nil"/>
              <w:bottom w:val="single" w:sz="4" w:space="0" w:color="auto"/>
              <w:right w:val="single" w:sz="4" w:space="0" w:color="auto"/>
            </w:tcBorders>
          </w:tcPr>
          <w:p w14:paraId="46D3A917" w14:textId="77777777" w:rsidR="008E5C6F" w:rsidRPr="008E5C6F" w:rsidRDefault="008E5C6F" w:rsidP="00A0746A">
            <w:pPr>
              <w:ind w:left="-90"/>
              <w:jc w:val="left"/>
              <w:rPr>
                <w:sz w:val="20"/>
                <w:szCs w:val="20"/>
                <w:lang w:val="en-US"/>
              </w:rPr>
            </w:pPr>
            <w:r w:rsidRPr="008E5C6F">
              <w:rPr>
                <w:rFonts w:eastAsiaTheme="minorHAnsi"/>
                <w:sz w:val="20"/>
                <w:szCs w:val="20"/>
                <w:lang w:val="en-US"/>
              </w:rPr>
              <w:t>Deduction of HFCs from previously approved projects (CO</w:t>
            </w:r>
            <w:r w:rsidRPr="008E5C6F">
              <w:rPr>
                <w:rFonts w:eastAsiaTheme="minorHAnsi"/>
                <w:sz w:val="20"/>
                <w:szCs w:val="20"/>
                <w:vertAlign w:val="subscript"/>
                <w:lang w:val="en-US"/>
              </w:rPr>
              <w:t>2</w:t>
            </w:r>
            <w:r w:rsidRPr="008E5C6F">
              <w:rPr>
                <w:rFonts w:eastAsiaTheme="minorHAnsi"/>
                <w:sz w:val="20"/>
                <w:szCs w:val="20"/>
                <w:lang w:val="en-US"/>
              </w:rPr>
              <w:t>-eq tonnes)</w:t>
            </w:r>
          </w:p>
        </w:tc>
        <w:tc>
          <w:tcPr>
            <w:tcW w:w="1025" w:type="pct"/>
            <w:gridSpan w:val="2"/>
          </w:tcPr>
          <w:p w14:paraId="410AC460" w14:textId="77777777" w:rsidR="008E5C6F" w:rsidRPr="008E5C6F" w:rsidRDefault="008E5C6F" w:rsidP="00A0746A">
            <w:pPr>
              <w:ind w:left="-90"/>
              <w:jc w:val="right"/>
              <w:rPr>
                <w:sz w:val="20"/>
                <w:szCs w:val="20"/>
                <w:lang w:val="en-US"/>
              </w:rPr>
            </w:pPr>
            <w:r w:rsidRPr="008E5C6F">
              <w:rPr>
                <w:sz w:val="20"/>
                <w:szCs w:val="20"/>
                <w:lang w:val="en-US"/>
              </w:rPr>
              <w:t>0</w:t>
            </w:r>
          </w:p>
        </w:tc>
      </w:tr>
      <w:tr w:rsidR="008E5C6F" w:rsidRPr="008E5C6F" w14:paraId="76A1A057" w14:textId="77777777" w:rsidTr="00A0746A">
        <w:trPr>
          <w:trHeight w:val="53"/>
          <w:jc w:val="center"/>
        </w:trPr>
        <w:tc>
          <w:tcPr>
            <w:tcW w:w="309" w:type="pct"/>
            <w:tcBorders>
              <w:bottom w:val="single" w:sz="4" w:space="0" w:color="auto"/>
            </w:tcBorders>
          </w:tcPr>
          <w:p w14:paraId="40C37B24" w14:textId="77777777" w:rsidR="008E5C6F" w:rsidRPr="008E5C6F" w:rsidRDefault="008E5C6F" w:rsidP="00A0746A">
            <w:pPr>
              <w:jc w:val="left"/>
              <w:rPr>
                <w:color w:val="000000"/>
                <w:sz w:val="20"/>
                <w:szCs w:val="20"/>
                <w:lang w:val="en-US" w:eastAsia="en-CA"/>
              </w:rPr>
            </w:pPr>
            <w:r w:rsidRPr="008E5C6F">
              <w:rPr>
                <w:color w:val="000000"/>
                <w:sz w:val="20"/>
                <w:szCs w:val="20"/>
                <w:lang w:val="en-US" w:eastAsia="en-CA"/>
              </w:rPr>
              <w:t>4.1.3</w:t>
            </w:r>
          </w:p>
        </w:tc>
        <w:tc>
          <w:tcPr>
            <w:tcW w:w="3666" w:type="pct"/>
            <w:gridSpan w:val="6"/>
            <w:tcBorders>
              <w:top w:val="nil"/>
              <w:left w:val="nil"/>
              <w:bottom w:val="single" w:sz="4" w:space="0" w:color="auto"/>
              <w:right w:val="single" w:sz="4" w:space="0" w:color="auto"/>
            </w:tcBorders>
          </w:tcPr>
          <w:p w14:paraId="2657F57D" w14:textId="77777777" w:rsidR="008E5C6F" w:rsidRPr="008E5C6F" w:rsidRDefault="008E5C6F" w:rsidP="00A0746A">
            <w:pPr>
              <w:ind w:left="-90"/>
              <w:jc w:val="left"/>
              <w:rPr>
                <w:sz w:val="20"/>
                <w:szCs w:val="20"/>
                <w:lang w:val="en-US"/>
              </w:rPr>
            </w:pPr>
            <w:r w:rsidRPr="008E5C6F">
              <w:rPr>
                <w:rFonts w:eastAsiaTheme="minorHAnsi"/>
                <w:sz w:val="20"/>
                <w:szCs w:val="20"/>
                <w:lang w:val="en-US"/>
              </w:rPr>
              <w:t>Remaining eligible consumption for HFCs (CO</w:t>
            </w:r>
            <w:r w:rsidRPr="008E5C6F">
              <w:rPr>
                <w:rFonts w:eastAsiaTheme="minorHAnsi"/>
                <w:sz w:val="20"/>
                <w:szCs w:val="20"/>
                <w:vertAlign w:val="subscript"/>
                <w:lang w:val="en-US"/>
              </w:rPr>
              <w:t>2</w:t>
            </w:r>
            <w:r w:rsidRPr="008E5C6F">
              <w:rPr>
                <w:rFonts w:eastAsiaTheme="minorHAnsi"/>
                <w:sz w:val="20"/>
                <w:szCs w:val="20"/>
                <w:lang w:val="en-US"/>
              </w:rPr>
              <w:t>-eq tonnes)</w:t>
            </w:r>
          </w:p>
        </w:tc>
        <w:tc>
          <w:tcPr>
            <w:tcW w:w="1025" w:type="pct"/>
            <w:gridSpan w:val="2"/>
          </w:tcPr>
          <w:p w14:paraId="177174FC" w14:textId="77777777" w:rsidR="008E5C6F" w:rsidRPr="008E5C6F" w:rsidRDefault="008E5C6F" w:rsidP="00A0746A">
            <w:pPr>
              <w:ind w:left="-90"/>
              <w:jc w:val="right"/>
              <w:rPr>
                <w:sz w:val="20"/>
                <w:szCs w:val="20"/>
                <w:lang w:val="en-US"/>
              </w:rPr>
            </w:pPr>
            <w:r w:rsidRPr="008E5C6F">
              <w:rPr>
                <w:sz w:val="20"/>
                <w:szCs w:val="20"/>
                <w:lang w:val="en-US"/>
              </w:rPr>
              <w:t>TBD</w:t>
            </w:r>
          </w:p>
        </w:tc>
      </w:tr>
    </w:tbl>
    <w:p w14:paraId="31911DAC" w14:textId="77777777" w:rsidR="008E5C6F" w:rsidRPr="008E5C6F" w:rsidRDefault="008E5C6F" w:rsidP="008E5C6F">
      <w:pPr>
        <w:keepNext/>
        <w:spacing w:before="360" w:after="240"/>
        <w:rPr>
          <w:b/>
          <w:lang w:val="en-US"/>
        </w:rPr>
      </w:pPr>
      <w:r w:rsidRPr="008E5C6F">
        <w:rPr>
          <w:b/>
          <w:lang w:val="en-US"/>
        </w:rPr>
        <w:t>APPENDIX 3-A: FUNDING APPROVAL SCHEDULE</w:t>
      </w:r>
    </w:p>
    <w:p w14:paraId="272C10E6" w14:textId="77777777" w:rsidR="008E5C6F" w:rsidRPr="008E5C6F" w:rsidRDefault="008E5C6F" w:rsidP="00B22B73">
      <w:pPr>
        <w:pStyle w:val="Heading1"/>
        <w:numPr>
          <w:ilvl w:val="0"/>
          <w:numId w:val="93"/>
        </w:numPr>
        <w:rPr>
          <w:rFonts w:eastAsiaTheme="minorEastAsia"/>
          <w:lang w:val="en-US" w:eastAsia="zh-CN"/>
        </w:rPr>
      </w:pPr>
      <w:r w:rsidRPr="008E5C6F">
        <w:rPr>
          <w:rFonts w:eastAsiaTheme="minorEastAsia"/>
          <w:lang w:val="en-US" w:eastAsia="zh-CN"/>
        </w:rPr>
        <w:t>Funding for the future tranches will be considered for approval at the first meeting of the year specified in Appendix 2-A.</w:t>
      </w:r>
    </w:p>
    <w:p w14:paraId="609110FC" w14:textId="77777777" w:rsidR="008E5C6F" w:rsidRPr="008E5C6F" w:rsidRDefault="008E5C6F" w:rsidP="008E5C6F">
      <w:pPr>
        <w:keepNext/>
        <w:spacing w:before="360" w:after="240"/>
        <w:rPr>
          <w:b/>
          <w:lang w:val="en-US"/>
        </w:rPr>
      </w:pPr>
      <w:r w:rsidRPr="008E5C6F">
        <w:rPr>
          <w:b/>
          <w:lang w:val="en-US"/>
        </w:rPr>
        <w:lastRenderedPageBreak/>
        <w:t>APPENDIX 4-A: FORMAT OF THE TRANCHE IMPLEMENTATION REPORTS AND PLANS</w:t>
      </w:r>
    </w:p>
    <w:p w14:paraId="38456DB0" w14:textId="77777777" w:rsidR="008E5C6F" w:rsidRPr="00D8015E" w:rsidRDefault="008E5C6F" w:rsidP="00B22B73">
      <w:pPr>
        <w:pStyle w:val="Heading1"/>
        <w:numPr>
          <w:ilvl w:val="0"/>
          <w:numId w:val="125"/>
        </w:numPr>
        <w:rPr>
          <w:rFonts w:eastAsiaTheme="minorEastAsia"/>
          <w:lang w:val="en-US" w:eastAsia="zh-CN"/>
        </w:rPr>
      </w:pPr>
      <w:r w:rsidRPr="00D8015E">
        <w:rPr>
          <w:rFonts w:eastAsiaTheme="minorEastAsia"/>
          <w:lang w:val="en-US" w:eastAsia="zh-CN"/>
        </w:rPr>
        <w:t>The submission of the Tranche Implementation Report and Plans for each tranche request will consist of four parts:</w:t>
      </w:r>
    </w:p>
    <w:p w14:paraId="5A8DC01E"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8E5C6F">
        <w:rPr>
          <w:rFonts w:eastAsiaTheme="minorEastAsia"/>
          <w:lang w:val="en-US"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8E5C6F">
        <w:rPr>
          <w:rFonts w:eastAsiaTheme="minorEastAsia"/>
          <w:lang w:val="en-US" w:eastAsia="zh-CN"/>
        </w:rPr>
        <w:noBreakHyphen/>
        <w:t>in of alternatives, to allow the Secretariat to inform the Executive Committee on the resulting change in climate</w:t>
      </w:r>
      <w:r w:rsidRPr="008E5C6F">
        <w:rPr>
          <w:rFonts w:eastAsiaTheme="minorEastAsia"/>
          <w:lang w:val="en-US"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0B102E2C"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06C7F759"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4068CF0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An Executive Summary of about five paragraphs, summarizing the information contained in subparagraphs 1(a) to 1(c) above.</w:t>
      </w:r>
    </w:p>
    <w:p w14:paraId="0FD9F949" w14:textId="77777777" w:rsidR="008E5C6F" w:rsidRPr="008E5C6F" w:rsidRDefault="008E5C6F" w:rsidP="008E5C6F">
      <w:pPr>
        <w:keepNext/>
        <w:spacing w:before="360" w:after="240" w:line="360" w:lineRule="auto"/>
        <w:rPr>
          <w:b/>
          <w:lang w:val="en-US"/>
        </w:rPr>
      </w:pPr>
      <w:r w:rsidRPr="008E5C6F">
        <w:rPr>
          <w:b/>
          <w:lang w:val="en-US"/>
        </w:rPr>
        <w:t>APPENDIX 5-A: MONITORING INSTITUTIONS AND ROLES</w:t>
      </w:r>
    </w:p>
    <w:p w14:paraId="383D2788" w14:textId="77777777" w:rsidR="008E5C6F" w:rsidRPr="008E5C6F" w:rsidRDefault="008E5C6F" w:rsidP="00B22B73">
      <w:pPr>
        <w:pStyle w:val="Heading1"/>
        <w:numPr>
          <w:ilvl w:val="0"/>
          <w:numId w:val="94"/>
        </w:numPr>
        <w:rPr>
          <w:rFonts w:eastAsiaTheme="minorEastAsia"/>
          <w:lang w:val="en-US" w:eastAsia="zh-CN"/>
        </w:rPr>
      </w:pPr>
      <w:r w:rsidRPr="008E5C6F">
        <w:rPr>
          <w:rFonts w:eastAsiaTheme="minorEastAsia"/>
          <w:lang w:val="en-US" w:eastAsia="zh-CN"/>
        </w:rPr>
        <w:t xml:space="preserve">The Secretariat of Natural Resources and Environment (SERNA), through the National Ozone Unit (NOU), will be the national coordinating entity responsible for the effective implementation and oversight of the Plan. The NOU will lead the coordination with national authorities, regulatory and enforcement bodies, key sectoral stakeholders (including industry and servicing sector representatives), and the Lead IA and the Cooperating IA. Its responsibilities will include ensuring that project implementation remains aligned with national strategies and obligations under the Kigali Amendment and the Agreement with the Executive Committee. The NOU will submit detailed annual progress reports to the Lead IA, covering </w:t>
      </w:r>
      <w:r w:rsidRPr="008E5C6F">
        <w:rPr>
          <w:rFonts w:eastAsiaTheme="minorEastAsia"/>
          <w:lang w:val="en-US" w:eastAsia="zh-CN"/>
        </w:rPr>
        <w:lastRenderedPageBreak/>
        <w:t>technical, regulatory, and institutional achievements, challenges encountered, lessons learned, and proposed corrective actions.</w:t>
      </w:r>
    </w:p>
    <w:p w14:paraId="1D226739" w14:textId="77777777" w:rsidR="008E5C6F" w:rsidRPr="008E5C6F" w:rsidRDefault="008E5C6F" w:rsidP="00D8015E">
      <w:pPr>
        <w:pStyle w:val="Heading1"/>
        <w:rPr>
          <w:rFonts w:eastAsiaTheme="minorEastAsia"/>
          <w:lang w:val="en-US" w:eastAsia="zh-CN"/>
        </w:rPr>
      </w:pPr>
      <w:r w:rsidRPr="008E5C6F">
        <w:rPr>
          <w:rFonts w:eastAsiaTheme="minorEastAsia"/>
          <w:lang w:val="en-US" w:eastAsia="zh-CN"/>
        </w:rPr>
        <w:t>To strengthen technical oversight, the NOU will work closely with national and international consultants specialized in project monitoring and implementation. This technical support will assist the NOU in planning, supervising, and validating activities related to HFC phase-down, including:</w:t>
      </w:r>
    </w:p>
    <w:p w14:paraId="4BDEAEE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Administration and enforcement of the national HFC licensing and quota system;</w:t>
      </w:r>
    </w:p>
    <w:p w14:paraId="38E7B7EB"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Monitoring and evaluation of the implementation of individual project components;</w:t>
      </w:r>
    </w:p>
    <w:p w14:paraId="2C878578"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Collection and analysis of consumption data for reporting and policy planning; and</w:t>
      </w:r>
    </w:p>
    <w:p w14:paraId="661810ED"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Coordination with related climate and energy-efficiency initiatives to ensure policy coherence and maximize synergies.</w:t>
      </w:r>
    </w:p>
    <w:p w14:paraId="444E471D" w14:textId="77777777" w:rsidR="008E5C6F" w:rsidRPr="008E5C6F" w:rsidRDefault="008E5C6F" w:rsidP="00D8015E">
      <w:pPr>
        <w:pStyle w:val="Heading1"/>
        <w:rPr>
          <w:rFonts w:eastAsiaTheme="minorEastAsia"/>
          <w:lang w:val="en-US" w:eastAsia="zh-CN"/>
        </w:rPr>
      </w:pPr>
      <w:r w:rsidRPr="008E5C6F">
        <w:rPr>
          <w:rFonts w:eastAsiaTheme="minorEastAsia"/>
          <w:lang w:val="en-US" w:eastAsia="zh-CN"/>
        </w:rPr>
        <w:t>In collaboration with the Lead IA and Cooperating IA, the NOU will ensure that implementation follows the approved work plan and adheres to reporting and accountability requirements set by the Multilateral Fund.</w:t>
      </w:r>
    </w:p>
    <w:p w14:paraId="0A0AF669" w14:textId="77777777" w:rsidR="008E5C6F" w:rsidRPr="008E5C6F" w:rsidRDefault="008E5C6F" w:rsidP="00D8015E">
      <w:pPr>
        <w:pStyle w:val="Heading1"/>
        <w:rPr>
          <w:rFonts w:eastAsiaTheme="minorEastAsia"/>
          <w:lang w:val="en-US" w:eastAsia="zh-CN"/>
        </w:rPr>
      </w:pPr>
      <w:r w:rsidRPr="008E5C6F">
        <w:rPr>
          <w:rFonts w:eastAsiaTheme="minorEastAsia"/>
          <w:lang w:val="en-US" w:eastAsia="zh-CN"/>
        </w:rPr>
        <w:t>Furthermore, the NOU will proactively engage with relevant institutions such as the national customs administration, technical regulatory bodies, environmental enforcement agencies, national training institutes, and private sector actors. This engagement is critical to ensure compliance with national regulations, institutionalize best practices, and build long-term technical and administrative capacity for the continued reduction of HFC consumption.</w:t>
      </w:r>
    </w:p>
    <w:p w14:paraId="619BC993" w14:textId="77777777" w:rsidR="008E5C6F" w:rsidRPr="008E5C6F" w:rsidRDefault="008E5C6F" w:rsidP="00D8015E">
      <w:pPr>
        <w:pStyle w:val="Heading1"/>
        <w:rPr>
          <w:rFonts w:eastAsiaTheme="minorEastAsia"/>
          <w:lang w:val="en-US" w:eastAsia="zh-CN"/>
        </w:rPr>
      </w:pPr>
      <w:r w:rsidRPr="008E5C6F">
        <w:rPr>
          <w:rFonts w:eastAsiaTheme="minorEastAsia"/>
          <w:lang w:val="en-US" w:eastAsia="zh-CN"/>
        </w:rPr>
        <w:t>The monitoring of HFC consumption levels and verification of sustained reductions will be carried out jointly by SERNA, through the NOU, and the national customs authority. SERNA will be responsible for tracking aggregate national consumption, overseeing licensing and quota compliance, and reporting to the Multilateral Fund. The customs authority will monitor and report on imports and exports of HFCs and related equipment, enforce border controls in accordance with the national licensing system, and ensure that illegal or non-compliant trade is identified and addressed. This dual mechanism will help ensure the accuracy and integrity of consumption data and the long-term enforceability of phase-down measures.</w:t>
      </w:r>
    </w:p>
    <w:p w14:paraId="3090E56B" w14:textId="77777777" w:rsidR="008E5C6F" w:rsidRPr="008E5C6F" w:rsidRDefault="008E5C6F" w:rsidP="00D8015E">
      <w:pPr>
        <w:pStyle w:val="Heading1"/>
        <w:rPr>
          <w:rFonts w:eastAsiaTheme="minorEastAsia"/>
          <w:lang w:val="en-US" w:eastAsia="zh-CN"/>
        </w:rPr>
      </w:pPr>
      <w:r w:rsidRPr="008E5C6F">
        <w:rPr>
          <w:rFonts w:eastAsiaTheme="minorEastAsia"/>
          <w:lang w:val="en-US" w:eastAsia="zh-CN"/>
        </w:rPr>
        <w:t>If deemed necessary, an independent verification of project implementation—including progress on policy, capacity-building, and sustained reductions in consumption—will be conducted by a third-party consultant designated by the Lead IA, in accordance with the guidelines and reporting frameworks of the Multilateral Fund.</w:t>
      </w:r>
    </w:p>
    <w:p w14:paraId="41BE0B9E" w14:textId="77777777" w:rsidR="008E5C6F" w:rsidRPr="008E5C6F" w:rsidRDefault="008E5C6F" w:rsidP="008E5C6F">
      <w:pPr>
        <w:keepNext/>
        <w:spacing w:before="360" w:after="240"/>
        <w:rPr>
          <w:b/>
          <w:lang w:val="en-US"/>
        </w:rPr>
      </w:pPr>
      <w:r w:rsidRPr="008E5C6F">
        <w:rPr>
          <w:b/>
          <w:lang w:val="en-US"/>
        </w:rPr>
        <w:t>APPENDIX 6-A: ROLE OF THE LEAD IMPLEMENTING AGENCY</w:t>
      </w:r>
    </w:p>
    <w:p w14:paraId="32D08CC2" w14:textId="77777777" w:rsidR="008E5C6F" w:rsidRPr="008E5C6F" w:rsidRDefault="008E5C6F" w:rsidP="00B22B73">
      <w:pPr>
        <w:pStyle w:val="Heading1"/>
        <w:numPr>
          <w:ilvl w:val="0"/>
          <w:numId w:val="95"/>
        </w:numPr>
        <w:rPr>
          <w:rFonts w:eastAsiaTheme="minorEastAsia"/>
          <w:lang w:val="en-US" w:eastAsia="zh-CN"/>
        </w:rPr>
      </w:pPr>
      <w:r w:rsidRPr="008E5C6F">
        <w:rPr>
          <w:rFonts w:eastAsiaTheme="minorEastAsia"/>
          <w:lang w:val="en-US" w:eastAsia="zh-CN"/>
        </w:rPr>
        <w:t>The Lead IA will be responsible for a range of activities, including at least the following:</w:t>
      </w:r>
    </w:p>
    <w:p w14:paraId="05B4B896"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performance and financial verification in accordance with this Agreement and with its specific internal procedures and requirements as set out in the Country’s Plan;</w:t>
      </w:r>
    </w:p>
    <w:p w14:paraId="0119F843"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Assisting the Country in the preparation of the Tranche Implementation Reports and Plans as per Appendix 4</w:t>
      </w:r>
      <w:r w:rsidRPr="008E5C6F">
        <w:rPr>
          <w:rFonts w:eastAsiaTheme="minorEastAsia"/>
          <w:lang w:val="en-US" w:eastAsia="zh-CN"/>
        </w:rPr>
        <w:noBreakHyphen/>
        <w:t>A;</w:t>
      </w:r>
    </w:p>
    <w:p w14:paraId="5C55C46E"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Providing independent verification to the Executive Committee that the Targets have been met and associated tranche activities have been completed as indicated in the Tranche Implementation Plan, consistent with Appendix 4-A;</w:t>
      </w:r>
    </w:p>
    <w:p w14:paraId="615DA29A"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lastRenderedPageBreak/>
        <w:t>Ensuring that the experiences and progress are reflected in the updates to the overall Plan and in the future Tranche Implementation Plans, consistent with subparagraph 1(c) of Appendix 4</w:t>
      </w:r>
      <w:r w:rsidRPr="008E5C6F">
        <w:rPr>
          <w:rFonts w:eastAsiaTheme="minorEastAsia"/>
          <w:lang w:val="en-US" w:eastAsia="zh-CN"/>
        </w:rPr>
        <w:noBreakHyphen/>
        <w:t>A;</w:t>
      </w:r>
    </w:p>
    <w:p w14:paraId="6033CFCD"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Fulfilling the reporting requirements of the Tranche Implementation Reports and Plans and of the overall Plan as specified in Appendix 4-A for submission to the Executive Committee, including the activities implemented by the Cooperating IA;</w:t>
      </w:r>
    </w:p>
    <w:p w14:paraId="3EB7CDDB"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2C6110FE"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that appropriate independent technical experts carry out the technical reviews;</w:t>
      </w:r>
    </w:p>
    <w:p w14:paraId="22D5B039"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Carrying out the required supervision missions;</w:t>
      </w:r>
    </w:p>
    <w:p w14:paraId="7AD64D46"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the presence of an operating mechanism to allow for an effective and transparent implementation of the Tranche Implementation Plan and accurate data reporting;</w:t>
      </w:r>
    </w:p>
    <w:p w14:paraId="0A5F7D14"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Coordinating the activities of the Cooperating IA and ensuring the appropriate sequence of activities;</w:t>
      </w:r>
    </w:p>
    <w:p w14:paraId="0C4E2B7B"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2DE6BE8A"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Ensuring that disbursements made to the Country are based on the use of the indicators;</w:t>
      </w:r>
    </w:p>
    <w:p w14:paraId="08287819"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Providing assistance with the policy, management and technical support when required;</w:t>
      </w:r>
    </w:p>
    <w:p w14:paraId="139400E5"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Reaching consensus with the Cooperating IA on any planning, coordination and reporting arrangements required to facilitate the implementation of the Plan; and</w:t>
      </w:r>
    </w:p>
    <w:p w14:paraId="2FF3124E"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Timely releasing funds to the Country/participating enterprises for completing the activities related to the project.</w:t>
      </w:r>
    </w:p>
    <w:p w14:paraId="1B120E42" w14:textId="77777777" w:rsidR="008E5C6F" w:rsidRPr="008E5C6F" w:rsidRDefault="008E5C6F" w:rsidP="008E5C6F">
      <w:pPr>
        <w:pStyle w:val="Heading1"/>
        <w:rPr>
          <w:rFonts w:eastAsiaTheme="minorEastAsia"/>
          <w:lang w:val="en-US" w:eastAsia="zh-CN"/>
        </w:rPr>
      </w:pPr>
      <w:r w:rsidRPr="008E5C6F">
        <w:rPr>
          <w:rFonts w:eastAsiaTheme="minorEastAsia"/>
          <w:lang w:val="en-US"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EB9BE3D" w14:textId="77777777" w:rsidR="008E5C6F" w:rsidRPr="008E5C6F" w:rsidRDefault="008E5C6F" w:rsidP="008E5C6F">
      <w:pPr>
        <w:spacing w:before="360" w:after="240"/>
        <w:rPr>
          <w:b/>
          <w:bCs/>
          <w:lang w:val="en-US" w:eastAsia="zh-CN"/>
        </w:rPr>
      </w:pPr>
      <w:r w:rsidRPr="008E5C6F">
        <w:rPr>
          <w:b/>
          <w:bCs/>
          <w:lang w:val="en-US" w:eastAsia="zh-CN"/>
        </w:rPr>
        <w:t>APPENDIX 6-B: ROLE OF THE COOPERATING IMPLEMENTING AGENCIES</w:t>
      </w:r>
    </w:p>
    <w:p w14:paraId="56C3EFD8" w14:textId="77777777" w:rsidR="008E5C6F" w:rsidRPr="008E5C6F" w:rsidRDefault="008E5C6F" w:rsidP="00B22B73">
      <w:pPr>
        <w:pStyle w:val="Heading1"/>
        <w:numPr>
          <w:ilvl w:val="0"/>
          <w:numId w:val="96"/>
        </w:numPr>
        <w:rPr>
          <w:rFonts w:eastAsiaTheme="minorEastAsia"/>
          <w:b/>
          <w:bCs/>
          <w:lang w:val="en-US" w:eastAsia="zh-CN"/>
        </w:rPr>
      </w:pPr>
      <w:r w:rsidRPr="008E5C6F">
        <w:rPr>
          <w:rFonts w:eastAsiaTheme="minorEastAsia"/>
          <w:lang w:val="en-US" w:eastAsia="zh-CN"/>
        </w:rPr>
        <w:t>The Cooperating IA will be responsible for a range of activities. These activities are specified in the Plan, including at least the following:</w:t>
      </w:r>
    </w:p>
    <w:p w14:paraId="35D50876"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Providing assistance for policy development when required;</w:t>
      </w:r>
    </w:p>
    <w:p w14:paraId="48B26C49"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Assisting the Country in the implementation and assessment of the activities funded by the Cooperating IA, and referring to the Lead IA to ensure a coordinated sequence of activities;</w:t>
      </w:r>
    </w:p>
    <w:p w14:paraId="7FF1090D"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lastRenderedPageBreak/>
        <w:t>Providing reports to the Lead IA on these activities, for inclusion in the consolidated reports as per Appendix 4-A; and</w:t>
      </w:r>
    </w:p>
    <w:p w14:paraId="5CF54470" w14:textId="77777777" w:rsidR="008E5C6F" w:rsidRPr="008E5C6F" w:rsidRDefault="008E5C6F" w:rsidP="008E5C6F">
      <w:pPr>
        <w:pStyle w:val="Heading2"/>
        <w:rPr>
          <w:rFonts w:eastAsiaTheme="minorEastAsia"/>
          <w:lang w:val="en-US" w:eastAsia="zh-CN"/>
        </w:rPr>
      </w:pPr>
      <w:r w:rsidRPr="008E5C6F">
        <w:rPr>
          <w:rFonts w:eastAsiaTheme="minorEastAsia"/>
          <w:lang w:val="en-US" w:eastAsia="zh-CN"/>
        </w:rPr>
        <w:t>Reaching consensus with the Lead IA on any planning, coordination and reporting arrangements required to facilitate the implementation of the Plan.</w:t>
      </w:r>
    </w:p>
    <w:p w14:paraId="484F5B52" w14:textId="77777777" w:rsidR="008E5C6F" w:rsidRPr="008E5C6F" w:rsidRDefault="008E5C6F" w:rsidP="008E5C6F">
      <w:pPr>
        <w:keepNext/>
        <w:spacing w:before="360" w:after="240"/>
        <w:rPr>
          <w:b/>
          <w:lang w:val="en-US"/>
        </w:rPr>
      </w:pPr>
      <w:r w:rsidRPr="008E5C6F">
        <w:rPr>
          <w:b/>
          <w:lang w:val="en-US"/>
        </w:rPr>
        <w:t>APPENDIX 7-A: REDUCTIONS IN FUNDING FOR FAILURE TO COMPLY WITH THE TARGETS IN THE AGREEMENT</w:t>
      </w:r>
    </w:p>
    <w:p w14:paraId="276F4271" w14:textId="77777777" w:rsidR="008E5C6F" w:rsidRPr="008E5C6F" w:rsidRDefault="008E5C6F" w:rsidP="00B22B73">
      <w:pPr>
        <w:pStyle w:val="Heading1"/>
        <w:numPr>
          <w:ilvl w:val="0"/>
          <w:numId w:val="97"/>
        </w:numPr>
        <w:rPr>
          <w:rFonts w:eastAsiaTheme="minorEastAsia"/>
          <w:lang w:val="en-US" w:eastAsia="zh-CN"/>
        </w:rPr>
      </w:pPr>
      <w:r w:rsidRPr="008E5C6F">
        <w:rPr>
          <w:rFonts w:eastAsiaTheme="minorEastAsia"/>
          <w:lang w:val="en-US" w:eastAsia="zh-CN"/>
        </w:rPr>
        <w:t>In accordance with paragraph 11 of the Agreement, the amount of funding provided may be reduced by US $5.28</w:t>
      </w:r>
      <w:r w:rsidRPr="008E5C6F">
        <w:rPr>
          <w:rFonts w:eastAsiaTheme="minorEastAsia"/>
          <w:shd w:val="clear" w:color="auto" w:fill="FFFFFF" w:themeFill="background1"/>
          <w:lang w:val="en-US" w:eastAsia="zh-CN"/>
        </w:rPr>
        <w:t xml:space="preserve"> per CO</w:t>
      </w:r>
      <w:r w:rsidRPr="008E5C6F">
        <w:rPr>
          <w:rFonts w:eastAsiaTheme="minorEastAsia"/>
          <w:shd w:val="clear" w:color="auto" w:fill="FFFFFF" w:themeFill="background1"/>
          <w:vertAlign w:val="subscript"/>
          <w:lang w:val="en-US" w:eastAsia="zh-CN"/>
        </w:rPr>
        <w:t>2</w:t>
      </w:r>
      <w:r w:rsidRPr="008E5C6F">
        <w:rPr>
          <w:rFonts w:eastAsiaTheme="minorEastAsia"/>
          <w:shd w:val="clear" w:color="auto" w:fill="FFFFFF" w:themeFill="background1"/>
          <w:lang w:val="en-US" w:eastAsia="zh-CN"/>
        </w:rPr>
        <w:t>-eq tonne</w:t>
      </w:r>
      <w:r w:rsidRPr="008E5C6F">
        <w:rPr>
          <w:rFonts w:eastAsiaTheme="minorEastAsia"/>
          <w:lang w:val="en-US" w:eastAsia="zh-CN"/>
        </w:rPr>
        <w:t xml:space="preserve"> of consumption beyond the level defined in row 1.2 of Appendix 2</w:t>
      </w:r>
      <w:r w:rsidRPr="008E5C6F">
        <w:rPr>
          <w:rFonts w:eastAsiaTheme="minorEastAsia"/>
          <w:lang w:val="en-US"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7254A0DF" w14:textId="77777777" w:rsidR="008E5C6F" w:rsidRPr="008E5C6F" w:rsidRDefault="008E5C6F" w:rsidP="008E5C6F">
      <w:pPr>
        <w:spacing w:after="240"/>
        <w:jc w:val="center"/>
        <w:rPr>
          <w:b/>
          <w:bCs/>
          <w:lang w:val="en-US"/>
        </w:rPr>
      </w:pPr>
    </w:p>
    <w:p w14:paraId="33AC7137" w14:textId="77777777" w:rsidR="008E5C6F" w:rsidRPr="008E5C6F" w:rsidRDefault="008E5C6F" w:rsidP="008E5C6F">
      <w:pPr>
        <w:spacing w:after="240"/>
        <w:jc w:val="center"/>
        <w:rPr>
          <w:b/>
          <w:bCs/>
          <w:lang w:val="en-US"/>
        </w:rPr>
      </w:pPr>
    </w:p>
    <w:p w14:paraId="79801B86" w14:textId="77777777" w:rsidR="008E5C6F" w:rsidRPr="00D8015E" w:rsidRDefault="008E5C6F" w:rsidP="008E5C6F">
      <w:pPr>
        <w:spacing w:after="240"/>
        <w:jc w:val="center"/>
        <w:rPr>
          <w:b/>
          <w:bCs/>
          <w:lang w:val="en-US"/>
        </w:rPr>
      </w:pPr>
    </w:p>
    <w:p w14:paraId="42ACEDFF" w14:textId="77777777" w:rsidR="008E5C6F" w:rsidRPr="00D8015E" w:rsidRDefault="008E5C6F" w:rsidP="008E5C6F">
      <w:pPr>
        <w:spacing w:after="240"/>
        <w:rPr>
          <w:b/>
          <w:bCs/>
          <w:lang w:val="en-US"/>
        </w:rPr>
        <w:sectPr w:rsidR="008E5C6F" w:rsidRPr="00D8015E" w:rsidSect="008E5C6F">
          <w:headerReference w:type="even" r:id="rId47"/>
          <w:headerReference w:type="default" r:id="rId48"/>
          <w:pgSz w:w="12240" w:h="15840" w:code="1"/>
          <w:pgMar w:top="720" w:right="1440" w:bottom="864" w:left="1440" w:header="720" w:footer="475" w:gutter="0"/>
          <w:pgNumType w:start="1"/>
          <w:cols w:space="720"/>
          <w:docGrid w:linePitch="299"/>
        </w:sectPr>
      </w:pPr>
    </w:p>
    <w:p w14:paraId="1E0AAE34" w14:textId="1B2B14FE" w:rsidR="00312285" w:rsidRPr="00556A6D" w:rsidRDefault="00312285" w:rsidP="00312285">
      <w:pPr>
        <w:spacing w:after="240"/>
        <w:jc w:val="center"/>
        <w:rPr>
          <w:b/>
          <w:bCs/>
        </w:rPr>
      </w:pPr>
      <w:r>
        <w:rPr>
          <w:b/>
        </w:rPr>
        <w:lastRenderedPageBreak/>
        <w:t>Annexe XV</w:t>
      </w:r>
    </w:p>
    <w:p w14:paraId="1AC9C5AD" w14:textId="77777777" w:rsidR="00312285" w:rsidRPr="00556A6D" w:rsidRDefault="00312285" w:rsidP="00312285">
      <w:pPr>
        <w:spacing w:after="120"/>
        <w:jc w:val="center"/>
        <w:rPr>
          <w:b/>
          <w:bCs/>
        </w:rPr>
      </w:pPr>
      <w:r>
        <w:rPr>
          <w:b/>
        </w:rPr>
        <w:t>TEXTE À INCLURE DANS L’ACCORD MIS À JOUR ENTRE LE GOUVERNEMENT DE L’ARMÉNIE ET LE COMITÉ EXÉCUTIF DU FONDS MULTILATÉRAL POUR LA RÉDUCTION DE LA CONSOMMATION DES HYDROCHLOROFLUOROCARBURES EN ACCORD AVEC LA PHASE III DU PLAN DE GESTION DE L’ÉLIMINATION DES HCFC</w:t>
      </w:r>
    </w:p>
    <w:p w14:paraId="49B14DF2" w14:textId="77777777" w:rsidR="00312285" w:rsidRPr="00556A6D" w:rsidRDefault="00312285" w:rsidP="00312285">
      <w:pPr>
        <w:spacing w:after="360"/>
        <w:jc w:val="center"/>
      </w:pPr>
      <w:r>
        <w:t xml:space="preserve">(Les modifications pertinentes sont en gras pour plus de commodité) </w:t>
      </w:r>
    </w:p>
    <w:p w14:paraId="7C5D9046" w14:textId="77777777" w:rsidR="00312285" w:rsidRPr="00556A6D" w:rsidRDefault="00312285" w:rsidP="00B22B73">
      <w:pPr>
        <w:numPr>
          <w:ilvl w:val="0"/>
          <w:numId w:val="10"/>
        </w:numPr>
        <w:spacing w:after="240"/>
        <w:outlineLvl w:val="0"/>
        <w:rPr>
          <w:b/>
          <w:bCs/>
        </w:rPr>
      </w:pPr>
      <w:r>
        <w:rPr>
          <w:b/>
        </w:rPr>
        <w:t>L’Accord actualisé annule et remplace l’Accord conclu entre le Gouvernement de l’Arménie et le Comité exécutif à la 96</w:t>
      </w:r>
      <w:r>
        <w:rPr>
          <w:b/>
          <w:vertAlign w:val="superscript"/>
        </w:rPr>
        <w:t>e</w:t>
      </w:r>
      <w:r>
        <w:rPr>
          <w:b/>
        </w:rPr>
        <w:t> réunion du Comité exécutif.</w:t>
      </w:r>
    </w:p>
    <w:p w14:paraId="2C74B7AE" w14:textId="77777777" w:rsidR="00312285" w:rsidRPr="00556A6D" w:rsidRDefault="00312285" w:rsidP="00312285">
      <w:pPr>
        <w:keepNext/>
        <w:outlineLvl w:val="0"/>
        <w:rPr>
          <w:b/>
          <w:bCs/>
        </w:rPr>
      </w:pPr>
      <w:r>
        <w:rPr>
          <w:b/>
        </w:rPr>
        <w:t>APPENDICE 2-A : LES OBJECTIFS ET LE FINANCEMENT</w:t>
      </w:r>
    </w:p>
    <w:tbl>
      <w:tblPr>
        <w:tblW w:w="5000" w:type="pct"/>
        <w:tblLook w:val="04A0" w:firstRow="1" w:lastRow="0" w:firstColumn="1" w:lastColumn="0" w:noHBand="0" w:noVBand="1"/>
      </w:tblPr>
      <w:tblGrid>
        <w:gridCol w:w="705"/>
        <w:gridCol w:w="2882"/>
        <w:gridCol w:w="866"/>
        <w:gridCol w:w="866"/>
        <w:gridCol w:w="765"/>
        <w:gridCol w:w="866"/>
        <w:gridCol w:w="765"/>
        <w:gridCol w:w="769"/>
        <w:gridCol w:w="866"/>
      </w:tblGrid>
      <w:tr w:rsidR="00312285" w:rsidRPr="00556A6D" w14:paraId="47DF226F" w14:textId="77777777" w:rsidTr="00146D56">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14:paraId="14B75792" w14:textId="77777777" w:rsidR="00312285" w:rsidRPr="00556A6D" w:rsidRDefault="00312285" w:rsidP="00312285">
            <w:pPr>
              <w:jc w:val="center"/>
              <w:rPr>
                <w:b/>
                <w:bCs/>
                <w:color w:val="000000"/>
                <w:sz w:val="20"/>
                <w:szCs w:val="20"/>
              </w:rPr>
            </w:pPr>
            <w:r>
              <w:rPr>
                <w:b/>
                <w:color w:val="000000"/>
                <w:sz w:val="20"/>
              </w:rPr>
              <w:t>Ligne</w:t>
            </w:r>
          </w:p>
        </w:tc>
        <w:tc>
          <w:tcPr>
            <w:tcW w:w="1553" w:type="pct"/>
            <w:tcBorders>
              <w:top w:val="single" w:sz="4" w:space="0" w:color="auto"/>
              <w:left w:val="nil"/>
              <w:bottom w:val="single" w:sz="4" w:space="0" w:color="auto"/>
              <w:right w:val="single" w:sz="4" w:space="0" w:color="auto"/>
            </w:tcBorders>
            <w:vAlign w:val="center"/>
            <w:hideMark/>
          </w:tcPr>
          <w:p w14:paraId="58A728D8" w14:textId="77777777" w:rsidR="00312285" w:rsidRPr="00556A6D" w:rsidRDefault="00312285" w:rsidP="00312285">
            <w:pPr>
              <w:jc w:val="center"/>
              <w:rPr>
                <w:b/>
                <w:bCs/>
                <w:color w:val="000000"/>
                <w:sz w:val="20"/>
                <w:szCs w:val="20"/>
              </w:rPr>
            </w:pPr>
            <w:r>
              <w:rPr>
                <w:b/>
                <w:color w:val="000000"/>
                <w:sz w:val="20"/>
              </w:rPr>
              <w:t>Détails</w:t>
            </w:r>
          </w:p>
        </w:tc>
        <w:tc>
          <w:tcPr>
            <w:tcW w:w="463" w:type="pct"/>
            <w:tcBorders>
              <w:top w:val="single" w:sz="4" w:space="0" w:color="auto"/>
              <w:left w:val="nil"/>
              <w:bottom w:val="single" w:sz="4" w:space="0" w:color="auto"/>
              <w:right w:val="single" w:sz="4" w:space="0" w:color="auto"/>
            </w:tcBorders>
            <w:hideMark/>
          </w:tcPr>
          <w:p w14:paraId="1FD6D823" w14:textId="77777777" w:rsidR="00312285" w:rsidRPr="00556A6D" w:rsidRDefault="00312285" w:rsidP="00312285">
            <w:pPr>
              <w:jc w:val="center"/>
              <w:rPr>
                <w:b/>
                <w:bCs/>
                <w:color w:val="000000"/>
                <w:sz w:val="20"/>
                <w:szCs w:val="20"/>
              </w:rPr>
            </w:pPr>
            <w:r>
              <w:rPr>
                <w:b/>
                <w:color w:val="000000"/>
                <w:sz w:val="20"/>
              </w:rPr>
              <w:t>2023**</w:t>
            </w:r>
          </w:p>
        </w:tc>
        <w:tc>
          <w:tcPr>
            <w:tcW w:w="463" w:type="pct"/>
            <w:tcBorders>
              <w:top w:val="single" w:sz="4" w:space="0" w:color="auto"/>
              <w:left w:val="nil"/>
              <w:bottom w:val="single" w:sz="4" w:space="0" w:color="auto"/>
              <w:right w:val="single" w:sz="4" w:space="0" w:color="auto"/>
            </w:tcBorders>
            <w:hideMark/>
          </w:tcPr>
          <w:p w14:paraId="102E7F40" w14:textId="77777777" w:rsidR="00312285" w:rsidRPr="00556A6D" w:rsidRDefault="00312285" w:rsidP="00312285">
            <w:pPr>
              <w:jc w:val="center"/>
              <w:rPr>
                <w:b/>
                <w:bCs/>
                <w:color w:val="000000"/>
                <w:sz w:val="20"/>
                <w:szCs w:val="20"/>
              </w:rPr>
            </w:pPr>
            <w:r>
              <w:rPr>
                <w:b/>
                <w:color w:val="000000"/>
                <w:sz w:val="20"/>
              </w:rPr>
              <w:t>2025</w:t>
            </w:r>
          </w:p>
        </w:tc>
        <w:tc>
          <w:tcPr>
            <w:tcW w:w="421" w:type="pct"/>
            <w:tcBorders>
              <w:top w:val="single" w:sz="4" w:space="0" w:color="auto"/>
              <w:left w:val="nil"/>
              <w:bottom w:val="single" w:sz="4" w:space="0" w:color="auto"/>
              <w:right w:val="single" w:sz="4" w:space="0" w:color="auto"/>
            </w:tcBorders>
            <w:hideMark/>
          </w:tcPr>
          <w:p w14:paraId="62D46721" w14:textId="77777777" w:rsidR="00312285" w:rsidRPr="00556A6D" w:rsidRDefault="00312285" w:rsidP="00312285">
            <w:pPr>
              <w:jc w:val="center"/>
              <w:rPr>
                <w:b/>
                <w:bCs/>
                <w:color w:val="000000"/>
                <w:sz w:val="20"/>
                <w:szCs w:val="20"/>
              </w:rPr>
            </w:pPr>
            <w:r>
              <w:rPr>
                <w:b/>
                <w:color w:val="000000"/>
                <w:sz w:val="20"/>
              </w:rPr>
              <w:t>2026</w:t>
            </w:r>
          </w:p>
        </w:tc>
        <w:tc>
          <w:tcPr>
            <w:tcW w:w="463" w:type="pct"/>
            <w:tcBorders>
              <w:top w:val="single" w:sz="4" w:space="0" w:color="auto"/>
              <w:left w:val="nil"/>
              <w:bottom w:val="single" w:sz="4" w:space="0" w:color="auto"/>
              <w:right w:val="single" w:sz="4" w:space="0" w:color="auto"/>
            </w:tcBorders>
            <w:hideMark/>
          </w:tcPr>
          <w:p w14:paraId="098555A0" w14:textId="77777777" w:rsidR="00312285" w:rsidRPr="00556A6D" w:rsidRDefault="00312285" w:rsidP="00312285">
            <w:pPr>
              <w:jc w:val="center"/>
              <w:rPr>
                <w:b/>
                <w:bCs/>
                <w:color w:val="000000"/>
                <w:sz w:val="20"/>
                <w:szCs w:val="20"/>
              </w:rPr>
            </w:pPr>
            <w:r>
              <w:rPr>
                <w:b/>
                <w:color w:val="000000"/>
                <w:sz w:val="20"/>
              </w:rPr>
              <w:t>2027</w:t>
            </w:r>
          </w:p>
        </w:tc>
        <w:tc>
          <w:tcPr>
            <w:tcW w:w="421" w:type="pct"/>
            <w:tcBorders>
              <w:top w:val="single" w:sz="4" w:space="0" w:color="auto"/>
              <w:left w:val="nil"/>
              <w:bottom w:val="single" w:sz="4" w:space="0" w:color="auto"/>
              <w:right w:val="single" w:sz="4" w:space="0" w:color="auto"/>
            </w:tcBorders>
            <w:hideMark/>
          </w:tcPr>
          <w:p w14:paraId="5B329F88" w14:textId="77777777" w:rsidR="00312285" w:rsidRPr="00556A6D" w:rsidRDefault="00312285" w:rsidP="00312285">
            <w:pPr>
              <w:jc w:val="center"/>
              <w:rPr>
                <w:b/>
                <w:bCs/>
                <w:color w:val="000000"/>
                <w:sz w:val="20"/>
                <w:szCs w:val="20"/>
              </w:rPr>
            </w:pPr>
            <w:r>
              <w:rPr>
                <w:b/>
                <w:color w:val="000000"/>
                <w:sz w:val="20"/>
              </w:rPr>
              <w:t>2028–2029</w:t>
            </w:r>
          </w:p>
        </w:tc>
        <w:tc>
          <w:tcPr>
            <w:tcW w:w="423" w:type="pct"/>
            <w:tcBorders>
              <w:top w:val="single" w:sz="4" w:space="0" w:color="auto"/>
              <w:left w:val="nil"/>
              <w:bottom w:val="single" w:sz="4" w:space="0" w:color="auto"/>
              <w:right w:val="single" w:sz="4" w:space="0" w:color="auto"/>
            </w:tcBorders>
            <w:hideMark/>
          </w:tcPr>
          <w:p w14:paraId="401F1E64" w14:textId="77777777" w:rsidR="00312285" w:rsidRPr="00556A6D" w:rsidRDefault="00312285" w:rsidP="00312285">
            <w:pPr>
              <w:jc w:val="center"/>
              <w:rPr>
                <w:b/>
                <w:bCs/>
                <w:color w:val="000000"/>
                <w:sz w:val="20"/>
                <w:szCs w:val="20"/>
              </w:rPr>
            </w:pPr>
            <w:r>
              <w:rPr>
                <w:b/>
                <w:color w:val="000000"/>
                <w:sz w:val="20"/>
              </w:rPr>
              <w:t>2030</w:t>
            </w:r>
          </w:p>
        </w:tc>
        <w:tc>
          <w:tcPr>
            <w:tcW w:w="463" w:type="pct"/>
            <w:tcBorders>
              <w:top w:val="single" w:sz="4" w:space="0" w:color="auto"/>
              <w:left w:val="nil"/>
              <w:bottom w:val="single" w:sz="4" w:space="0" w:color="auto"/>
              <w:right w:val="single" w:sz="4" w:space="0" w:color="auto"/>
            </w:tcBorders>
            <w:hideMark/>
          </w:tcPr>
          <w:p w14:paraId="04DDB115" w14:textId="77777777" w:rsidR="00312285" w:rsidRPr="00556A6D" w:rsidRDefault="00312285" w:rsidP="00312285">
            <w:pPr>
              <w:jc w:val="center"/>
              <w:rPr>
                <w:b/>
                <w:bCs/>
                <w:color w:val="000000"/>
                <w:sz w:val="20"/>
                <w:szCs w:val="20"/>
              </w:rPr>
            </w:pPr>
            <w:r>
              <w:rPr>
                <w:b/>
                <w:color w:val="000000"/>
                <w:sz w:val="20"/>
              </w:rPr>
              <w:t>Total</w:t>
            </w:r>
          </w:p>
        </w:tc>
      </w:tr>
      <w:tr w:rsidR="00312285" w:rsidRPr="00556A6D" w14:paraId="1489839D" w14:textId="77777777" w:rsidTr="00146D56">
        <w:trPr>
          <w:trHeight w:val="20"/>
        </w:trPr>
        <w:tc>
          <w:tcPr>
            <w:tcW w:w="330" w:type="pct"/>
            <w:tcBorders>
              <w:top w:val="nil"/>
              <w:left w:val="single" w:sz="4" w:space="0" w:color="auto"/>
              <w:bottom w:val="single" w:sz="4" w:space="0" w:color="auto"/>
              <w:right w:val="single" w:sz="4" w:space="0" w:color="auto"/>
            </w:tcBorders>
            <w:vAlign w:val="center"/>
            <w:hideMark/>
          </w:tcPr>
          <w:p w14:paraId="5638D1D1" w14:textId="77777777" w:rsidR="00312285" w:rsidRPr="00556A6D" w:rsidRDefault="00312285" w:rsidP="00312285">
            <w:pPr>
              <w:jc w:val="left"/>
              <w:rPr>
                <w:color w:val="000000"/>
                <w:sz w:val="20"/>
                <w:szCs w:val="20"/>
              </w:rPr>
            </w:pPr>
            <w:r>
              <w:rPr>
                <w:color w:val="000000"/>
                <w:sz w:val="20"/>
              </w:rPr>
              <w:t>1.1</w:t>
            </w:r>
          </w:p>
        </w:tc>
        <w:tc>
          <w:tcPr>
            <w:tcW w:w="1553" w:type="pct"/>
            <w:tcBorders>
              <w:top w:val="nil"/>
              <w:left w:val="nil"/>
              <w:bottom w:val="single" w:sz="4" w:space="0" w:color="auto"/>
              <w:right w:val="single" w:sz="4" w:space="0" w:color="auto"/>
            </w:tcBorders>
            <w:vAlign w:val="center"/>
            <w:hideMark/>
          </w:tcPr>
          <w:p w14:paraId="5CD6226E" w14:textId="77777777" w:rsidR="00312285" w:rsidRPr="00556A6D" w:rsidRDefault="00312285" w:rsidP="00312285">
            <w:pPr>
              <w:jc w:val="left"/>
              <w:rPr>
                <w:color w:val="000000"/>
                <w:sz w:val="20"/>
                <w:szCs w:val="20"/>
              </w:rPr>
            </w:pPr>
            <w:r>
              <w:rPr>
                <w:color w:val="000000"/>
                <w:sz w:val="20"/>
              </w:rPr>
              <w:t>Calendrier de réduction des substances du groupe I de l’annexe C du Protocole de Montréal (tonnes PAO)</w:t>
            </w:r>
          </w:p>
        </w:tc>
        <w:tc>
          <w:tcPr>
            <w:tcW w:w="463" w:type="pct"/>
            <w:tcBorders>
              <w:top w:val="nil"/>
              <w:left w:val="nil"/>
              <w:bottom w:val="single" w:sz="4" w:space="0" w:color="auto"/>
              <w:right w:val="single" w:sz="4" w:space="0" w:color="auto"/>
            </w:tcBorders>
            <w:hideMark/>
          </w:tcPr>
          <w:p w14:paraId="1DF3B832" w14:textId="77777777" w:rsidR="00312285" w:rsidRPr="00556A6D" w:rsidRDefault="00312285" w:rsidP="00312285">
            <w:pPr>
              <w:jc w:val="right"/>
              <w:rPr>
                <w:color w:val="000000"/>
                <w:sz w:val="20"/>
                <w:szCs w:val="20"/>
              </w:rPr>
            </w:pPr>
            <w:r>
              <w:rPr>
                <w:color w:val="000000"/>
                <w:sz w:val="20"/>
              </w:rPr>
              <w:t>s.o.</w:t>
            </w:r>
          </w:p>
        </w:tc>
        <w:tc>
          <w:tcPr>
            <w:tcW w:w="463" w:type="pct"/>
            <w:tcBorders>
              <w:top w:val="nil"/>
              <w:left w:val="nil"/>
              <w:bottom w:val="single" w:sz="4" w:space="0" w:color="auto"/>
              <w:right w:val="single" w:sz="4" w:space="0" w:color="auto"/>
            </w:tcBorders>
            <w:hideMark/>
          </w:tcPr>
          <w:p w14:paraId="29EE0EA9" w14:textId="77777777" w:rsidR="00312285" w:rsidRPr="00556A6D" w:rsidRDefault="00312285" w:rsidP="00312285">
            <w:pPr>
              <w:jc w:val="right"/>
              <w:rPr>
                <w:color w:val="000000"/>
                <w:sz w:val="20"/>
                <w:szCs w:val="20"/>
              </w:rPr>
            </w:pPr>
            <w:r>
              <w:rPr>
                <w:color w:val="000000"/>
                <w:sz w:val="20"/>
              </w:rPr>
              <w:t>2,28</w:t>
            </w:r>
          </w:p>
        </w:tc>
        <w:tc>
          <w:tcPr>
            <w:tcW w:w="421" w:type="pct"/>
            <w:tcBorders>
              <w:top w:val="nil"/>
              <w:left w:val="nil"/>
              <w:bottom w:val="single" w:sz="4" w:space="0" w:color="auto"/>
              <w:right w:val="single" w:sz="4" w:space="0" w:color="auto"/>
            </w:tcBorders>
            <w:hideMark/>
          </w:tcPr>
          <w:p w14:paraId="2CB54196" w14:textId="77777777" w:rsidR="00312285" w:rsidRPr="00556A6D" w:rsidRDefault="00312285" w:rsidP="00312285">
            <w:pPr>
              <w:jc w:val="right"/>
              <w:rPr>
                <w:color w:val="000000"/>
                <w:sz w:val="20"/>
                <w:szCs w:val="20"/>
              </w:rPr>
            </w:pPr>
            <w:r>
              <w:rPr>
                <w:color w:val="000000"/>
                <w:sz w:val="20"/>
              </w:rPr>
              <w:t>2,28</w:t>
            </w:r>
          </w:p>
        </w:tc>
        <w:tc>
          <w:tcPr>
            <w:tcW w:w="463" w:type="pct"/>
            <w:tcBorders>
              <w:top w:val="nil"/>
              <w:left w:val="nil"/>
              <w:bottom w:val="single" w:sz="4" w:space="0" w:color="auto"/>
              <w:right w:val="single" w:sz="4" w:space="0" w:color="auto"/>
            </w:tcBorders>
            <w:hideMark/>
          </w:tcPr>
          <w:p w14:paraId="40A1E950" w14:textId="77777777" w:rsidR="00312285" w:rsidRPr="00556A6D" w:rsidRDefault="00312285" w:rsidP="00312285">
            <w:pPr>
              <w:jc w:val="right"/>
              <w:rPr>
                <w:color w:val="000000"/>
                <w:sz w:val="20"/>
                <w:szCs w:val="20"/>
              </w:rPr>
            </w:pPr>
            <w:r>
              <w:rPr>
                <w:color w:val="000000"/>
                <w:sz w:val="20"/>
              </w:rPr>
              <w:t>2,28</w:t>
            </w:r>
          </w:p>
        </w:tc>
        <w:tc>
          <w:tcPr>
            <w:tcW w:w="421" w:type="pct"/>
            <w:tcBorders>
              <w:top w:val="nil"/>
              <w:left w:val="nil"/>
              <w:bottom w:val="single" w:sz="4" w:space="0" w:color="auto"/>
              <w:right w:val="single" w:sz="4" w:space="0" w:color="auto"/>
            </w:tcBorders>
            <w:hideMark/>
          </w:tcPr>
          <w:p w14:paraId="1E808964" w14:textId="77777777" w:rsidR="00312285" w:rsidRPr="00556A6D" w:rsidRDefault="00312285" w:rsidP="00312285">
            <w:pPr>
              <w:jc w:val="right"/>
              <w:rPr>
                <w:color w:val="000000"/>
                <w:sz w:val="20"/>
                <w:szCs w:val="20"/>
              </w:rPr>
            </w:pPr>
            <w:r>
              <w:rPr>
                <w:color w:val="000000"/>
                <w:sz w:val="20"/>
              </w:rPr>
              <w:t>2,28</w:t>
            </w:r>
          </w:p>
        </w:tc>
        <w:tc>
          <w:tcPr>
            <w:tcW w:w="423" w:type="pct"/>
            <w:tcBorders>
              <w:top w:val="nil"/>
              <w:left w:val="nil"/>
              <w:bottom w:val="single" w:sz="4" w:space="0" w:color="auto"/>
              <w:right w:val="single" w:sz="4" w:space="0" w:color="auto"/>
            </w:tcBorders>
            <w:hideMark/>
          </w:tcPr>
          <w:p w14:paraId="44238750" w14:textId="77777777" w:rsidR="00312285" w:rsidRPr="00556A6D" w:rsidRDefault="00312285" w:rsidP="00312285">
            <w:pPr>
              <w:jc w:val="right"/>
              <w:rPr>
                <w:color w:val="000000"/>
                <w:sz w:val="20"/>
                <w:szCs w:val="20"/>
              </w:rPr>
            </w:pPr>
            <w:r>
              <w:rPr>
                <w:color w:val="000000"/>
                <w:sz w:val="20"/>
              </w:rPr>
              <w:t>0</w:t>
            </w:r>
          </w:p>
        </w:tc>
        <w:tc>
          <w:tcPr>
            <w:tcW w:w="463" w:type="pct"/>
            <w:tcBorders>
              <w:top w:val="nil"/>
              <w:left w:val="nil"/>
              <w:bottom w:val="single" w:sz="4" w:space="0" w:color="auto"/>
              <w:right w:val="single" w:sz="4" w:space="0" w:color="auto"/>
            </w:tcBorders>
            <w:hideMark/>
          </w:tcPr>
          <w:p w14:paraId="220AD491" w14:textId="77777777" w:rsidR="00312285" w:rsidRPr="00556A6D" w:rsidRDefault="00312285" w:rsidP="00312285">
            <w:pPr>
              <w:jc w:val="right"/>
              <w:rPr>
                <w:color w:val="000000"/>
                <w:sz w:val="20"/>
                <w:szCs w:val="20"/>
              </w:rPr>
            </w:pPr>
            <w:r>
              <w:rPr>
                <w:color w:val="000000"/>
                <w:sz w:val="20"/>
              </w:rPr>
              <w:t>s.o.</w:t>
            </w:r>
          </w:p>
        </w:tc>
      </w:tr>
      <w:tr w:rsidR="00312285" w:rsidRPr="00556A6D" w14:paraId="2C617E30" w14:textId="77777777" w:rsidTr="00146D56">
        <w:trPr>
          <w:trHeight w:val="20"/>
        </w:trPr>
        <w:tc>
          <w:tcPr>
            <w:tcW w:w="330" w:type="pct"/>
            <w:tcBorders>
              <w:top w:val="nil"/>
              <w:left w:val="single" w:sz="4" w:space="0" w:color="auto"/>
              <w:bottom w:val="single" w:sz="4" w:space="0" w:color="auto"/>
              <w:right w:val="single" w:sz="4" w:space="0" w:color="auto"/>
            </w:tcBorders>
            <w:vAlign w:val="center"/>
            <w:hideMark/>
          </w:tcPr>
          <w:p w14:paraId="7A8AD5B4" w14:textId="77777777" w:rsidR="00312285" w:rsidRPr="00556A6D" w:rsidRDefault="00312285" w:rsidP="00312285">
            <w:pPr>
              <w:jc w:val="left"/>
              <w:rPr>
                <w:color w:val="000000"/>
                <w:sz w:val="20"/>
                <w:szCs w:val="20"/>
              </w:rPr>
            </w:pPr>
            <w:r>
              <w:rPr>
                <w:color w:val="000000"/>
                <w:sz w:val="20"/>
              </w:rPr>
              <w:t>1.2</w:t>
            </w:r>
          </w:p>
        </w:tc>
        <w:tc>
          <w:tcPr>
            <w:tcW w:w="1553" w:type="pct"/>
            <w:tcBorders>
              <w:top w:val="nil"/>
              <w:left w:val="nil"/>
              <w:bottom w:val="single" w:sz="4" w:space="0" w:color="auto"/>
              <w:right w:val="single" w:sz="4" w:space="0" w:color="auto"/>
            </w:tcBorders>
            <w:vAlign w:val="center"/>
            <w:hideMark/>
          </w:tcPr>
          <w:p w14:paraId="3B355905" w14:textId="77777777" w:rsidR="00312285" w:rsidRPr="00556A6D" w:rsidRDefault="00312285" w:rsidP="00312285">
            <w:pPr>
              <w:jc w:val="left"/>
              <w:rPr>
                <w:color w:val="000000"/>
                <w:sz w:val="20"/>
                <w:szCs w:val="20"/>
              </w:rPr>
            </w:pPr>
            <w:r>
              <w:rPr>
                <w:color w:val="000000"/>
                <w:sz w:val="20"/>
              </w:rPr>
              <w:t>Consommation maximale admissible totale des substances du groupe I de l’annexe C (tonnes PAO)</w:t>
            </w:r>
          </w:p>
        </w:tc>
        <w:tc>
          <w:tcPr>
            <w:tcW w:w="463" w:type="pct"/>
            <w:tcBorders>
              <w:top w:val="nil"/>
              <w:left w:val="nil"/>
              <w:bottom w:val="single" w:sz="4" w:space="0" w:color="auto"/>
              <w:right w:val="single" w:sz="4" w:space="0" w:color="auto"/>
            </w:tcBorders>
            <w:hideMark/>
          </w:tcPr>
          <w:p w14:paraId="08A4EDC3" w14:textId="77777777" w:rsidR="00312285" w:rsidRPr="00556A6D" w:rsidRDefault="00312285" w:rsidP="00312285">
            <w:pPr>
              <w:jc w:val="right"/>
              <w:rPr>
                <w:color w:val="000000"/>
                <w:sz w:val="20"/>
                <w:szCs w:val="20"/>
              </w:rPr>
            </w:pPr>
            <w:r>
              <w:rPr>
                <w:color w:val="000000"/>
                <w:sz w:val="20"/>
              </w:rPr>
              <w:t>s.o.</w:t>
            </w:r>
          </w:p>
        </w:tc>
        <w:tc>
          <w:tcPr>
            <w:tcW w:w="463" w:type="pct"/>
            <w:tcBorders>
              <w:top w:val="nil"/>
              <w:left w:val="nil"/>
              <w:bottom w:val="single" w:sz="4" w:space="0" w:color="auto"/>
              <w:right w:val="single" w:sz="4" w:space="0" w:color="auto"/>
            </w:tcBorders>
            <w:hideMark/>
          </w:tcPr>
          <w:p w14:paraId="3A41F641" w14:textId="77777777" w:rsidR="00312285" w:rsidRPr="00556A6D" w:rsidRDefault="00312285" w:rsidP="00312285">
            <w:pPr>
              <w:jc w:val="right"/>
              <w:rPr>
                <w:color w:val="000000"/>
                <w:sz w:val="20"/>
                <w:szCs w:val="20"/>
              </w:rPr>
            </w:pPr>
            <w:r>
              <w:rPr>
                <w:color w:val="000000"/>
                <w:sz w:val="20"/>
              </w:rPr>
              <w:t>2,28</w:t>
            </w:r>
          </w:p>
        </w:tc>
        <w:tc>
          <w:tcPr>
            <w:tcW w:w="421" w:type="pct"/>
            <w:tcBorders>
              <w:top w:val="nil"/>
              <w:left w:val="nil"/>
              <w:bottom w:val="single" w:sz="4" w:space="0" w:color="auto"/>
              <w:right w:val="single" w:sz="4" w:space="0" w:color="auto"/>
            </w:tcBorders>
            <w:hideMark/>
          </w:tcPr>
          <w:p w14:paraId="0F910018" w14:textId="77777777" w:rsidR="00312285" w:rsidRPr="00556A6D" w:rsidRDefault="00312285" w:rsidP="00312285">
            <w:pPr>
              <w:jc w:val="right"/>
              <w:rPr>
                <w:color w:val="000000"/>
                <w:sz w:val="20"/>
                <w:szCs w:val="20"/>
              </w:rPr>
            </w:pPr>
            <w:r>
              <w:rPr>
                <w:color w:val="000000"/>
                <w:sz w:val="20"/>
              </w:rPr>
              <w:t>2,28</w:t>
            </w:r>
          </w:p>
        </w:tc>
        <w:tc>
          <w:tcPr>
            <w:tcW w:w="463" w:type="pct"/>
            <w:tcBorders>
              <w:top w:val="nil"/>
              <w:left w:val="nil"/>
              <w:bottom w:val="single" w:sz="4" w:space="0" w:color="auto"/>
              <w:right w:val="single" w:sz="4" w:space="0" w:color="auto"/>
            </w:tcBorders>
            <w:hideMark/>
          </w:tcPr>
          <w:p w14:paraId="48BD6273" w14:textId="77777777" w:rsidR="00312285" w:rsidRPr="00556A6D" w:rsidRDefault="00312285" w:rsidP="00312285">
            <w:pPr>
              <w:jc w:val="right"/>
              <w:rPr>
                <w:color w:val="000000"/>
                <w:sz w:val="20"/>
                <w:szCs w:val="20"/>
              </w:rPr>
            </w:pPr>
            <w:r>
              <w:rPr>
                <w:color w:val="000000"/>
                <w:sz w:val="20"/>
              </w:rPr>
              <w:t>2,28</w:t>
            </w:r>
          </w:p>
        </w:tc>
        <w:tc>
          <w:tcPr>
            <w:tcW w:w="421" w:type="pct"/>
            <w:tcBorders>
              <w:top w:val="nil"/>
              <w:left w:val="nil"/>
              <w:bottom w:val="single" w:sz="4" w:space="0" w:color="auto"/>
              <w:right w:val="single" w:sz="4" w:space="0" w:color="auto"/>
            </w:tcBorders>
            <w:hideMark/>
          </w:tcPr>
          <w:p w14:paraId="2476A56E" w14:textId="77777777" w:rsidR="00312285" w:rsidRPr="00556A6D" w:rsidRDefault="00312285" w:rsidP="00312285">
            <w:pPr>
              <w:jc w:val="right"/>
              <w:rPr>
                <w:color w:val="000000"/>
                <w:sz w:val="20"/>
                <w:szCs w:val="20"/>
              </w:rPr>
            </w:pPr>
            <w:r>
              <w:rPr>
                <w:color w:val="000000"/>
                <w:sz w:val="20"/>
              </w:rPr>
              <w:t>2,28</w:t>
            </w:r>
          </w:p>
        </w:tc>
        <w:tc>
          <w:tcPr>
            <w:tcW w:w="423" w:type="pct"/>
            <w:tcBorders>
              <w:top w:val="nil"/>
              <w:left w:val="nil"/>
              <w:bottom w:val="single" w:sz="4" w:space="0" w:color="auto"/>
              <w:right w:val="single" w:sz="4" w:space="0" w:color="auto"/>
            </w:tcBorders>
            <w:hideMark/>
          </w:tcPr>
          <w:p w14:paraId="76B523A8" w14:textId="77777777" w:rsidR="00312285" w:rsidRPr="00556A6D" w:rsidRDefault="00312285" w:rsidP="00312285">
            <w:pPr>
              <w:jc w:val="right"/>
              <w:rPr>
                <w:color w:val="000000"/>
                <w:sz w:val="20"/>
                <w:szCs w:val="20"/>
              </w:rPr>
            </w:pPr>
            <w:r>
              <w:rPr>
                <w:color w:val="000000"/>
                <w:sz w:val="20"/>
              </w:rPr>
              <w:t>0</w:t>
            </w:r>
          </w:p>
        </w:tc>
        <w:tc>
          <w:tcPr>
            <w:tcW w:w="463" w:type="pct"/>
            <w:tcBorders>
              <w:top w:val="nil"/>
              <w:left w:val="nil"/>
              <w:bottom w:val="single" w:sz="4" w:space="0" w:color="auto"/>
              <w:right w:val="single" w:sz="4" w:space="0" w:color="auto"/>
            </w:tcBorders>
            <w:hideMark/>
          </w:tcPr>
          <w:p w14:paraId="1E25D4CD" w14:textId="77777777" w:rsidR="00312285" w:rsidRPr="00556A6D" w:rsidRDefault="00312285" w:rsidP="00312285">
            <w:pPr>
              <w:jc w:val="right"/>
              <w:rPr>
                <w:color w:val="000000"/>
                <w:sz w:val="20"/>
                <w:szCs w:val="20"/>
              </w:rPr>
            </w:pPr>
            <w:r>
              <w:rPr>
                <w:color w:val="000000"/>
                <w:sz w:val="20"/>
              </w:rPr>
              <w:t>s.o.</w:t>
            </w:r>
          </w:p>
        </w:tc>
      </w:tr>
      <w:tr w:rsidR="00312285" w:rsidRPr="00556A6D" w14:paraId="1BA830A8" w14:textId="77777777" w:rsidTr="00146D56">
        <w:trPr>
          <w:trHeight w:val="20"/>
        </w:trPr>
        <w:tc>
          <w:tcPr>
            <w:tcW w:w="330" w:type="pct"/>
            <w:tcBorders>
              <w:top w:val="nil"/>
              <w:left w:val="single" w:sz="4" w:space="0" w:color="auto"/>
              <w:bottom w:val="single" w:sz="4" w:space="0" w:color="auto"/>
              <w:right w:val="single" w:sz="4" w:space="0" w:color="auto"/>
            </w:tcBorders>
            <w:vAlign w:val="center"/>
            <w:hideMark/>
          </w:tcPr>
          <w:p w14:paraId="3332B661" w14:textId="77777777" w:rsidR="00312285" w:rsidRPr="00556A6D" w:rsidRDefault="00312285" w:rsidP="00312285">
            <w:pPr>
              <w:jc w:val="left"/>
              <w:rPr>
                <w:color w:val="000000"/>
                <w:sz w:val="20"/>
                <w:szCs w:val="20"/>
              </w:rPr>
            </w:pPr>
            <w:r>
              <w:rPr>
                <w:color w:val="000000"/>
                <w:sz w:val="20"/>
              </w:rPr>
              <w:t>2.1</w:t>
            </w:r>
          </w:p>
        </w:tc>
        <w:tc>
          <w:tcPr>
            <w:tcW w:w="1553" w:type="pct"/>
            <w:tcBorders>
              <w:top w:val="nil"/>
              <w:left w:val="nil"/>
              <w:bottom w:val="single" w:sz="4" w:space="0" w:color="auto"/>
              <w:right w:val="single" w:sz="4" w:space="0" w:color="auto"/>
            </w:tcBorders>
            <w:vAlign w:val="center"/>
            <w:hideMark/>
          </w:tcPr>
          <w:p w14:paraId="3B8B70E5" w14:textId="77777777" w:rsidR="00312285" w:rsidRPr="00556A6D" w:rsidRDefault="00312285" w:rsidP="00312285">
            <w:pPr>
              <w:jc w:val="left"/>
              <w:rPr>
                <w:color w:val="000000"/>
                <w:sz w:val="20"/>
                <w:szCs w:val="20"/>
              </w:rPr>
            </w:pPr>
            <w:r>
              <w:rPr>
                <w:color w:val="000000"/>
                <w:sz w:val="20"/>
              </w:rPr>
              <w:t>Financement convenu pour l’agence principale (ONUDI) ($US)</w:t>
            </w:r>
          </w:p>
        </w:tc>
        <w:tc>
          <w:tcPr>
            <w:tcW w:w="463" w:type="pct"/>
            <w:tcBorders>
              <w:top w:val="nil"/>
              <w:left w:val="nil"/>
              <w:bottom w:val="single" w:sz="4" w:space="0" w:color="auto"/>
              <w:right w:val="single" w:sz="4" w:space="0" w:color="auto"/>
            </w:tcBorders>
            <w:hideMark/>
          </w:tcPr>
          <w:p w14:paraId="6F76C9DF" w14:textId="77777777" w:rsidR="00312285" w:rsidRPr="00556A6D" w:rsidRDefault="00312285" w:rsidP="00312285">
            <w:pPr>
              <w:jc w:val="right"/>
              <w:rPr>
                <w:b/>
                <w:bCs/>
                <w:color w:val="000000"/>
                <w:sz w:val="20"/>
                <w:szCs w:val="20"/>
              </w:rPr>
            </w:pPr>
            <w:r>
              <w:rPr>
                <w:color w:val="000000"/>
                <w:sz w:val="20"/>
              </w:rPr>
              <w:t>0</w:t>
            </w:r>
          </w:p>
        </w:tc>
        <w:tc>
          <w:tcPr>
            <w:tcW w:w="463" w:type="pct"/>
            <w:tcBorders>
              <w:top w:val="nil"/>
              <w:left w:val="nil"/>
              <w:bottom w:val="single" w:sz="4" w:space="0" w:color="auto"/>
              <w:right w:val="single" w:sz="4" w:space="0" w:color="auto"/>
            </w:tcBorders>
            <w:hideMark/>
          </w:tcPr>
          <w:p w14:paraId="3B2B5132" w14:textId="77777777" w:rsidR="00312285" w:rsidRPr="00556A6D" w:rsidRDefault="00312285" w:rsidP="00312285">
            <w:pPr>
              <w:jc w:val="right"/>
              <w:rPr>
                <w:b/>
                <w:bCs/>
                <w:color w:val="000000"/>
                <w:sz w:val="20"/>
                <w:szCs w:val="20"/>
              </w:rPr>
            </w:pPr>
            <w:r>
              <w:rPr>
                <w:b/>
                <w:color w:val="000000"/>
                <w:sz w:val="20"/>
              </w:rPr>
              <w:t>237 500</w:t>
            </w:r>
          </w:p>
        </w:tc>
        <w:tc>
          <w:tcPr>
            <w:tcW w:w="421" w:type="pct"/>
            <w:tcBorders>
              <w:top w:val="nil"/>
              <w:left w:val="nil"/>
              <w:bottom w:val="single" w:sz="4" w:space="0" w:color="auto"/>
              <w:right w:val="single" w:sz="4" w:space="0" w:color="auto"/>
            </w:tcBorders>
            <w:hideMark/>
          </w:tcPr>
          <w:p w14:paraId="07D6B546" w14:textId="77777777" w:rsidR="00312285" w:rsidRPr="00556A6D" w:rsidRDefault="00312285" w:rsidP="00312285">
            <w:pPr>
              <w:jc w:val="right"/>
              <w:rPr>
                <w:color w:val="000000"/>
                <w:sz w:val="20"/>
                <w:szCs w:val="20"/>
              </w:rPr>
            </w:pPr>
            <w:r>
              <w:rPr>
                <w:color w:val="000000"/>
                <w:sz w:val="20"/>
              </w:rPr>
              <w:t>0</w:t>
            </w:r>
          </w:p>
        </w:tc>
        <w:tc>
          <w:tcPr>
            <w:tcW w:w="463" w:type="pct"/>
            <w:tcBorders>
              <w:top w:val="nil"/>
              <w:left w:val="nil"/>
              <w:bottom w:val="single" w:sz="4" w:space="0" w:color="auto"/>
              <w:right w:val="single" w:sz="4" w:space="0" w:color="auto"/>
            </w:tcBorders>
            <w:hideMark/>
          </w:tcPr>
          <w:p w14:paraId="52F4E431" w14:textId="77777777" w:rsidR="00312285" w:rsidRPr="00556A6D" w:rsidRDefault="00312285" w:rsidP="00312285">
            <w:pPr>
              <w:jc w:val="right"/>
              <w:rPr>
                <w:b/>
                <w:bCs/>
                <w:color w:val="000000"/>
                <w:sz w:val="20"/>
                <w:szCs w:val="20"/>
              </w:rPr>
            </w:pPr>
            <w:r>
              <w:rPr>
                <w:b/>
                <w:color w:val="000000"/>
                <w:sz w:val="20"/>
              </w:rPr>
              <w:t>289 000</w:t>
            </w:r>
          </w:p>
        </w:tc>
        <w:tc>
          <w:tcPr>
            <w:tcW w:w="421" w:type="pct"/>
            <w:tcBorders>
              <w:top w:val="nil"/>
              <w:left w:val="nil"/>
              <w:bottom w:val="single" w:sz="4" w:space="0" w:color="auto"/>
              <w:right w:val="single" w:sz="4" w:space="0" w:color="auto"/>
            </w:tcBorders>
            <w:hideMark/>
          </w:tcPr>
          <w:p w14:paraId="17E31A9F" w14:textId="77777777" w:rsidR="00312285" w:rsidRPr="00556A6D" w:rsidRDefault="00312285" w:rsidP="00312285">
            <w:pPr>
              <w:jc w:val="right"/>
              <w:rPr>
                <w:color w:val="000000"/>
                <w:sz w:val="20"/>
                <w:szCs w:val="20"/>
              </w:rPr>
            </w:pPr>
            <w:r>
              <w:rPr>
                <w:color w:val="000000"/>
                <w:sz w:val="20"/>
              </w:rPr>
              <w:t>0</w:t>
            </w:r>
          </w:p>
        </w:tc>
        <w:tc>
          <w:tcPr>
            <w:tcW w:w="423" w:type="pct"/>
            <w:tcBorders>
              <w:top w:val="nil"/>
              <w:left w:val="nil"/>
              <w:bottom w:val="single" w:sz="4" w:space="0" w:color="auto"/>
              <w:right w:val="single" w:sz="4" w:space="0" w:color="auto"/>
            </w:tcBorders>
            <w:hideMark/>
          </w:tcPr>
          <w:p w14:paraId="7E811209" w14:textId="77777777" w:rsidR="00312285" w:rsidRPr="00556A6D" w:rsidRDefault="00312285" w:rsidP="00312285">
            <w:pPr>
              <w:jc w:val="right"/>
              <w:rPr>
                <w:b/>
                <w:bCs/>
                <w:color w:val="000000"/>
                <w:sz w:val="20"/>
                <w:szCs w:val="20"/>
              </w:rPr>
            </w:pPr>
            <w:r>
              <w:rPr>
                <w:b/>
                <w:color w:val="000000"/>
                <w:sz w:val="20"/>
              </w:rPr>
              <w:t>58 500</w:t>
            </w:r>
          </w:p>
        </w:tc>
        <w:tc>
          <w:tcPr>
            <w:tcW w:w="463" w:type="pct"/>
            <w:tcBorders>
              <w:top w:val="nil"/>
              <w:left w:val="nil"/>
              <w:bottom w:val="single" w:sz="4" w:space="0" w:color="auto"/>
              <w:right w:val="single" w:sz="4" w:space="0" w:color="auto"/>
            </w:tcBorders>
            <w:hideMark/>
          </w:tcPr>
          <w:p w14:paraId="389DE007" w14:textId="77777777" w:rsidR="00312285" w:rsidRPr="00556A6D" w:rsidRDefault="00312285" w:rsidP="00312285">
            <w:pPr>
              <w:jc w:val="right"/>
              <w:rPr>
                <w:b/>
                <w:bCs/>
                <w:color w:val="000000"/>
                <w:sz w:val="20"/>
                <w:szCs w:val="20"/>
              </w:rPr>
            </w:pPr>
            <w:r>
              <w:rPr>
                <w:b/>
                <w:color w:val="000000"/>
                <w:sz w:val="20"/>
              </w:rPr>
              <w:t>585 000</w:t>
            </w:r>
          </w:p>
        </w:tc>
      </w:tr>
      <w:tr w:rsidR="00312285" w:rsidRPr="00556A6D" w14:paraId="5F7C5B40" w14:textId="77777777" w:rsidTr="00146D56">
        <w:trPr>
          <w:trHeight w:val="20"/>
        </w:trPr>
        <w:tc>
          <w:tcPr>
            <w:tcW w:w="330" w:type="pct"/>
            <w:tcBorders>
              <w:top w:val="nil"/>
              <w:left w:val="single" w:sz="4" w:space="0" w:color="auto"/>
              <w:bottom w:val="single" w:sz="4" w:space="0" w:color="auto"/>
              <w:right w:val="single" w:sz="4" w:space="0" w:color="auto"/>
            </w:tcBorders>
            <w:vAlign w:val="center"/>
            <w:hideMark/>
          </w:tcPr>
          <w:p w14:paraId="1E5F54C8" w14:textId="77777777" w:rsidR="00312285" w:rsidRPr="00556A6D" w:rsidRDefault="00312285" w:rsidP="00312285">
            <w:pPr>
              <w:jc w:val="left"/>
              <w:rPr>
                <w:color w:val="000000"/>
                <w:sz w:val="20"/>
                <w:szCs w:val="20"/>
              </w:rPr>
            </w:pPr>
            <w:r>
              <w:rPr>
                <w:color w:val="000000"/>
                <w:sz w:val="20"/>
              </w:rPr>
              <w:t>2.2</w:t>
            </w:r>
          </w:p>
        </w:tc>
        <w:tc>
          <w:tcPr>
            <w:tcW w:w="1553" w:type="pct"/>
            <w:tcBorders>
              <w:top w:val="nil"/>
              <w:left w:val="nil"/>
              <w:bottom w:val="single" w:sz="4" w:space="0" w:color="auto"/>
              <w:right w:val="single" w:sz="4" w:space="0" w:color="auto"/>
            </w:tcBorders>
            <w:vAlign w:val="center"/>
            <w:hideMark/>
          </w:tcPr>
          <w:p w14:paraId="4A443587" w14:textId="77777777" w:rsidR="00312285" w:rsidRPr="00556A6D" w:rsidRDefault="00312285" w:rsidP="00312285">
            <w:pPr>
              <w:jc w:val="left"/>
              <w:rPr>
                <w:color w:val="000000"/>
                <w:sz w:val="20"/>
                <w:szCs w:val="20"/>
              </w:rPr>
            </w:pPr>
            <w:r>
              <w:rPr>
                <w:color w:val="000000"/>
                <w:sz w:val="20"/>
              </w:rPr>
              <w:t>Coûts d’appui pour l’agence principale ($US)</w:t>
            </w:r>
          </w:p>
        </w:tc>
        <w:tc>
          <w:tcPr>
            <w:tcW w:w="463" w:type="pct"/>
            <w:tcBorders>
              <w:top w:val="nil"/>
              <w:left w:val="nil"/>
              <w:bottom w:val="single" w:sz="4" w:space="0" w:color="auto"/>
              <w:right w:val="single" w:sz="4" w:space="0" w:color="auto"/>
            </w:tcBorders>
            <w:hideMark/>
          </w:tcPr>
          <w:p w14:paraId="35C650B6" w14:textId="77777777" w:rsidR="00312285" w:rsidRPr="00556A6D" w:rsidRDefault="00312285" w:rsidP="00312285">
            <w:pPr>
              <w:jc w:val="right"/>
              <w:rPr>
                <w:b/>
                <w:bCs/>
                <w:color w:val="000000"/>
                <w:sz w:val="20"/>
                <w:szCs w:val="20"/>
              </w:rPr>
            </w:pPr>
            <w:r>
              <w:rPr>
                <w:color w:val="000000"/>
                <w:sz w:val="20"/>
              </w:rPr>
              <w:t>0</w:t>
            </w:r>
          </w:p>
        </w:tc>
        <w:tc>
          <w:tcPr>
            <w:tcW w:w="463" w:type="pct"/>
            <w:tcBorders>
              <w:top w:val="nil"/>
              <w:left w:val="nil"/>
              <w:bottom w:val="single" w:sz="4" w:space="0" w:color="auto"/>
              <w:right w:val="single" w:sz="4" w:space="0" w:color="auto"/>
            </w:tcBorders>
            <w:hideMark/>
          </w:tcPr>
          <w:p w14:paraId="141339B3" w14:textId="77777777" w:rsidR="00312285" w:rsidRPr="00556A6D" w:rsidRDefault="00312285" w:rsidP="00312285">
            <w:pPr>
              <w:jc w:val="right"/>
              <w:rPr>
                <w:b/>
                <w:bCs/>
                <w:color w:val="000000"/>
                <w:sz w:val="20"/>
                <w:szCs w:val="20"/>
              </w:rPr>
            </w:pPr>
            <w:r>
              <w:rPr>
                <w:b/>
                <w:color w:val="000000"/>
                <w:sz w:val="20"/>
              </w:rPr>
              <w:t>16 625</w:t>
            </w:r>
          </w:p>
        </w:tc>
        <w:tc>
          <w:tcPr>
            <w:tcW w:w="421" w:type="pct"/>
            <w:tcBorders>
              <w:top w:val="nil"/>
              <w:left w:val="nil"/>
              <w:bottom w:val="single" w:sz="4" w:space="0" w:color="auto"/>
              <w:right w:val="single" w:sz="4" w:space="0" w:color="auto"/>
            </w:tcBorders>
            <w:hideMark/>
          </w:tcPr>
          <w:p w14:paraId="40994ADD" w14:textId="77777777" w:rsidR="00312285" w:rsidRPr="00556A6D" w:rsidRDefault="00312285" w:rsidP="00312285">
            <w:pPr>
              <w:jc w:val="right"/>
              <w:rPr>
                <w:color w:val="000000"/>
                <w:sz w:val="20"/>
                <w:szCs w:val="20"/>
              </w:rPr>
            </w:pPr>
            <w:r>
              <w:rPr>
                <w:color w:val="000000"/>
                <w:sz w:val="20"/>
              </w:rPr>
              <w:t>0</w:t>
            </w:r>
          </w:p>
        </w:tc>
        <w:tc>
          <w:tcPr>
            <w:tcW w:w="463" w:type="pct"/>
            <w:tcBorders>
              <w:top w:val="nil"/>
              <w:left w:val="nil"/>
              <w:bottom w:val="single" w:sz="4" w:space="0" w:color="auto"/>
              <w:right w:val="single" w:sz="4" w:space="0" w:color="auto"/>
            </w:tcBorders>
            <w:hideMark/>
          </w:tcPr>
          <w:p w14:paraId="53D9DB06" w14:textId="77777777" w:rsidR="00312285" w:rsidRPr="00556A6D" w:rsidRDefault="00312285" w:rsidP="00312285">
            <w:pPr>
              <w:jc w:val="right"/>
              <w:rPr>
                <w:b/>
                <w:bCs/>
                <w:color w:val="000000"/>
                <w:sz w:val="20"/>
                <w:szCs w:val="20"/>
              </w:rPr>
            </w:pPr>
            <w:r>
              <w:rPr>
                <w:b/>
                <w:color w:val="000000"/>
                <w:sz w:val="20"/>
              </w:rPr>
              <w:t>20 230</w:t>
            </w:r>
          </w:p>
        </w:tc>
        <w:tc>
          <w:tcPr>
            <w:tcW w:w="421" w:type="pct"/>
            <w:tcBorders>
              <w:top w:val="nil"/>
              <w:left w:val="nil"/>
              <w:bottom w:val="single" w:sz="4" w:space="0" w:color="auto"/>
              <w:right w:val="single" w:sz="4" w:space="0" w:color="auto"/>
            </w:tcBorders>
            <w:hideMark/>
          </w:tcPr>
          <w:p w14:paraId="67B44DBE" w14:textId="77777777" w:rsidR="00312285" w:rsidRPr="00556A6D" w:rsidRDefault="00312285" w:rsidP="00312285">
            <w:pPr>
              <w:jc w:val="right"/>
              <w:rPr>
                <w:color w:val="000000"/>
                <w:sz w:val="20"/>
                <w:szCs w:val="20"/>
              </w:rPr>
            </w:pPr>
            <w:r>
              <w:rPr>
                <w:color w:val="000000"/>
                <w:sz w:val="20"/>
              </w:rPr>
              <w:t>0</w:t>
            </w:r>
          </w:p>
        </w:tc>
        <w:tc>
          <w:tcPr>
            <w:tcW w:w="423" w:type="pct"/>
            <w:tcBorders>
              <w:top w:val="nil"/>
              <w:left w:val="nil"/>
              <w:bottom w:val="single" w:sz="4" w:space="0" w:color="auto"/>
              <w:right w:val="single" w:sz="4" w:space="0" w:color="auto"/>
            </w:tcBorders>
            <w:hideMark/>
          </w:tcPr>
          <w:p w14:paraId="0B1766B1" w14:textId="77777777" w:rsidR="00312285" w:rsidRPr="00556A6D" w:rsidRDefault="00312285" w:rsidP="00312285">
            <w:pPr>
              <w:jc w:val="right"/>
              <w:rPr>
                <w:b/>
                <w:bCs/>
                <w:color w:val="000000"/>
                <w:sz w:val="20"/>
                <w:szCs w:val="20"/>
              </w:rPr>
            </w:pPr>
            <w:r>
              <w:rPr>
                <w:b/>
                <w:color w:val="000000"/>
                <w:sz w:val="20"/>
              </w:rPr>
              <w:t>4 095</w:t>
            </w:r>
          </w:p>
        </w:tc>
        <w:tc>
          <w:tcPr>
            <w:tcW w:w="463" w:type="pct"/>
            <w:tcBorders>
              <w:top w:val="nil"/>
              <w:left w:val="nil"/>
              <w:bottom w:val="single" w:sz="4" w:space="0" w:color="auto"/>
              <w:right w:val="single" w:sz="4" w:space="0" w:color="auto"/>
            </w:tcBorders>
            <w:hideMark/>
          </w:tcPr>
          <w:p w14:paraId="1BCB40A9" w14:textId="77777777" w:rsidR="00312285" w:rsidRPr="00556A6D" w:rsidRDefault="00312285" w:rsidP="00312285">
            <w:pPr>
              <w:jc w:val="right"/>
              <w:rPr>
                <w:b/>
                <w:bCs/>
                <w:color w:val="000000"/>
                <w:sz w:val="20"/>
                <w:szCs w:val="20"/>
              </w:rPr>
            </w:pPr>
            <w:r>
              <w:rPr>
                <w:b/>
                <w:color w:val="000000"/>
                <w:sz w:val="20"/>
              </w:rPr>
              <w:t>40 950</w:t>
            </w:r>
          </w:p>
        </w:tc>
      </w:tr>
      <w:tr w:rsidR="00312285" w:rsidRPr="00556A6D" w14:paraId="21DB7AD8" w14:textId="77777777" w:rsidTr="00146D56">
        <w:trPr>
          <w:trHeight w:val="20"/>
        </w:trPr>
        <w:tc>
          <w:tcPr>
            <w:tcW w:w="330" w:type="pct"/>
            <w:tcBorders>
              <w:top w:val="nil"/>
              <w:left w:val="single" w:sz="4" w:space="0" w:color="auto"/>
              <w:bottom w:val="single" w:sz="4" w:space="0" w:color="auto"/>
              <w:right w:val="single" w:sz="4" w:space="0" w:color="auto"/>
            </w:tcBorders>
            <w:vAlign w:val="center"/>
            <w:hideMark/>
          </w:tcPr>
          <w:p w14:paraId="40C58782" w14:textId="77777777" w:rsidR="00312285" w:rsidRPr="00556A6D" w:rsidRDefault="00312285" w:rsidP="00312285">
            <w:pPr>
              <w:jc w:val="left"/>
              <w:rPr>
                <w:color w:val="000000"/>
                <w:sz w:val="20"/>
                <w:szCs w:val="20"/>
              </w:rPr>
            </w:pPr>
            <w:r>
              <w:rPr>
                <w:color w:val="000000"/>
                <w:sz w:val="20"/>
              </w:rPr>
              <w:t>2.3</w:t>
            </w:r>
          </w:p>
        </w:tc>
        <w:tc>
          <w:tcPr>
            <w:tcW w:w="1553" w:type="pct"/>
            <w:tcBorders>
              <w:top w:val="nil"/>
              <w:left w:val="nil"/>
              <w:bottom w:val="single" w:sz="4" w:space="0" w:color="auto"/>
              <w:right w:val="single" w:sz="4" w:space="0" w:color="auto"/>
            </w:tcBorders>
            <w:vAlign w:val="center"/>
            <w:hideMark/>
          </w:tcPr>
          <w:p w14:paraId="74EC5739" w14:textId="77777777" w:rsidR="00312285" w:rsidRPr="00556A6D" w:rsidRDefault="00312285" w:rsidP="00312285">
            <w:pPr>
              <w:jc w:val="left"/>
              <w:rPr>
                <w:color w:val="000000"/>
                <w:sz w:val="20"/>
                <w:szCs w:val="20"/>
              </w:rPr>
            </w:pPr>
            <w:r>
              <w:rPr>
                <w:color w:val="000000"/>
                <w:sz w:val="20"/>
              </w:rPr>
              <w:t>Financement convenu pour l’agence de coopération (PNUE) ($US)</w:t>
            </w:r>
          </w:p>
        </w:tc>
        <w:tc>
          <w:tcPr>
            <w:tcW w:w="463" w:type="pct"/>
            <w:tcBorders>
              <w:top w:val="nil"/>
              <w:left w:val="nil"/>
              <w:bottom w:val="single" w:sz="4" w:space="0" w:color="auto"/>
              <w:right w:val="single" w:sz="4" w:space="0" w:color="auto"/>
            </w:tcBorders>
            <w:hideMark/>
          </w:tcPr>
          <w:p w14:paraId="29DB0D1C" w14:textId="77777777" w:rsidR="00312285" w:rsidRPr="00556A6D" w:rsidRDefault="00312285" w:rsidP="00312285">
            <w:pPr>
              <w:jc w:val="right"/>
              <w:rPr>
                <w:b/>
                <w:bCs/>
                <w:color w:val="000000"/>
                <w:sz w:val="20"/>
                <w:szCs w:val="20"/>
              </w:rPr>
            </w:pPr>
            <w:r>
              <w:rPr>
                <w:color w:val="000000"/>
                <w:sz w:val="20"/>
              </w:rPr>
              <w:t>100 000</w:t>
            </w:r>
          </w:p>
        </w:tc>
        <w:tc>
          <w:tcPr>
            <w:tcW w:w="463" w:type="pct"/>
            <w:tcBorders>
              <w:top w:val="nil"/>
              <w:left w:val="nil"/>
              <w:bottom w:val="single" w:sz="4" w:space="0" w:color="auto"/>
              <w:right w:val="single" w:sz="4" w:space="0" w:color="auto"/>
            </w:tcBorders>
            <w:hideMark/>
          </w:tcPr>
          <w:p w14:paraId="5392B81F" w14:textId="77777777" w:rsidR="00312285" w:rsidRPr="00556A6D" w:rsidRDefault="00312285" w:rsidP="00312285">
            <w:pPr>
              <w:jc w:val="right"/>
              <w:rPr>
                <w:b/>
                <w:bCs/>
                <w:color w:val="000000"/>
                <w:sz w:val="20"/>
                <w:szCs w:val="20"/>
              </w:rPr>
            </w:pPr>
            <w:r>
              <w:rPr>
                <w:b/>
                <w:color w:val="000000"/>
                <w:sz w:val="20"/>
              </w:rPr>
              <w:t>0</w:t>
            </w:r>
          </w:p>
        </w:tc>
        <w:tc>
          <w:tcPr>
            <w:tcW w:w="421" w:type="pct"/>
            <w:tcBorders>
              <w:top w:val="nil"/>
              <w:left w:val="nil"/>
              <w:bottom w:val="single" w:sz="4" w:space="0" w:color="auto"/>
              <w:right w:val="single" w:sz="4" w:space="0" w:color="auto"/>
            </w:tcBorders>
            <w:hideMark/>
          </w:tcPr>
          <w:p w14:paraId="3EAE6C02" w14:textId="77777777" w:rsidR="00312285" w:rsidRPr="00556A6D" w:rsidRDefault="00312285" w:rsidP="00312285">
            <w:pPr>
              <w:jc w:val="right"/>
              <w:rPr>
                <w:color w:val="000000"/>
                <w:sz w:val="20"/>
                <w:szCs w:val="20"/>
              </w:rPr>
            </w:pPr>
            <w:r>
              <w:rPr>
                <w:color w:val="000000"/>
                <w:sz w:val="20"/>
              </w:rPr>
              <w:t>0</w:t>
            </w:r>
          </w:p>
        </w:tc>
        <w:tc>
          <w:tcPr>
            <w:tcW w:w="463" w:type="pct"/>
            <w:tcBorders>
              <w:top w:val="nil"/>
              <w:left w:val="nil"/>
              <w:bottom w:val="single" w:sz="4" w:space="0" w:color="auto"/>
              <w:right w:val="single" w:sz="4" w:space="0" w:color="auto"/>
            </w:tcBorders>
            <w:hideMark/>
          </w:tcPr>
          <w:p w14:paraId="44724E09" w14:textId="77777777" w:rsidR="00312285" w:rsidRPr="00556A6D" w:rsidRDefault="00312285" w:rsidP="00312285">
            <w:pPr>
              <w:jc w:val="right"/>
              <w:rPr>
                <w:b/>
                <w:bCs/>
                <w:color w:val="000000"/>
                <w:sz w:val="20"/>
                <w:szCs w:val="20"/>
              </w:rPr>
            </w:pPr>
            <w:r>
              <w:rPr>
                <w:b/>
                <w:color w:val="000000"/>
                <w:sz w:val="20"/>
              </w:rPr>
              <w:t>0 </w:t>
            </w:r>
          </w:p>
        </w:tc>
        <w:tc>
          <w:tcPr>
            <w:tcW w:w="421" w:type="pct"/>
            <w:tcBorders>
              <w:top w:val="nil"/>
              <w:left w:val="nil"/>
              <w:bottom w:val="single" w:sz="4" w:space="0" w:color="auto"/>
              <w:right w:val="single" w:sz="4" w:space="0" w:color="auto"/>
            </w:tcBorders>
            <w:hideMark/>
          </w:tcPr>
          <w:p w14:paraId="702889C8" w14:textId="77777777" w:rsidR="00312285" w:rsidRPr="00556A6D" w:rsidRDefault="00312285" w:rsidP="00312285">
            <w:pPr>
              <w:jc w:val="right"/>
              <w:rPr>
                <w:color w:val="000000"/>
                <w:sz w:val="20"/>
                <w:szCs w:val="20"/>
              </w:rPr>
            </w:pPr>
            <w:r>
              <w:rPr>
                <w:color w:val="000000"/>
                <w:sz w:val="20"/>
              </w:rPr>
              <w:t>0</w:t>
            </w:r>
          </w:p>
        </w:tc>
        <w:tc>
          <w:tcPr>
            <w:tcW w:w="423" w:type="pct"/>
            <w:tcBorders>
              <w:top w:val="nil"/>
              <w:left w:val="nil"/>
              <w:bottom w:val="single" w:sz="4" w:space="0" w:color="auto"/>
              <w:right w:val="single" w:sz="4" w:space="0" w:color="auto"/>
            </w:tcBorders>
            <w:hideMark/>
          </w:tcPr>
          <w:p w14:paraId="5E3AA7AE" w14:textId="77777777" w:rsidR="00312285" w:rsidRPr="00556A6D" w:rsidRDefault="00312285" w:rsidP="00312285">
            <w:pPr>
              <w:jc w:val="right"/>
              <w:rPr>
                <w:b/>
                <w:bCs/>
                <w:color w:val="000000"/>
                <w:sz w:val="20"/>
                <w:szCs w:val="20"/>
              </w:rPr>
            </w:pPr>
            <w:r>
              <w:rPr>
                <w:b/>
                <w:color w:val="000000"/>
                <w:sz w:val="20"/>
              </w:rPr>
              <w:t>0</w:t>
            </w:r>
          </w:p>
        </w:tc>
        <w:tc>
          <w:tcPr>
            <w:tcW w:w="463" w:type="pct"/>
            <w:tcBorders>
              <w:top w:val="nil"/>
              <w:left w:val="nil"/>
              <w:bottom w:val="single" w:sz="4" w:space="0" w:color="auto"/>
              <w:right w:val="single" w:sz="4" w:space="0" w:color="auto"/>
            </w:tcBorders>
            <w:hideMark/>
          </w:tcPr>
          <w:p w14:paraId="0B3F98F4" w14:textId="77777777" w:rsidR="00312285" w:rsidRPr="00556A6D" w:rsidRDefault="00312285" w:rsidP="00312285">
            <w:pPr>
              <w:jc w:val="right"/>
              <w:rPr>
                <w:b/>
                <w:bCs/>
                <w:color w:val="000000"/>
                <w:sz w:val="20"/>
                <w:szCs w:val="20"/>
              </w:rPr>
            </w:pPr>
            <w:r>
              <w:rPr>
                <w:b/>
                <w:color w:val="000000"/>
                <w:sz w:val="20"/>
              </w:rPr>
              <w:t>100 000</w:t>
            </w:r>
          </w:p>
        </w:tc>
      </w:tr>
      <w:tr w:rsidR="00312285" w:rsidRPr="00556A6D" w14:paraId="30AD49DA" w14:textId="77777777" w:rsidTr="00146D56">
        <w:trPr>
          <w:trHeight w:val="20"/>
        </w:trPr>
        <w:tc>
          <w:tcPr>
            <w:tcW w:w="330" w:type="pct"/>
            <w:tcBorders>
              <w:top w:val="nil"/>
              <w:left w:val="single" w:sz="4" w:space="0" w:color="auto"/>
              <w:bottom w:val="single" w:sz="4" w:space="0" w:color="auto"/>
              <w:right w:val="single" w:sz="4" w:space="0" w:color="auto"/>
            </w:tcBorders>
            <w:vAlign w:val="center"/>
            <w:hideMark/>
          </w:tcPr>
          <w:p w14:paraId="7C047EC4" w14:textId="77777777" w:rsidR="00312285" w:rsidRPr="00556A6D" w:rsidRDefault="00312285" w:rsidP="00312285">
            <w:pPr>
              <w:jc w:val="left"/>
              <w:rPr>
                <w:color w:val="000000"/>
                <w:sz w:val="20"/>
                <w:szCs w:val="20"/>
              </w:rPr>
            </w:pPr>
            <w:r>
              <w:rPr>
                <w:color w:val="000000"/>
                <w:sz w:val="20"/>
              </w:rPr>
              <w:t>2.4</w:t>
            </w:r>
          </w:p>
        </w:tc>
        <w:tc>
          <w:tcPr>
            <w:tcW w:w="1553" w:type="pct"/>
            <w:tcBorders>
              <w:top w:val="nil"/>
              <w:left w:val="nil"/>
              <w:bottom w:val="single" w:sz="4" w:space="0" w:color="auto"/>
              <w:right w:val="single" w:sz="4" w:space="0" w:color="auto"/>
            </w:tcBorders>
            <w:vAlign w:val="center"/>
            <w:hideMark/>
          </w:tcPr>
          <w:p w14:paraId="53801E49" w14:textId="77777777" w:rsidR="00312285" w:rsidRPr="00556A6D" w:rsidRDefault="00312285" w:rsidP="00312285">
            <w:pPr>
              <w:jc w:val="left"/>
              <w:rPr>
                <w:color w:val="000000"/>
                <w:sz w:val="20"/>
                <w:szCs w:val="20"/>
              </w:rPr>
            </w:pPr>
            <w:r>
              <w:rPr>
                <w:color w:val="000000"/>
                <w:sz w:val="20"/>
              </w:rPr>
              <w:t>Coûts d’appui pour l’agence de coopération ($US)</w:t>
            </w:r>
          </w:p>
        </w:tc>
        <w:tc>
          <w:tcPr>
            <w:tcW w:w="463" w:type="pct"/>
            <w:tcBorders>
              <w:top w:val="nil"/>
              <w:left w:val="nil"/>
              <w:bottom w:val="single" w:sz="4" w:space="0" w:color="auto"/>
              <w:right w:val="single" w:sz="4" w:space="0" w:color="auto"/>
            </w:tcBorders>
            <w:hideMark/>
          </w:tcPr>
          <w:p w14:paraId="7516C4BC" w14:textId="77777777" w:rsidR="00312285" w:rsidRPr="00556A6D" w:rsidRDefault="00312285" w:rsidP="00312285">
            <w:pPr>
              <w:jc w:val="right"/>
              <w:rPr>
                <w:b/>
                <w:bCs/>
                <w:color w:val="000000"/>
                <w:sz w:val="20"/>
                <w:szCs w:val="20"/>
              </w:rPr>
            </w:pPr>
            <w:r>
              <w:rPr>
                <w:color w:val="000000"/>
                <w:sz w:val="20"/>
              </w:rPr>
              <w:t>13 000</w:t>
            </w:r>
          </w:p>
        </w:tc>
        <w:tc>
          <w:tcPr>
            <w:tcW w:w="463" w:type="pct"/>
            <w:tcBorders>
              <w:top w:val="nil"/>
              <w:left w:val="nil"/>
              <w:bottom w:val="single" w:sz="4" w:space="0" w:color="auto"/>
              <w:right w:val="single" w:sz="4" w:space="0" w:color="auto"/>
            </w:tcBorders>
            <w:hideMark/>
          </w:tcPr>
          <w:p w14:paraId="058667EC" w14:textId="77777777" w:rsidR="00312285" w:rsidRPr="00556A6D" w:rsidRDefault="00312285" w:rsidP="00312285">
            <w:pPr>
              <w:jc w:val="right"/>
              <w:rPr>
                <w:b/>
                <w:bCs/>
                <w:color w:val="000000"/>
                <w:sz w:val="20"/>
                <w:szCs w:val="20"/>
              </w:rPr>
            </w:pPr>
            <w:r>
              <w:rPr>
                <w:b/>
                <w:color w:val="000000"/>
                <w:sz w:val="20"/>
              </w:rPr>
              <w:t>0</w:t>
            </w:r>
          </w:p>
        </w:tc>
        <w:tc>
          <w:tcPr>
            <w:tcW w:w="421" w:type="pct"/>
            <w:tcBorders>
              <w:top w:val="nil"/>
              <w:left w:val="nil"/>
              <w:bottom w:val="single" w:sz="4" w:space="0" w:color="auto"/>
              <w:right w:val="single" w:sz="4" w:space="0" w:color="auto"/>
            </w:tcBorders>
            <w:hideMark/>
          </w:tcPr>
          <w:p w14:paraId="104D7386" w14:textId="77777777" w:rsidR="00312285" w:rsidRPr="00556A6D" w:rsidRDefault="00312285" w:rsidP="00312285">
            <w:pPr>
              <w:jc w:val="right"/>
              <w:rPr>
                <w:color w:val="000000"/>
                <w:sz w:val="20"/>
                <w:szCs w:val="20"/>
              </w:rPr>
            </w:pPr>
            <w:r>
              <w:rPr>
                <w:color w:val="000000"/>
                <w:sz w:val="20"/>
              </w:rPr>
              <w:t>0</w:t>
            </w:r>
          </w:p>
        </w:tc>
        <w:tc>
          <w:tcPr>
            <w:tcW w:w="463" w:type="pct"/>
            <w:tcBorders>
              <w:top w:val="nil"/>
              <w:left w:val="nil"/>
              <w:bottom w:val="single" w:sz="4" w:space="0" w:color="auto"/>
              <w:right w:val="single" w:sz="4" w:space="0" w:color="auto"/>
            </w:tcBorders>
            <w:hideMark/>
          </w:tcPr>
          <w:p w14:paraId="0655844B" w14:textId="77777777" w:rsidR="00312285" w:rsidRPr="00556A6D" w:rsidRDefault="00312285" w:rsidP="00312285">
            <w:pPr>
              <w:jc w:val="right"/>
              <w:rPr>
                <w:b/>
                <w:bCs/>
                <w:color w:val="000000"/>
                <w:sz w:val="20"/>
                <w:szCs w:val="20"/>
              </w:rPr>
            </w:pPr>
            <w:r>
              <w:rPr>
                <w:b/>
                <w:color w:val="000000"/>
                <w:sz w:val="20"/>
              </w:rPr>
              <w:t>0</w:t>
            </w:r>
          </w:p>
        </w:tc>
        <w:tc>
          <w:tcPr>
            <w:tcW w:w="421" w:type="pct"/>
            <w:tcBorders>
              <w:top w:val="nil"/>
              <w:left w:val="nil"/>
              <w:bottom w:val="single" w:sz="4" w:space="0" w:color="auto"/>
              <w:right w:val="single" w:sz="4" w:space="0" w:color="auto"/>
            </w:tcBorders>
            <w:hideMark/>
          </w:tcPr>
          <w:p w14:paraId="19C0F5F5" w14:textId="77777777" w:rsidR="00312285" w:rsidRPr="00556A6D" w:rsidRDefault="00312285" w:rsidP="00312285">
            <w:pPr>
              <w:jc w:val="right"/>
              <w:rPr>
                <w:color w:val="000000"/>
                <w:sz w:val="20"/>
                <w:szCs w:val="20"/>
              </w:rPr>
            </w:pPr>
            <w:r>
              <w:rPr>
                <w:color w:val="000000"/>
                <w:sz w:val="20"/>
              </w:rPr>
              <w:t>0</w:t>
            </w:r>
          </w:p>
        </w:tc>
        <w:tc>
          <w:tcPr>
            <w:tcW w:w="423" w:type="pct"/>
            <w:tcBorders>
              <w:top w:val="nil"/>
              <w:left w:val="nil"/>
              <w:bottom w:val="single" w:sz="4" w:space="0" w:color="auto"/>
              <w:right w:val="single" w:sz="4" w:space="0" w:color="auto"/>
            </w:tcBorders>
            <w:hideMark/>
          </w:tcPr>
          <w:p w14:paraId="1AA88123" w14:textId="77777777" w:rsidR="00312285" w:rsidRPr="00556A6D" w:rsidRDefault="00312285" w:rsidP="00312285">
            <w:pPr>
              <w:jc w:val="right"/>
              <w:rPr>
                <w:b/>
                <w:bCs/>
                <w:color w:val="000000"/>
                <w:sz w:val="20"/>
                <w:szCs w:val="20"/>
              </w:rPr>
            </w:pPr>
            <w:r>
              <w:rPr>
                <w:b/>
                <w:color w:val="000000"/>
                <w:sz w:val="20"/>
              </w:rPr>
              <w:t>0</w:t>
            </w:r>
          </w:p>
        </w:tc>
        <w:tc>
          <w:tcPr>
            <w:tcW w:w="463" w:type="pct"/>
            <w:tcBorders>
              <w:top w:val="nil"/>
              <w:left w:val="nil"/>
              <w:bottom w:val="single" w:sz="4" w:space="0" w:color="auto"/>
              <w:right w:val="single" w:sz="4" w:space="0" w:color="auto"/>
            </w:tcBorders>
            <w:hideMark/>
          </w:tcPr>
          <w:p w14:paraId="4D6ED9FB" w14:textId="77777777" w:rsidR="00312285" w:rsidRPr="00556A6D" w:rsidRDefault="00312285" w:rsidP="00312285">
            <w:pPr>
              <w:jc w:val="right"/>
              <w:rPr>
                <w:b/>
                <w:bCs/>
                <w:color w:val="000000"/>
                <w:sz w:val="20"/>
                <w:szCs w:val="20"/>
              </w:rPr>
            </w:pPr>
            <w:r>
              <w:rPr>
                <w:b/>
                <w:color w:val="000000"/>
                <w:sz w:val="20"/>
              </w:rPr>
              <w:t>13 000</w:t>
            </w:r>
          </w:p>
        </w:tc>
      </w:tr>
      <w:tr w:rsidR="00312285" w:rsidRPr="00556A6D" w14:paraId="69828589" w14:textId="77777777" w:rsidTr="00146D56">
        <w:trPr>
          <w:trHeight w:val="20"/>
        </w:trPr>
        <w:tc>
          <w:tcPr>
            <w:tcW w:w="330" w:type="pct"/>
            <w:tcBorders>
              <w:top w:val="nil"/>
              <w:left w:val="single" w:sz="4" w:space="0" w:color="auto"/>
              <w:bottom w:val="single" w:sz="4" w:space="0" w:color="auto"/>
              <w:right w:val="single" w:sz="4" w:space="0" w:color="auto"/>
            </w:tcBorders>
            <w:vAlign w:val="center"/>
            <w:hideMark/>
          </w:tcPr>
          <w:p w14:paraId="02F6F79B" w14:textId="77777777" w:rsidR="00312285" w:rsidRPr="00556A6D" w:rsidRDefault="00312285" w:rsidP="00312285">
            <w:pPr>
              <w:jc w:val="left"/>
              <w:rPr>
                <w:color w:val="000000"/>
                <w:sz w:val="20"/>
                <w:szCs w:val="20"/>
              </w:rPr>
            </w:pPr>
            <w:r>
              <w:rPr>
                <w:color w:val="000000"/>
                <w:sz w:val="20"/>
              </w:rPr>
              <w:t>3.1</w:t>
            </w:r>
          </w:p>
        </w:tc>
        <w:tc>
          <w:tcPr>
            <w:tcW w:w="1553" w:type="pct"/>
            <w:tcBorders>
              <w:top w:val="nil"/>
              <w:left w:val="nil"/>
              <w:bottom w:val="single" w:sz="4" w:space="0" w:color="auto"/>
              <w:right w:val="single" w:sz="4" w:space="0" w:color="auto"/>
            </w:tcBorders>
            <w:vAlign w:val="center"/>
            <w:hideMark/>
          </w:tcPr>
          <w:p w14:paraId="5785ACC1" w14:textId="77777777" w:rsidR="00312285" w:rsidRPr="00556A6D" w:rsidRDefault="00312285" w:rsidP="00312285">
            <w:pPr>
              <w:jc w:val="left"/>
              <w:rPr>
                <w:color w:val="000000"/>
                <w:sz w:val="20"/>
                <w:szCs w:val="20"/>
              </w:rPr>
            </w:pPr>
            <w:r>
              <w:rPr>
                <w:color w:val="000000"/>
                <w:sz w:val="20"/>
              </w:rPr>
              <w:t>Financement total convenu ($US)</w:t>
            </w:r>
          </w:p>
        </w:tc>
        <w:tc>
          <w:tcPr>
            <w:tcW w:w="463" w:type="pct"/>
            <w:tcBorders>
              <w:top w:val="nil"/>
              <w:left w:val="nil"/>
              <w:bottom w:val="single" w:sz="4" w:space="0" w:color="auto"/>
              <w:right w:val="single" w:sz="4" w:space="0" w:color="auto"/>
            </w:tcBorders>
            <w:hideMark/>
          </w:tcPr>
          <w:p w14:paraId="3E4151D7" w14:textId="77777777" w:rsidR="00312285" w:rsidRPr="00556A6D" w:rsidRDefault="00312285" w:rsidP="00312285">
            <w:pPr>
              <w:jc w:val="right"/>
              <w:rPr>
                <w:b/>
                <w:bCs/>
                <w:color w:val="000000"/>
                <w:sz w:val="20"/>
                <w:szCs w:val="20"/>
              </w:rPr>
            </w:pPr>
            <w:r>
              <w:rPr>
                <w:color w:val="000000"/>
                <w:sz w:val="20"/>
              </w:rPr>
              <w:t>100 000</w:t>
            </w:r>
          </w:p>
        </w:tc>
        <w:tc>
          <w:tcPr>
            <w:tcW w:w="463" w:type="pct"/>
            <w:tcBorders>
              <w:top w:val="nil"/>
              <w:left w:val="nil"/>
              <w:bottom w:val="single" w:sz="4" w:space="0" w:color="auto"/>
              <w:right w:val="single" w:sz="4" w:space="0" w:color="auto"/>
            </w:tcBorders>
            <w:hideMark/>
          </w:tcPr>
          <w:p w14:paraId="6AED7AE5" w14:textId="77777777" w:rsidR="00312285" w:rsidRPr="00556A6D" w:rsidRDefault="00312285" w:rsidP="00312285">
            <w:pPr>
              <w:jc w:val="right"/>
              <w:rPr>
                <w:b/>
                <w:bCs/>
                <w:color w:val="000000"/>
                <w:sz w:val="20"/>
                <w:szCs w:val="20"/>
              </w:rPr>
            </w:pPr>
            <w:r>
              <w:rPr>
                <w:b/>
                <w:color w:val="000000"/>
                <w:sz w:val="20"/>
              </w:rPr>
              <w:t>237 500</w:t>
            </w:r>
          </w:p>
        </w:tc>
        <w:tc>
          <w:tcPr>
            <w:tcW w:w="421" w:type="pct"/>
            <w:tcBorders>
              <w:top w:val="nil"/>
              <w:left w:val="nil"/>
              <w:bottom w:val="single" w:sz="4" w:space="0" w:color="auto"/>
              <w:right w:val="single" w:sz="4" w:space="0" w:color="auto"/>
            </w:tcBorders>
            <w:hideMark/>
          </w:tcPr>
          <w:p w14:paraId="3390A292" w14:textId="77777777" w:rsidR="00312285" w:rsidRPr="00556A6D" w:rsidRDefault="00312285" w:rsidP="00312285">
            <w:pPr>
              <w:jc w:val="right"/>
              <w:rPr>
                <w:color w:val="000000"/>
                <w:sz w:val="20"/>
                <w:szCs w:val="20"/>
              </w:rPr>
            </w:pPr>
            <w:r>
              <w:rPr>
                <w:color w:val="000000"/>
                <w:sz w:val="20"/>
              </w:rPr>
              <w:t>0</w:t>
            </w:r>
          </w:p>
        </w:tc>
        <w:tc>
          <w:tcPr>
            <w:tcW w:w="463" w:type="pct"/>
            <w:tcBorders>
              <w:top w:val="nil"/>
              <w:left w:val="nil"/>
              <w:bottom w:val="single" w:sz="4" w:space="0" w:color="auto"/>
              <w:right w:val="single" w:sz="4" w:space="0" w:color="auto"/>
            </w:tcBorders>
            <w:hideMark/>
          </w:tcPr>
          <w:p w14:paraId="4EB98CC9" w14:textId="77777777" w:rsidR="00312285" w:rsidRPr="00556A6D" w:rsidRDefault="00312285" w:rsidP="00312285">
            <w:pPr>
              <w:jc w:val="right"/>
              <w:rPr>
                <w:b/>
                <w:bCs/>
                <w:color w:val="000000"/>
                <w:sz w:val="20"/>
                <w:szCs w:val="20"/>
              </w:rPr>
            </w:pPr>
            <w:r>
              <w:rPr>
                <w:b/>
                <w:color w:val="000000"/>
                <w:sz w:val="20"/>
              </w:rPr>
              <w:t>289 000</w:t>
            </w:r>
          </w:p>
        </w:tc>
        <w:tc>
          <w:tcPr>
            <w:tcW w:w="421" w:type="pct"/>
            <w:tcBorders>
              <w:top w:val="nil"/>
              <w:left w:val="nil"/>
              <w:bottom w:val="single" w:sz="4" w:space="0" w:color="auto"/>
              <w:right w:val="single" w:sz="4" w:space="0" w:color="auto"/>
            </w:tcBorders>
            <w:hideMark/>
          </w:tcPr>
          <w:p w14:paraId="3F5ADB61" w14:textId="77777777" w:rsidR="00312285" w:rsidRPr="00556A6D" w:rsidRDefault="00312285" w:rsidP="00312285">
            <w:pPr>
              <w:jc w:val="right"/>
              <w:rPr>
                <w:color w:val="000000"/>
                <w:sz w:val="20"/>
                <w:szCs w:val="20"/>
              </w:rPr>
            </w:pPr>
            <w:r>
              <w:rPr>
                <w:color w:val="000000"/>
                <w:sz w:val="20"/>
              </w:rPr>
              <w:t>0</w:t>
            </w:r>
          </w:p>
        </w:tc>
        <w:tc>
          <w:tcPr>
            <w:tcW w:w="423" w:type="pct"/>
            <w:tcBorders>
              <w:top w:val="nil"/>
              <w:left w:val="nil"/>
              <w:bottom w:val="single" w:sz="4" w:space="0" w:color="auto"/>
              <w:right w:val="single" w:sz="4" w:space="0" w:color="auto"/>
            </w:tcBorders>
            <w:hideMark/>
          </w:tcPr>
          <w:p w14:paraId="1B9EE258" w14:textId="77777777" w:rsidR="00312285" w:rsidRPr="00556A6D" w:rsidRDefault="00312285" w:rsidP="00312285">
            <w:pPr>
              <w:jc w:val="right"/>
              <w:rPr>
                <w:b/>
                <w:bCs/>
                <w:color w:val="000000"/>
                <w:sz w:val="20"/>
                <w:szCs w:val="20"/>
              </w:rPr>
            </w:pPr>
            <w:r>
              <w:rPr>
                <w:b/>
                <w:color w:val="000000"/>
                <w:sz w:val="20"/>
              </w:rPr>
              <w:t>58 500</w:t>
            </w:r>
          </w:p>
        </w:tc>
        <w:tc>
          <w:tcPr>
            <w:tcW w:w="463" w:type="pct"/>
            <w:tcBorders>
              <w:top w:val="nil"/>
              <w:left w:val="nil"/>
              <w:bottom w:val="single" w:sz="4" w:space="0" w:color="auto"/>
              <w:right w:val="single" w:sz="4" w:space="0" w:color="auto"/>
            </w:tcBorders>
            <w:hideMark/>
          </w:tcPr>
          <w:p w14:paraId="395E1619" w14:textId="77777777" w:rsidR="00312285" w:rsidRPr="00556A6D" w:rsidRDefault="00312285" w:rsidP="00312285">
            <w:pPr>
              <w:jc w:val="right"/>
              <w:rPr>
                <w:color w:val="000000"/>
                <w:sz w:val="20"/>
                <w:szCs w:val="20"/>
              </w:rPr>
            </w:pPr>
            <w:r>
              <w:rPr>
                <w:color w:val="000000"/>
                <w:sz w:val="20"/>
              </w:rPr>
              <w:t>685 000</w:t>
            </w:r>
          </w:p>
        </w:tc>
      </w:tr>
      <w:tr w:rsidR="00312285" w:rsidRPr="00556A6D" w14:paraId="657EA891" w14:textId="77777777" w:rsidTr="00146D56">
        <w:trPr>
          <w:trHeight w:val="20"/>
        </w:trPr>
        <w:tc>
          <w:tcPr>
            <w:tcW w:w="330" w:type="pct"/>
            <w:tcBorders>
              <w:top w:val="nil"/>
              <w:left w:val="single" w:sz="4" w:space="0" w:color="auto"/>
              <w:bottom w:val="single" w:sz="4" w:space="0" w:color="auto"/>
              <w:right w:val="single" w:sz="4" w:space="0" w:color="auto"/>
            </w:tcBorders>
            <w:vAlign w:val="center"/>
            <w:hideMark/>
          </w:tcPr>
          <w:p w14:paraId="4F49CB69" w14:textId="77777777" w:rsidR="00312285" w:rsidRPr="00556A6D" w:rsidRDefault="00312285" w:rsidP="00312285">
            <w:pPr>
              <w:jc w:val="left"/>
              <w:rPr>
                <w:color w:val="000000"/>
                <w:sz w:val="20"/>
                <w:szCs w:val="20"/>
              </w:rPr>
            </w:pPr>
            <w:r>
              <w:rPr>
                <w:color w:val="000000"/>
                <w:sz w:val="20"/>
              </w:rPr>
              <w:t>3.2</w:t>
            </w:r>
          </w:p>
        </w:tc>
        <w:tc>
          <w:tcPr>
            <w:tcW w:w="1553" w:type="pct"/>
            <w:tcBorders>
              <w:top w:val="nil"/>
              <w:left w:val="nil"/>
              <w:bottom w:val="single" w:sz="4" w:space="0" w:color="auto"/>
              <w:right w:val="single" w:sz="4" w:space="0" w:color="auto"/>
            </w:tcBorders>
            <w:vAlign w:val="center"/>
            <w:hideMark/>
          </w:tcPr>
          <w:p w14:paraId="5D0D5189" w14:textId="77777777" w:rsidR="00312285" w:rsidRPr="00556A6D" w:rsidRDefault="00312285" w:rsidP="00312285">
            <w:pPr>
              <w:jc w:val="left"/>
              <w:rPr>
                <w:color w:val="000000"/>
                <w:sz w:val="20"/>
                <w:szCs w:val="20"/>
              </w:rPr>
            </w:pPr>
            <w:r>
              <w:rPr>
                <w:color w:val="000000"/>
                <w:sz w:val="20"/>
              </w:rPr>
              <w:t>Total des coûts d’appui ($US)</w:t>
            </w:r>
          </w:p>
        </w:tc>
        <w:tc>
          <w:tcPr>
            <w:tcW w:w="463" w:type="pct"/>
            <w:tcBorders>
              <w:top w:val="nil"/>
              <w:left w:val="nil"/>
              <w:bottom w:val="single" w:sz="4" w:space="0" w:color="auto"/>
              <w:right w:val="single" w:sz="4" w:space="0" w:color="auto"/>
            </w:tcBorders>
            <w:hideMark/>
          </w:tcPr>
          <w:p w14:paraId="62FDDF2A" w14:textId="77777777" w:rsidR="00312285" w:rsidRPr="00556A6D" w:rsidRDefault="00312285" w:rsidP="00312285">
            <w:pPr>
              <w:jc w:val="right"/>
              <w:rPr>
                <w:b/>
                <w:bCs/>
                <w:color w:val="000000"/>
                <w:sz w:val="20"/>
                <w:szCs w:val="20"/>
              </w:rPr>
            </w:pPr>
            <w:r>
              <w:rPr>
                <w:color w:val="000000"/>
                <w:sz w:val="20"/>
              </w:rPr>
              <w:t>13 000</w:t>
            </w:r>
          </w:p>
        </w:tc>
        <w:tc>
          <w:tcPr>
            <w:tcW w:w="463" w:type="pct"/>
            <w:tcBorders>
              <w:top w:val="nil"/>
              <w:left w:val="nil"/>
              <w:bottom w:val="single" w:sz="4" w:space="0" w:color="auto"/>
              <w:right w:val="single" w:sz="4" w:space="0" w:color="auto"/>
            </w:tcBorders>
            <w:hideMark/>
          </w:tcPr>
          <w:p w14:paraId="40674BC3" w14:textId="77777777" w:rsidR="00312285" w:rsidRPr="00556A6D" w:rsidRDefault="00312285" w:rsidP="00312285">
            <w:pPr>
              <w:jc w:val="right"/>
              <w:rPr>
                <w:b/>
                <w:bCs/>
                <w:color w:val="000000"/>
                <w:sz w:val="20"/>
                <w:szCs w:val="20"/>
              </w:rPr>
            </w:pPr>
            <w:r>
              <w:rPr>
                <w:b/>
                <w:color w:val="000000"/>
                <w:sz w:val="20"/>
              </w:rPr>
              <w:t>16 625</w:t>
            </w:r>
          </w:p>
        </w:tc>
        <w:tc>
          <w:tcPr>
            <w:tcW w:w="421" w:type="pct"/>
            <w:tcBorders>
              <w:top w:val="nil"/>
              <w:left w:val="nil"/>
              <w:bottom w:val="single" w:sz="4" w:space="0" w:color="auto"/>
              <w:right w:val="single" w:sz="4" w:space="0" w:color="auto"/>
            </w:tcBorders>
            <w:hideMark/>
          </w:tcPr>
          <w:p w14:paraId="55D25B32" w14:textId="77777777" w:rsidR="00312285" w:rsidRPr="00556A6D" w:rsidRDefault="00312285" w:rsidP="00312285">
            <w:pPr>
              <w:jc w:val="right"/>
              <w:rPr>
                <w:color w:val="000000"/>
                <w:sz w:val="20"/>
                <w:szCs w:val="20"/>
              </w:rPr>
            </w:pPr>
            <w:r>
              <w:rPr>
                <w:color w:val="000000"/>
                <w:sz w:val="20"/>
              </w:rPr>
              <w:t>0</w:t>
            </w:r>
          </w:p>
        </w:tc>
        <w:tc>
          <w:tcPr>
            <w:tcW w:w="463" w:type="pct"/>
            <w:tcBorders>
              <w:top w:val="nil"/>
              <w:left w:val="nil"/>
              <w:bottom w:val="single" w:sz="4" w:space="0" w:color="auto"/>
              <w:right w:val="single" w:sz="4" w:space="0" w:color="auto"/>
            </w:tcBorders>
            <w:hideMark/>
          </w:tcPr>
          <w:p w14:paraId="02016176" w14:textId="77777777" w:rsidR="00312285" w:rsidRPr="00556A6D" w:rsidRDefault="00312285" w:rsidP="00312285">
            <w:pPr>
              <w:jc w:val="right"/>
              <w:rPr>
                <w:b/>
                <w:bCs/>
                <w:color w:val="000000"/>
                <w:sz w:val="20"/>
                <w:szCs w:val="20"/>
              </w:rPr>
            </w:pPr>
            <w:r>
              <w:rPr>
                <w:b/>
                <w:color w:val="000000"/>
                <w:sz w:val="20"/>
              </w:rPr>
              <w:t>20 230</w:t>
            </w:r>
          </w:p>
        </w:tc>
        <w:tc>
          <w:tcPr>
            <w:tcW w:w="421" w:type="pct"/>
            <w:tcBorders>
              <w:top w:val="nil"/>
              <w:left w:val="nil"/>
              <w:bottom w:val="single" w:sz="4" w:space="0" w:color="auto"/>
              <w:right w:val="single" w:sz="4" w:space="0" w:color="auto"/>
            </w:tcBorders>
            <w:hideMark/>
          </w:tcPr>
          <w:p w14:paraId="0A04AC9C" w14:textId="77777777" w:rsidR="00312285" w:rsidRPr="00556A6D" w:rsidRDefault="00312285" w:rsidP="00312285">
            <w:pPr>
              <w:jc w:val="right"/>
              <w:rPr>
                <w:color w:val="000000"/>
                <w:sz w:val="20"/>
                <w:szCs w:val="20"/>
              </w:rPr>
            </w:pPr>
            <w:r>
              <w:rPr>
                <w:color w:val="000000"/>
                <w:sz w:val="20"/>
              </w:rPr>
              <w:t>0</w:t>
            </w:r>
          </w:p>
        </w:tc>
        <w:tc>
          <w:tcPr>
            <w:tcW w:w="423" w:type="pct"/>
            <w:tcBorders>
              <w:top w:val="nil"/>
              <w:left w:val="nil"/>
              <w:bottom w:val="single" w:sz="4" w:space="0" w:color="auto"/>
              <w:right w:val="single" w:sz="4" w:space="0" w:color="auto"/>
            </w:tcBorders>
            <w:hideMark/>
          </w:tcPr>
          <w:p w14:paraId="705E8DC0" w14:textId="77777777" w:rsidR="00312285" w:rsidRPr="00556A6D" w:rsidRDefault="00312285" w:rsidP="00312285">
            <w:pPr>
              <w:jc w:val="right"/>
              <w:rPr>
                <w:b/>
                <w:bCs/>
                <w:color w:val="000000"/>
                <w:sz w:val="20"/>
                <w:szCs w:val="20"/>
              </w:rPr>
            </w:pPr>
            <w:r>
              <w:rPr>
                <w:b/>
                <w:color w:val="000000"/>
                <w:sz w:val="20"/>
              </w:rPr>
              <w:t>4 095</w:t>
            </w:r>
          </w:p>
        </w:tc>
        <w:tc>
          <w:tcPr>
            <w:tcW w:w="463" w:type="pct"/>
            <w:tcBorders>
              <w:top w:val="nil"/>
              <w:left w:val="nil"/>
              <w:bottom w:val="single" w:sz="4" w:space="0" w:color="auto"/>
              <w:right w:val="single" w:sz="4" w:space="0" w:color="auto"/>
            </w:tcBorders>
            <w:hideMark/>
          </w:tcPr>
          <w:p w14:paraId="7670EE9B" w14:textId="77777777" w:rsidR="00312285" w:rsidRPr="00556A6D" w:rsidRDefault="00312285" w:rsidP="00312285">
            <w:pPr>
              <w:jc w:val="right"/>
              <w:rPr>
                <w:b/>
                <w:bCs/>
                <w:color w:val="000000"/>
                <w:sz w:val="20"/>
                <w:szCs w:val="20"/>
              </w:rPr>
            </w:pPr>
            <w:r>
              <w:rPr>
                <w:b/>
                <w:color w:val="000000"/>
                <w:sz w:val="20"/>
              </w:rPr>
              <w:t>53 950</w:t>
            </w:r>
          </w:p>
        </w:tc>
      </w:tr>
      <w:tr w:rsidR="00312285" w:rsidRPr="00556A6D" w14:paraId="1999EB19" w14:textId="77777777" w:rsidTr="00146D56">
        <w:trPr>
          <w:trHeight w:val="20"/>
        </w:trPr>
        <w:tc>
          <w:tcPr>
            <w:tcW w:w="330" w:type="pct"/>
            <w:tcBorders>
              <w:top w:val="nil"/>
              <w:left w:val="single" w:sz="4" w:space="0" w:color="auto"/>
              <w:bottom w:val="single" w:sz="4" w:space="0" w:color="auto"/>
              <w:right w:val="single" w:sz="4" w:space="0" w:color="auto"/>
            </w:tcBorders>
            <w:vAlign w:val="center"/>
            <w:hideMark/>
          </w:tcPr>
          <w:p w14:paraId="4715B10C" w14:textId="77777777" w:rsidR="00312285" w:rsidRPr="00556A6D" w:rsidRDefault="00312285" w:rsidP="00312285">
            <w:pPr>
              <w:jc w:val="left"/>
              <w:rPr>
                <w:color w:val="000000"/>
                <w:sz w:val="20"/>
                <w:szCs w:val="20"/>
              </w:rPr>
            </w:pPr>
            <w:r>
              <w:rPr>
                <w:color w:val="000000"/>
                <w:sz w:val="20"/>
              </w:rPr>
              <w:t>3.3</w:t>
            </w:r>
          </w:p>
        </w:tc>
        <w:tc>
          <w:tcPr>
            <w:tcW w:w="1553" w:type="pct"/>
            <w:tcBorders>
              <w:top w:val="nil"/>
              <w:left w:val="nil"/>
              <w:bottom w:val="single" w:sz="4" w:space="0" w:color="auto"/>
              <w:right w:val="single" w:sz="4" w:space="0" w:color="auto"/>
            </w:tcBorders>
            <w:vAlign w:val="center"/>
            <w:hideMark/>
          </w:tcPr>
          <w:p w14:paraId="2635E231" w14:textId="77777777" w:rsidR="00312285" w:rsidRPr="00556A6D" w:rsidRDefault="00312285" w:rsidP="00312285">
            <w:pPr>
              <w:jc w:val="left"/>
              <w:rPr>
                <w:color w:val="000000"/>
                <w:sz w:val="20"/>
                <w:szCs w:val="20"/>
              </w:rPr>
            </w:pPr>
            <w:r>
              <w:rPr>
                <w:color w:val="000000"/>
                <w:sz w:val="20"/>
              </w:rPr>
              <w:t>Total des coûts convenus ($US)</w:t>
            </w:r>
          </w:p>
        </w:tc>
        <w:tc>
          <w:tcPr>
            <w:tcW w:w="463" w:type="pct"/>
            <w:tcBorders>
              <w:top w:val="nil"/>
              <w:left w:val="nil"/>
              <w:bottom w:val="single" w:sz="4" w:space="0" w:color="auto"/>
              <w:right w:val="single" w:sz="4" w:space="0" w:color="auto"/>
            </w:tcBorders>
            <w:hideMark/>
          </w:tcPr>
          <w:p w14:paraId="7C333A8E" w14:textId="77777777" w:rsidR="00312285" w:rsidRPr="00556A6D" w:rsidRDefault="00312285" w:rsidP="00312285">
            <w:pPr>
              <w:jc w:val="right"/>
              <w:rPr>
                <w:b/>
                <w:bCs/>
                <w:color w:val="000000"/>
                <w:sz w:val="20"/>
                <w:szCs w:val="20"/>
              </w:rPr>
            </w:pPr>
            <w:r>
              <w:rPr>
                <w:color w:val="000000"/>
                <w:sz w:val="20"/>
              </w:rPr>
              <w:t>113 000</w:t>
            </w:r>
          </w:p>
        </w:tc>
        <w:tc>
          <w:tcPr>
            <w:tcW w:w="463" w:type="pct"/>
            <w:tcBorders>
              <w:top w:val="nil"/>
              <w:left w:val="nil"/>
              <w:bottom w:val="single" w:sz="4" w:space="0" w:color="auto"/>
              <w:right w:val="single" w:sz="4" w:space="0" w:color="auto"/>
            </w:tcBorders>
            <w:hideMark/>
          </w:tcPr>
          <w:p w14:paraId="545A41BC" w14:textId="77777777" w:rsidR="00312285" w:rsidRPr="00556A6D" w:rsidRDefault="00312285" w:rsidP="00312285">
            <w:pPr>
              <w:jc w:val="right"/>
              <w:rPr>
                <w:b/>
                <w:bCs/>
                <w:color w:val="000000"/>
                <w:sz w:val="20"/>
                <w:szCs w:val="20"/>
              </w:rPr>
            </w:pPr>
            <w:r>
              <w:rPr>
                <w:b/>
                <w:color w:val="000000"/>
                <w:sz w:val="20"/>
              </w:rPr>
              <w:t>254 125</w:t>
            </w:r>
          </w:p>
        </w:tc>
        <w:tc>
          <w:tcPr>
            <w:tcW w:w="421" w:type="pct"/>
            <w:tcBorders>
              <w:top w:val="nil"/>
              <w:left w:val="nil"/>
              <w:bottom w:val="single" w:sz="4" w:space="0" w:color="auto"/>
              <w:right w:val="single" w:sz="4" w:space="0" w:color="auto"/>
            </w:tcBorders>
            <w:hideMark/>
          </w:tcPr>
          <w:p w14:paraId="2598B5B8" w14:textId="77777777" w:rsidR="00312285" w:rsidRPr="00556A6D" w:rsidRDefault="00312285" w:rsidP="00312285">
            <w:pPr>
              <w:jc w:val="right"/>
              <w:rPr>
                <w:color w:val="000000"/>
                <w:sz w:val="20"/>
                <w:szCs w:val="20"/>
              </w:rPr>
            </w:pPr>
            <w:r>
              <w:rPr>
                <w:color w:val="000000"/>
                <w:sz w:val="20"/>
              </w:rPr>
              <w:t>0</w:t>
            </w:r>
          </w:p>
        </w:tc>
        <w:tc>
          <w:tcPr>
            <w:tcW w:w="463" w:type="pct"/>
            <w:tcBorders>
              <w:top w:val="nil"/>
              <w:left w:val="nil"/>
              <w:bottom w:val="single" w:sz="4" w:space="0" w:color="auto"/>
              <w:right w:val="single" w:sz="4" w:space="0" w:color="auto"/>
            </w:tcBorders>
            <w:hideMark/>
          </w:tcPr>
          <w:p w14:paraId="6E802750" w14:textId="77777777" w:rsidR="00312285" w:rsidRPr="00556A6D" w:rsidRDefault="00312285" w:rsidP="00312285">
            <w:pPr>
              <w:jc w:val="right"/>
              <w:rPr>
                <w:b/>
                <w:bCs/>
                <w:color w:val="000000"/>
                <w:sz w:val="20"/>
                <w:szCs w:val="20"/>
              </w:rPr>
            </w:pPr>
            <w:r>
              <w:rPr>
                <w:b/>
                <w:color w:val="000000"/>
                <w:sz w:val="20"/>
              </w:rPr>
              <w:t>309 230</w:t>
            </w:r>
          </w:p>
        </w:tc>
        <w:tc>
          <w:tcPr>
            <w:tcW w:w="421" w:type="pct"/>
            <w:tcBorders>
              <w:top w:val="nil"/>
              <w:left w:val="nil"/>
              <w:bottom w:val="single" w:sz="4" w:space="0" w:color="auto"/>
              <w:right w:val="single" w:sz="4" w:space="0" w:color="auto"/>
            </w:tcBorders>
            <w:hideMark/>
          </w:tcPr>
          <w:p w14:paraId="45710F3D" w14:textId="77777777" w:rsidR="00312285" w:rsidRPr="00556A6D" w:rsidRDefault="00312285" w:rsidP="00312285">
            <w:pPr>
              <w:jc w:val="right"/>
              <w:rPr>
                <w:color w:val="000000"/>
                <w:sz w:val="20"/>
                <w:szCs w:val="20"/>
              </w:rPr>
            </w:pPr>
            <w:r>
              <w:rPr>
                <w:color w:val="000000"/>
                <w:sz w:val="20"/>
              </w:rPr>
              <w:t>0</w:t>
            </w:r>
          </w:p>
        </w:tc>
        <w:tc>
          <w:tcPr>
            <w:tcW w:w="423" w:type="pct"/>
            <w:tcBorders>
              <w:top w:val="nil"/>
              <w:left w:val="nil"/>
              <w:bottom w:val="single" w:sz="4" w:space="0" w:color="auto"/>
              <w:right w:val="single" w:sz="4" w:space="0" w:color="auto"/>
            </w:tcBorders>
            <w:hideMark/>
          </w:tcPr>
          <w:p w14:paraId="1D6275A6" w14:textId="77777777" w:rsidR="00312285" w:rsidRPr="00556A6D" w:rsidRDefault="00312285" w:rsidP="00312285">
            <w:pPr>
              <w:jc w:val="right"/>
              <w:rPr>
                <w:b/>
                <w:bCs/>
                <w:color w:val="000000"/>
                <w:sz w:val="20"/>
                <w:szCs w:val="20"/>
              </w:rPr>
            </w:pPr>
            <w:r>
              <w:rPr>
                <w:b/>
                <w:color w:val="000000"/>
                <w:sz w:val="20"/>
              </w:rPr>
              <w:t>62 595</w:t>
            </w:r>
          </w:p>
        </w:tc>
        <w:tc>
          <w:tcPr>
            <w:tcW w:w="463" w:type="pct"/>
            <w:tcBorders>
              <w:top w:val="nil"/>
              <w:left w:val="nil"/>
              <w:bottom w:val="single" w:sz="4" w:space="0" w:color="auto"/>
              <w:right w:val="single" w:sz="4" w:space="0" w:color="auto"/>
            </w:tcBorders>
            <w:hideMark/>
          </w:tcPr>
          <w:p w14:paraId="654816A7" w14:textId="77777777" w:rsidR="00312285" w:rsidRPr="00556A6D" w:rsidRDefault="00312285" w:rsidP="00312285">
            <w:pPr>
              <w:jc w:val="right"/>
              <w:rPr>
                <w:b/>
                <w:bCs/>
                <w:color w:val="000000"/>
                <w:sz w:val="20"/>
                <w:szCs w:val="20"/>
              </w:rPr>
            </w:pPr>
            <w:r>
              <w:rPr>
                <w:b/>
                <w:color w:val="000000"/>
                <w:sz w:val="20"/>
              </w:rPr>
              <w:t>738 950</w:t>
            </w:r>
          </w:p>
        </w:tc>
      </w:tr>
      <w:tr w:rsidR="00312285" w:rsidRPr="00556A6D" w14:paraId="0A469AD3" w14:textId="77777777" w:rsidTr="00146D56">
        <w:trPr>
          <w:trHeight w:val="20"/>
        </w:trPr>
        <w:tc>
          <w:tcPr>
            <w:tcW w:w="330" w:type="pct"/>
            <w:tcBorders>
              <w:top w:val="nil"/>
              <w:left w:val="single" w:sz="4" w:space="0" w:color="auto"/>
              <w:bottom w:val="single" w:sz="4" w:space="0" w:color="auto"/>
              <w:right w:val="single" w:sz="4" w:space="0" w:color="auto"/>
            </w:tcBorders>
            <w:vAlign w:val="center"/>
            <w:hideMark/>
          </w:tcPr>
          <w:p w14:paraId="40DCDD2C" w14:textId="77777777" w:rsidR="00312285" w:rsidRPr="00556A6D" w:rsidRDefault="00312285" w:rsidP="00312285">
            <w:pPr>
              <w:jc w:val="left"/>
              <w:rPr>
                <w:color w:val="000000"/>
                <w:sz w:val="20"/>
                <w:szCs w:val="20"/>
              </w:rPr>
            </w:pPr>
            <w:r>
              <w:rPr>
                <w:color w:val="000000"/>
                <w:sz w:val="20"/>
              </w:rPr>
              <w:t>4.1.1</w:t>
            </w:r>
          </w:p>
        </w:tc>
        <w:tc>
          <w:tcPr>
            <w:tcW w:w="4207" w:type="pct"/>
            <w:gridSpan w:val="7"/>
            <w:tcBorders>
              <w:top w:val="single" w:sz="4" w:space="0" w:color="auto"/>
              <w:left w:val="nil"/>
              <w:bottom w:val="single" w:sz="4" w:space="0" w:color="auto"/>
              <w:right w:val="single" w:sz="4" w:space="0" w:color="auto"/>
            </w:tcBorders>
            <w:vAlign w:val="center"/>
            <w:hideMark/>
          </w:tcPr>
          <w:p w14:paraId="741DB893" w14:textId="77777777" w:rsidR="00312285" w:rsidRPr="00556A6D" w:rsidRDefault="00312285" w:rsidP="00312285">
            <w:pPr>
              <w:jc w:val="left"/>
              <w:rPr>
                <w:color w:val="000000"/>
                <w:sz w:val="20"/>
                <w:szCs w:val="20"/>
              </w:rPr>
            </w:pPr>
            <w:r>
              <w:rPr>
                <w:color w:val="000000"/>
                <w:sz w:val="20"/>
              </w:rPr>
              <w:t>Élimination totale convenue du HCFC-22 à réaliser dans le cadre du présent Accord (tonnes PAO)</w:t>
            </w:r>
          </w:p>
        </w:tc>
        <w:tc>
          <w:tcPr>
            <w:tcW w:w="463" w:type="pct"/>
            <w:tcBorders>
              <w:top w:val="nil"/>
              <w:left w:val="nil"/>
              <w:bottom w:val="single" w:sz="4" w:space="0" w:color="auto"/>
              <w:right w:val="single" w:sz="4" w:space="0" w:color="auto"/>
            </w:tcBorders>
            <w:vAlign w:val="center"/>
            <w:hideMark/>
          </w:tcPr>
          <w:p w14:paraId="333EC634" w14:textId="77777777" w:rsidR="00312285" w:rsidRPr="00556A6D" w:rsidRDefault="00312285" w:rsidP="00312285">
            <w:pPr>
              <w:jc w:val="right"/>
              <w:rPr>
                <w:color w:val="000000"/>
                <w:sz w:val="20"/>
                <w:szCs w:val="20"/>
              </w:rPr>
            </w:pPr>
            <w:r>
              <w:rPr>
                <w:color w:val="000000"/>
                <w:sz w:val="20"/>
              </w:rPr>
              <w:t>2,34</w:t>
            </w:r>
          </w:p>
        </w:tc>
      </w:tr>
      <w:tr w:rsidR="00312285" w:rsidRPr="00556A6D" w14:paraId="71B63237" w14:textId="77777777" w:rsidTr="00146D56">
        <w:trPr>
          <w:trHeight w:val="20"/>
        </w:trPr>
        <w:tc>
          <w:tcPr>
            <w:tcW w:w="330" w:type="pct"/>
            <w:tcBorders>
              <w:top w:val="nil"/>
              <w:left w:val="single" w:sz="4" w:space="0" w:color="auto"/>
              <w:bottom w:val="single" w:sz="4" w:space="0" w:color="auto"/>
              <w:right w:val="single" w:sz="4" w:space="0" w:color="auto"/>
            </w:tcBorders>
            <w:vAlign w:val="center"/>
            <w:hideMark/>
          </w:tcPr>
          <w:p w14:paraId="51AE53A3" w14:textId="77777777" w:rsidR="00312285" w:rsidRPr="00556A6D" w:rsidRDefault="00312285" w:rsidP="00312285">
            <w:pPr>
              <w:jc w:val="left"/>
              <w:rPr>
                <w:color w:val="000000"/>
                <w:sz w:val="20"/>
                <w:szCs w:val="20"/>
              </w:rPr>
            </w:pPr>
            <w:r>
              <w:rPr>
                <w:color w:val="000000"/>
                <w:sz w:val="20"/>
              </w:rPr>
              <w:t>4.1.2</w:t>
            </w:r>
          </w:p>
        </w:tc>
        <w:tc>
          <w:tcPr>
            <w:tcW w:w="4207" w:type="pct"/>
            <w:gridSpan w:val="7"/>
            <w:tcBorders>
              <w:top w:val="single" w:sz="4" w:space="0" w:color="auto"/>
              <w:left w:val="nil"/>
              <w:bottom w:val="single" w:sz="4" w:space="0" w:color="auto"/>
              <w:right w:val="single" w:sz="4" w:space="0" w:color="auto"/>
            </w:tcBorders>
            <w:vAlign w:val="center"/>
            <w:hideMark/>
          </w:tcPr>
          <w:p w14:paraId="27CB7CE4" w14:textId="77777777" w:rsidR="00312285" w:rsidRPr="00556A6D" w:rsidRDefault="00312285" w:rsidP="00312285">
            <w:pPr>
              <w:jc w:val="left"/>
              <w:rPr>
                <w:color w:val="000000"/>
                <w:sz w:val="20"/>
                <w:szCs w:val="20"/>
              </w:rPr>
            </w:pPr>
            <w:r>
              <w:rPr>
                <w:color w:val="000000"/>
                <w:sz w:val="20"/>
              </w:rPr>
              <w:t>Élimination du HCFC</w:t>
            </w:r>
            <w:r>
              <w:rPr>
                <w:color w:val="000000"/>
                <w:sz w:val="20"/>
              </w:rPr>
              <w:noBreakHyphen/>
              <w:t>22 à atteindre au titre des projets précédemment approuvés (tonnes PAO)</w:t>
            </w:r>
          </w:p>
        </w:tc>
        <w:tc>
          <w:tcPr>
            <w:tcW w:w="463" w:type="pct"/>
            <w:tcBorders>
              <w:top w:val="nil"/>
              <w:left w:val="nil"/>
              <w:bottom w:val="single" w:sz="4" w:space="0" w:color="auto"/>
              <w:right w:val="single" w:sz="4" w:space="0" w:color="auto"/>
            </w:tcBorders>
            <w:vAlign w:val="center"/>
            <w:hideMark/>
          </w:tcPr>
          <w:p w14:paraId="44830727" w14:textId="77777777" w:rsidR="00312285" w:rsidRPr="00556A6D" w:rsidRDefault="00312285" w:rsidP="00312285">
            <w:pPr>
              <w:jc w:val="right"/>
              <w:rPr>
                <w:color w:val="000000"/>
                <w:sz w:val="20"/>
                <w:szCs w:val="20"/>
              </w:rPr>
            </w:pPr>
            <w:r>
              <w:rPr>
                <w:color w:val="000000"/>
                <w:sz w:val="20"/>
              </w:rPr>
              <w:t>4,66</w:t>
            </w:r>
          </w:p>
        </w:tc>
      </w:tr>
      <w:tr w:rsidR="00312285" w:rsidRPr="00556A6D" w14:paraId="3BFE79D9" w14:textId="77777777" w:rsidTr="00146D56">
        <w:trPr>
          <w:trHeight w:val="20"/>
        </w:trPr>
        <w:tc>
          <w:tcPr>
            <w:tcW w:w="330" w:type="pct"/>
            <w:tcBorders>
              <w:top w:val="nil"/>
              <w:left w:val="single" w:sz="4" w:space="0" w:color="auto"/>
              <w:bottom w:val="single" w:sz="4" w:space="0" w:color="auto"/>
              <w:right w:val="single" w:sz="4" w:space="0" w:color="auto"/>
            </w:tcBorders>
            <w:vAlign w:val="center"/>
            <w:hideMark/>
          </w:tcPr>
          <w:p w14:paraId="75B15A05" w14:textId="77777777" w:rsidR="00312285" w:rsidRPr="00556A6D" w:rsidRDefault="00312285" w:rsidP="00312285">
            <w:pPr>
              <w:jc w:val="left"/>
              <w:rPr>
                <w:color w:val="000000"/>
                <w:sz w:val="20"/>
                <w:szCs w:val="20"/>
              </w:rPr>
            </w:pPr>
            <w:r>
              <w:rPr>
                <w:color w:val="000000"/>
                <w:sz w:val="20"/>
              </w:rPr>
              <w:t>4.1.3</w:t>
            </w:r>
          </w:p>
        </w:tc>
        <w:tc>
          <w:tcPr>
            <w:tcW w:w="4207" w:type="pct"/>
            <w:gridSpan w:val="7"/>
            <w:tcBorders>
              <w:top w:val="single" w:sz="4" w:space="0" w:color="auto"/>
              <w:left w:val="nil"/>
              <w:bottom w:val="single" w:sz="4" w:space="0" w:color="auto"/>
              <w:right w:val="single" w:sz="4" w:space="0" w:color="auto"/>
            </w:tcBorders>
            <w:vAlign w:val="center"/>
            <w:hideMark/>
          </w:tcPr>
          <w:p w14:paraId="2FD75D57" w14:textId="77777777" w:rsidR="00312285" w:rsidRPr="00556A6D" w:rsidRDefault="00312285" w:rsidP="00312285">
            <w:pPr>
              <w:jc w:val="left"/>
              <w:rPr>
                <w:color w:val="000000"/>
                <w:sz w:val="20"/>
                <w:szCs w:val="20"/>
              </w:rPr>
            </w:pPr>
            <w:r>
              <w:rPr>
                <w:color w:val="000000"/>
                <w:sz w:val="20"/>
              </w:rPr>
              <w:t>Consommation éligible restante pour le HCFC</w:t>
            </w:r>
            <w:r>
              <w:rPr>
                <w:color w:val="000000"/>
                <w:sz w:val="20"/>
              </w:rPr>
              <w:noBreakHyphen/>
              <w:t>22 (tonnes PAO)</w:t>
            </w:r>
          </w:p>
        </w:tc>
        <w:tc>
          <w:tcPr>
            <w:tcW w:w="463" w:type="pct"/>
            <w:tcBorders>
              <w:top w:val="nil"/>
              <w:left w:val="nil"/>
              <w:bottom w:val="single" w:sz="4" w:space="0" w:color="auto"/>
              <w:right w:val="single" w:sz="4" w:space="0" w:color="auto"/>
            </w:tcBorders>
            <w:vAlign w:val="center"/>
            <w:hideMark/>
          </w:tcPr>
          <w:p w14:paraId="74249F41" w14:textId="77777777" w:rsidR="00312285" w:rsidRPr="00556A6D" w:rsidRDefault="00312285" w:rsidP="00312285">
            <w:pPr>
              <w:jc w:val="right"/>
              <w:rPr>
                <w:color w:val="000000"/>
                <w:sz w:val="20"/>
                <w:szCs w:val="20"/>
              </w:rPr>
            </w:pPr>
            <w:r>
              <w:rPr>
                <w:color w:val="000000"/>
                <w:sz w:val="20"/>
              </w:rPr>
              <w:t>0</w:t>
            </w:r>
          </w:p>
        </w:tc>
      </w:tr>
      <w:tr w:rsidR="00312285" w:rsidRPr="00556A6D" w14:paraId="39B9F37E" w14:textId="77777777" w:rsidTr="00146D56">
        <w:trPr>
          <w:trHeight w:val="20"/>
        </w:trPr>
        <w:tc>
          <w:tcPr>
            <w:tcW w:w="330" w:type="pct"/>
            <w:tcBorders>
              <w:top w:val="nil"/>
              <w:left w:val="single" w:sz="4" w:space="0" w:color="auto"/>
              <w:bottom w:val="single" w:sz="4" w:space="0" w:color="auto"/>
              <w:right w:val="single" w:sz="4" w:space="0" w:color="auto"/>
            </w:tcBorders>
            <w:vAlign w:val="center"/>
            <w:hideMark/>
          </w:tcPr>
          <w:p w14:paraId="2C954FC7" w14:textId="77777777" w:rsidR="00312285" w:rsidRPr="00556A6D" w:rsidRDefault="00312285" w:rsidP="00312285">
            <w:pPr>
              <w:jc w:val="left"/>
              <w:rPr>
                <w:color w:val="000000"/>
                <w:sz w:val="20"/>
                <w:szCs w:val="20"/>
              </w:rPr>
            </w:pPr>
            <w:r>
              <w:rPr>
                <w:color w:val="000000"/>
                <w:sz w:val="20"/>
              </w:rPr>
              <w:t>4.2.1</w:t>
            </w:r>
          </w:p>
        </w:tc>
        <w:tc>
          <w:tcPr>
            <w:tcW w:w="4207" w:type="pct"/>
            <w:gridSpan w:val="7"/>
            <w:tcBorders>
              <w:top w:val="single" w:sz="4" w:space="0" w:color="auto"/>
              <w:left w:val="nil"/>
              <w:bottom w:val="single" w:sz="4" w:space="0" w:color="auto"/>
              <w:right w:val="single" w:sz="4" w:space="0" w:color="auto"/>
            </w:tcBorders>
            <w:vAlign w:val="center"/>
            <w:hideMark/>
          </w:tcPr>
          <w:p w14:paraId="772245E1" w14:textId="77777777" w:rsidR="00312285" w:rsidRPr="00556A6D" w:rsidRDefault="00312285" w:rsidP="00312285">
            <w:pPr>
              <w:jc w:val="left"/>
              <w:rPr>
                <w:color w:val="000000"/>
                <w:sz w:val="20"/>
                <w:szCs w:val="20"/>
              </w:rPr>
            </w:pPr>
            <w:r>
              <w:rPr>
                <w:color w:val="000000"/>
                <w:sz w:val="20"/>
              </w:rPr>
              <w:t>Élimination totale convenue du HCFC-141b contenu dans les polyols prémélangés importés à réaliser en vertu du présent Accord (tonnes PAO)</w:t>
            </w:r>
          </w:p>
        </w:tc>
        <w:tc>
          <w:tcPr>
            <w:tcW w:w="463" w:type="pct"/>
            <w:tcBorders>
              <w:top w:val="nil"/>
              <w:left w:val="nil"/>
              <w:bottom w:val="single" w:sz="4" w:space="0" w:color="auto"/>
              <w:right w:val="single" w:sz="4" w:space="0" w:color="auto"/>
            </w:tcBorders>
            <w:vAlign w:val="center"/>
            <w:hideMark/>
          </w:tcPr>
          <w:p w14:paraId="78DFB89A" w14:textId="77777777" w:rsidR="00312285" w:rsidRPr="00556A6D" w:rsidRDefault="00312285" w:rsidP="00312285">
            <w:pPr>
              <w:jc w:val="right"/>
              <w:rPr>
                <w:color w:val="000000"/>
                <w:sz w:val="20"/>
                <w:szCs w:val="20"/>
              </w:rPr>
            </w:pPr>
            <w:r>
              <w:rPr>
                <w:color w:val="000000"/>
                <w:sz w:val="20"/>
              </w:rPr>
              <w:t>0</w:t>
            </w:r>
          </w:p>
        </w:tc>
      </w:tr>
      <w:tr w:rsidR="00312285" w:rsidRPr="00556A6D" w14:paraId="43C02616" w14:textId="77777777" w:rsidTr="00146D56">
        <w:trPr>
          <w:trHeight w:val="20"/>
        </w:trPr>
        <w:tc>
          <w:tcPr>
            <w:tcW w:w="330" w:type="pct"/>
            <w:tcBorders>
              <w:top w:val="nil"/>
              <w:left w:val="single" w:sz="4" w:space="0" w:color="auto"/>
              <w:bottom w:val="single" w:sz="4" w:space="0" w:color="auto"/>
              <w:right w:val="single" w:sz="4" w:space="0" w:color="auto"/>
            </w:tcBorders>
            <w:vAlign w:val="center"/>
            <w:hideMark/>
          </w:tcPr>
          <w:p w14:paraId="2DBEF2E1" w14:textId="77777777" w:rsidR="00312285" w:rsidRPr="00556A6D" w:rsidRDefault="00312285" w:rsidP="00312285">
            <w:pPr>
              <w:jc w:val="left"/>
              <w:rPr>
                <w:color w:val="000000"/>
                <w:sz w:val="20"/>
                <w:szCs w:val="20"/>
              </w:rPr>
            </w:pPr>
            <w:r>
              <w:rPr>
                <w:color w:val="000000"/>
                <w:sz w:val="20"/>
              </w:rPr>
              <w:t>4.2.2</w:t>
            </w:r>
          </w:p>
        </w:tc>
        <w:tc>
          <w:tcPr>
            <w:tcW w:w="4207" w:type="pct"/>
            <w:gridSpan w:val="7"/>
            <w:tcBorders>
              <w:top w:val="single" w:sz="4" w:space="0" w:color="auto"/>
              <w:left w:val="nil"/>
              <w:bottom w:val="single" w:sz="4" w:space="0" w:color="auto"/>
              <w:right w:val="single" w:sz="4" w:space="0" w:color="auto"/>
            </w:tcBorders>
            <w:vAlign w:val="center"/>
            <w:hideMark/>
          </w:tcPr>
          <w:p w14:paraId="11786DDE" w14:textId="77777777" w:rsidR="00312285" w:rsidRPr="00556A6D" w:rsidRDefault="00312285" w:rsidP="00312285">
            <w:pPr>
              <w:jc w:val="left"/>
              <w:rPr>
                <w:color w:val="000000"/>
                <w:sz w:val="20"/>
                <w:szCs w:val="20"/>
              </w:rPr>
            </w:pPr>
            <w:r>
              <w:rPr>
                <w:color w:val="000000"/>
                <w:sz w:val="20"/>
              </w:rPr>
              <w:t>Élimination du HCFC-141b contenu dans des polyols pré-mélangés importés à réaliser au titre des projets approuvés précédemment (tonnes PAO)</w:t>
            </w:r>
          </w:p>
        </w:tc>
        <w:tc>
          <w:tcPr>
            <w:tcW w:w="463" w:type="pct"/>
            <w:tcBorders>
              <w:top w:val="nil"/>
              <w:left w:val="nil"/>
              <w:bottom w:val="single" w:sz="4" w:space="0" w:color="auto"/>
              <w:right w:val="single" w:sz="4" w:space="0" w:color="auto"/>
            </w:tcBorders>
            <w:vAlign w:val="center"/>
            <w:hideMark/>
          </w:tcPr>
          <w:p w14:paraId="541BA61A" w14:textId="77777777" w:rsidR="00312285" w:rsidRPr="00556A6D" w:rsidRDefault="00312285" w:rsidP="00312285">
            <w:pPr>
              <w:jc w:val="right"/>
              <w:rPr>
                <w:color w:val="000000"/>
                <w:sz w:val="20"/>
                <w:szCs w:val="20"/>
              </w:rPr>
            </w:pPr>
            <w:r>
              <w:rPr>
                <w:color w:val="000000"/>
                <w:sz w:val="20"/>
              </w:rPr>
              <w:t>0,83</w:t>
            </w:r>
          </w:p>
        </w:tc>
      </w:tr>
      <w:tr w:rsidR="00312285" w:rsidRPr="00556A6D" w14:paraId="6D0DFD6E" w14:textId="77777777" w:rsidTr="00146D56">
        <w:trPr>
          <w:trHeight w:val="20"/>
        </w:trPr>
        <w:tc>
          <w:tcPr>
            <w:tcW w:w="330" w:type="pct"/>
            <w:tcBorders>
              <w:top w:val="nil"/>
              <w:left w:val="single" w:sz="4" w:space="0" w:color="auto"/>
              <w:bottom w:val="single" w:sz="4" w:space="0" w:color="auto"/>
              <w:right w:val="single" w:sz="4" w:space="0" w:color="auto"/>
            </w:tcBorders>
            <w:vAlign w:val="center"/>
            <w:hideMark/>
          </w:tcPr>
          <w:p w14:paraId="3D81F063" w14:textId="77777777" w:rsidR="00312285" w:rsidRPr="00556A6D" w:rsidRDefault="00312285" w:rsidP="00312285">
            <w:pPr>
              <w:keepNext/>
              <w:jc w:val="left"/>
              <w:rPr>
                <w:color w:val="000000"/>
                <w:sz w:val="20"/>
                <w:szCs w:val="20"/>
              </w:rPr>
            </w:pPr>
            <w:r>
              <w:rPr>
                <w:color w:val="000000"/>
                <w:sz w:val="20"/>
              </w:rPr>
              <w:t>4.2.3</w:t>
            </w:r>
          </w:p>
        </w:tc>
        <w:tc>
          <w:tcPr>
            <w:tcW w:w="4207" w:type="pct"/>
            <w:gridSpan w:val="7"/>
            <w:tcBorders>
              <w:top w:val="single" w:sz="4" w:space="0" w:color="auto"/>
              <w:left w:val="nil"/>
              <w:bottom w:val="single" w:sz="4" w:space="0" w:color="auto"/>
              <w:right w:val="single" w:sz="4" w:space="0" w:color="auto"/>
            </w:tcBorders>
            <w:vAlign w:val="center"/>
            <w:hideMark/>
          </w:tcPr>
          <w:p w14:paraId="3CEFCA00" w14:textId="77777777" w:rsidR="00312285" w:rsidRPr="00556A6D" w:rsidRDefault="00312285" w:rsidP="00312285">
            <w:pPr>
              <w:keepNext/>
              <w:jc w:val="left"/>
              <w:rPr>
                <w:color w:val="000000"/>
                <w:sz w:val="20"/>
                <w:szCs w:val="20"/>
              </w:rPr>
            </w:pPr>
            <w:r>
              <w:rPr>
                <w:color w:val="000000"/>
                <w:sz w:val="20"/>
              </w:rPr>
              <w:t>Consommation admissible restante de HCFC-141b contenu dans les polyols prémélangés importés (tonnes PAO)</w:t>
            </w:r>
          </w:p>
        </w:tc>
        <w:tc>
          <w:tcPr>
            <w:tcW w:w="463" w:type="pct"/>
            <w:tcBorders>
              <w:top w:val="nil"/>
              <w:left w:val="nil"/>
              <w:bottom w:val="single" w:sz="4" w:space="0" w:color="auto"/>
              <w:right w:val="single" w:sz="4" w:space="0" w:color="auto"/>
            </w:tcBorders>
            <w:vAlign w:val="center"/>
            <w:hideMark/>
          </w:tcPr>
          <w:p w14:paraId="56253924" w14:textId="77777777" w:rsidR="00312285" w:rsidRPr="00556A6D" w:rsidRDefault="00312285" w:rsidP="00312285">
            <w:pPr>
              <w:keepNext/>
              <w:jc w:val="right"/>
              <w:rPr>
                <w:color w:val="000000"/>
                <w:sz w:val="20"/>
                <w:szCs w:val="20"/>
              </w:rPr>
            </w:pPr>
            <w:r>
              <w:rPr>
                <w:color w:val="000000"/>
                <w:sz w:val="20"/>
              </w:rPr>
              <w:t>0</w:t>
            </w:r>
          </w:p>
        </w:tc>
      </w:tr>
    </w:tbl>
    <w:p w14:paraId="4CC05F9E" w14:textId="77777777" w:rsidR="00312285" w:rsidRPr="00556A6D" w:rsidRDefault="00312285" w:rsidP="00312285">
      <w:pPr>
        <w:keepNext/>
        <w:outlineLvl w:val="0"/>
        <w:rPr>
          <w:sz w:val="18"/>
          <w:szCs w:val="16"/>
        </w:rPr>
      </w:pPr>
      <w:r>
        <w:rPr>
          <w:sz w:val="18"/>
        </w:rPr>
        <w:t>* Date d’achèvement de la phase II selon l’Accord pour la phase II : 31 décembre 2021.</w:t>
      </w:r>
    </w:p>
    <w:p w14:paraId="0B211794" w14:textId="77777777" w:rsidR="00312285" w:rsidRPr="00312285" w:rsidRDefault="00312285" w:rsidP="00312285">
      <w:r>
        <w:rPr>
          <w:sz w:val="18"/>
        </w:rPr>
        <w:t>** Approuvé à la 93</w:t>
      </w:r>
      <w:r>
        <w:rPr>
          <w:sz w:val="18"/>
          <w:vertAlign w:val="superscript"/>
        </w:rPr>
        <w:t>e</w:t>
      </w:r>
      <w:r>
        <w:rPr>
          <w:sz w:val="18"/>
        </w:rPr>
        <w:t> réunion pour des activités supplémentaires pour l’introduction de produits de remplacement des HCFC ayant un potentiel de réchauffement de la planète faible ou nul et pour le maintien de l’efficacité énergétique dans le secteur de l’entretien de l’équipement de réfrigération au titre de la décision 89/6 b).</w:t>
      </w:r>
    </w:p>
    <w:p w14:paraId="273428F8" w14:textId="77777777" w:rsidR="00E85409" w:rsidRPr="009B0D30" w:rsidRDefault="00E85409" w:rsidP="004E7F9C"/>
    <w:p w14:paraId="17147DA0"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F7FCED8" w14:textId="77777777" w:rsidTr="00FB077C">
        <w:tc>
          <w:tcPr>
            <w:tcW w:w="1915" w:type="dxa"/>
          </w:tcPr>
          <w:p w14:paraId="08241A33" w14:textId="77777777" w:rsidR="00E85409" w:rsidRPr="009B0D30" w:rsidRDefault="00E85409" w:rsidP="00FB077C"/>
        </w:tc>
        <w:tc>
          <w:tcPr>
            <w:tcW w:w="1915" w:type="dxa"/>
          </w:tcPr>
          <w:p w14:paraId="6C0DDD68" w14:textId="77777777" w:rsidR="00E85409" w:rsidRPr="009B0D30" w:rsidRDefault="00E85409" w:rsidP="00FB077C"/>
        </w:tc>
        <w:tc>
          <w:tcPr>
            <w:tcW w:w="1915" w:type="dxa"/>
            <w:tcBorders>
              <w:bottom w:val="single" w:sz="4" w:space="0" w:color="auto"/>
            </w:tcBorders>
          </w:tcPr>
          <w:p w14:paraId="6AF3D88A" w14:textId="77777777" w:rsidR="00E85409" w:rsidRPr="009B0D30" w:rsidRDefault="00E85409" w:rsidP="00FB077C"/>
        </w:tc>
        <w:tc>
          <w:tcPr>
            <w:tcW w:w="1915" w:type="dxa"/>
          </w:tcPr>
          <w:p w14:paraId="27C7066B" w14:textId="77777777" w:rsidR="00E85409" w:rsidRPr="009B0D30" w:rsidRDefault="00E85409" w:rsidP="00FB077C"/>
        </w:tc>
        <w:tc>
          <w:tcPr>
            <w:tcW w:w="1916" w:type="dxa"/>
          </w:tcPr>
          <w:p w14:paraId="194DFA16" w14:textId="77777777" w:rsidR="00E85409" w:rsidRPr="009B0D30" w:rsidRDefault="00E85409" w:rsidP="00FB077C"/>
        </w:tc>
      </w:tr>
    </w:tbl>
    <w:p w14:paraId="452F1ECB" w14:textId="77777777" w:rsidR="00E85409" w:rsidRPr="009B0D30" w:rsidRDefault="00E85409" w:rsidP="004E7F9C"/>
    <w:sectPr w:rsidR="00E85409" w:rsidRPr="009B0D30" w:rsidSect="0055290B">
      <w:headerReference w:type="default" r:id="rId49"/>
      <w:pgSz w:w="12240" w:h="15840" w:code="1"/>
      <w:pgMar w:top="720" w:right="1440" w:bottom="864" w:left="1440" w:header="720" w:footer="475"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51755" w14:textId="77777777" w:rsidR="0066497B" w:rsidRDefault="0066497B" w:rsidP="004A504B">
      <w:r>
        <w:separator/>
      </w:r>
    </w:p>
  </w:endnote>
  <w:endnote w:type="continuationSeparator" w:id="0">
    <w:p w14:paraId="5F37C7F6" w14:textId="77777777" w:rsidR="0066497B" w:rsidRDefault="0066497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DADB3" w14:textId="582FF2E3" w:rsidR="00D8015E"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02195" w14:textId="77777777" w:rsidR="0066497B" w:rsidRDefault="0066497B" w:rsidP="004A504B">
      <w:r>
        <w:separator/>
      </w:r>
    </w:p>
  </w:footnote>
  <w:footnote w:type="continuationSeparator" w:id="0">
    <w:p w14:paraId="4D465072" w14:textId="77777777" w:rsidR="0066497B" w:rsidRDefault="0066497B" w:rsidP="004A504B">
      <w:r>
        <w:continuationSeparator/>
      </w:r>
    </w:p>
  </w:footnote>
  <w:footnote w:id="1">
    <w:p w14:paraId="03919EEA" w14:textId="28C09373" w:rsidR="0079781A" w:rsidRPr="001E1147" w:rsidRDefault="0079781A" w:rsidP="0079781A">
      <w:pPr>
        <w:pStyle w:val="FootnoteText"/>
      </w:pPr>
      <w:r>
        <w:rPr>
          <w:rStyle w:val="FootnoteReference"/>
        </w:rPr>
        <w:footnoteRef/>
      </w:r>
      <w:r>
        <w:t xml:space="preserve"> UNEP/OzL.Pro/ExCom/97/1</w:t>
      </w:r>
    </w:p>
  </w:footnote>
  <w:footnote w:id="2">
    <w:p w14:paraId="42A05485" w14:textId="7AEE5747" w:rsidR="003C1DB8" w:rsidRPr="001110B7" w:rsidRDefault="003C1DB8" w:rsidP="003C1DB8">
      <w:pPr>
        <w:pStyle w:val="FootnoteText"/>
      </w:pPr>
      <w:r>
        <w:rPr>
          <w:rStyle w:val="FootnoteReference"/>
        </w:rPr>
        <w:footnoteRef/>
      </w:r>
      <w:r>
        <w:t xml:space="preserve"> Conformément aux décisions 96/8 b) et 95/19 b), l’Argentine a présenté un rapport pour donner une mise à jour sur la disponibilité sur le marché local des solutions de remplacement à faible PRP au HCFC-141b dans le secteur des mousses et sur l’utilisation transitoire de solutions à PRP élevé. Le rapport est présenté dans le document de proposition de projet pour l’Argentine (UNEP/OzL.Pro/ExCom/97/36).</w:t>
      </w:r>
    </w:p>
  </w:footnote>
  <w:footnote w:id="3">
    <w:p w14:paraId="3B364C77" w14:textId="7FAC5A95" w:rsidR="00BB482A" w:rsidRPr="00BB482A" w:rsidRDefault="00BB482A">
      <w:pPr>
        <w:pStyle w:val="FootnoteText"/>
      </w:pPr>
      <w:r>
        <w:rPr>
          <w:rStyle w:val="FootnoteReference"/>
        </w:rPr>
        <w:footnoteRef/>
      </w:r>
      <w:r>
        <w:t xml:space="preserve"> Conformément à la décision 94/32, le Bangladesh a présenté un rapport sur la mise en œuvre du programme de travail associé à la dernière tranche jusqu’à l’achèvement du projet et des rapports de vérification jusqu’à l’approbation de la phase III à la 97</w:t>
      </w:r>
      <w:r>
        <w:rPr>
          <w:vertAlign w:val="superscript"/>
        </w:rPr>
        <w:t>e</w:t>
      </w:r>
      <w:r>
        <w:t> réunion. Le rapport est présenté dans le document de proposition de projet pour le Bangladesh (UNEP/OzL.Pro/ExCom/97/37).</w:t>
      </w:r>
    </w:p>
  </w:footnote>
  <w:footnote w:id="4">
    <w:p w14:paraId="7005FCDC" w14:textId="6FAEBC9A" w:rsidR="00243D05" w:rsidRDefault="00243D05">
      <w:pPr>
        <w:pStyle w:val="FootnoteText"/>
      </w:pPr>
      <w:r>
        <w:rPr>
          <w:rStyle w:val="FootnoteReference"/>
        </w:rPr>
        <w:footnoteRef/>
      </w:r>
      <w:r>
        <w:t xml:space="preserve"> Conformément aux décisions 94/34 c) et d), la Chine a présenté un rapport sur une approche pour estimer le tonnage possible de HFC ajouté par les entreprises aidées par le Fonds multilatéral afin de répondre à la demande associée à la capacité de fabrication utilisant des HCFC reconvertie au R-290 dans le cadre du PGEH pour le secteur de la fabrication de climatiseurs et de chauffe-eau à pompe à chaleur. Le rapport est présenté dans le document de proposition de projet pour la Chine (UNEP/OzL.Pro/ExCom/97/44).</w:t>
      </w:r>
    </w:p>
    <w:p w14:paraId="5CA45489" w14:textId="77777777" w:rsidR="00F255E1" w:rsidRPr="00243D05" w:rsidRDefault="00F255E1">
      <w:pPr>
        <w:pStyle w:val="FootnoteText"/>
      </w:pPr>
    </w:p>
  </w:footnote>
  <w:footnote w:id="5">
    <w:p w14:paraId="6A3A12E9" w14:textId="77777777" w:rsidR="0071773D" w:rsidRPr="000423B9" w:rsidRDefault="0071773D" w:rsidP="0071773D">
      <w:pPr>
        <w:pStyle w:val="FootnoteText"/>
      </w:pPr>
      <w:r>
        <w:rPr>
          <w:rStyle w:val="FootnoteReference"/>
        </w:rPr>
        <w:footnoteRef/>
      </w:r>
      <w:r>
        <w:t xml:space="preserve"> Dont des bouteilles de frigorigène, diverses bouteilles de gaz, des tubes en cuivre et des machines de récupération.</w:t>
      </w:r>
    </w:p>
  </w:footnote>
  <w:footnote w:id="6">
    <w:p w14:paraId="1A41D872" w14:textId="77777777" w:rsidR="007D23C9" w:rsidRDefault="007D23C9" w:rsidP="007D23C9">
      <w:pPr>
        <w:pStyle w:val="FootnoteText"/>
      </w:pPr>
      <w:r>
        <w:rPr>
          <w:rStyle w:val="FootnoteReference"/>
        </w:rPr>
        <w:footnoteRef/>
      </w:r>
      <w:r>
        <w:t xml:space="preserve"> Dont des détecteurs de fuites électroniques pour plusieurs frigorigènes, des pompes de chargement d’huile, de l’équipement portable de soufflage d’azote, des kits de clés dynamométriques, des pinces Lokring, des mâchoires d’assemblage et des connecteurs de différents diamètres.</w:t>
      </w:r>
    </w:p>
  </w:footnote>
  <w:footnote w:id="7">
    <w:p w14:paraId="5D586C54" w14:textId="77777777" w:rsidR="005852DC" w:rsidRDefault="005852DC" w:rsidP="005852DC">
      <w:pPr>
        <w:pStyle w:val="FootnoteText"/>
      </w:pPr>
      <w:r>
        <w:rPr>
          <w:rStyle w:val="FootnoteReference"/>
        </w:rPr>
        <w:footnoteRef/>
      </w:r>
      <w:r>
        <w:t xml:space="preserve"> Décision d’approbation générale</w:t>
      </w:r>
    </w:p>
  </w:footnote>
  <w:footnote w:id="8">
    <w:p w14:paraId="0D580667" w14:textId="77777777" w:rsidR="00343A70" w:rsidRPr="00193603" w:rsidRDefault="00343A70" w:rsidP="00343A70">
      <w:pPr>
        <w:pStyle w:val="Heading1"/>
        <w:numPr>
          <w:ilvl w:val="0"/>
          <w:numId w:val="0"/>
        </w:numPr>
      </w:pPr>
      <w:r>
        <w:rPr>
          <w:rStyle w:val="FootnoteReference"/>
          <w:sz w:val="20"/>
          <w:szCs w:val="20"/>
        </w:rPr>
        <w:footnoteRef/>
      </w:r>
      <w:r>
        <w:rPr>
          <w:sz w:val="20"/>
        </w:rPr>
        <w:t xml:space="preserve"> Décision d’approbation générale</w:t>
      </w:r>
    </w:p>
  </w:footnote>
  <w:footnote w:id="9">
    <w:p w14:paraId="325BC7BB" w14:textId="77777777" w:rsidR="00C62B45" w:rsidRPr="004267CC" w:rsidRDefault="00C62B45" w:rsidP="00C62B45">
      <w:pPr>
        <w:pStyle w:val="FootnoteText"/>
      </w:pPr>
      <w:r>
        <w:rPr>
          <w:rStyle w:val="FootnoteReference"/>
        </w:rPr>
        <w:footnoteRef/>
      </w:r>
      <w:r>
        <w:t xml:space="preserve"> Conformément à la décision 74/50, pour les entreprises de fabrication de mousse qui consomment moins de 20 tm adoptant des technologies à faible PRP, le seuil du rapport coût-efficacité est de 10,96 $US/kg de HCFC-141b éliminé.</w:t>
      </w:r>
    </w:p>
  </w:footnote>
  <w:footnote w:id="10">
    <w:p w14:paraId="5CF49443" w14:textId="77777777" w:rsidR="000909A7" w:rsidRPr="00D16342" w:rsidRDefault="000909A7" w:rsidP="000909A7">
      <w:pPr>
        <w:pStyle w:val="FootnoteText"/>
      </w:pPr>
      <w:r>
        <w:rPr>
          <w:rStyle w:val="FootnoteReference"/>
        </w:rPr>
        <w:footnoteRef/>
      </w:r>
      <w:r>
        <w:t xml:space="preserve"> Montréal, 9–11 septembre 2025</w:t>
      </w:r>
    </w:p>
  </w:footnote>
  <w:footnote w:id="11">
    <w:p w14:paraId="62D3D667" w14:textId="77777777" w:rsidR="007551B7" w:rsidRPr="00E417C5" w:rsidRDefault="007551B7" w:rsidP="007551B7">
      <w:pPr>
        <w:pStyle w:val="FootnoteText"/>
      </w:pPr>
      <w:r>
        <w:rPr>
          <w:rStyle w:val="FootnoteReference"/>
        </w:rPr>
        <w:footnoteRef/>
      </w:r>
      <w:r>
        <w:t xml:space="preserve"> UNEP/OzL.Pro/ExCom/96/11</w:t>
      </w:r>
    </w:p>
  </w:footnote>
  <w:footnote w:id="12">
    <w:p w14:paraId="73D50ADA" w14:textId="77777777" w:rsidR="007551B7" w:rsidRPr="00494923" w:rsidRDefault="007551B7" w:rsidP="007551B7">
      <w:pPr>
        <w:pStyle w:val="FootnoteText"/>
      </w:pPr>
      <w:r>
        <w:rPr>
          <w:rStyle w:val="FootnoteReference"/>
        </w:rPr>
        <w:footnoteRef/>
      </w:r>
      <w:r>
        <w:t xml:space="preserve"> </w:t>
      </w:r>
      <w:r>
        <w:rPr>
          <w:rFonts w:asciiTheme="majorBidi" w:hAnsiTheme="majorBidi"/>
        </w:rPr>
        <w:t>Union économique eurasienne</w:t>
      </w:r>
    </w:p>
  </w:footnote>
  <w:footnote w:id="13">
    <w:p w14:paraId="4F0E3A71" w14:textId="77777777" w:rsidR="007551B7" w:rsidRPr="00494923" w:rsidRDefault="007551B7" w:rsidP="007551B7">
      <w:pPr>
        <w:pStyle w:val="FootnoteText"/>
      </w:pPr>
      <w:r>
        <w:rPr>
          <w:rStyle w:val="FootnoteReference"/>
        </w:rPr>
        <w:footnoteRef/>
      </w:r>
      <w:r>
        <w:t xml:space="preserve"> Réglementation technique de l’UEE 048/2019, intitulée « Sur les exigences pour l’efficacité énergétique des dispositifs consommateurs d’énergie ».</w:t>
      </w:r>
    </w:p>
  </w:footnote>
  <w:footnote w:id="14">
    <w:p w14:paraId="6FE4D498" w14:textId="77777777" w:rsidR="007551B7" w:rsidRPr="001E4326" w:rsidRDefault="007551B7" w:rsidP="007551B7">
      <w:pPr>
        <w:pStyle w:val="FootnoteText"/>
      </w:pPr>
      <w:r>
        <w:rPr>
          <w:rStyle w:val="FootnoteReference"/>
        </w:rPr>
        <w:footnoteRef/>
      </w:r>
      <w:r>
        <w:t xml:space="preserve"> Résolution 246/2025, intitulée « Sur l’approbation du dispositif pilote de classification — Taxonomie verte de la République kirghize ».</w:t>
      </w:r>
    </w:p>
  </w:footnote>
  <w:footnote w:id="15">
    <w:p w14:paraId="38BCB95D" w14:textId="77777777" w:rsidR="007551B7" w:rsidRPr="00E417C5" w:rsidRDefault="007551B7" w:rsidP="007551B7">
      <w:pPr>
        <w:pStyle w:val="FootnoteText"/>
      </w:pPr>
      <w:r>
        <w:rPr>
          <w:rStyle w:val="FootnoteReference"/>
        </w:rPr>
        <w:footnoteRef/>
      </w:r>
      <w:r>
        <w:t xml:space="preserve"> GOST (normes d’état) ; STB (normes de Bélarus) ; EN (normes européennes) ; IEC (Commission électronique internationale) ; et ISO (Organisation internationale de normalisation).</w:t>
      </w:r>
    </w:p>
  </w:footnote>
  <w:footnote w:id="16">
    <w:p w14:paraId="26AEB35C" w14:textId="77777777" w:rsidR="00B867FD" w:rsidRPr="005D15DC" w:rsidRDefault="00B867FD" w:rsidP="00B867FD">
      <w:pPr>
        <w:pStyle w:val="FootnoteText"/>
      </w:pPr>
      <w:r>
        <w:rPr>
          <w:rStyle w:val="FootnoteReference"/>
        </w:rPr>
        <w:footnoteRef/>
      </w:r>
      <w:r>
        <w:t xml:space="preserve"> Selon la lettre du 10 septembre 2025 adressée au Service national de l’ozone (SNO) de l’Arménie par le secrétariat.</w:t>
      </w:r>
    </w:p>
  </w:footnote>
  <w:footnote w:id="17">
    <w:p w14:paraId="1723A5B1" w14:textId="77777777" w:rsidR="00B867FD" w:rsidRPr="005D15DC" w:rsidRDefault="00B867FD" w:rsidP="00B867FD">
      <w:pPr>
        <w:pStyle w:val="FootnoteText"/>
      </w:pPr>
      <w:r>
        <w:rPr>
          <w:rStyle w:val="FootnoteReference"/>
        </w:rPr>
        <w:footnoteRef/>
      </w:r>
      <w:r>
        <w:t xml:space="preserve"> Décision 96/33.</w:t>
      </w:r>
    </w:p>
  </w:footnote>
  <w:footnote w:id="18">
    <w:p w14:paraId="4D9845E6" w14:textId="77777777" w:rsidR="00B867FD" w:rsidRPr="005D15DC" w:rsidRDefault="00B867FD" w:rsidP="00B867FD">
      <w:pPr>
        <w:pStyle w:val="FootnoteText"/>
      </w:pPr>
      <w:r>
        <w:rPr>
          <w:rStyle w:val="FootnoteReference"/>
        </w:rPr>
        <w:footnoteRef/>
      </w:r>
      <w:r>
        <w:t xml:space="preserve"> Paragraphe 31 du document UNEP/OzL.Pro/ExCom/96/25.</w:t>
      </w:r>
    </w:p>
  </w:footnote>
  <w:footnote w:id="19">
    <w:p w14:paraId="65BE7726" w14:textId="77777777" w:rsidR="00B867FD" w:rsidRPr="005D15DC" w:rsidRDefault="00B867FD" w:rsidP="00B867FD">
      <w:pPr>
        <w:pStyle w:val="FootnoteText"/>
      </w:pPr>
      <w:r>
        <w:rPr>
          <w:rStyle w:val="FootnoteReference"/>
        </w:rPr>
        <w:footnoteRef/>
      </w:r>
      <w:r>
        <w:t xml:space="preserve"> Décision 94/39.</w:t>
      </w:r>
    </w:p>
  </w:footnote>
  <w:footnote w:id="20">
    <w:p w14:paraId="56EDCA8A" w14:textId="77777777" w:rsidR="00B867FD" w:rsidRPr="005D15DC" w:rsidRDefault="00B867FD" w:rsidP="00B867FD">
      <w:pPr>
        <w:pStyle w:val="FootnoteText"/>
      </w:pPr>
      <w:r>
        <w:rPr>
          <w:rStyle w:val="FootnoteReference"/>
        </w:rPr>
        <w:footnoteRef/>
      </w:r>
      <w:r>
        <w:t xml:space="preserve"> Paragraphe 33 du document UNEP/OzL.Pro/ExCom/94/21.</w:t>
      </w:r>
    </w:p>
  </w:footnote>
  <w:footnote w:id="21">
    <w:p w14:paraId="7B7FF2E3" w14:textId="77777777" w:rsidR="00B867FD" w:rsidRPr="005D15DC" w:rsidRDefault="00B867FD" w:rsidP="00B867FD">
      <w:pPr>
        <w:pStyle w:val="FootnoteText"/>
      </w:pPr>
      <w:r>
        <w:rPr>
          <w:rStyle w:val="FootnoteReference"/>
        </w:rPr>
        <w:footnoteRef/>
      </w:r>
      <w:r>
        <w:t xml:space="preserve"> UNEP/OzL.Pro/ExCom/97/4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09888A1C" w:rsidR="00DC6A10" w:rsidRPr="0033525D" w:rsidRDefault="00D8015E">
    <w:fldSimple w:instr=" DOCPROPERTY &quot;Document number&quot;  \* MERGEFORMAT ">
      <w:r>
        <w:t>UNEP/OzL.Pro/ExCom/97/17</w:t>
      </w:r>
    </w:fldSimple>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61568B99" w:rsidR="00DC6A10" w:rsidRPr="0033525D" w:rsidRDefault="00D8015E">
    <w:pPr>
      <w:jc w:val="right"/>
    </w:pPr>
    <w:fldSimple w:instr=" DOCPROPERTY &quot;Document number&quot;  \* MERGEFORMAT ">
      <w:r>
        <w:t>UNEP/OzL.Pro/ExCom/97/17</w:t>
      </w:r>
    </w:fldSimple>
  </w:p>
  <w:p w14:paraId="649A1F7E" w14:textId="77777777" w:rsidR="00DC6A10" w:rsidRDefault="00DC6A10">
    <w:pPr>
      <w:pStyle w:val="Header"/>
    </w:pPr>
  </w:p>
  <w:p w14:paraId="0654D7B3" w14:textId="77777777" w:rsidR="001A05AE" w:rsidRPr="0033525D" w:rsidRDefault="001A05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33576" w14:textId="77777777" w:rsidR="008E5C6F" w:rsidRPr="002055E3" w:rsidRDefault="008E5C6F">
    <w:pPr>
      <w:rPr>
        <w:lang w:val="en-US"/>
      </w:rPr>
    </w:pPr>
    <w:r>
      <w:fldChar w:fldCharType="begin"/>
    </w:r>
    <w:r w:rsidRPr="002055E3">
      <w:rPr>
        <w:lang w:val="en-US"/>
      </w:rPr>
      <w:instrText xml:space="preserve"> DOCPROPERTY "Document number"  \* MERGEFORMAT </w:instrText>
    </w:r>
    <w:r>
      <w:fldChar w:fldCharType="separate"/>
    </w:r>
    <w:r w:rsidRPr="002055E3">
      <w:rPr>
        <w:lang w:val="en-US"/>
      </w:rPr>
      <w:t>UNEP/OzL.Pro/ExCom/97/17</w:t>
    </w:r>
    <w:r>
      <w:fldChar w:fldCharType="end"/>
    </w:r>
  </w:p>
  <w:p w14:paraId="6A96EA4C" w14:textId="77777777" w:rsidR="008E5C6F" w:rsidRPr="002055E3" w:rsidRDefault="008E5C6F">
    <w:pPr>
      <w:rPr>
        <w:lang w:val="en-US"/>
      </w:rPr>
    </w:pPr>
    <w:r w:rsidRPr="002055E3">
      <w:rPr>
        <w:lang w:val="en-US"/>
      </w:rPr>
      <w:t>Annex I</w:t>
    </w:r>
  </w:p>
  <w:p w14:paraId="3AA75E52" w14:textId="77777777" w:rsidR="008E5C6F" w:rsidRPr="002055E3" w:rsidRDefault="008E5C6F">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CB01E" w14:textId="77777777" w:rsidR="008E5C6F" w:rsidRPr="002055E3" w:rsidRDefault="008E5C6F">
    <w:pPr>
      <w:jc w:val="right"/>
      <w:rPr>
        <w:lang w:val="en-US"/>
      </w:rPr>
    </w:pPr>
    <w:r>
      <w:fldChar w:fldCharType="begin"/>
    </w:r>
    <w:r w:rsidRPr="002055E3">
      <w:rPr>
        <w:lang w:val="en-US"/>
      </w:rPr>
      <w:instrText xml:space="preserve"> DOCPROPERTY "Document number"  \* MERGEFORMAT </w:instrText>
    </w:r>
    <w:r>
      <w:fldChar w:fldCharType="separate"/>
    </w:r>
    <w:r w:rsidRPr="002055E3">
      <w:rPr>
        <w:lang w:val="en-US"/>
      </w:rPr>
      <w:t>UNEP/OzL.Pro/ExCom/97/17</w:t>
    </w:r>
    <w:r>
      <w:fldChar w:fldCharType="end"/>
    </w:r>
  </w:p>
  <w:p w14:paraId="239D6463" w14:textId="77777777" w:rsidR="008E5C6F" w:rsidRPr="002055E3" w:rsidRDefault="008E5C6F" w:rsidP="00C92BAD">
    <w:pPr>
      <w:jc w:val="right"/>
      <w:rPr>
        <w:lang w:val="en-US"/>
      </w:rPr>
    </w:pPr>
    <w:r w:rsidRPr="002055E3">
      <w:rPr>
        <w:lang w:val="en-US"/>
      </w:rPr>
      <w:t>Annex I</w:t>
    </w:r>
  </w:p>
  <w:p w14:paraId="6820FC9C" w14:textId="77777777" w:rsidR="008E5C6F" w:rsidRPr="002055E3" w:rsidRDefault="008E5C6F">
    <w:pPr>
      <w:pStyle w:val="Heade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9EA1C" w14:textId="77777777" w:rsidR="008E5C6F" w:rsidRPr="002055E3" w:rsidRDefault="008E5C6F">
    <w:pPr>
      <w:rPr>
        <w:lang w:val="en-US"/>
      </w:rPr>
    </w:pPr>
    <w:r>
      <w:fldChar w:fldCharType="begin"/>
    </w:r>
    <w:r w:rsidRPr="002055E3">
      <w:rPr>
        <w:lang w:val="en-US"/>
      </w:rPr>
      <w:instrText xml:space="preserve"> DOCPROPERTY "Document number"  \* MERGEFORMAT </w:instrText>
    </w:r>
    <w:r>
      <w:fldChar w:fldCharType="separate"/>
    </w:r>
    <w:r w:rsidRPr="002055E3">
      <w:rPr>
        <w:lang w:val="en-US"/>
      </w:rPr>
      <w:t>UNEP/OzL.Pro/ExCom/97/17</w:t>
    </w:r>
    <w:r>
      <w:fldChar w:fldCharType="end"/>
    </w:r>
  </w:p>
  <w:p w14:paraId="37F72B29" w14:textId="77777777" w:rsidR="008E5C6F" w:rsidRPr="002055E3" w:rsidRDefault="008E5C6F">
    <w:pPr>
      <w:rPr>
        <w:lang w:val="en-US"/>
      </w:rPr>
    </w:pPr>
    <w:r w:rsidRPr="002055E3">
      <w:rPr>
        <w:lang w:val="en-US"/>
      </w:rPr>
      <w:t>Annex II</w:t>
    </w:r>
  </w:p>
  <w:p w14:paraId="203F8875" w14:textId="77777777" w:rsidR="008E5C6F" w:rsidRPr="002055E3" w:rsidRDefault="008E5C6F">
    <w:pP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1B889" w14:textId="77777777" w:rsidR="008E5C6F" w:rsidRPr="002055E3" w:rsidRDefault="008E5C6F">
    <w:pPr>
      <w:jc w:val="right"/>
      <w:rPr>
        <w:lang w:val="en-US"/>
      </w:rPr>
    </w:pPr>
    <w:r>
      <w:fldChar w:fldCharType="begin"/>
    </w:r>
    <w:r w:rsidRPr="002055E3">
      <w:rPr>
        <w:lang w:val="en-US"/>
      </w:rPr>
      <w:instrText xml:space="preserve"> DOCPROPERTY "Document number"  \* MERGEFORMAT </w:instrText>
    </w:r>
    <w:r>
      <w:fldChar w:fldCharType="separate"/>
    </w:r>
    <w:r w:rsidRPr="002055E3">
      <w:rPr>
        <w:lang w:val="en-US"/>
      </w:rPr>
      <w:t>UNEP/OzL.Pro/ExCom/97/17</w:t>
    </w:r>
    <w:r>
      <w:fldChar w:fldCharType="end"/>
    </w:r>
  </w:p>
  <w:p w14:paraId="53F136AF" w14:textId="77777777" w:rsidR="008E5C6F" w:rsidRPr="002055E3" w:rsidRDefault="008E5C6F" w:rsidP="00EF29D8">
    <w:pPr>
      <w:tabs>
        <w:tab w:val="left" w:pos="5506"/>
        <w:tab w:val="right" w:pos="9360"/>
      </w:tabs>
      <w:jc w:val="left"/>
      <w:rPr>
        <w:lang w:val="en-US"/>
      </w:rPr>
    </w:pPr>
    <w:r w:rsidRPr="002055E3">
      <w:rPr>
        <w:lang w:val="en-US"/>
      </w:rPr>
      <w:tab/>
    </w:r>
    <w:r w:rsidRPr="002055E3">
      <w:rPr>
        <w:lang w:val="en-US"/>
      </w:rPr>
      <w:tab/>
      <w:t>Annex II</w:t>
    </w:r>
  </w:p>
  <w:p w14:paraId="67CBCC63" w14:textId="77777777" w:rsidR="008E5C6F" w:rsidRPr="002055E3" w:rsidRDefault="008E5C6F">
    <w:pPr>
      <w:pStyle w:val="Header"/>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903BD" w14:textId="77777777" w:rsidR="008E5C6F" w:rsidRPr="002055E3" w:rsidRDefault="008E5C6F">
    <w:pPr>
      <w:rPr>
        <w:lang w:val="en-US"/>
      </w:rPr>
    </w:pPr>
    <w:r>
      <w:fldChar w:fldCharType="begin"/>
    </w:r>
    <w:r w:rsidRPr="002055E3">
      <w:rPr>
        <w:lang w:val="en-US"/>
      </w:rPr>
      <w:instrText xml:space="preserve"> DOCPROPERTY "Document number"  \* MERGEFORMAT </w:instrText>
    </w:r>
    <w:r>
      <w:fldChar w:fldCharType="separate"/>
    </w:r>
    <w:r w:rsidRPr="002055E3">
      <w:rPr>
        <w:lang w:val="en-US"/>
      </w:rPr>
      <w:t>UNEP/OzL.Pro/ExCom/97/17</w:t>
    </w:r>
    <w:r>
      <w:fldChar w:fldCharType="end"/>
    </w:r>
  </w:p>
  <w:p w14:paraId="55714BAA" w14:textId="77777777" w:rsidR="008E5C6F" w:rsidRPr="002055E3" w:rsidRDefault="008E5C6F">
    <w:pPr>
      <w:rPr>
        <w:lang w:val="en-US"/>
      </w:rPr>
    </w:pPr>
    <w:r w:rsidRPr="002055E3">
      <w:rPr>
        <w:lang w:val="en-US"/>
      </w:rPr>
      <w:t>Annex III</w:t>
    </w:r>
  </w:p>
  <w:p w14:paraId="7670A913" w14:textId="77777777" w:rsidR="008E5C6F" w:rsidRPr="002055E3" w:rsidRDefault="008E5C6F">
    <w:pPr>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DB35B" w14:textId="77777777" w:rsidR="008E5C6F" w:rsidRPr="002055E3" w:rsidRDefault="008E5C6F">
    <w:pPr>
      <w:jc w:val="right"/>
      <w:rPr>
        <w:lang w:val="en-US"/>
      </w:rPr>
    </w:pPr>
    <w:r>
      <w:fldChar w:fldCharType="begin"/>
    </w:r>
    <w:r w:rsidRPr="002055E3">
      <w:rPr>
        <w:lang w:val="en-US"/>
      </w:rPr>
      <w:instrText xml:space="preserve"> DOCPROPERTY "Document number"  \* MERGEFORMAT </w:instrText>
    </w:r>
    <w:r>
      <w:fldChar w:fldCharType="separate"/>
    </w:r>
    <w:r w:rsidRPr="002055E3">
      <w:rPr>
        <w:lang w:val="en-US"/>
      </w:rPr>
      <w:t>UNEP/OzL.Pro/ExCom/97/17</w:t>
    </w:r>
    <w:r>
      <w:fldChar w:fldCharType="end"/>
    </w:r>
  </w:p>
  <w:p w14:paraId="76765D28" w14:textId="77777777" w:rsidR="008E5C6F" w:rsidRPr="002055E3" w:rsidRDefault="008E5C6F" w:rsidP="00EF29D8">
    <w:pPr>
      <w:tabs>
        <w:tab w:val="left" w:pos="5506"/>
        <w:tab w:val="right" w:pos="9360"/>
      </w:tabs>
      <w:jc w:val="left"/>
      <w:rPr>
        <w:lang w:val="en-US"/>
      </w:rPr>
    </w:pPr>
    <w:r w:rsidRPr="002055E3">
      <w:rPr>
        <w:lang w:val="en-US"/>
      </w:rPr>
      <w:tab/>
    </w:r>
    <w:r w:rsidRPr="002055E3">
      <w:rPr>
        <w:lang w:val="en-US"/>
      </w:rPr>
      <w:tab/>
      <w:t>Annex III</w:t>
    </w:r>
  </w:p>
  <w:p w14:paraId="35E0C317" w14:textId="77777777" w:rsidR="008E5C6F" w:rsidRPr="002055E3" w:rsidRDefault="008E5C6F">
    <w:pPr>
      <w:pStyle w:val="Header"/>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06623" w14:textId="77777777" w:rsidR="008E5C6F" w:rsidRPr="002055E3" w:rsidRDefault="008E5C6F">
    <w:pPr>
      <w:rPr>
        <w:lang w:val="en-US"/>
      </w:rPr>
    </w:pPr>
    <w:r>
      <w:fldChar w:fldCharType="begin"/>
    </w:r>
    <w:r w:rsidRPr="002055E3">
      <w:rPr>
        <w:lang w:val="en-US"/>
      </w:rPr>
      <w:instrText xml:space="preserve"> DOCPROPERTY "Document number"  \* MERGEFORMAT </w:instrText>
    </w:r>
    <w:r>
      <w:fldChar w:fldCharType="separate"/>
    </w:r>
    <w:r w:rsidRPr="002055E3">
      <w:rPr>
        <w:lang w:val="en-US"/>
      </w:rPr>
      <w:t>UNEP/OzL.Pro/ExCom/97/17</w:t>
    </w:r>
    <w:r>
      <w:fldChar w:fldCharType="end"/>
    </w:r>
  </w:p>
  <w:p w14:paraId="115AFF98" w14:textId="77777777" w:rsidR="008E5C6F" w:rsidRPr="002055E3" w:rsidRDefault="008E5C6F">
    <w:pPr>
      <w:rPr>
        <w:lang w:val="en-US"/>
      </w:rPr>
    </w:pPr>
    <w:r w:rsidRPr="002055E3">
      <w:rPr>
        <w:lang w:val="en-US"/>
      </w:rPr>
      <w:t>Annex IV</w:t>
    </w:r>
  </w:p>
  <w:p w14:paraId="6B0C2A81" w14:textId="77777777" w:rsidR="008E5C6F" w:rsidRPr="002055E3" w:rsidRDefault="008E5C6F">
    <w:pPr>
      <w:rPr>
        <w:lang w:val="en-U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B0303" w14:textId="77777777" w:rsidR="008E5C6F" w:rsidRPr="002055E3" w:rsidRDefault="008E5C6F">
    <w:pPr>
      <w:jc w:val="right"/>
      <w:rPr>
        <w:lang w:val="en-US"/>
      </w:rPr>
    </w:pPr>
    <w:r>
      <w:fldChar w:fldCharType="begin"/>
    </w:r>
    <w:r w:rsidRPr="002055E3">
      <w:rPr>
        <w:lang w:val="en-US"/>
      </w:rPr>
      <w:instrText xml:space="preserve"> DOCPROPERTY "Document number"  \* MERGEFORMAT </w:instrText>
    </w:r>
    <w:r>
      <w:fldChar w:fldCharType="separate"/>
    </w:r>
    <w:r w:rsidRPr="002055E3">
      <w:rPr>
        <w:lang w:val="en-US"/>
      </w:rPr>
      <w:t>UNEP/OzL.Pro/ExCom/97/17</w:t>
    </w:r>
    <w:r>
      <w:fldChar w:fldCharType="end"/>
    </w:r>
  </w:p>
  <w:p w14:paraId="6A4F529E" w14:textId="77777777" w:rsidR="008E5C6F" w:rsidRPr="002055E3" w:rsidRDefault="008E5C6F" w:rsidP="00C92BAD">
    <w:pPr>
      <w:jc w:val="right"/>
      <w:rPr>
        <w:lang w:val="en-US"/>
      </w:rPr>
    </w:pPr>
    <w:r w:rsidRPr="002055E3">
      <w:rPr>
        <w:lang w:val="en-US"/>
      </w:rPr>
      <w:t>Annex IV</w:t>
    </w:r>
  </w:p>
  <w:p w14:paraId="00217103" w14:textId="77777777" w:rsidR="008E5C6F" w:rsidRPr="002055E3" w:rsidRDefault="008E5C6F">
    <w:pPr>
      <w:pStyle w:val="Header"/>
      <w:rPr>
        <w:lang w:val="en-U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9C068" w14:textId="77777777" w:rsidR="008E5C6F" w:rsidRPr="002055E3" w:rsidRDefault="008E5C6F">
    <w:pPr>
      <w:rPr>
        <w:lang w:val="en-US"/>
      </w:rPr>
    </w:pPr>
    <w:r>
      <w:fldChar w:fldCharType="begin"/>
    </w:r>
    <w:r w:rsidRPr="002055E3">
      <w:rPr>
        <w:lang w:val="en-US"/>
      </w:rPr>
      <w:instrText xml:space="preserve"> DOCPROPERTY "Document number"  \* MERGEFORMAT </w:instrText>
    </w:r>
    <w:r>
      <w:fldChar w:fldCharType="separate"/>
    </w:r>
    <w:r w:rsidRPr="002055E3">
      <w:rPr>
        <w:lang w:val="en-US"/>
      </w:rPr>
      <w:t>UNEP/OzL.Pro/ExCom/97/17</w:t>
    </w:r>
    <w:r>
      <w:fldChar w:fldCharType="end"/>
    </w:r>
  </w:p>
  <w:p w14:paraId="25F75E27" w14:textId="77777777" w:rsidR="008E5C6F" w:rsidRPr="002055E3" w:rsidRDefault="008E5C6F">
    <w:pPr>
      <w:rPr>
        <w:lang w:val="en-US"/>
      </w:rPr>
    </w:pPr>
    <w:r w:rsidRPr="002055E3">
      <w:rPr>
        <w:lang w:val="en-US"/>
      </w:rPr>
      <w:t>Annex V</w:t>
    </w:r>
  </w:p>
  <w:p w14:paraId="1DE3C820" w14:textId="77777777" w:rsidR="008E5C6F" w:rsidRPr="002055E3" w:rsidRDefault="008E5C6F">
    <w:pPr>
      <w:rPr>
        <w:lang w:val="en-U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0EF9F" w14:textId="77777777" w:rsidR="008E5C6F" w:rsidRPr="002055E3" w:rsidRDefault="008E5C6F">
    <w:pPr>
      <w:jc w:val="right"/>
      <w:rPr>
        <w:lang w:val="en-US"/>
      </w:rPr>
    </w:pPr>
    <w:r>
      <w:fldChar w:fldCharType="begin"/>
    </w:r>
    <w:r w:rsidRPr="002055E3">
      <w:rPr>
        <w:lang w:val="en-US"/>
      </w:rPr>
      <w:instrText xml:space="preserve"> DOCPROPERTY "Document number"  \* MERGEFORMAT </w:instrText>
    </w:r>
    <w:r>
      <w:fldChar w:fldCharType="separate"/>
    </w:r>
    <w:r w:rsidRPr="002055E3">
      <w:rPr>
        <w:lang w:val="en-US"/>
      </w:rPr>
      <w:t>UNEP/OzL.Pro/ExCom/97/17</w:t>
    </w:r>
    <w:r>
      <w:fldChar w:fldCharType="end"/>
    </w:r>
  </w:p>
  <w:p w14:paraId="52D598A7" w14:textId="77777777" w:rsidR="008E5C6F" w:rsidRPr="002055E3" w:rsidRDefault="008E5C6F" w:rsidP="00C92BAD">
    <w:pPr>
      <w:jc w:val="right"/>
      <w:rPr>
        <w:lang w:val="en-US"/>
      </w:rPr>
    </w:pPr>
    <w:r w:rsidRPr="002055E3">
      <w:rPr>
        <w:lang w:val="en-US"/>
      </w:rPr>
      <w:t>Annex V</w:t>
    </w:r>
  </w:p>
  <w:p w14:paraId="674E1C1A" w14:textId="77777777" w:rsidR="008E5C6F" w:rsidRPr="002055E3" w:rsidRDefault="008E5C6F">
    <w:pPr>
      <w:pStyle w:val="Header"/>
      <w:rPr>
        <w:lang w:val="en-U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F9FB3" w14:textId="77777777" w:rsidR="008E5C6F" w:rsidRPr="002055E3" w:rsidRDefault="008E5C6F">
    <w:pPr>
      <w:rPr>
        <w:lang w:val="en-US"/>
      </w:rPr>
    </w:pPr>
    <w:r>
      <w:fldChar w:fldCharType="begin"/>
    </w:r>
    <w:r w:rsidRPr="002055E3">
      <w:rPr>
        <w:lang w:val="en-US"/>
      </w:rPr>
      <w:instrText xml:space="preserve"> DOCPROPERTY "Document number"  \* MERGEFORMAT </w:instrText>
    </w:r>
    <w:r>
      <w:fldChar w:fldCharType="separate"/>
    </w:r>
    <w:r w:rsidRPr="002055E3">
      <w:rPr>
        <w:lang w:val="en-US"/>
      </w:rPr>
      <w:t>UNEP/OzL.Pro/ExCom/97/17</w:t>
    </w:r>
    <w:r>
      <w:fldChar w:fldCharType="end"/>
    </w:r>
  </w:p>
  <w:p w14:paraId="474E4FDF" w14:textId="77777777" w:rsidR="008E5C6F" w:rsidRPr="002055E3" w:rsidRDefault="008E5C6F">
    <w:pPr>
      <w:rPr>
        <w:lang w:val="en-US"/>
      </w:rPr>
    </w:pPr>
    <w:r w:rsidRPr="002055E3">
      <w:rPr>
        <w:lang w:val="en-US"/>
      </w:rPr>
      <w:t>Annex VI</w:t>
    </w:r>
  </w:p>
  <w:p w14:paraId="225B008B" w14:textId="77777777" w:rsidR="008E5C6F" w:rsidRPr="002055E3" w:rsidRDefault="008E5C6F">
    <w:pPr>
      <w:rPr>
        <w:lang w:val="en-U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B145B" w14:textId="77777777" w:rsidR="008E5C6F" w:rsidRPr="002055E3" w:rsidRDefault="008E5C6F">
    <w:pPr>
      <w:jc w:val="right"/>
      <w:rPr>
        <w:lang w:val="en-US"/>
      </w:rPr>
    </w:pPr>
    <w:r>
      <w:fldChar w:fldCharType="begin"/>
    </w:r>
    <w:r w:rsidRPr="002055E3">
      <w:rPr>
        <w:lang w:val="en-US"/>
      </w:rPr>
      <w:instrText xml:space="preserve"> DOCPROPERTY "Document number"  \* MERGEFORMAT </w:instrText>
    </w:r>
    <w:r>
      <w:fldChar w:fldCharType="separate"/>
    </w:r>
    <w:r w:rsidRPr="002055E3">
      <w:rPr>
        <w:lang w:val="en-US"/>
      </w:rPr>
      <w:t>UNEP/OzL.Pro/ExCom/97/17</w:t>
    </w:r>
    <w:r>
      <w:fldChar w:fldCharType="end"/>
    </w:r>
  </w:p>
  <w:p w14:paraId="12D8BA62" w14:textId="77777777" w:rsidR="008E5C6F" w:rsidRPr="002055E3" w:rsidRDefault="008E5C6F" w:rsidP="00C92BAD">
    <w:pPr>
      <w:jc w:val="right"/>
      <w:rPr>
        <w:lang w:val="en-US"/>
      </w:rPr>
    </w:pPr>
    <w:r w:rsidRPr="002055E3">
      <w:rPr>
        <w:lang w:val="en-US"/>
      </w:rPr>
      <w:t>Annex VI</w:t>
    </w:r>
  </w:p>
  <w:p w14:paraId="1F72F47B" w14:textId="77777777" w:rsidR="008E5C6F" w:rsidRPr="002055E3" w:rsidRDefault="008E5C6F">
    <w:pPr>
      <w:pStyle w:val="Header"/>
      <w:rPr>
        <w:lang w:val="en-U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F6E74" w14:textId="77777777" w:rsidR="008E5C6F" w:rsidRPr="002055E3" w:rsidRDefault="008E5C6F">
    <w:pPr>
      <w:rPr>
        <w:lang w:val="en-US"/>
      </w:rPr>
    </w:pPr>
    <w:r>
      <w:fldChar w:fldCharType="begin"/>
    </w:r>
    <w:r w:rsidRPr="002055E3">
      <w:rPr>
        <w:lang w:val="en-US"/>
      </w:rPr>
      <w:instrText xml:space="preserve"> DOCPROPERTY "Document number"  \* MERGEFORMAT </w:instrText>
    </w:r>
    <w:r>
      <w:fldChar w:fldCharType="separate"/>
    </w:r>
    <w:r w:rsidRPr="002055E3">
      <w:rPr>
        <w:lang w:val="en-US"/>
      </w:rPr>
      <w:t>UNEP/OzL.Pro/ExCom/97/17</w:t>
    </w:r>
    <w:r>
      <w:fldChar w:fldCharType="end"/>
    </w:r>
  </w:p>
  <w:p w14:paraId="17FD235F" w14:textId="77777777" w:rsidR="008E5C6F" w:rsidRPr="002055E3" w:rsidRDefault="008E5C6F">
    <w:pPr>
      <w:rPr>
        <w:lang w:val="en-US"/>
      </w:rPr>
    </w:pPr>
    <w:r w:rsidRPr="002055E3">
      <w:rPr>
        <w:lang w:val="en-US"/>
      </w:rPr>
      <w:t>Annex VII</w:t>
    </w:r>
  </w:p>
  <w:p w14:paraId="6542B512" w14:textId="77777777" w:rsidR="008E5C6F" w:rsidRPr="002055E3" w:rsidRDefault="008E5C6F">
    <w:pPr>
      <w:rPr>
        <w:lang w:val="en-US"/>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B35F7" w14:textId="77777777" w:rsidR="008E5C6F" w:rsidRPr="002055E3" w:rsidRDefault="008E5C6F">
    <w:pPr>
      <w:jc w:val="right"/>
      <w:rPr>
        <w:lang w:val="en-US"/>
      </w:rPr>
    </w:pPr>
    <w:r>
      <w:fldChar w:fldCharType="begin"/>
    </w:r>
    <w:r w:rsidRPr="002055E3">
      <w:rPr>
        <w:lang w:val="en-US"/>
      </w:rPr>
      <w:instrText xml:space="preserve"> DOCPROPERTY "Document number"  \* MERGEFORMAT </w:instrText>
    </w:r>
    <w:r>
      <w:fldChar w:fldCharType="separate"/>
    </w:r>
    <w:r w:rsidRPr="002055E3">
      <w:rPr>
        <w:lang w:val="en-US"/>
      </w:rPr>
      <w:t>UNEP/OzL.Pro/ExCom/97/17</w:t>
    </w:r>
    <w:r>
      <w:fldChar w:fldCharType="end"/>
    </w:r>
  </w:p>
  <w:p w14:paraId="4D820CA9" w14:textId="77777777" w:rsidR="008E5C6F" w:rsidRPr="002055E3" w:rsidRDefault="008E5C6F" w:rsidP="00C92BAD">
    <w:pPr>
      <w:jc w:val="right"/>
      <w:rPr>
        <w:lang w:val="en-US"/>
      </w:rPr>
    </w:pPr>
    <w:r w:rsidRPr="002055E3">
      <w:rPr>
        <w:lang w:val="en-US"/>
      </w:rPr>
      <w:t>Annex VII</w:t>
    </w:r>
  </w:p>
  <w:p w14:paraId="112C979F" w14:textId="77777777" w:rsidR="008E5C6F" w:rsidRPr="002055E3" w:rsidRDefault="008E5C6F">
    <w:pPr>
      <w:pStyle w:val="Header"/>
      <w:rPr>
        <w:lang w:val="en-U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103FD" w14:textId="77777777" w:rsidR="008E5C6F" w:rsidRPr="002055E3" w:rsidRDefault="008E5C6F">
    <w:pPr>
      <w:rPr>
        <w:lang w:val="en-US"/>
      </w:rPr>
    </w:pPr>
    <w:r>
      <w:fldChar w:fldCharType="begin"/>
    </w:r>
    <w:r w:rsidRPr="002055E3">
      <w:rPr>
        <w:lang w:val="en-US"/>
      </w:rPr>
      <w:instrText xml:space="preserve"> DOCPROPERTY "Document number"  \* MERGEFORMAT </w:instrText>
    </w:r>
    <w:r>
      <w:fldChar w:fldCharType="separate"/>
    </w:r>
    <w:r w:rsidRPr="002055E3">
      <w:rPr>
        <w:lang w:val="en-US"/>
      </w:rPr>
      <w:t>UNEP/OzL.Pro/ExCom/97/17</w:t>
    </w:r>
    <w:r>
      <w:fldChar w:fldCharType="end"/>
    </w:r>
  </w:p>
  <w:p w14:paraId="5CF2F0C7" w14:textId="77777777" w:rsidR="008E5C6F" w:rsidRPr="002055E3" w:rsidRDefault="008E5C6F">
    <w:pPr>
      <w:rPr>
        <w:lang w:val="en-US"/>
      </w:rPr>
    </w:pPr>
    <w:r w:rsidRPr="002055E3">
      <w:rPr>
        <w:lang w:val="en-US"/>
      </w:rPr>
      <w:t>Annex VIII</w:t>
    </w:r>
  </w:p>
  <w:p w14:paraId="6F0BE379" w14:textId="77777777" w:rsidR="008E5C6F" w:rsidRPr="002055E3" w:rsidRDefault="008E5C6F">
    <w:pPr>
      <w:rPr>
        <w:lang w:val="en-US"/>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C06DA" w14:textId="77777777" w:rsidR="008E5C6F" w:rsidRPr="002055E3" w:rsidRDefault="008E5C6F">
    <w:pPr>
      <w:jc w:val="right"/>
      <w:rPr>
        <w:lang w:val="en-US"/>
      </w:rPr>
    </w:pPr>
    <w:r>
      <w:fldChar w:fldCharType="begin"/>
    </w:r>
    <w:r w:rsidRPr="002055E3">
      <w:rPr>
        <w:lang w:val="en-US"/>
      </w:rPr>
      <w:instrText xml:space="preserve"> DOCPROPERTY "Document number"  \* MERGEFORMAT </w:instrText>
    </w:r>
    <w:r>
      <w:fldChar w:fldCharType="separate"/>
    </w:r>
    <w:r w:rsidRPr="002055E3">
      <w:rPr>
        <w:lang w:val="en-US"/>
      </w:rPr>
      <w:t>UNEP/OzL.Pro/ExCom/97/17</w:t>
    </w:r>
    <w:r>
      <w:fldChar w:fldCharType="end"/>
    </w:r>
  </w:p>
  <w:p w14:paraId="109FCC23" w14:textId="77777777" w:rsidR="008E5C6F" w:rsidRPr="002055E3" w:rsidRDefault="008E5C6F" w:rsidP="00C92BAD">
    <w:pPr>
      <w:jc w:val="right"/>
      <w:rPr>
        <w:lang w:val="en-US"/>
      </w:rPr>
    </w:pPr>
    <w:r w:rsidRPr="002055E3">
      <w:rPr>
        <w:lang w:val="en-US"/>
      </w:rPr>
      <w:t>Annex VIII</w:t>
    </w:r>
  </w:p>
  <w:p w14:paraId="5D67269E" w14:textId="77777777" w:rsidR="008E5C6F" w:rsidRPr="002055E3" w:rsidRDefault="008E5C6F">
    <w:pPr>
      <w:pStyle w:val="Header"/>
      <w:rPr>
        <w:lang w:val="en-US"/>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2B6B4" w14:textId="77777777" w:rsidR="008E5C6F" w:rsidRPr="002055E3" w:rsidRDefault="008E5C6F">
    <w:pPr>
      <w:rPr>
        <w:lang w:val="en-US"/>
      </w:rPr>
    </w:pPr>
    <w:r>
      <w:fldChar w:fldCharType="begin"/>
    </w:r>
    <w:r w:rsidRPr="002055E3">
      <w:rPr>
        <w:lang w:val="en-US"/>
      </w:rPr>
      <w:instrText xml:space="preserve"> DOCPROPERTY "Document number"  \* MERGEFORMAT </w:instrText>
    </w:r>
    <w:r>
      <w:fldChar w:fldCharType="separate"/>
    </w:r>
    <w:r w:rsidRPr="002055E3">
      <w:rPr>
        <w:lang w:val="en-US"/>
      </w:rPr>
      <w:t>UNEP/OzL.Pro/ExCom/97/17</w:t>
    </w:r>
    <w:r>
      <w:fldChar w:fldCharType="end"/>
    </w:r>
  </w:p>
  <w:p w14:paraId="5DD7ECA8" w14:textId="77777777" w:rsidR="008E5C6F" w:rsidRPr="002055E3" w:rsidRDefault="008E5C6F">
    <w:pPr>
      <w:rPr>
        <w:lang w:val="en-US"/>
      </w:rPr>
    </w:pPr>
    <w:r w:rsidRPr="002055E3">
      <w:rPr>
        <w:lang w:val="en-US"/>
      </w:rPr>
      <w:t>Annex IX</w:t>
    </w:r>
  </w:p>
  <w:p w14:paraId="3F9EDDFF" w14:textId="77777777" w:rsidR="008E5C6F" w:rsidRPr="002055E3" w:rsidRDefault="008E5C6F">
    <w:pPr>
      <w:rPr>
        <w:lang w:val="en-US"/>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CED63" w14:textId="77777777" w:rsidR="008E5C6F" w:rsidRPr="002055E3" w:rsidRDefault="008E5C6F">
    <w:pPr>
      <w:jc w:val="right"/>
      <w:rPr>
        <w:lang w:val="en-US"/>
      </w:rPr>
    </w:pPr>
    <w:r>
      <w:fldChar w:fldCharType="begin"/>
    </w:r>
    <w:r w:rsidRPr="002055E3">
      <w:rPr>
        <w:lang w:val="en-US"/>
      </w:rPr>
      <w:instrText xml:space="preserve"> DOCPROPERTY "Document number"  \* MERGEFORMAT </w:instrText>
    </w:r>
    <w:r>
      <w:fldChar w:fldCharType="separate"/>
    </w:r>
    <w:r w:rsidRPr="002055E3">
      <w:rPr>
        <w:lang w:val="en-US"/>
      </w:rPr>
      <w:t>UNEP/OzL.Pro/ExCom/97/17</w:t>
    </w:r>
    <w:r>
      <w:fldChar w:fldCharType="end"/>
    </w:r>
  </w:p>
  <w:p w14:paraId="583BAB5B" w14:textId="77777777" w:rsidR="008E5C6F" w:rsidRPr="002055E3" w:rsidRDefault="008E5C6F" w:rsidP="00C92BAD">
    <w:pPr>
      <w:jc w:val="right"/>
      <w:rPr>
        <w:lang w:val="en-US"/>
      </w:rPr>
    </w:pPr>
    <w:r w:rsidRPr="002055E3">
      <w:rPr>
        <w:lang w:val="en-US"/>
      </w:rPr>
      <w:t>Annex IX</w:t>
    </w:r>
  </w:p>
  <w:p w14:paraId="0429AB56" w14:textId="77777777" w:rsidR="008E5C6F" w:rsidRPr="002055E3" w:rsidRDefault="008E5C6F">
    <w:pPr>
      <w:pStyle w:val="Header"/>
      <w:rPr>
        <w:lang w:val="en-US"/>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BF7EF" w14:textId="77777777" w:rsidR="008E5C6F" w:rsidRPr="002055E3" w:rsidRDefault="008E5C6F">
    <w:pPr>
      <w:rPr>
        <w:lang w:val="en-US"/>
      </w:rPr>
    </w:pPr>
    <w:r>
      <w:fldChar w:fldCharType="begin"/>
    </w:r>
    <w:r w:rsidRPr="002055E3">
      <w:rPr>
        <w:lang w:val="en-US"/>
      </w:rPr>
      <w:instrText xml:space="preserve"> DOCPROPERTY "Document number"  \* MERGEFORMAT </w:instrText>
    </w:r>
    <w:r>
      <w:fldChar w:fldCharType="separate"/>
    </w:r>
    <w:r w:rsidRPr="002055E3">
      <w:rPr>
        <w:lang w:val="en-US"/>
      </w:rPr>
      <w:t>UNEP/OzL.Pro/ExCom/97/17</w:t>
    </w:r>
    <w:r>
      <w:fldChar w:fldCharType="end"/>
    </w:r>
  </w:p>
  <w:p w14:paraId="5AC380DC" w14:textId="77777777" w:rsidR="008E5C6F" w:rsidRPr="002055E3" w:rsidRDefault="008E5C6F">
    <w:pPr>
      <w:rPr>
        <w:lang w:val="en-US"/>
      </w:rPr>
    </w:pPr>
    <w:r w:rsidRPr="002055E3">
      <w:rPr>
        <w:lang w:val="en-US"/>
      </w:rPr>
      <w:t>Annex X</w:t>
    </w:r>
  </w:p>
  <w:p w14:paraId="19336D7D" w14:textId="77777777" w:rsidR="008E5C6F" w:rsidRPr="002055E3" w:rsidRDefault="008E5C6F">
    <w:pPr>
      <w:rPr>
        <w:lang w:val="en-US"/>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EC187" w14:textId="77777777" w:rsidR="008E5C6F" w:rsidRPr="002055E3" w:rsidRDefault="008E5C6F">
    <w:pPr>
      <w:jc w:val="right"/>
      <w:rPr>
        <w:lang w:val="en-US"/>
      </w:rPr>
    </w:pPr>
    <w:r>
      <w:fldChar w:fldCharType="begin"/>
    </w:r>
    <w:r w:rsidRPr="002055E3">
      <w:rPr>
        <w:lang w:val="en-US"/>
      </w:rPr>
      <w:instrText xml:space="preserve"> DOCPROPERTY "Document number"  \* MERGEFORMAT </w:instrText>
    </w:r>
    <w:r>
      <w:fldChar w:fldCharType="separate"/>
    </w:r>
    <w:r w:rsidRPr="002055E3">
      <w:rPr>
        <w:lang w:val="en-US"/>
      </w:rPr>
      <w:t>UNEP/OzL.Pro/ExCom/97/17</w:t>
    </w:r>
    <w:r>
      <w:fldChar w:fldCharType="end"/>
    </w:r>
  </w:p>
  <w:p w14:paraId="3813176F" w14:textId="77777777" w:rsidR="008E5C6F" w:rsidRPr="002055E3" w:rsidRDefault="008E5C6F" w:rsidP="00C92BAD">
    <w:pPr>
      <w:jc w:val="right"/>
      <w:rPr>
        <w:lang w:val="en-US"/>
      </w:rPr>
    </w:pPr>
    <w:r w:rsidRPr="002055E3">
      <w:rPr>
        <w:lang w:val="en-US"/>
      </w:rPr>
      <w:t>Annex X</w:t>
    </w:r>
  </w:p>
  <w:p w14:paraId="4F76CA6D" w14:textId="77777777" w:rsidR="008E5C6F" w:rsidRPr="002055E3" w:rsidRDefault="008E5C6F">
    <w:pPr>
      <w:pStyle w:val="Header"/>
      <w:rPr>
        <w:lang w:val="en-US"/>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12D71" w14:textId="77777777" w:rsidR="008E5C6F" w:rsidRPr="002055E3" w:rsidRDefault="008E5C6F">
    <w:pPr>
      <w:rPr>
        <w:lang w:val="en-US"/>
      </w:rPr>
    </w:pPr>
    <w:r>
      <w:fldChar w:fldCharType="begin"/>
    </w:r>
    <w:r w:rsidRPr="002055E3">
      <w:rPr>
        <w:lang w:val="en-US"/>
      </w:rPr>
      <w:instrText xml:space="preserve"> DOCPROPERTY "Document number"  \* MERGEFORMAT </w:instrText>
    </w:r>
    <w:r>
      <w:fldChar w:fldCharType="separate"/>
    </w:r>
    <w:r w:rsidRPr="002055E3">
      <w:rPr>
        <w:lang w:val="en-US"/>
      </w:rPr>
      <w:t>UNEP/OzL.Pro/ExCom/97/17</w:t>
    </w:r>
    <w:r>
      <w:fldChar w:fldCharType="end"/>
    </w:r>
  </w:p>
  <w:p w14:paraId="5A88FCF3" w14:textId="77777777" w:rsidR="008E5C6F" w:rsidRPr="002055E3" w:rsidRDefault="008E5C6F">
    <w:pPr>
      <w:rPr>
        <w:lang w:val="en-US"/>
      </w:rPr>
    </w:pPr>
    <w:r w:rsidRPr="002055E3">
      <w:rPr>
        <w:lang w:val="en-US"/>
      </w:rPr>
      <w:t>Annex XI</w:t>
    </w:r>
  </w:p>
  <w:p w14:paraId="545CD942" w14:textId="77777777" w:rsidR="008E5C6F" w:rsidRPr="002055E3" w:rsidRDefault="008E5C6F">
    <w:pPr>
      <w:rPr>
        <w:lang w:val="en-US"/>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A9118" w14:textId="77777777" w:rsidR="008E5C6F" w:rsidRPr="002055E3" w:rsidRDefault="008E5C6F">
    <w:pPr>
      <w:jc w:val="right"/>
      <w:rPr>
        <w:lang w:val="en-US"/>
      </w:rPr>
    </w:pPr>
    <w:r>
      <w:fldChar w:fldCharType="begin"/>
    </w:r>
    <w:r w:rsidRPr="002055E3">
      <w:rPr>
        <w:lang w:val="en-US"/>
      </w:rPr>
      <w:instrText xml:space="preserve"> DOCPROPERTY "Document number"  \* MERGEFORMAT </w:instrText>
    </w:r>
    <w:r>
      <w:fldChar w:fldCharType="separate"/>
    </w:r>
    <w:r w:rsidRPr="002055E3">
      <w:rPr>
        <w:lang w:val="en-US"/>
      </w:rPr>
      <w:t>UNEP/OzL.Pro/ExCom/97/17</w:t>
    </w:r>
    <w:r>
      <w:fldChar w:fldCharType="end"/>
    </w:r>
  </w:p>
  <w:p w14:paraId="01ACF4ED" w14:textId="77777777" w:rsidR="008E5C6F" w:rsidRPr="002055E3" w:rsidRDefault="008E5C6F" w:rsidP="00C92BAD">
    <w:pPr>
      <w:jc w:val="right"/>
      <w:rPr>
        <w:lang w:val="en-US"/>
      </w:rPr>
    </w:pPr>
    <w:r w:rsidRPr="002055E3">
      <w:rPr>
        <w:lang w:val="en-US"/>
      </w:rPr>
      <w:t>Annex XI</w:t>
    </w:r>
  </w:p>
  <w:p w14:paraId="633CEC35" w14:textId="77777777" w:rsidR="008E5C6F" w:rsidRPr="002055E3" w:rsidRDefault="008E5C6F">
    <w:pPr>
      <w:pStyle w:val="Header"/>
      <w:rPr>
        <w:lang w:val="en-US"/>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79850" w14:textId="77777777" w:rsidR="008E5C6F" w:rsidRPr="002055E3" w:rsidRDefault="008E5C6F">
    <w:pPr>
      <w:rPr>
        <w:lang w:val="en-US"/>
      </w:rPr>
    </w:pPr>
    <w:r>
      <w:fldChar w:fldCharType="begin"/>
    </w:r>
    <w:r w:rsidRPr="002055E3">
      <w:rPr>
        <w:lang w:val="en-US"/>
      </w:rPr>
      <w:instrText xml:space="preserve"> DOCPROPERTY "Document number"  \* MERGEFORMAT </w:instrText>
    </w:r>
    <w:r>
      <w:fldChar w:fldCharType="separate"/>
    </w:r>
    <w:r w:rsidRPr="002055E3">
      <w:rPr>
        <w:lang w:val="en-US"/>
      </w:rPr>
      <w:t>UNEP/OzL.Pro/ExCom/97/17</w:t>
    </w:r>
    <w:r>
      <w:fldChar w:fldCharType="end"/>
    </w:r>
  </w:p>
  <w:p w14:paraId="43CAF653" w14:textId="77777777" w:rsidR="008E5C6F" w:rsidRPr="002055E3" w:rsidRDefault="008E5C6F">
    <w:pPr>
      <w:rPr>
        <w:lang w:val="en-US"/>
      </w:rPr>
    </w:pPr>
    <w:r w:rsidRPr="002055E3">
      <w:rPr>
        <w:lang w:val="en-US"/>
      </w:rPr>
      <w:t>Annex XII</w:t>
    </w:r>
  </w:p>
  <w:p w14:paraId="5C58B002" w14:textId="77777777" w:rsidR="008E5C6F" w:rsidRPr="002055E3" w:rsidRDefault="008E5C6F">
    <w:pPr>
      <w:rPr>
        <w:lang w:val="en-US"/>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73B9B" w14:textId="77777777" w:rsidR="008E5C6F" w:rsidRPr="002055E3" w:rsidRDefault="008E5C6F">
    <w:pPr>
      <w:jc w:val="right"/>
      <w:rPr>
        <w:lang w:val="en-US"/>
      </w:rPr>
    </w:pPr>
    <w:r>
      <w:fldChar w:fldCharType="begin"/>
    </w:r>
    <w:r w:rsidRPr="002055E3">
      <w:rPr>
        <w:lang w:val="en-US"/>
      </w:rPr>
      <w:instrText xml:space="preserve"> DOCPROPERTY "Document number"  \* MERGEFORMAT </w:instrText>
    </w:r>
    <w:r>
      <w:fldChar w:fldCharType="separate"/>
    </w:r>
    <w:r w:rsidRPr="002055E3">
      <w:rPr>
        <w:lang w:val="en-US"/>
      </w:rPr>
      <w:t>UNEP/OzL.Pro/ExCom/97/17</w:t>
    </w:r>
    <w:r>
      <w:fldChar w:fldCharType="end"/>
    </w:r>
  </w:p>
  <w:p w14:paraId="26667942" w14:textId="77777777" w:rsidR="008E5C6F" w:rsidRPr="002055E3" w:rsidRDefault="008E5C6F" w:rsidP="00C92BAD">
    <w:pPr>
      <w:jc w:val="right"/>
      <w:rPr>
        <w:lang w:val="en-US"/>
      </w:rPr>
    </w:pPr>
    <w:r w:rsidRPr="002055E3">
      <w:rPr>
        <w:lang w:val="en-US"/>
      </w:rPr>
      <w:t>Annex XII</w:t>
    </w:r>
  </w:p>
  <w:p w14:paraId="4446AB8C" w14:textId="77777777" w:rsidR="008E5C6F" w:rsidRPr="002055E3" w:rsidRDefault="008E5C6F">
    <w:pPr>
      <w:pStyle w:val="Header"/>
      <w:rPr>
        <w:lang w:val="en-US"/>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C2093" w14:textId="77777777" w:rsidR="008E5C6F" w:rsidRPr="002055E3" w:rsidRDefault="008E5C6F">
    <w:pPr>
      <w:rPr>
        <w:lang w:val="en-US"/>
      </w:rPr>
    </w:pPr>
    <w:r>
      <w:fldChar w:fldCharType="begin"/>
    </w:r>
    <w:r w:rsidRPr="002055E3">
      <w:rPr>
        <w:lang w:val="en-US"/>
      </w:rPr>
      <w:instrText xml:space="preserve"> DOCPROPERTY "Document number"  \* MERGEFORMAT </w:instrText>
    </w:r>
    <w:r>
      <w:fldChar w:fldCharType="separate"/>
    </w:r>
    <w:r w:rsidRPr="002055E3">
      <w:rPr>
        <w:lang w:val="en-US"/>
      </w:rPr>
      <w:t>UNEP/OzL.Pro/ExCom/97/17</w:t>
    </w:r>
    <w:r>
      <w:fldChar w:fldCharType="end"/>
    </w:r>
  </w:p>
  <w:p w14:paraId="559A9E03" w14:textId="77777777" w:rsidR="008E5C6F" w:rsidRPr="002055E3" w:rsidRDefault="008E5C6F">
    <w:pPr>
      <w:rPr>
        <w:lang w:val="en-US"/>
      </w:rPr>
    </w:pPr>
    <w:r w:rsidRPr="002055E3">
      <w:rPr>
        <w:lang w:val="en-US"/>
      </w:rPr>
      <w:t>Annex XIII</w:t>
    </w:r>
  </w:p>
  <w:p w14:paraId="27ACC789" w14:textId="77777777" w:rsidR="008E5C6F" w:rsidRPr="002055E3" w:rsidRDefault="008E5C6F">
    <w:pPr>
      <w:rPr>
        <w:lang w:val="en-US"/>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C7FAD" w14:textId="77777777" w:rsidR="008E5C6F" w:rsidRPr="002055E3" w:rsidRDefault="008E5C6F">
    <w:pPr>
      <w:jc w:val="right"/>
      <w:rPr>
        <w:lang w:val="en-US"/>
      </w:rPr>
    </w:pPr>
    <w:r>
      <w:fldChar w:fldCharType="begin"/>
    </w:r>
    <w:r w:rsidRPr="002055E3">
      <w:rPr>
        <w:lang w:val="en-US"/>
      </w:rPr>
      <w:instrText xml:space="preserve"> DOCPROPERTY "Document number"  \* MERGEFORMAT </w:instrText>
    </w:r>
    <w:r>
      <w:fldChar w:fldCharType="separate"/>
    </w:r>
    <w:r w:rsidRPr="002055E3">
      <w:rPr>
        <w:lang w:val="en-US"/>
      </w:rPr>
      <w:t>UNEP/OzL.Pro/ExCom/97/17</w:t>
    </w:r>
    <w:r>
      <w:fldChar w:fldCharType="end"/>
    </w:r>
  </w:p>
  <w:p w14:paraId="357AD203" w14:textId="77777777" w:rsidR="008E5C6F" w:rsidRPr="002055E3" w:rsidRDefault="008E5C6F" w:rsidP="00C92BAD">
    <w:pPr>
      <w:jc w:val="right"/>
      <w:rPr>
        <w:lang w:val="en-US"/>
      </w:rPr>
    </w:pPr>
    <w:r w:rsidRPr="002055E3">
      <w:rPr>
        <w:lang w:val="en-US"/>
      </w:rPr>
      <w:t>Annex XIII</w:t>
    </w:r>
  </w:p>
  <w:p w14:paraId="43D77F7A" w14:textId="77777777" w:rsidR="008E5C6F" w:rsidRPr="002055E3" w:rsidRDefault="008E5C6F">
    <w:pPr>
      <w:pStyle w:val="Header"/>
      <w:rPr>
        <w:lang w:val="en-U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24BF7" w14:textId="77777777" w:rsidR="008E5C6F" w:rsidRPr="002055E3" w:rsidRDefault="008E5C6F">
    <w:pPr>
      <w:rPr>
        <w:lang w:val="en-US"/>
      </w:rPr>
    </w:pPr>
    <w:r>
      <w:fldChar w:fldCharType="begin"/>
    </w:r>
    <w:r w:rsidRPr="002055E3">
      <w:rPr>
        <w:lang w:val="en-US"/>
      </w:rPr>
      <w:instrText xml:space="preserve"> DOCPROPERTY "Document number"  \* MERGEFORMAT </w:instrText>
    </w:r>
    <w:r>
      <w:fldChar w:fldCharType="separate"/>
    </w:r>
    <w:r w:rsidRPr="002055E3">
      <w:rPr>
        <w:lang w:val="en-US"/>
      </w:rPr>
      <w:t>UNEP/OzL.Pro/ExCom/97/17</w:t>
    </w:r>
    <w:r>
      <w:fldChar w:fldCharType="end"/>
    </w:r>
  </w:p>
  <w:p w14:paraId="1D290EC9" w14:textId="77777777" w:rsidR="008E5C6F" w:rsidRPr="002055E3" w:rsidRDefault="008E5C6F">
    <w:pPr>
      <w:rPr>
        <w:lang w:val="en-US"/>
      </w:rPr>
    </w:pPr>
    <w:r w:rsidRPr="002055E3">
      <w:rPr>
        <w:lang w:val="en-US"/>
      </w:rPr>
      <w:t>Annex XIV</w:t>
    </w:r>
  </w:p>
  <w:p w14:paraId="4B28F682" w14:textId="77777777" w:rsidR="008E5C6F" w:rsidRPr="002055E3" w:rsidRDefault="008E5C6F">
    <w:pPr>
      <w:rPr>
        <w:lang w:val="en-US"/>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93525" w14:textId="77777777" w:rsidR="008E5C6F" w:rsidRPr="002055E3" w:rsidRDefault="008E5C6F">
    <w:pPr>
      <w:jc w:val="right"/>
      <w:rPr>
        <w:lang w:val="en-US"/>
      </w:rPr>
    </w:pPr>
    <w:r>
      <w:fldChar w:fldCharType="begin"/>
    </w:r>
    <w:r w:rsidRPr="002055E3">
      <w:rPr>
        <w:lang w:val="en-US"/>
      </w:rPr>
      <w:instrText xml:space="preserve"> DOCPROPERTY "Document number"  \* MERGEFORMAT </w:instrText>
    </w:r>
    <w:r>
      <w:fldChar w:fldCharType="separate"/>
    </w:r>
    <w:r w:rsidRPr="002055E3">
      <w:rPr>
        <w:lang w:val="en-US"/>
      </w:rPr>
      <w:t>UNEP/OzL.Pro/ExCom/97/17</w:t>
    </w:r>
    <w:r>
      <w:fldChar w:fldCharType="end"/>
    </w:r>
  </w:p>
  <w:p w14:paraId="41089400" w14:textId="77777777" w:rsidR="008E5C6F" w:rsidRPr="002055E3" w:rsidRDefault="008E5C6F" w:rsidP="00C92BAD">
    <w:pPr>
      <w:jc w:val="right"/>
      <w:rPr>
        <w:lang w:val="en-US"/>
      </w:rPr>
    </w:pPr>
    <w:r w:rsidRPr="002055E3">
      <w:rPr>
        <w:lang w:val="en-US"/>
      </w:rPr>
      <w:t>Annex XIV</w:t>
    </w:r>
  </w:p>
  <w:p w14:paraId="01228963" w14:textId="77777777" w:rsidR="008E5C6F" w:rsidRPr="002055E3" w:rsidRDefault="008E5C6F">
    <w:pPr>
      <w:pStyle w:val="Header"/>
      <w:rPr>
        <w:lang w:val="en-US"/>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FB7A8" w14:textId="6C6DF757" w:rsidR="001A05AE" w:rsidRPr="002055E3" w:rsidRDefault="00665203">
    <w:pPr>
      <w:jc w:val="right"/>
      <w:rPr>
        <w:lang w:val="en-US"/>
      </w:rPr>
    </w:pPr>
    <w:r>
      <w:fldChar w:fldCharType="begin"/>
    </w:r>
    <w:r w:rsidRPr="002055E3">
      <w:rPr>
        <w:lang w:val="en-US"/>
      </w:rPr>
      <w:instrText xml:space="preserve"> DOCPROPERTY "Document number"  \* MERGEFORMAT </w:instrText>
    </w:r>
    <w:r>
      <w:fldChar w:fldCharType="separate"/>
    </w:r>
    <w:r w:rsidRPr="002055E3">
      <w:rPr>
        <w:lang w:val="en-US"/>
      </w:rPr>
      <w:t>UNEP/OzL.Pro/ExCom/97/17</w:t>
    </w:r>
    <w:r>
      <w:fldChar w:fldCharType="end"/>
    </w:r>
  </w:p>
  <w:p w14:paraId="5F45AD69" w14:textId="3009AA35" w:rsidR="001A05AE" w:rsidRPr="002055E3" w:rsidRDefault="001A05AE" w:rsidP="00C92BAD">
    <w:pPr>
      <w:jc w:val="right"/>
      <w:rPr>
        <w:lang w:val="en-US"/>
      </w:rPr>
    </w:pPr>
    <w:r w:rsidRPr="002055E3">
      <w:rPr>
        <w:lang w:val="en-US"/>
      </w:rPr>
      <w:t>Annexe XV</w:t>
    </w:r>
  </w:p>
  <w:p w14:paraId="0F1A8A8F" w14:textId="77777777" w:rsidR="001A05AE" w:rsidRPr="002055E3" w:rsidRDefault="001A05AE">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862E872"/>
    <w:lvl w:ilvl="0">
      <w:start w:val="1"/>
      <w:numFmt w:val="decimal"/>
      <w:pStyle w:val="Heading1"/>
      <w:lvlText w:val="%1."/>
      <w:lvlJc w:val="left"/>
      <w:pPr>
        <w:tabs>
          <w:tab w:val="num" w:pos="0"/>
        </w:tabs>
        <w:ind w:left="0" w:firstLine="0"/>
      </w:pPr>
      <w:rPr>
        <w:b w:val="0"/>
        <w:bCs w:val="0"/>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7881E96"/>
    <w:multiLevelType w:val="multilevel"/>
    <w:tmpl w:val="295E590E"/>
    <w:lvl w:ilvl="0">
      <w:start w:val="1"/>
      <w:numFmt w:val="decimal"/>
      <w:lvlText w:val="%1."/>
      <w:lvlJc w:val="left"/>
      <w:pPr>
        <w:tabs>
          <w:tab w:val="num" w:pos="0"/>
        </w:tabs>
        <w:ind w:left="0" w:firstLine="0"/>
      </w:pPr>
      <w:rPr>
        <w:b w:val="0"/>
        <w:bCs w:val="0"/>
        <w:sz w:val="22"/>
        <w:szCs w:val="22"/>
      </w:r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0C344BB7"/>
    <w:multiLevelType w:val="multilevel"/>
    <w:tmpl w:val="2E32C17E"/>
    <w:lvl w:ilvl="0">
      <w:start w:val="1"/>
      <w:numFmt w:val="decimal"/>
      <w:lvlText w:val="%1."/>
      <w:lvlJc w:val="left"/>
      <w:pPr>
        <w:tabs>
          <w:tab w:val="num" w:pos="0"/>
        </w:tabs>
        <w:ind w:left="0" w:firstLine="0"/>
      </w:pPr>
      <w:rPr>
        <w:b w:val="0"/>
        <w:bCs w:val="0"/>
        <w:sz w:val="22"/>
        <w:szCs w:val="22"/>
      </w:r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0EF916C0"/>
    <w:multiLevelType w:val="multilevel"/>
    <w:tmpl w:val="814A760C"/>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 w15:restartNumberingAfterBreak="0">
    <w:nsid w:val="1F25081B"/>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1FAF2806"/>
    <w:multiLevelType w:val="multilevel"/>
    <w:tmpl w:val="9542903C"/>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246F7364"/>
    <w:multiLevelType w:val="multilevel"/>
    <w:tmpl w:val="A47217F6"/>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264310FB"/>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28E3553D"/>
    <w:multiLevelType w:val="multilevel"/>
    <w:tmpl w:val="D4BA7878"/>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15:restartNumberingAfterBreak="0">
    <w:nsid w:val="2A1B1AB5"/>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2DA95E3C"/>
    <w:multiLevelType w:val="multilevel"/>
    <w:tmpl w:val="33525CD2"/>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2DD03945"/>
    <w:multiLevelType w:val="multilevel"/>
    <w:tmpl w:val="45148844"/>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2940410"/>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34D059CE"/>
    <w:multiLevelType w:val="multilevel"/>
    <w:tmpl w:val="988A50D8"/>
    <w:lvl w:ilvl="0">
      <w:start w:val="1"/>
      <w:numFmt w:val="decimal"/>
      <w:lvlText w:val="%1."/>
      <w:lvlJc w:val="left"/>
      <w:pPr>
        <w:tabs>
          <w:tab w:val="num" w:pos="0"/>
        </w:tabs>
        <w:ind w:left="0" w:firstLine="0"/>
      </w:pPr>
      <w:rPr>
        <w:rFonts w:hint="default"/>
        <w:b w:val="0"/>
        <w:bCs/>
        <w:i w:val="0"/>
        <w:iCs w:val="0"/>
      </w:rPr>
    </w:lvl>
    <w:lvl w:ilvl="1">
      <w:start w:val="2"/>
      <w:numFmt w:val="lowerLetter"/>
      <w:lvlText w:val="%2)"/>
      <w:lvlJc w:val="right"/>
      <w:pPr>
        <w:ind w:left="1080" w:hanging="36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386E11D1"/>
    <w:multiLevelType w:val="multilevel"/>
    <w:tmpl w:val="CDB6424A"/>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3A5F7C97"/>
    <w:multiLevelType w:val="multilevel"/>
    <w:tmpl w:val="D02A893C"/>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15:restartNumberingAfterBreak="0">
    <w:nsid w:val="43AA243A"/>
    <w:multiLevelType w:val="multilevel"/>
    <w:tmpl w:val="7B0E4022"/>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43B660B4"/>
    <w:multiLevelType w:val="hybridMultilevel"/>
    <w:tmpl w:val="DCDA30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49F5BD6"/>
    <w:multiLevelType w:val="multilevel"/>
    <w:tmpl w:val="1138F79A"/>
    <w:lvl w:ilvl="0">
      <w:start w:val="1"/>
      <w:numFmt w:val="upperLetter"/>
      <w:lvlText w:val="%1."/>
      <w:lvlJc w:val="left"/>
      <w:pPr>
        <w:tabs>
          <w:tab w:val="num" w:pos="0"/>
        </w:tabs>
        <w:ind w:left="0" w:firstLine="0"/>
      </w:pPr>
      <w:rPr>
        <w:rFonts w:hint="default"/>
        <w:b/>
        <w:bCs/>
        <w:i w:val="0"/>
        <w:i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486E5DB6"/>
    <w:multiLevelType w:val="multilevel"/>
    <w:tmpl w:val="43987730"/>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48D55150"/>
    <w:multiLevelType w:val="multilevel"/>
    <w:tmpl w:val="D9B808C8"/>
    <w:lvl w:ilvl="0">
      <w:start w:val="1"/>
      <w:numFmt w:val="upperLetter"/>
      <w:lvlText w:val="%1."/>
      <w:lvlJc w:val="left"/>
      <w:pPr>
        <w:tabs>
          <w:tab w:val="num" w:pos="0"/>
        </w:tabs>
        <w:ind w:left="0" w:firstLine="0"/>
      </w:pPr>
      <w:rPr>
        <w:rFonts w:hint="default"/>
        <w:i w:val="0"/>
        <w:i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490F0C60"/>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4E317350"/>
    <w:multiLevelType w:val="multilevel"/>
    <w:tmpl w:val="4DA4044E"/>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63F6D90"/>
    <w:multiLevelType w:val="multilevel"/>
    <w:tmpl w:val="6D70FAFA"/>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8" w15:restartNumberingAfterBreak="0">
    <w:nsid w:val="564E384E"/>
    <w:multiLevelType w:val="multilevel"/>
    <w:tmpl w:val="C4DCA928"/>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9" w15:restartNumberingAfterBreak="0">
    <w:nsid w:val="571E7218"/>
    <w:multiLevelType w:val="multilevel"/>
    <w:tmpl w:val="4A7CF1AC"/>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0" w15:restartNumberingAfterBreak="0">
    <w:nsid w:val="602955E9"/>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1" w15:restartNumberingAfterBreak="0">
    <w:nsid w:val="63F27834"/>
    <w:multiLevelType w:val="multilevel"/>
    <w:tmpl w:val="62E8B7F4"/>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2" w15:restartNumberingAfterBreak="0">
    <w:nsid w:val="706827ED"/>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3" w15:restartNumberingAfterBreak="0">
    <w:nsid w:val="76934055"/>
    <w:multiLevelType w:val="multilevel"/>
    <w:tmpl w:val="6E226EF6"/>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right"/>
      <w:pPr>
        <w:ind w:left="1080" w:hanging="36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4" w15:restartNumberingAfterBreak="0">
    <w:nsid w:val="78941A14"/>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5" w15:restartNumberingAfterBreak="0">
    <w:nsid w:val="789B1778"/>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6" w15:restartNumberingAfterBreak="0">
    <w:nsid w:val="7A4150AB"/>
    <w:multiLevelType w:val="multilevel"/>
    <w:tmpl w:val="484881EE"/>
    <w:lvl w:ilvl="0">
      <w:start w:val="1"/>
      <w:numFmt w:val="decimal"/>
      <w:lvlText w:val="%1."/>
      <w:lvlJc w:val="left"/>
      <w:pPr>
        <w:tabs>
          <w:tab w:val="num" w:pos="0"/>
        </w:tabs>
        <w:ind w:left="0" w:firstLine="0"/>
      </w:pPr>
      <w:rPr>
        <w:b w:val="0"/>
        <w:bCs w:val="0"/>
        <w:sz w:val="22"/>
        <w:szCs w:val="22"/>
      </w:r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10"/>
  </w:num>
  <w:num w:numId="3" w16cid:durableId="299306927">
    <w:abstractNumId w:val="25"/>
  </w:num>
  <w:num w:numId="4" w16cid:durableId="559828470">
    <w:abstractNumId w:val="26"/>
  </w:num>
  <w:num w:numId="5" w16cid:durableId="1488010068">
    <w:abstractNumId w:val="37"/>
  </w:num>
  <w:num w:numId="6" w16cid:durableId="444007775">
    <w:abstractNumId w:val="13"/>
  </w:num>
  <w:num w:numId="7" w16cid:durableId="284964895">
    <w:abstractNumId w:val="12"/>
  </w:num>
  <w:num w:numId="8" w16cid:durableId="1699505656">
    <w:abstractNumId w:val="20"/>
  </w:num>
  <w:num w:numId="9" w16cid:durableId="1105541326">
    <w:abstractNumId w:val="22"/>
  </w:num>
  <w:num w:numId="10" w16cid:durableId="2057777828">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624501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663177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731002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86728068">
    <w:abstractNumId w:val="4"/>
  </w:num>
  <w:num w:numId="15" w16cid:durableId="501897028">
    <w:abstractNumId w:val="35"/>
  </w:num>
  <w:num w:numId="16" w16cid:durableId="1669673747">
    <w:abstractNumId w:val="23"/>
  </w:num>
  <w:num w:numId="17" w16cid:durableId="251548989">
    <w:abstractNumId w:val="7"/>
  </w:num>
  <w:num w:numId="18" w16cid:durableId="1324970820">
    <w:abstractNumId w:val="19"/>
  </w:num>
  <w:num w:numId="19" w16cid:durableId="279607040">
    <w:abstractNumId w:val="30"/>
  </w:num>
  <w:num w:numId="20" w16cid:durableId="2028947547">
    <w:abstractNumId w:val="14"/>
  </w:num>
  <w:num w:numId="21" w16cid:durableId="2056659899">
    <w:abstractNumId w:val="32"/>
  </w:num>
  <w:num w:numId="22" w16cid:durableId="342826604">
    <w:abstractNumId w:val="34"/>
  </w:num>
  <w:num w:numId="23" w16cid:durableId="1396587233">
    <w:abstractNumId w:val="9"/>
  </w:num>
  <w:num w:numId="24" w16cid:durableId="5652669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4848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415143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799035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585654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95375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343948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847826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758855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8909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73855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411286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860388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49347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150603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499571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90389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032340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030508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570530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382064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330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8121405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760681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121129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435813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993307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8822540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0449348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862935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8710661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864665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4229168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6702558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9287353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7494739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21672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136674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5715059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2373963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721560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499929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9569841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669240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0086348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819234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5819849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3881870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4006389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9234929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7422930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5556947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0356462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2214497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7740142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0380479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4772646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0362741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4984225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3279057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259978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151673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8376461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9494363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7052058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700325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8516016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21419957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279417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2344621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6618148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2634180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0050902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2354088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0359299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1439610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6772632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3795196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6457472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4145915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7979878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2073063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271013862">
    <w:abstractNumId w:val="17"/>
  </w:num>
  <w:num w:numId="107" w16cid:durableId="401685529">
    <w:abstractNumId w:val="6"/>
  </w:num>
  <w:num w:numId="108" w16cid:durableId="1981111336">
    <w:abstractNumId w:val="3"/>
  </w:num>
  <w:num w:numId="109" w16cid:durableId="1133869859">
    <w:abstractNumId w:val="31"/>
  </w:num>
  <w:num w:numId="110" w16cid:durableId="1018040223">
    <w:abstractNumId w:val="8"/>
  </w:num>
  <w:num w:numId="111" w16cid:durableId="1617981224">
    <w:abstractNumId w:val="2"/>
  </w:num>
  <w:num w:numId="112" w16cid:durableId="31812966">
    <w:abstractNumId w:val="36"/>
  </w:num>
  <w:num w:numId="113" w16cid:durableId="663630988">
    <w:abstractNumId w:val="1"/>
  </w:num>
  <w:num w:numId="114" w16cid:durableId="311564403">
    <w:abstractNumId w:val="24"/>
  </w:num>
  <w:num w:numId="115" w16cid:durableId="1498426758">
    <w:abstractNumId w:val="29"/>
  </w:num>
  <w:num w:numId="116" w16cid:durableId="1031417059">
    <w:abstractNumId w:val="33"/>
  </w:num>
  <w:num w:numId="117" w16cid:durableId="122189839">
    <w:abstractNumId w:val="27"/>
  </w:num>
  <w:num w:numId="118" w16cid:durableId="1801144668">
    <w:abstractNumId w:val="11"/>
  </w:num>
  <w:num w:numId="119" w16cid:durableId="1567839851">
    <w:abstractNumId w:val="21"/>
  </w:num>
  <w:num w:numId="120" w16cid:durableId="82647336">
    <w:abstractNumId w:val="18"/>
  </w:num>
  <w:num w:numId="121" w16cid:durableId="1164322463">
    <w:abstractNumId w:val="16"/>
  </w:num>
  <w:num w:numId="122" w16cid:durableId="1440023981">
    <w:abstractNumId w:val="28"/>
  </w:num>
  <w:num w:numId="123" w16cid:durableId="1789659506">
    <w:abstractNumId w:val="15"/>
  </w:num>
  <w:num w:numId="124" w16cid:durableId="734549846">
    <w:abstractNumId w:val="5"/>
  </w:num>
  <w:num w:numId="125" w16cid:durableId="9047300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2B7"/>
    <w:rsid w:val="00000FED"/>
    <w:rsid w:val="00001204"/>
    <w:rsid w:val="0000434E"/>
    <w:rsid w:val="00020B4D"/>
    <w:rsid w:val="000211A9"/>
    <w:rsid w:val="00021238"/>
    <w:rsid w:val="00022071"/>
    <w:rsid w:val="00022B68"/>
    <w:rsid w:val="000305FD"/>
    <w:rsid w:val="00031260"/>
    <w:rsid w:val="0003681A"/>
    <w:rsid w:val="000372B7"/>
    <w:rsid w:val="00040A00"/>
    <w:rsid w:val="00042C1B"/>
    <w:rsid w:val="00044FF5"/>
    <w:rsid w:val="000471EF"/>
    <w:rsid w:val="00050F6E"/>
    <w:rsid w:val="000551FC"/>
    <w:rsid w:val="00055AD2"/>
    <w:rsid w:val="0005623B"/>
    <w:rsid w:val="00057E15"/>
    <w:rsid w:val="00061EC2"/>
    <w:rsid w:val="00064B69"/>
    <w:rsid w:val="00066CE8"/>
    <w:rsid w:val="00067389"/>
    <w:rsid w:val="000729D0"/>
    <w:rsid w:val="00076452"/>
    <w:rsid w:val="00080ED0"/>
    <w:rsid w:val="0008256E"/>
    <w:rsid w:val="00085B8F"/>
    <w:rsid w:val="00087614"/>
    <w:rsid w:val="00090481"/>
    <w:rsid w:val="000909A7"/>
    <w:rsid w:val="00091035"/>
    <w:rsid w:val="000A1015"/>
    <w:rsid w:val="000A3826"/>
    <w:rsid w:val="000A6C26"/>
    <w:rsid w:val="000B36C8"/>
    <w:rsid w:val="000C0B72"/>
    <w:rsid w:val="000D52A4"/>
    <w:rsid w:val="000E07BC"/>
    <w:rsid w:val="000E2E21"/>
    <w:rsid w:val="000E382A"/>
    <w:rsid w:val="000F1CD4"/>
    <w:rsid w:val="000F33F7"/>
    <w:rsid w:val="000F4103"/>
    <w:rsid w:val="000F4BF0"/>
    <w:rsid w:val="000F70A7"/>
    <w:rsid w:val="00107A3F"/>
    <w:rsid w:val="00113CCA"/>
    <w:rsid w:val="0011742F"/>
    <w:rsid w:val="00122724"/>
    <w:rsid w:val="00122F25"/>
    <w:rsid w:val="0013463E"/>
    <w:rsid w:val="00135980"/>
    <w:rsid w:val="0013786F"/>
    <w:rsid w:val="001450F4"/>
    <w:rsid w:val="00160232"/>
    <w:rsid w:val="001621F4"/>
    <w:rsid w:val="00164719"/>
    <w:rsid w:val="001651C3"/>
    <w:rsid w:val="00166FC4"/>
    <w:rsid w:val="001677AC"/>
    <w:rsid w:val="00176A43"/>
    <w:rsid w:val="00176B46"/>
    <w:rsid w:val="001804EA"/>
    <w:rsid w:val="00190A61"/>
    <w:rsid w:val="00197179"/>
    <w:rsid w:val="001A05AE"/>
    <w:rsid w:val="001A2215"/>
    <w:rsid w:val="001A3342"/>
    <w:rsid w:val="001A3E3D"/>
    <w:rsid w:val="001A7049"/>
    <w:rsid w:val="001B10D0"/>
    <w:rsid w:val="001B1E40"/>
    <w:rsid w:val="001C5596"/>
    <w:rsid w:val="001C764E"/>
    <w:rsid w:val="001D64B9"/>
    <w:rsid w:val="001E1052"/>
    <w:rsid w:val="001E21B1"/>
    <w:rsid w:val="001E2F93"/>
    <w:rsid w:val="001E4554"/>
    <w:rsid w:val="001E61E5"/>
    <w:rsid w:val="001F03BA"/>
    <w:rsid w:val="001F2159"/>
    <w:rsid w:val="001F4EF9"/>
    <w:rsid w:val="001F53FD"/>
    <w:rsid w:val="002024B6"/>
    <w:rsid w:val="00202FDB"/>
    <w:rsid w:val="002055E3"/>
    <w:rsid w:val="00206ADB"/>
    <w:rsid w:val="00206FBC"/>
    <w:rsid w:val="002104CF"/>
    <w:rsid w:val="00210B8B"/>
    <w:rsid w:val="00214863"/>
    <w:rsid w:val="002156B4"/>
    <w:rsid w:val="00217F8B"/>
    <w:rsid w:val="00224FCD"/>
    <w:rsid w:val="00243D05"/>
    <w:rsid w:val="002441D9"/>
    <w:rsid w:val="00246A3D"/>
    <w:rsid w:val="0024755D"/>
    <w:rsid w:val="00253222"/>
    <w:rsid w:val="00261C13"/>
    <w:rsid w:val="00262847"/>
    <w:rsid w:val="00275B73"/>
    <w:rsid w:val="00281BB2"/>
    <w:rsid w:val="002A03C3"/>
    <w:rsid w:val="002A7464"/>
    <w:rsid w:val="002B254E"/>
    <w:rsid w:val="002B4CE8"/>
    <w:rsid w:val="002B555D"/>
    <w:rsid w:val="002B7196"/>
    <w:rsid w:val="002B72E9"/>
    <w:rsid w:val="002B7CF8"/>
    <w:rsid w:val="002C32FC"/>
    <w:rsid w:val="002C7998"/>
    <w:rsid w:val="002D2547"/>
    <w:rsid w:val="002D31F3"/>
    <w:rsid w:val="002D3B1D"/>
    <w:rsid w:val="002E01C7"/>
    <w:rsid w:val="002E5131"/>
    <w:rsid w:val="002F1E53"/>
    <w:rsid w:val="002F2CAA"/>
    <w:rsid w:val="002F4715"/>
    <w:rsid w:val="002F780F"/>
    <w:rsid w:val="0030052C"/>
    <w:rsid w:val="003031BF"/>
    <w:rsid w:val="003117C6"/>
    <w:rsid w:val="00311E25"/>
    <w:rsid w:val="00312285"/>
    <w:rsid w:val="00321659"/>
    <w:rsid w:val="00325A10"/>
    <w:rsid w:val="003306E1"/>
    <w:rsid w:val="003320E4"/>
    <w:rsid w:val="00332210"/>
    <w:rsid w:val="0033525D"/>
    <w:rsid w:val="003414F3"/>
    <w:rsid w:val="00343A70"/>
    <w:rsid w:val="003509C4"/>
    <w:rsid w:val="00352F84"/>
    <w:rsid w:val="003537B9"/>
    <w:rsid w:val="00353F8D"/>
    <w:rsid w:val="0035613E"/>
    <w:rsid w:val="00356DEA"/>
    <w:rsid w:val="00360E46"/>
    <w:rsid w:val="00361713"/>
    <w:rsid w:val="00362AEA"/>
    <w:rsid w:val="00363EE9"/>
    <w:rsid w:val="00365007"/>
    <w:rsid w:val="0037061B"/>
    <w:rsid w:val="00371252"/>
    <w:rsid w:val="00374CDB"/>
    <w:rsid w:val="00376128"/>
    <w:rsid w:val="0037742E"/>
    <w:rsid w:val="00377D56"/>
    <w:rsid w:val="00380EFF"/>
    <w:rsid w:val="0038245A"/>
    <w:rsid w:val="00383920"/>
    <w:rsid w:val="003840E6"/>
    <w:rsid w:val="00385CFC"/>
    <w:rsid w:val="0039244D"/>
    <w:rsid w:val="003929A0"/>
    <w:rsid w:val="0039337A"/>
    <w:rsid w:val="00395924"/>
    <w:rsid w:val="0039764E"/>
    <w:rsid w:val="003A3189"/>
    <w:rsid w:val="003A3CA7"/>
    <w:rsid w:val="003B11E2"/>
    <w:rsid w:val="003B12A2"/>
    <w:rsid w:val="003B33BD"/>
    <w:rsid w:val="003B569D"/>
    <w:rsid w:val="003C07A8"/>
    <w:rsid w:val="003C1009"/>
    <w:rsid w:val="003C1DB8"/>
    <w:rsid w:val="003C2AFA"/>
    <w:rsid w:val="003C3C0E"/>
    <w:rsid w:val="003C7B4F"/>
    <w:rsid w:val="003D42A6"/>
    <w:rsid w:val="003D4F21"/>
    <w:rsid w:val="003D4FAC"/>
    <w:rsid w:val="003E1885"/>
    <w:rsid w:val="003E7906"/>
    <w:rsid w:val="003F000F"/>
    <w:rsid w:val="003F3C50"/>
    <w:rsid w:val="003F5767"/>
    <w:rsid w:val="00406202"/>
    <w:rsid w:val="00406A6A"/>
    <w:rsid w:val="00406B22"/>
    <w:rsid w:val="00407147"/>
    <w:rsid w:val="004078FA"/>
    <w:rsid w:val="00422F09"/>
    <w:rsid w:val="0042364D"/>
    <w:rsid w:val="004240FE"/>
    <w:rsid w:val="0042453F"/>
    <w:rsid w:val="00424ECF"/>
    <w:rsid w:val="00424F6C"/>
    <w:rsid w:val="0043058B"/>
    <w:rsid w:val="00431E08"/>
    <w:rsid w:val="004328A7"/>
    <w:rsid w:val="00434C74"/>
    <w:rsid w:val="00446938"/>
    <w:rsid w:val="00450594"/>
    <w:rsid w:val="00453250"/>
    <w:rsid w:val="00456163"/>
    <w:rsid w:val="00456EB4"/>
    <w:rsid w:val="00457827"/>
    <w:rsid w:val="00463006"/>
    <w:rsid w:val="004643CC"/>
    <w:rsid w:val="00464CE2"/>
    <w:rsid w:val="004718F3"/>
    <w:rsid w:val="00475040"/>
    <w:rsid w:val="00484320"/>
    <w:rsid w:val="00490C06"/>
    <w:rsid w:val="00493D40"/>
    <w:rsid w:val="00493EE3"/>
    <w:rsid w:val="00494D87"/>
    <w:rsid w:val="004967B6"/>
    <w:rsid w:val="004A3F65"/>
    <w:rsid w:val="004A504B"/>
    <w:rsid w:val="004A6911"/>
    <w:rsid w:val="004B3652"/>
    <w:rsid w:val="004B54E0"/>
    <w:rsid w:val="004B7384"/>
    <w:rsid w:val="004C15AA"/>
    <w:rsid w:val="004C4269"/>
    <w:rsid w:val="004D6236"/>
    <w:rsid w:val="004D6A93"/>
    <w:rsid w:val="004D7F90"/>
    <w:rsid w:val="004E4DBB"/>
    <w:rsid w:val="004E4E41"/>
    <w:rsid w:val="004E73DB"/>
    <w:rsid w:val="004E7F9C"/>
    <w:rsid w:val="004F3493"/>
    <w:rsid w:val="004F5143"/>
    <w:rsid w:val="004F5C1A"/>
    <w:rsid w:val="00510E7C"/>
    <w:rsid w:val="00512B09"/>
    <w:rsid w:val="005220ED"/>
    <w:rsid w:val="00533796"/>
    <w:rsid w:val="00537343"/>
    <w:rsid w:val="005443DA"/>
    <w:rsid w:val="00546EEB"/>
    <w:rsid w:val="005516F3"/>
    <w:rsid w:val="0055290B"/>
    <w:rsid w:val="00555D75"/>
    <w:rsid w:val="00556A6D"/>
    <w:rsid w:val="00560DF0"/>
    <w:rsid w:val="0056663D"/>
    <w:rsid w:val="0056759C"/>
    <w:rsid w:val="00576FBE"/>
    <w:rsid w:val="00583783"/>
    <w:rsid w:val="005852DC"/>
    <w:rsid w:val="00593914"/>
    <w:rsid w:val="0059513E"/>
    <w:rsid w:val="005A6AA4"/>
    <w:rsid w:val="005A6D9F"/>
    <w:rsid w:val="005B48FF"/>
    <w:rsid w:val="005C1E32"/>
    <w:rsid w:val="005C279C"/>
    <w:rsid w:val="005C5483"/>
    <w:rsid w:val="005C670D"/>
    <w:rsid w:val="005D363F"/>
    <w:rsid w:val="005F6A79"/>
    <w:rsid w:val="00604C15"/>
    <w:rsid w:val="00615814"/>
    <w:rsid w:val="006158D5"/>
    <w:rsid w:val="00616745"/>
    <w:rsid w:val="00625D83"/>
    <w:rsid w:val="006272C1"/>
    <w:rsid w:val="006447B6"/>
    <w:rsid w:val="00644E5D"/>
    <w:rsid w:val="00651984"/>
    <w:rsid w:val="00654073"/>
    <w:rsid w:val="0065448D"/>
    <w:rsid w:val="006623E7"/>
    <w:rsid w:val="00662B80"/>
    <w:rsid w:val="0066465F"/>
    <w:rsid w:val="0066497B"/>
    <w:rsid w:val="00665203"/>
    <w:rsid w:val="0066750C"/>
    <w:rsid w:val="0066768F"/>
    <w:rsid w:val="00667D9A"/>
    <w:rsid w:val="006703E9"/>
    <w:rsid w:val="00670CCF"/>
    <w:rsid w:val="00670F6C"/>
    <w:rsid w:val="0067186B"/>
    <w:rsid w:val="006730F4"/>
    <w:rsid w:val="00676E58"/>
    <w:rsid w:val="006772DE"/>
    <w:rsid w:val="00677A2B"/>
    <w:rsid w:val="006822CB"/>
    <w:rsid w:val="006852C7"/>
    <w:rsid w:val="006852CE"/>
    <w:rsid w:val="00692D14"/>
    <w:rsid w:val="00695CDF"/>
    <w:rsid w:val="006A571B"/>
    <w:rsid w:val="006A7A3B"/>
    <w:rsid w:val="006B65C7"/>
    <w:rsid w:val="006B67F7"/>
    <w:rsid w:val="006C1727"/>
    <w:rsid w:val="006C32FD"/>
    <w:rsid w:val="006C36B7"/>
    <w:rsid w:val="006C39CE"/>
    <w:rsid w:val="006D0FCC"/>
    <w:rsid w:val="006D11C9"/>
    <w:rsid w:val="006D21F5"/>
    <w:rsid w:val="006D3089"/>
    <w:rsid w:val="006D54C2"/>
    <w:rsid w:val="006E126D"/>
    <w:rsid w:val="006E1FC3"/>
    <w:rsid w:val="006F0731"/>
    <w:rsid w:val="007012B2"/>
    <w:rsid w:val="00704CE9"/>
    <w:rsid w:val="0070616B"/>
    <w:rsid w:val="00706295"/>
    <w:rsid w:val="00706FDA"/>
    <w:rsid w:val="00711B7E"/>
    <w:rsid w:val="00711F9A"/>
    <w:rsid w:val="00712D8D"/>
    <w:rsid w:val="00713810"/>
    <w:rsid w:val="00713CAB"/>
    <w:rsid w:val="00714387"/>
    <w:rsid w:val="0071773D"/>
    <w:rsid w:val="00726AD7"/>
    <w:rsid w:val="007303A5"/>
    <w:rsid w:val="00730B3E"/>
    <w:rsid w:val="0073420B"/>
    <w:rsid w:val="00736367"/>
    <w:rsid w:val="0074760E"/>
    <w:rsid w:val="007548C4"/>
    <w:rsid w:val="00754ABA"/>
    <w:rsid w:val="00754CFC"/>
    <w:rsid w:val="007551B7"/>
    <w:rsid w:val="007624A2"/>
    <w:rsid w:val="00764CCD"/>
    <w:rsid w:val="0076613C"/>
    <w:rsid w:val="007727C3"/>
    <w:rsid w:val="00772DFE"/>
    <w:rsid w:val="00772EF6"/>
    <w:rsid w:val="0078018B"/>
    <w:rsid w:val="00782B0D"/>
    <w:rsid w:val="0078327C"/>
    <w:rsid w:val="0079781A"/>
    <w:rsid w:val="007A02A7"/>
    <w:rsid w:val="007A0B15"/>
    <w:rsid w:val="007A1546"/>
    <w:rsid w:val="007A228C"/>
    <w:rsid w:val="007A2D8F"/>
    <w:rsid w:val="007A368E"/>
    <w:rsid w:val="007A4266"/>
    <w:rsid w:val="007A473A"/>
    <w:rsid w:val="007A5868"/>
    <w:rsid w:val="007B04CE"/>
    <w:rsid w:val="007B2497"/>
    <w:rsid w:val="007B2767"/>
    <w:rsid w:val="007B34AF"/>
    <w:rsid w:val="007B6871"/>
    <w:rsid w:val="007B7A2F"/>
    <w:rsid w:val="007C2B69"/>
    <w:rsid w:val="007C32EE"/>
    <w:rsid w:val="007C33B0"/>
    <w:rsid w:val="007C3805"/>
    <w:rsid w:val="007C3D33"/>
    <w:rsid w:val="007D23C9"/>
    <w:rsid w:val="007D294A"/>
    <w:rsid w:val="007D47D2"/>
    <w:rsid w:val="007D5F33"/>
    <w:rsid w:val="007D682C"/>
    <w:rsid w:val="007D6EC0"/>
    <w:rsid w:val="007D7E1D"/>
    <w:rsid w:val="007E2F59"/>
    <w:rsid w:val="007E503C"/>
    <w:rsid w:val="00802C60"/>
    <w:rsid w:val="0080345C"/>
    <w:rsid w:val="00823538"/>
    <w:rsid w:val="00823A90"/>
    <w:rsid w:val="0082522F"/>
    <w:rsid w:val="0082739E"/>
    <w:rsid w:val="00831979"/>
    <w:rsid w:val="00844DAA"/>
    <w:rsid w:val="0084765A"/>
    <w:rsid w:val="00851352"/>
    <w:rsid w:val="00854902"/>
    <w:rsid w:val="00857077"/>
    <w:rsid w:val="008571E5"/>
    <w:rsid w:val="008613DA"/>
    <w:rsid w:val="00863230"/>
    <w:rsid w:val="00865BD0"/>
    <w:rsid w:val="008717D8"/>
    <w:rsid w:val="0087215C"/>
    <w:rsid w:val="00874FB6"/>
    <w:rsid w:val="00875D25"/>
    <w:rsid w:val="00880E35"/>
    <w:rsid w:val="00885455"/>
    <w:rsid w:val="008875FE"/>
    <w:rsid w:val="00887F8E"/>
    <w:rsid w:val="00896234"/>
    <w:rsid w:val="00897E43"/>
    <w:rsid w:val="008C222B"/>
    <w:rsid w:val="008C5738"/>
    <w:rsid w:val="008C7EAD"/>
    <w:rsid w:val="008D0CFE"/>
    <w:rsid w:val="008D6152"/>
    <w:rsid w:val="008E253F"/>
    <w:rsid w:val="008E4905"/>
    <w:rsid w:val="008E5C6F"/>
    <w:rsid w:val="008E7BA9"/>
    <w:rsid w:val="008F0F81"/>
    <w:rsid w:val="008F27BF"/>
    <w:rsid w:val="008F2E64"/>
    <w:rsid w:val="008F333F"/>
    <w:rsid w:val="0090302C"/>
    <w:rsid w:val="00904107"/>
    <w:rsid w:val="00913091"/>
    <w:rsid w:val="009142EC"/>
    <w:rsid w:val="0091437D"/>
    <w:rsid w:val="009145E4"/>
    <w:rsid w:val="009154C3"/>
    <w:rsid w:val="009160D0"/>
    <w:rsid w:val="00923540"/>
    <w:rsid w:val="009239E3"/>
    <w:rsid w:val="00926767"/>
    <w:rsid w:val="00934753"/>
    <w:rsid w:val="009361D5"/>
    <w:rsid w:val="009428A4"/>
    <w:rsid w:val="00947804"/>
    <w:rsid w:val="009659F4"/>
    <w:rsid w:val="00965BA4"/>
    <w:rsid w:val="00970D60"/>
    <w:rsid w:val="00971F90"/>
    <w:rsid w:val="00972828"/>
    <w:rsid w:val="00975366"/>
    <w:rsid w:val="00976B54"/>
    <w:rsid w:val="0097722B"/>
    <w:rsid w:val="009874D0"/>
    <w:rsid w:val="0099390E"/>
    <w:rsid w:val="009960E5"/>
    <w:rsid w:val="009962F0"/>
    <w:rsid w:val="009A25F4"/>
    <w:rsid w:val="009A45B8"/>
    <w:rsid w:val="009A7ADC"/>
    <w:rsid w:val="009B0D30"/>
    <w:rsid w:val="009C19B7"/>
    <w:rsid w:val="009C3390"/>
    <w:rsid w:val="009C5ABB"/>
    <w:rsid w:val="009D7C51"/>
    <w:rsid w:val="009E196C"/>
    <w:rsid w:val="009E2EB0"/>
    <w:rsid w:val="009E6A0A"/>
    <w:rsid w:val="009F290E"/>
    <w:rsid w:val="009F36BF"/>
    <w:rsid w:val="009F5D50"/>
    <w:rsid w:val="00A111B6"/>
    <w:rsid w:val="00A13A0A"/>
    <w:rsid w:val="00A149D5"/>
    <w:rsid w:val="00A14DF8"/>
    <w:rsid w:val="00A162D3"/>
    <w:rsid w:val="00A163AC"/>
    <w:rsid w:val="00A20817"/>
    <w:rsid w:val="00A21310"/>
    <w:rsid w:val="00A26D27"/>
    <w:rsid w:val="00A364CC"/>
    <w:rsid w:val="00A376EE"/>
    <w:rsid w:val="00A42A99"/>
    <w:rsid w:val="00A44B3D"/>
    <w:rsid w:val="00A46322"/>
    <w:rsid w:val="00A5151A"/>
    <w:rsid w:val="00A57E0A"/>
    <w:rsid w:val="00A60546"/>
    <w:rsid w:val="00A61D90"/>
    <w:rsid w:val="00A737AC"/>
    <w:rsid w:val="00A7419D"/>
    <w:rsid w:val="00A77919"/>
    <w:rsid w:val="00A823F6"/>
    <w:rsid w:val="00A8719E"/>
    <w:rsid w:val="00A93C37"/>
    <w:rsid w:val="00AA0A89"/>
    <w:rsid w:val="00AA17BF"/>
    <w:rsid w:val="00AA1C20"/>
    <w:rsid w:val="00AA4E12"/>
    <w:rsid w:val="00AA5368"/>
    <w:rsid w:val="00AA6429"/>
    <w:rsid w:val="00AB105F"/>
    <w:rsid w:val="00AB1D3A"/>
    <w:rsid w:val="00AC01AA"/>
    <w:rsid w:val="00AC3EE9"/>
    <w:rsid w:val="00AC3F03"/>
    <w:rsid w:val="00AC3FA3"/>
    <w:rsid w:val="00AC4F72"/>
    <w:rsid w:val="00AC5041"/>
    <w:rsid w:val="00AD526E"/>
    <w:rsid w:val="00AD6590"/>
    <w:rsid w:val="00AE1701"/>
    <w:rsid w:val="00AE482E"/>
    <w:rsid w:val="00AE5D33"/>
    <w:rsid w:val="00AF1211"/>
    <w:rsid w:val="00AF1B39"/>
    <w:rsid w:val="00AF39E2"/>
    <w:rsid w:val="00AF741A"/>
    <w:rsid w:val="00AF7AAC"/>
    <w:rsid w:val="00B01ADB"/>
    <w:rsid w:val="00B01B5F"/>
    <w:rsid w:val="00B02E8C"/>
    <w:rsid w:val="00B04161"/>
    <w:rsid w:val="00B056F9"/>
    <w:rsid w:val="00B05F36"/>
    <w:rsid w:val="00B11E3D"/>
    <w:rsid w:val="00B14D2C"/>
    <w:rsid w:val="00B17E82"/>
    <w:rsid w:val="00B221E2"/>
    <w:rsid w:val="00B22B73"/>
    <w:rsid w:val="00B35FCB"/>
    <w:rsid w:val="00B407A0"/>
    <w:rsid w:val="00B43601"/>
    <w:rsid w:val="00B4575A"/>
    <w:rsid w:val="00B51D38"/>
    <w:rsid w:val="00B56271"/>
    <w:rsid w:val="00B575BA"/>
    <w:rsid w:val="00B63705"/>
    <w:rsid w:val="00B71608"/>
    <w:rsid w:val="00B74B79"/>
    <w:rsid w:val="00B76429"/>
    <w:rsid w:val="00B83870"/>
    <w:rsid w:val="00B83DE8"/>
    <w:rsid w:val="00B86471"/>
    <w:rsid w:val="00B867FD"/>
    <w:rsid w:val="00B90818"/>
    <w:rsid w:val="00B956D4"/>
    <w:rsid w:val="00B97446"/>
    <w:rsid w:val="00BA0BE6"/>
    <w:rsid w:val="00BA1A5B"/>
    <w:rsid w:val="00BA7432"/>
    <w:rsid w:val="00BB2764"/>
    <w:rsid w:val="00BB482A"/>
    <w:rsid w:val="00BB5097"/>
    <w:rsid w:val="00BC1AA0"/>
    <w:rsid w:val="00BC2495"/>
    <w:rsid w:val="00BC314A"/>
    <w:rsid w:val="00BC75E3"/>
    <w:rsid w:val="00BC7EB9"/>
    <w:rsid w:val="00BD2643"/>
    <w:rsid w:val="00BD56B1"/>
    <w:rsid w:val="00BD6558"/>
    <w:rsid w:val="00BE72C7"/>
    <w:rsid w:val="00BE79F2"/>
    <w:rsid w:val="00BF2AD7"/>
    <w:rsid w:val="00BF2F76"/>
    <w:rsid w:val="00BF3022"/>
    <w:rsid w:val="00BF3214"/>
    <w:rsid w:val="00BF5573"/>
    <w:rsid w:val="00C10F55"/>
    <w:rsid w:val="00C15867"/>
    <w:rsid w:val="00C160AB"/>
    <w:rsid w:val="00C16EB5"/>
    <w:rsid w:val="00C17A4D"/>
    <w:rsid w:val="00C22398"/>
    <w:rsid w:val="00C2296D"/>
    <w:rsid w:val="00C23155"/>
    <w:rsid w:val="00C23355"/>
    <w:rsid w:val="00C247A5"/>
    <w:rsid w:val="00C26BE0"/>
    <w:rsid w:val="00C277DA"/>
    <w:rsid w:val="00C40C41"/>
    <w:rsid w:val="00C45885"/>
    <w:rsid w:val="00C50F22"/>
    <w:rsid w:val="00C57971"/>
    <w:rsid w:val="00C62B45"/>
    <w:rsid w:val="00C65BD7"/>
    <w:rsid w:val="00C76BA4"/>
    <w:rsid w:val="00C83A48"/>
    <w:rsid w:val="00C85865"/>
    <w:rsid w:val="00C85E85"/>
    <w:rsid w:val="00C879FE"/>
    <w:rsid w:val="00C926C8"/>
    <w:rsid w:val="00C92BAD"/>
    <w:rsid w:val="00CA2EAE"/>
    <w:rsid w:val="00CA4AC1"/>
    <w:rsid w:val="00CA59FB"/>
    <w:rsid w:val="00CB0316"/>
    <w:rsid w:val="00CB0B11"/>
    <w:rsid w:val="00CB1DBA"/>
    <w:rsid w:val="00CB426A"/>
    <w:rsid w:val="00CB5354"/>
    <w:rsid w:val="00CC06E3"/>
    <w:rsid w:val="00CC3C9E"/>
    <w:rsid w:val="00CC5EAB"/>
    <w:rsid w:val="00CC6A14"/>
    <w:rsid w:val="00CC70A3"/>
    <w:rsid w:val="00CD4442"/>
    <w:rsid w:val="00CD53C3"/>
    <w:rsid w:val="00CD574E"/>
    <w:rsid w:val="00CE4C22"/>
    <w:rsid w:val="00CE6165"/>
    <w:rsid w:val="00CE76E5"/>
    <w:rsid w:val="00CF3479"/>
    <w:rsid w:val="00CF41EC"/>
    <w:rsid w:val="00CF5AC8"/>
    <w:rsid w:val="00CF5D04"/>
    <w:rsid w:val="00D01F49"/>
    <w:rsid w:val="00D04555"/>
    <w:rsid w:val="00D04DE4"/>
    <w:rsid w:val="00D05859"/>
    <w:rsid w:val="00D063F1"/>
    <w:rsid w:val="00D07B59"/>
    <w:rsid w:val="00D11735"/>
    <w:rsid w:val="00D14F22"/>
    <w:rsid w:val="00D2329B"/>
    <w:rsid w:val="00D2635D"/>
    <w:rsid w:val="00D26429"/>
    <w:rsid w:val="00D26D68"/>
    <w:rsid w:val="00D3062D"/>
    <w:rsid w:val="00D31D12"/>
    <w:rsid w:val="00D3447F"/>
    <w:rsid w:val="00D42E1F"/>
    <w:rsid w:val="00D4741C"/>
    <w:rsid w:val="00D561B8"/>
    <w:rsid w:val="00D57918"/>
    <w:rsid w:val="00D65002"/>
    <w:rsid w:val="00D7061C"/>
    <w:rsid w:val="00D73DC6"/>
    <w:rsid w:val="00D74C1A"/>
    <w:rsid w:val="00D754C1"/>
    <w:rsid w:val="00D76CD4"/>
    <w:rsid w:val="00D77393"/>
    <w:rsid w:val="00D77A35"/>
    <w:rsid w:val="00D8015E"/>
    <w:rsid w:val="00D81B3E"/>
    <w:rsid w:val="00D84B15"/>
    <w:rsid w:val="00D90C70"/>
    <w:rsid w:val="00D90E49"/>
    <w:rsid w:val="00D91146"/>
    <w:rsid w:val="00D94AE2"/>
    <w:rsid w:val="00D96ADE"/>
    <w:rsid w:val="00DA0CE2"/>
    <w:rsid w:val="00DA2387"/>
    <w:rsid w:val="00DA511E"/>
    <w:rsid w:val="00DB2D72"/>
    <w:rsid w:val="00DB309C"/>
    <w:rsid w:val="00DC62BE"/>
    <w:rsid w:val="00DC6A10"/>
    <w:rsid w:val="00DE657E"/>
    <w:rsid w:val="00DF000B"/>
    <w:rsid w:val="00DF4704"/>
    <w:rsid w:val="00DF51B8"/>
    <w:rsid w:val="00E024AA"/>
    <w:rsid w:val="00E130BB"/>
    <w:rsid w:val="00E15C77"/>
    <w:rsid w:val="00E1693E"/>
    <w:rsid w:val="00E250F1"/>
    <w:rsid w:val="00E33FA7"/>
    <w:rsid w:val="00E3550D"/>
    <w:rsid w:val="00E44F2D"/>
    <w:rsid w:val="00E52838"/>
    <w:rsid w:val="00E614E0"/>
    <w:rsid w:val="00E64490"/>
    <w:rsid w:val="00E658BE"/>
    <w:rsid w:val="00E73F7F"/>
    <w:rsid w:val="00E753E8"/>
    <w:rsid w:val="00E77245"/>
    <w:rsid w:val="00E82A73"/>
    <w:rsid w:val="00E85409"/>
    <w:rsid w:val="00E9339B"/>
    <w:rsid w:val="00E934C3"/>
    <w:rsid w:val="00EA429F"/>
    <w:rsid w:val="00EA4F9E"/>
    <w:rsid w:val="00EA63CA"/>
    <w:rsid w:val="00EA6D3B"/>
    <w:rsid w:val="00EB00AD"/>
    <w:rsid w:val="00EB136C"/>
    <w:rsid w:val="00EB25A0"/>
    <w:rsid w:val="00EB480E"/>
    <w:rsid w:val="00EB5EC6"/>
    <w:rsid w:val="00EB7FC9"/>
    <w:rsid w:val="00EC55FA"/>
    <w:rsid w:val="00ED1797"/>
    <w:rsid w:val="00ED27E8"/>
    <w:rsid w:val="00ED46C6"/>
    <w:rsid w:val="00ED7137"/>
    <w:rsid w:val="00EE2FA2"/>
    <w:rsid w:val="00EE7DF5"/>
    <w:rsid w:val="00EF06EA"/>
    <w:rsid w:val="00EF29D8"/>
    <w:rsid w:val="00F07604"/>
    <w:rsid w:val="00F10452"/>
    <w:rsid w:val="00F11DA9"/>
    <w:rsid w:val="00F13E11"/>
    <w:rsid w:val="00F1509D"/>
    <w:rsid w:val="00F21088"/>
    <w:rsid w:val="00F255E1"/>
    <w:rsid w:val="00F26747"/>
    <w:rsid w:val="00F3230E"/>
    <w:rsid w:val="00F326BF"/>
    <w:rsid w:val="00F327E7"/>
    <w:rsid w:val="00F35746"/>
    <w:rsid w:val="00F41453"/>
    <w:rsid w:val="00F447C7"/>
    <w:rsid w:val="00F459B4"/>
    <w:rsid w:val="00F47D47"/>
    <w:rsid w:val="00F5211B"/>
    <w:rsid w:val="00F554A9"/>
    <w:rsid w:val="00F62A56"/>
    <w:rsid w:val="00F716FD"/>
    <w:rsid w:val="00F728E0"/>
    <w:rsid w:val="00F80355"/>
    <w:rsid w:val="00F8096F"/>
    <w:rsid w:val="00F84401"/>
    <w:rsid w:val="00F87C43"/>
    <w:rsid w:val="00F94035"/>
    <w:rsid w:val="00FA4DFE"/>
    <w:rsid w:val="00FA5722"/>
    <w:rsid w:val="00FB0C81"/>
    <w:rsid w:val="00FC2200"/>
    <w:rsid w:val="00FC2540"/>
    <w:rsid w:val="00FC3C97"/>
    <w:rsid w:val="00FD3DB1"/>
    <w:rsid w:val="00FD425A"/>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0FC22"/>
  <w15:docId w15:val="{748ADFAD-54B9-45A8-8B59-4D68DA265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rPr>
  </w:style>
  <w:style w:type="paragraph" w:customStyle="1" w:styleId="Header4">
    <w:name w:val="Header4"/>
    <w:aliases w:val="Para 4"/>
    <w:basedOn w:val="Normal"/>
    <w:next w:val="Normal"/>
    <w:rsid w:val="006730F4"/>
    <w:pPr>
      <w:widowControl w:val="0"/>
      <w:numPr>
        <w:numId w:val="5"/>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3C1DB8"/>
    <w:rPr>
      <w:sz w:val="22"/>
      <w:szCs w:val="22"/>
    </w:rPr>
  </w:style>
  <w:style w:type="paragraph" w:customStyle="1" w:styleId="BVIfnrChar">
    <w:name w:val="BVI fnr Char"/>
    <w:aliases w:val="BVI fnr Car Car Char,BVI fnr Car Char,BVI fnr Car Car Car Car Char,4_G Char Char"/>
    <w:basedOn w:val="Normal"/>
    <w:link w:val="FootnoteReference"/>
    <w:uiPriority w:val="99"/>
    <w:rsid w:val="003C1DB8"/>
    <w:pPr>
      <w:spacing w:after="160" w:line="240" w:lineRule="exact"/>
      <w:jc w:val="left"/>
    </w:pPr>
    <w:rPr>
      <w:sz w:val="20"/>
      <w:szCs w:val="20"/>
      <w:vertAlign w:val="superscript"/>
    </w:rPr>
  </w:style>
  <w:style w:type="paragraph" w:styleId="ListParagraph">
    <w:name w:val="List Paragraph"/>
    <w:basedOn w:val="Normal"/>
    <w:uiPriority w:val="34"/>
    <w:qFormat/>
    <w:rsid w:val="00BC75E3"/>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773D"/>
    <w:rPr>
      <w:sz w:val="22"/>
      <w:szCs w:val="22"/>
    </w:rPr>
  </w:style>
  <w:style w:type="table" w:customStyle="1" w:styleId="TableGrid10">
    <w:name w:val="Table Grid1"/>
    <w:basedOn w:val="TableNormal"/>
    <w:next w:val="TableGrid"/>
    <w:rsid w:val="000909A7"/>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83783"/>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eader" Target="header8.xml"/><Relationship Id="rId39" Type="http://schemas.openxmlformats.org/officeDocument/2006/relationships/header" Target="header21.xml"/><Relationship Id="rId21" Type="http://schemas.openxmlformats.org/officeDocument/2006/relationships/header" Target="header3.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1.xml"/><Relationship Id="rId16" Type="http://schemas.openxmlformats.org/officeDocument/2006/relationships/header" Target="header1.xml"/><Relationship Id="rId29" Type="http://schemas.openxmlformats.org/officeDocument/2006/relationships/header" Target="header11.xml"/><Relationship Id="rId11" Type="http://schemas.openxmlformats.org/officeDocument/2006/relationships/endnotes" Target="endnotes.xml"/><Relationship Id="rId24" Type="http://schemas.openxmlformats.org/officeDocument/2006/relationships/header" Target="header6.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 Type="http://schemas.openxmlformats.org/officeDocument/2006/relationships/customXml" Target="../customXml/item4.xml"/><Relationship Id="rId15" Type="http://schemas.openxmlformats.org/officeDocument/2006/relationships/image" Target="media/image4.png"/><Relationship Id="rId23" Type="http://schemas.openxmlformats.org/officeDocument/2006/relationships/header" Target="header5.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header" Target="header31.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header" Target="header13.xml"/><Relationship Id="rId44" Type="http://schemas.openxmlformats.org/officeDocument/2006/relationships/header" Target="header26.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4.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30.xml"/><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2.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8.xml"/><Relationship Id="rId20" Type="http://schemas.openxmlformats.org/officeDocument/2006/relationships/footer" Target="footer3.xml"/><Relationship Id="rId41" Type="http://schemas.openxmlformats.org/officeDocument/2006/relationships/header" Target="header23.xml"/><Relationship Id="rId1" Type="http://schemas.microsoft.com/office/2006/relationships/keyMapCustomizations" Target="customizations.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EB6DCC6D-9AD2-4591-9B80-B9BE354F92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20</TotalTime>
  <Pages>137</Pages>
  <Words>58627</Words>
  <Characters>314833</Characters>
  <Application>Microsoft Office Word</Application>
  <DocSecurity>0</DocSecurity>
  <Lines>7155</Lines>
  <Paragraphs>4292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Rapports sur des projets comportant des exigences particulières en matière de notification : Rapports ne présentant pas de questions en suspens</vt:lpstr>
      <vt:lpstr>Special reporting requirements - no issues</vt:lpstr>
    </vt:vector>
  </TitlesOfParts>
  <Company>UNMFS</Company>
  <LinksUpToDate>false</LinksUpToDate>
  <CharactersWithSpaces>369168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Rapports sur des projets comportant des exigences particulières en matière de notification : Rapports ne présentant pas de questions en suspens</dc:title>
  <dc:creator>RSR/LD</dc:creator>
  <cp:lastModifiedBy>Angela Xue He Yan</cp:lastModifiedBy>
  <cp:revision>9</cp:revision>
  <cp:lastPrinted>2025-11-19T14:32:00Z</cp:lastPrinted>
  <dcterms:created xsi:type="dcterms:W3CDTF">2025-11-24T19:15:00Z</dcterms:created>
  <dcterms:modified xsi:type="dcterms:W3CDTF">2025-11-24T18:52:00Z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UNEP/OzL.Pro/ExCom/97/17</vt:lpwstr>
  </property>
  <property fmtid="{D5CDD505-2E9C-101B-9397-08002B2CF9AE}" pid="3" name="Revision date">
    <vt:lpwstr>11/18/2025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2025-11-19T14:31:25Z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a44ffb31-6820-4bea-847c-e789b44589ce</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Title">
    <vt:lpwstr>Rapports sur des projets comportant des exigences particulières en matière de notification : Rapports ne présentant pas de questions en suspens</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