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81D59" w14:textId="77777777" w:rsidR="00EE66BA" w:rsidRDefault="006D1D2D" w:rsidP="003919B9">
      <w:bookmarkStart w:id="0" w:name="_GoBack"/>
      <w:bookmarkEnd w:id="0"/>
      <w:r>
        <w:rPr>
          <w:lang w:val="fr"/>
        </w:rPr>
        <w:t xml:space="preserve"> </w:t>
      </w:r>
      <w:r>
        <w:rPr>
          <w:noProof/>
          <w:lang w:val="en-CA" w:eastAsia="en-CA"/>
        </w:rPr>
        <w:drawing>
          <wp:anchor distT="0" distB="0" distL="114300" distR="114300" simplePos="0" relativeHeight="251658240" behindDoc="1" locked="0" layoutInCell="1" allowOverlap="1" wp14:anchorId="48811F22" wp14:editId="1C9447C6">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03DAC8AF" w14:textId="77777777" w:rsidR="00EE66BA" w:rsidRDefault="00EE66BA" w:rsidP="001C3C80">
      <w:pPr>
        <w:tabs>
          <w:tab w:val="left" w:pos="8280"/>
        </w:tabs>
      </w:pPr>
    </w:p>
    <w:p w14:paraId="7B51A3E2" w14:textId="77777777" w:rsidR="00EE66BA" w:rsidRDefault="00EE66BA" w:rsidP="001C3C80">
      <w:pPr>
        <w:tabs>
          <w:tab w:val="left" w:pos="8280"/>
        </w:tabs>
      </w:pPr>
    </w:p>
    <w:p w14:paraId="06090BCB" w14:textId="77777777" w:rsidR="00EE66BA" w:rsidRDefault="00EE66BA" w:rsidP="001C3C80">
      <w:pPr>
        <w:tabs>
          <w:tab w:val="left" w:pos="8280"/>
        </w:tabs>
      </w:pPr>
    </w:p>
    <w:p w14:paraId="2416136F" w14:textId="77777777" w:rsidR="00EE66BA" w:rsidRDefault="00A56465" w:rsidP="00A56465">
      <w:pPr>
        <w:tabs>
          <w:tab w:val="left" w:pos="3210"/>
        </w:tabs>
      </w:pPr>
      <w:r>
        <w:rPr>
          <w:lang w:val="fr"/>
        </w:rPr>
        <w:tab/>
      </w:r>
    </w:p>
    <w:p w14:paraId="7DF45500" w14:textId="77777777" w:rsidR="003919B9" w:rsidRDefault="003919B9" w:rsidP="003919B9">
      <w:pPr>
        <w:ind w:left="5040"/>
      </w:pPr>
      <w:r>
        <w:rPr>
          <w:lang w:val="fr"/>
        </w:rPr>
        <w:t xml:space="preserve">  </w:t>
      </w:r>
    </w:p>
    <w:p w14:paraId="216DCC60" w14:textId="77777777" w:rsidR="003919B9" w:rsidRDefault="003919B9" w:rsidP="003919B9">
      <w:pPr>
        <w:ind w:left="5040"/>
      </w:pPr>
    </w:p>
    <w:p w14:paraId="0C463D98" w14:textId="0DAA7CDB" w:rsidR="003919B9" w:rsidRPr="00877906" w:rsidRDefault="003919B9" w:rsidP="003919B9">
      <w:pPr>
        <w:ind w:left="5040"/>
        <w:rPr>
          <w:lang w:val="fr"/>
        </w:rPr>
      </w:pPr>
      <w:r>
        <w:rPr>
          <w:lang w:val="fr"/>
        </w:rPr>
        <w:t xml:space="preserve">    </w:t>
      </w:r>
      <w:r>
        <w:rPr>
          <w:lang w:val="fr"/>
        </w:rPr>
        <w:fldChar w:fldCharType="begin"/>
      </w:r>
      <w:r>
        <w:rPr>
          <w:lang w:val="fr"/>
        </w:rPr>
        <w:instrText xml:space="preserve"> DOCPROPERTY "Document number"  \* MERGEFORMAT </w:instrText>
      </w:r>
      <w:r>
        <w:rPr>
          <w:lang w:val="fr"/>
        </w:rPr>
        <w:fldChar w:fldCharType="separate"/>
      </w:r>
      <w:r>
        <w:rPr>
          <w:lang w:val="fr"/>
        </w:rPr>
        <w:t>UNEP/OzL.Pro/ExCom/83/17</w:t>
      </w:r>
      <w:r>
        <w:rPr>
          <w:lang w:val="fr"/>
        </w:rPr>
        <w:fldChar w:fldCharType="end"/>
      </w:r>
      <w:r>
        <w:rPr>
          <w:lang w:val="fr"/>
        </w:rPr>
        <w:br/>
        <w:t xml:space="preserve">    </w:t>
      </w:r>
      <w:r>
        <w:rPr>
          <w:lang w:val="fr"/>
        </w:rPr>
        <w:fldChar w:fldCharType="begin"/>
      </w:r>
      <w:r>
        <w:rPr>
          <w:lang w:val="fr"/>
        </w:rPr>
        <w:instrText xml:space="preserve"> DOCPROPERTY "Revision date" \@ "d MMMM YYYY"  \* MERGEFORMAT </w:instrText>
      </w:r>
      <w:r>
        <w:rPr>
          <w:lang w:val="fr"/>
        </w:rPr>
        <w:fldChar w:fldCharType="separate"/>
      </w:r>
      <w:r>
        <w:rPr>
          <w:lang w:val="fr"/>
        </w:rPr>
        <w:t>30 avril 2019</w:t>
      </w:r>
      <w:r>
        <w:rPr>
          <w:lang w:val="fr"/>
        </w:rPr>
        <w:fldChar w:fldCharType="end"/>
      </w:r>
    </w:p>
    <w:p w14:paraId="7DB5A4F7" w14:textId="77777777" w:rsidR="003919B9" w:rsidRPr="00877906" w:rsidRDefault="003919B9" w:rsidP="003919B9">
      <w:pPr>
        <w:rPr>
          <w:lang w:val="fr"/>
        </w:rPr>
      </w:pPr>
    </w:p>
    <w:p w14:paraId="3C869323" w14:textId="77777777" w:rsidR="00EE66BA" w:rsidRPr="00877906" w:rsidRDefault="00EE66BA" w:rsidP="001C3C80">
      <w:pPr>
        <w:tabs>
          <w:tab w:val="left" w:pos="8280"/>
        </w:tabs>
        <w:rPr>
          <w:lang w:val="fr"/>
        </w:rPr>
      </w:pPr>
    </w:p>
    <w:p w14:paraId="11C785DA" w14:textId="77777777" w:rsidR="003919B9" w:rsidRPr="00877906" w:rsidRDefault="00AE77AA" w:rsidP="001C3C80">
      <w:pPr>
        <w:tabs>
          <w:tab w:val="left" w:pos="8280"/>
        </w:tabs>
        <w:rPr>
          <w:lang w:val="fr"/>
        </w:rPr>
      </w:pPr>
      <w:r>
        <w:rPr>
          <w:lang w:val="fr"/>
        </w:rPr>
        <w:br/>
      </w:r>
      <w:r>
        <w:rPr>
          <w:lang w:val="fr"/>
        </w:rPr>
        <w:br/>
      </w:r>
    </w:p>
    <w:p w14:paraId="2E66B165" w14:textId="77777777" w:rsidR="003919B9" w:rsidRPr="00877906" w:rsidRDefault="003919B9" w:rsidP="001C3C80">
      <w:pPr>
        <w:tabs>
          <w:tab w:val="left" w:pos="8280"/>
        </w:tabs>
        <w:rPr>
          <w:lang w:val="fr"/>
        </w:rPr>
      </w:pPr>
    </w:p>
    <w:p w14:paraId="34B0482F" w14:textId="77777777" w:rsidR="003919B9" w:rsidRPr="00877906" w:rsidRDefault="003919B9" w:rsidP="001C3C80">
      <w:pPr>
        <w:tabs>
          <w:tab w:val="left" w:pos="8280"/>
        </w:tabs>
        <w:rPr>
          <w:lang w:val="fr"/>
        </w:rPr>
      </w:pPr>
    </w:p>
    <w:p w14:paraId="69CDFA67" w14:textId="77777777" w:rsidR="003919B9" w:rsidRPr="00877906" w:rsidRDefault="003919B9" w:rsidP="001C3C80">
      <w:pPr>
        <w:tabs>
          <w:tab w:val="left" w:pos="8280"/>
        </w:tabs>
        <w:rPr>
          <w:lang w:val="fr"/>
        </w:rPr>
      </w:pPr>
    </w:p>
    <w:p w14:paraId="1E0C3EA0" w14:textId="77777777" w:rsidR="003919B9" w:rsidRPr="00877906" w:rsidRDefault="003919B9" w:rsidP="001C3C80">
      <w:pPr>
        <w:tabs>
          <w:tab w:val="left" w:pos="8280"/>
        </w:tabs>
        <w:rPr>
          <w:lang w:val="fr"/>
        </w:rPr>
      </w:pPr>
    </w:p>
    <w:p w14:paraId="56CB479B" w14:textId="77777777" w:rsidR="003919B9" w:rsidRPr="00877906" w:rsidRDefault="003919B9" w:rsidP="001C3C80">
      <w:pPr>
        <w:tabs>
          <w:tab w:val="left" w:pos="8280"/>
        </w:tabs>
        <w:rPr>
          <w:lang w:val="fr"/>
        </w:rPr>
      </w:pPr>
    </w:p>
    <w:p w14:paraId="4F86EA16" w14:textId="77777777" w:rsidR="003919B9" w:rsidRPr="00877906" w:rsidRDefault="003919B9" w:rsidP="001C3C80">
      <w:pPr>
        <w:tabs>
          <w:tab w:val="left" w:pos="8280"/>
        </w:tabs>
        <w:rPr>
          <w:lang w:val="fr"/>
        </w:rPr>
      </w:pPr>
    </w:p>
    <w:p w14:paraId="05CF3399" w14:textId="77777777" w:rsidR="003919B9" w:rsidRPr="00877906" w:rsidRDefault="003919B9" w:rsidP="001C3C80">
      <w:pPr>
        <w:tabs>
          <w:tab w:val="left" w:pos="8280"/>
        </w:tabs>
        <w:rPr>
          <w:lang w:val="fr"/>
        </w:rPr>
      </w:pPr>
    </w:p>
    <w:p w14:paraId="78FB33BE" w14:textId="77777777" w:rsidR="00C86144" w:rsidRPr="00877906" w:rsidRDefault="00C86144" w:rsidP="00C86144">
      <w:pPr>
        <w:pStyle w:val="StyleHeader4Para4Left0Firstline0"/>
        <w:numPr>
          <w:ilvl w:val="0"/>
          <w:numId w:val="0"/>
        </w:numPr>
        <w:spacing w:line="360" w:lineRule="auto"/>
        <w:jc w:val="center"/>
        <w:rPr>
          <w:b/>
          <w:sz w:val="22"/>
          <w:lang w:val="fr"/>
        </w:rPr>
      </w:pPr>
    </w:p>
    <w:p w14:paraId="0B34BCD0" w14:textId="77777777" w:rsidR="002C1268" w:rsidRDefault="00C86144" w:rsidP="002C1268">
      <w:pPr>
        <w:pStyle w:val="StyleHeader4Para4Left0Firstline0"/>
        <w:numPr>
          <w:ilvl w:val="0"/>
          <w:numId w:val="0"/>
        </w:numPr>
        <w:spacing w:after="0"/>
        <w:jc w:val="center"/>
        <w:rPr>
          <w:b/>
          <w:bCs/>
          <w:sz w:val="22"/>
          <w:lang w:val="fr"/>
        </w:rPr>
      </w:pPr>
      <w:r>
        <w:rPr>
          <w:b/>
          <w:bCs/>
          <w:sz w:val="22"/>
          <w:lang w:val="fr"/>
        </w:rPr>
        <w:t xml:space="preserve">PROGRAMME DE TRAVAIL DU PNUD </w:t>
      </w:r>
    </w:p>
    <w:p w14:paraId="20B39ABF" w14:textId="27DED880" w:rsidR="00C86144" w:rsidRPr="00877906" w:rsidRDefault="00C86144" w:rsidP="002C1268">
      <w:pPr>
        <w:pStyle w:val="StyleHeader4Para4Left0Firstline0"/>
        <w:numPr>
          <w:ilvl w:val="0"/>
          <w:numId w:val="0"/>
        </w:numPr>
        <w:spacing w:after="0"/>
        <w:jc w:val="center"/>
        <w:rPr>
          <w:b/>
          <w:sz w:val="22"/>
          <w:lang w:val="fr-FR"/>
        </w:rPr>
      </w:pPr>
      <w:r>
        <w:rPr>
          <w:b/>
          <w:bCs/>
          <w:sz w:val="22"/>
          <w:lang w:val="fr"/>
        </w:rPr>
        <w:t>POUR</w:t>
      </w:r>
      <w:r w:rsidR="002C1268">
        <w:rPr>
          <w:b/>
          <w:bCs/>
          <w:sz w:val="22"/>
          <w:lang w:val="fr"/>
        </w:rPr>
        <w:t xml:space="preserve"> L’ANNEE</w:t>
      </w:r>
      <w:r>
        <w:rPr>
          <w:b/>
          <w:bCs/>
          <w:sz w:val="22"/>
          <w:lang w:val="fr"/>
        </w:rPr>
        <w:t xml:space="preserve"> 2019</w:t>
      </w:r>
    </w:p>
    <w:p w14:paraId="25445B45" w14:textId="77777777" w:rsidR="00C86144" w:rsidRPr="00877906" w:rsidRDefault="00C86144" w:rsidP="00C86144">
      <w:pPr>
        <w:pStyle w:val="StyleHeader4Para4Left0Firstline0"/>
        <w:numPr>
          <w:ilvl w:val="0"/>
          <w:numId w:val="0"/>
        </w:numPr>
        <w:rPr>
          <w:lang w:val="fr-FR"/>
        </w:rPr>
      </w:pPr>
      <w:r>
        <w:rPr>
          <w:lang w:val="fr"/>
        </w:rPr>
        <w:br w:type="page"/>
      </w:r>
    </w:p>
    <w:p w14:paraId="085044CB" w14:textId="77777777" w:rsidR="00E079B7" w:rsidRPr="00877906" w:rsidRDefault="00E079B7" w:rsidP="003E7B43">
      <w:pPr>
        <w:spacing w:after="240"/>
        <w:jc w:val="center"/>
        <w:rPr>
          <w:b/>
          <w:color w:val="000000" w:themeColor="text1"/>
          <w:lang w:val="fr-FR"/>
        </w:rPr>
      </w:pPr>
      <w:r>
        <w:rPr>
          <w:b/>
          <w:bCs/>
          <w:color w:val="000000" w:themeColor="text1"/>
          <w:lang w:val="fr"/>
        </w:rPr>
        <w:lastRenderedPageBreak/>
        <w:t>OBSERVATIONS ET RECOMMANDATION DU SECRÉTARIAT DU FONDS</w:t>
      </w:r>
    </w:p>
    <w:p w14:paraId="0A6BE270" w14:textId="10284761" w:rsidR="00E079B7" w:rsidRDefault="00E079B7" w:rsidP="003E7B43">
      <w:pPr>
        <w:pStyle w:val="Heading1"/>
      </w:pPr>
      <w:r>
        <w:rPr>
          <w:lang w:val="fr"/>
        </w:rPr>
        <w:t>Le PNUD demande au Comité exécutif d’approuver le montant de 1</w:t>
      </w:r>
      <w:r w:rsidR="00B34B67">
        <w:rPr>
          <w:lang w:val="fr"/>
        </w:rPr>
        <w:t> 356 </w:t>
      </w:r>
      <w:r>
        <w:rPr>
          <w:lang w:val="fr"/>
        </w:rPr>
        <w:t>256 $US, plus 94</w:t>
      </w:r>
      <w:r w:rsidR="00B34B67">
        <w:rPr>
          <w:lang w:val="fr"/>
        </w:rPr>
        <w:t> </w:t>
      </w:r>
      <w:r>
        <w:rPr>
          <w:lang w:val="fr"/>
        </w:rPr>
        <w:t>938 $US de coûts d’appui d’agence, pour son programme de travail pour 2019, résumé dans le tableau 1. La demande est jointe au présent document.</w:t>
      </w:r>
    </w:p>
    <w:p w14:paraId="67DA8920" w14:textId="2322108F" w:rsidR="00E079B7" w:rsidRPr="00877906" w:rsidRDefault="00E079B7" w:rsidP="00877906">
      <w:pPr>
        <w:pStyle w:val="Heading1"/>
        <w:numPr>
          <w:ilvl w:val="0"/>
          <w:numId w:val="0"/>
        </w:numPr>
        <w:spacing w:after="120"/>
        <w:rPr>
          <w:b/>
          <w:lang w:val="fr-FR"/>
        </w:rPr>
      </w:pPr>
      <w:r>
        <w:rPr>
          <w:b/>
          <w:bCs/>
          <w:lang w:val="fr"/>
        </w:rPr>
        <w:t>Tableau</w:t>
      </w:r>
      <w:r w:rsidR="00B34B67">
        <w:rPr>
          <w:b/>
          <w:bCs/>
          <w:lang w:val="fr"/>
        </w:rPr>
        <w:t> </w:t>
      </w:r>
      <w:r>
        <w:rPr>
          <w:b/>
          <w:bCs/>
          <w:lang w:val="fr"/>
        </w:rPr>
        <w:t>1</w:t>
      </w:r>
      <w:r w:rsidR="00B34B67">
        <w:rPr>
          <w:b/>
          <w:bCs/>
          <w:lang w:val="fr"/>
        </w:rPr>
        <w:t> </w:t>
      </w:r>
      <w:r>
        <w:rPr>
          <w:b/>
          <w:bCs/>
          <w:lang w:val="fr"/>
        </w:rPr>
        <w:t>: Programme de travail du PNUD pour 2019</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5"/>
        <w:gridCol w:w="5174"/>
        <w:gridCol w:w="1162"/>
        <w:gridCol w:w="1596"/>
      </w:tblGrid>
      <w:tr w:rsidR="00D423C9" w:rsidRPr="009038E5" w14:paraId="0E0A582C" w14:textId="77777777" w:rsidTr="00D423C9">
        <w:trPr>
          <w:trHeight w:val="690"/>
          <w:tblHeader/>
        </w:trPr>
        <w:tc>
          <w:tcPr>
            <w:tcW w:w="980" w:type="pct"/>
          </w:tcPr>
          <w:p w14:paraId="45CB716F" w14:textId="77777777" w:rsidR="00E079B7" w:rsidRPr="009038E5" w:rsidRDefault="00E079B7" w:rsidP="003E7B43">
            <w:pPr>
              <w:jc w:val="center"/>
              <w:rPr>
                <w:b/>
                <w:color w:val="000000" w:themeColor="text1"/>
                <w:sz w:val="18"/>
                <w:szCs w:val="18"/>
              </w:rPr>
            </w:pPr>
            <w:r w:rsidRPr="009038E5">
              <w:rPr>
                <w:b/>
                <w:bCs/>
                <w:color w:val="000000" w:themeColor="text1"/>
                <w:sz w:val="18"/>
                <w:szCs w:val="18"/>
                <w:lang w:val="fr"/>
              </w:rPr>
              <w:t>Pays</w:t>
            </w:r>
          </w:p>
        </w:tc>
        <w:tc>
          <w:tcPr>
            <w:tcW w:w="2622" w:type="pct"/>
          </w:tcPr>
          <w:p w14:paraId="28CB7CE0" w14:textId="77777777" w:rsidR="00E079B7" w:rsidRPr="009038E5" w:rsidRDefault="00E079B7" w:rsidP="003E7B43">
            <w:pPr>
              <w:jc w:val="center"/>
              <w:rPr>
                <w:b/>
                <w:color w:val="000000" w:themeColor="text1"/>
                <w:sz w:val="18"/>
                <w:szCs w:val="18"/>
              </w:rPr>
            </w:pPr>
            <w:r w:rsidRPr="009038E5">
              <w:rPr>
                <w:b/>
                <w:bCs/>
                <w:color w:val="000000" w:themeColor="text1"/>
                <w:sz w:val="18"/>
                <w:szCs w:val="18"/>
                <w:lang w:val="fr"/>
              </w:rPr>
              <w:t>Activité/Projet</w:t>
            </w:r>
          </w:p>
        </w:tc>
        <w:tc>
          <w:tcPr>
            <w:tcW w:w="589" w:type="pct"/>
          </w:tcPr>
          <w:p w14:paraId="21827724" w14:textId="77777777" w:rsidR="00E079B7" w:rsidRPr="009038E5" w:rsidRDefault="00E079B7" w:rsidP="003E7B43">
            <w:pPr>
              <w:jc w:val="center"/>
              <w:rPr>
                <w:b/>
                <w:color w:val="000000" w:themeColor="text1"/>
                <w:sz w:val="18"/>
                <w:szCs w:val="18"/>
              </w:rPr>
            </w:pPr>
            <w:r w:rsidRPr="009038E5">
              <w:rPr>
                <w:b/>
                <w:bCs/>
                <w:color w:val="000000" w:themeColor="text1"/>
                <w:sz w:val="18"/>
                <w:szCs w:val="18"/>
                <w:lang w:val="fr"/>
              </w:rPr>
              <w:t>Montant sollicité ($US)</w:t>
            </w:r>
          </w:p>
        </w:tc>
        <w:tc>
          <w:tcPr>
            <w:tcW w:w="809" w:type="pct"/>
          </w:tcPr>
          <w:p w14:paraId="25216AC9" w14:textId="77777777" w:rsidR="00E079B7" w:rsidRPr="009038E5" w:rsidRDefault="00E079B7" w:rsidP="003E7B43">
            <w:pPr>
              <w:jc w:val="center"/>
              <w:rPr>
                <w:b/>
                <w:color w:val="000000" w:themeColor="text1"/>
                <w:sz w:val="18"/>
                <w:szCs w:val="18"/>
              </w:rPr>
            </w:pPr>
            <w:r w:rsidRPr="009038E5">
              <w:rPr>
                <w:b/>
                <w:bCs/>
                <w:color w:val="000000" w:themeColor="text1"/>
                <w:sz w:val="18"/>
                <w:szCs w:val="18"/>
                <w:lang w:val="fr"/>
              </w:rPr>
              <w:t>Montant recommandé ($US)</w:t>
            </w:r>
          </w:p>
        </w:tc>
      </w:tr>
      <w:tr w:rsidR="00E079B7" w:rsidRPr="00C278FE" w14:paraId="1D8DEC3C" w14:textId="77777777" w:rsidTr="00D423C9">
        <w:trPr>
          <w:trHeight w:val="219"/>
        </w:trPr>
        <w:tc>
          <w:tcPr>
            <w:tcW w:w="5000" w:type="pct"/>
            <w:gridSpan w:val="4"/>
          </w:tcPr>
          <w:p w14:paraId="3DE53779" w14:textId="41FD0BDF" w:rsidR="00E079B7" w:rsidRPr="009038E5" w:rsidRDefault="00E079B7" w:rsidP="003E7B43">
            <w:pPr>
              <w:widowControl w:val="0"/>
              <w:rPr>
                <w:color w:val="000000" w:themeColor="text1"/>
                <w:sz w:val="18"/>
                <w:szCs w:val="18"/>
                <w:lang w:val="fr-FR"/>
              </w:rPr>
            </w:pPr>
            <w:r w:rsidRPr="009038E5">
              <w:rPr>
                <w:b/>
                <w:bCs/>
                <w:color w:val="000000" w:themeColor="text1"/>
                <w:sz w:val="18"/>
                <w:szCs w:val="18"/>
                <w:lang w:val="fr"/>
              </w:rPr>
              <w:t>SECTION A</w:t>
            </w:r>
            <w:r w:rsidR="00B34B67" w:rsidRPr="009038E5">
              <w:rPr>
                <w:b/>
                <w:bCs/>
                <w:color w:val="000000" w:themeColor="text1"/>
                <w:sz w:val="18"/>
                <w:szCs w:val="18"/>
                <w:lang w:val="fr"/>
              </w:rPr>
              <w:t> </w:t>
            </w:r>
            <w:r w:rsidRPr="009038E5">
              <w:rPr>
                <w:b/>
                <w:bCs/>
                <w:color w:val="000000" w:themeColor="text1"/>
                <w:sz w:val="18"/>
                <w:szCs w:val="18"/>
                <w:lang w:val="fr"/>
              </w:rPr>
              <w:t>: ACTIVITÉS RECOMMANDÉES AUX FINS D’APPROBATION GLOBALE</w:t>
            </w:r>
          </w:p>
        </w:tc>
      </w:tr>
      <w:tr w:rsidR="00E079B7" w:rsidRPr="00C278FE" w14:paraId="3AEB9C76" w14:textId="77777777" w:rsidTr="00D423C9">
        <w:trPr>
          <w:trHeight w:val="235"/>
        </w:trPr>
        <w:tc>
          <w:tcPr>
            <w:tcW w:w="5000" w:type="pct"/>
            <w:gridSpan w:val="4"/>
          </w:tcPr>
          <w:p w14:paraId="68AC7404" w14:textId="77777777" w:rsidR="00E079B7" w:rsidRPr="009038E5" w:rsidRDefault="00E079B7" w:rsidP="003E7B43">
            <w:pPr>
              <w:rPr>
                <w:b/>
                <w:bCs/>
                <w:color w:val="000000" w:themeColor="text1"/>
                <w:sz w:val="18"/>
                <w:szCs w:val="18"/>
                <w:lang w:val="fr-FR"/>
              </w:rPr>
            </w:pPr>
            <w:r w:rsidRPr="009038E5">
              <w:rPr>
                <w:b/>
                <w:bCs/>
                <w:color w:val="000000" w:themeColor="text1"/>
                <w:sz w:val="18"/>
                <w:szCs w:val="18"/>
                <w:lang w:val="fr"/>
              </w:rPr>
              <w:t>A1: Renouvellement de projets de renforcement des institutions</w:t>
            </w:r>
          </w:p>
        </w:tc>
      </w:tr>
      <w:tr w:rsidR="00D423C9" w:rsidRPr="009038E5" w14:paraId="2CA8F5C4" w14:textId="77777777" w:rsidTr="00D423C9">
        <w:trPr>
          <w:trHeight w:val="219"/>
        </w:trPr>
        <w:tc>
          <w:tcPr>
            <w:tcW w:w="980" w:type="pct"/>
          </w:tcPr>
          <w:p w14:paraId="7BDE40FE"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Bangladesh</w:t>
            </w:r>
          </w:p>
        </w:tc>
        <w:tc>
          <w:tcPr>
            <w:tcW w:w="2622" w:type="pct"/>
            <w:vAlign w:val="center"/>
          </w:tcPr>
          <w:p w14:paraId="18704038" w14:textId="359E15C0" w:rsidR="00E079B7" w:rsidRPr="009038E5" w:rsidRDefault="00E079B7" w:rsidP="003E7B43">
            <w:pPr>
              <w:rPr>
                <w:color w:val="000000" w:themeColor="text1"/>
                <w:sz w:val="18"/>
                <w:szCs w:val="18"/>
                <w:highlight w:val="yellow"/>
                <w:lang w:val="fr-FR"/>
              </w:rPr>
            </w:pPr>
            <w:r w:rsidRPr="009038E5">
              <w:rPr>
                <w:color w:val="000000" w:themeColor="text1"/>
                <w:sz w:val="18"/>
                <w:szCs w:val="18"/>
                <w:lang w:val="fr"/>
              </w:rPr>
              <w:t>Renouvellement du projet de renforcement des institutions (phase</w:t>
            </w:r>
            <w:r w:rsidR="00B34B67" w:rsidRPr="009038E5">
              <w:rPr>
                <w:color w:val="000000" w:themeColor="text1"/>
                <w:sz w:val="18"/>
                <w:szCs w:val="18"/>
                <w:lang w:val="fr"/>
              </w:rPr>
              <w:t> </w:t>
            </w:r>
            <w:r w:rsidRPr="009038E5">
              <w:rPr>
                <w:color w:val="000000" w:themeColor="text1"/>
                <w:sz w:val="18"/>
                <w:szCs w:val="18"/>
                <w:lang w:val="fr"/>
              </w:rPr>
              <w:t>IX)</w:t>
            </w:r>
          </w:p>
        </w:tc>
        <w:tc>
          <w:tcPr>
            <w:tcW w:w="589" w:type="pct"/>
          </w:tcPr>
          <w:p w14:paraId="255C6635" w14:textId="62423D32" w:rsidR="00E079B7" w:rsidRPr="009038E5" w:rsidRDefault="00D423C9" w:rsidP="003E7B43">
            <w:pPr>
              <w:jc w:val="right"/>
              <w:rPr>
                <w:color w:val="000000" w:themeColor="text1"/>
                <w:sz w:val="18"/>
                <w:szCs w:val="18"/>
              </w:rPr>
            </w:pPr>
            <w:r w:rsidRPr="009038E5">
              <w:rPr>
                <w:sz w:val="18"/>
                <w:szCs w:val="18"/>
                <w:lang w:val="fr"/>
              </w:rPr>
              <w:t>166</w:t>
            </w:r>
            <w:r w:rsidR="00B34B67" w:rsidRPr="009038E5">
              <w:rPr>
                <w:sz w:val="18"/>
                <w:szCs w:val="18"/>
                <w:lang w:val="fr"/>
              </w:rPr>
              <w:t> </w:t>
            </w:r>
            <w:r w:rsidRPr="009038E5">
              <w:rPr>
                <w:sz w:val="18"/>
                <w:szCs w:val="18"/>
                <w:lang w:val="fr"/>
              </w:rPr>
              <w:t>400</w:t>
            </w:r>
          </w:p>
        </w:tc>
        <w:tc>
          <w:tcPr>
            <w:tcW w:w="809" w:type="pct"/>
          </w:tcPr>
          <w:p w14:paraId="64C9CC21" w14:textId="0A3AAA9F" w:rsidR="00E079B7" w:rsidRPr="009038E5" w:rsidRDefault="00D423C9" w:rsidP="003E7B43">
            <w:pPr>
              <w:jc w:val="right"/>
              <w:rPr>
                <w:color w:val="000000" w:themeColor="text1"/>
                <w:sz w:val="18"/>
                <w:szCs w:val="18"/>
              </w:rPr>
            </w:pPr>
            <w:r w:rsidRPr="009038E5">
              <w:rPr>
                <w:sz w:val="18"/>
                <w:szCs w:val="18"/>
                <w:lang w:val="fr"/>
              </w:rPr>
              <w:t>166</w:t>
            </w:r>
            <w:r w:rsidR="00B34B67" w:rsidRPr="009038E5">
              <w:rPr>
                <w:sz w:val="18"/>
                <w:szCs w:val="18"/>
                <w:lang w:val="fr"/>
              </w:rPr>
              <w:t> </w:t>
            </w:r>
            <w:r w:rsidRPr="009038E5">
              <w:rPr>
                <w:sz w:val="18"/>
                <w:szCs w:val="18"/>
                <w:lang w:val="fr"/>
              </w:rPr>
              <w:t>400</w:t>
            </w:r>
          </w:p>
        </w:tc>
      </w:tr>
      <w:tr w:rsidR="00D423C9" w:rsidRPr="009038E5" w14:paraId="405EE0DE" w14:textId="77777777" w:rsidTr="00D423C9">
        <w:trPr>
          <w:trHeight w:val="219"/>
        </w:trPr>
        <w:tc>
          <w:tcPr>
            <w:tcW w:w="980" w:type="pct"/>
          </w:tcPr>
          <w:p w14:paraId="68E929A1"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Chili</w:t>
            </w:r>
          </w:p>
        </w:tc>
        <w:tc>
          <w:tcPr>
            <w:tcW w:w="2622" w:type="pct"/>
          </w:tcPr>
          <w:p w14:paraId="53EF05FD" w14:textId="1E650A96" w:rsidR="00E079B7" w:rsidRPr="009038E5" w:rsidRDefault="00E079B7" w:rsidP="003E7B43">
            <w:pPr>
              <w:rPr>
                <w:sz w:val="18"/>
                <w:szCs w:val="20"/>
                <w:lang w:val="fr-FR"/>
              </w:rPr>
            </w:pPr>
            <w:r w:rsidRPr="009038E5">
              <w:rPr>
                <w:sz w:val="18"/>
                <w:szCs w:val="20"/>
                <w:lang w:val="fr"/>
              </w:rPr>
              <w:t>Renouvellement du projet de renforcement des institutions (phase</w:t>
            </w:r>
            <w:r w:rsidR="00B34B67" w:rsidRPr="009038E5">
              <w:rPr>
                <w:sz w:val="18"/>
                <w:szCs w:val="20"/>
                <w:lang w:val="fr"/>
              </w:rPr>
              <w:t> </w:t>
            </w:r>
            <w:r w:rsidRPr="009038E5">
              <w:rPr>
                <w:sz w:val="18"/>
                <w:szCs w:val="20"/>
                <w:lang w:val="fr"/>
              </w:rPr>
              <w:t>XIII)</w:t>
            </w:r>
          </w:p>
        </w:tc>
        <w:tc>
          <w:tcPr>
            <w:tcW w:w="589" w:type="pct"/>
          </w:tcPr>
          <w:p w14:paraId="13C5A875" w14:textId="0F8C4B21" w:rsidR="00E079B7" w:rsidRPr="009038E5" w:rsidRDefault="00D423C9" w:rsidP="003E7B43">
            <w:pPr>
              <w:jc w:val="right"/>
              <w:rPr>
                <w:color w:val="000000" w:themeColor="text1"/>
                <w:sz w:val="18"/>
                <w:szCs w:val="18"/>
              </w:rPr>
            </w:pPr>
            <w:r w:rsidRPr="009038E5">
              <w:rPr>
                <w:sz w:val="18"/>
                <w:szCs w:val="20"/>
                <w:lang w:val="fr"/>
              </w:rPr>
              <w:t>238</w:t>
            </w:r>
            <w:r w:rsidR="00B34B67" w:rsidRPr="009038E5">
              <w:rPr>
                <w:sz w:val="18"/>
                <w:szCs w:val="20"/>
                <w:lang w:val="fr"/>
              </w:rPr>
              <w:t> </w:t>
            </w:r>
            <w:r w:rsidRPr="009038E5">
              <w:rPr>
                <w:sz w:val="18"/>
                <w:szCs w:val="20"/>
                <w:lang w:val="fr"/>
              </w:rPr>
              <w:t>784</w:t>
            </w:r>
          </w:p>
        </w:tc>
        <w:tc>
          <w:tcPr>
            <w:tcW w:w="809" w:type="pct"/>
          </w:tcPr>
          <w:p w14:paraId="20DC5969" w14:textId="4F8DD83E" w:rsidR="00E079B7" w:rsidRPr="009038E5" w:rsidRDefault="00D423C9" w:rsidP="003E7B43">
            <w:pPr>
              <w:jc w:val="right"/>
              <w:rPr>
                <w:color w:val="000000" w:themeColor="text1"/>
                <w:sz w:val="18"/>
                <w:szCs w:val="18"/>
              </w:rPr>
            </w:pPr>
            <w:r w:rsidRPr="009038E5">
              <w:rPr>
                <w:sz w:val="18"/>
                <w:szCs w:val="20"/>
                <w:lang w:val="fr"/>
              </w:rPr>
              <w:t>238</w:t>
            </w:r>
            <w:r w:rsidR="00B34B67" w:rsidRPr="009038E5">
              <w:rPr>
                <w:sz w:val="18"/>
                <w:szCs w:val="20"/>
                <w:lang w:val="fr"/>
              </w:rPr>
              <w:t> </w:t>
            </w:r>
            <w:r w:rsidRPr="009038E5">
              <w:rPr>
                <w:sz w:val="18"/>
                <w:szCs w:val="20"/>
                <w:lang w:val="fr"/>
              </w:rPr>
              <w:t>784</w:t>
            </w:r>
          </w:p>
        </w:tc>
      </w:tr>
      <w:tr w:rsidR="00D423C9" w:rsidRPr="009038E5" w14:paraId="2F2747EF" w14:textId="77777777" w:rsidTr="00D423C9">
        <w:trPr>
          <w:trHeight w:val="219"/>
        </w:trPr>
        <w:tc>
          <w:tcPr>
            <w:tcW w:w="980" w:type="pct"/>
          </w:tcPr>
          <w:p w14:paraId="12E588AE"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Colombie</w:t>
            </w:r>
          </w:p>
        </w:tc>
        <w:tc>
          <w:tcPr>
            <w:tcW w:w="2622" w:type="pct"/>
          </w:tcPr>
          <w:p w14:paraId="0AB9417F" w14:textId="1B3030D6" w:rsidR="00E079B7" w:rsidRPr="009038E5" w:rsidRDefault="00E079B7" w:rsidP="003E7B43">
            <w:pPr>
              <w:rPr>
                <w:sz w:val="18"/>
                <w:szCs w:val="20"/>
                <w:lang w:val="fr-FR"/>
              </w:rPr>
            </w:pPr>
            <w:r w:rsidRPr="009038E5">
              <w:rPr>
                <w:sz w:val="18"/>
                <w:szCs w:val="20"/>
                <w:lang w:val="fr"/>
              </w:rPr>
              <w:t>Renouvellement du projet de renforcement des institutions (phase</w:t>
            </w:r>
            <w:r w:rsidR="00B34B67" w:rsidRPr="009038E5">
              <w:rPr>
                <w:sz w:val="18"/>
                <w:szCs w:val="20"/>
                <w:lang w:val="fr"/>
              </w:rPr>
              <w:t> </w:t>
            </w:r>
            <w:r w:rsidRPr="009038E5">
              <w:rPr>
                <w:sz w:val="18"/>
                <w:szCs w:val="20"/>
                <w:lang w:val="fr"/>
              </w:rPr>
              <w:t>XII)</w:t>
            </w:r>
          </w:p>
        </w:tc>
        <w:tc>
          <w:tcPr>
            <w:tcW w:w="589" w:type="pct"/>
          </w:tcPr>
          <w:p w14:paraId="00126727" w14:textId="1379A045" w:rsidR="00E079B7" w:rsidRPr="009038E5" w:rsidRDefault="00D423C9" w:rsidP="003E7B43">
            <w:pPr>
              <w:jc w:val="right"/>
              <w:rPr>
                <w:color w:val="000000" w:themeColor="text1"/>
                <w:sz w:val="18"/>
                <w:szCs w:val="18"/>
              </w:rPr>
            </w:pPr>
            <w:r w:rsidRPr="009038E5">
              <w:rPr>
                <w:sz w:val="18"/>
                <w:szCs w:val="20"/>
                <w:lang w:val="fr"/>
              </w:rPr>
              <w:t>352</w:t>
            </w:r>
            <w:r w:rsidR="00B34B67" w:rsidRPr="009038E5">
              <w:rPr>
                <w:sz w:val="18"/>
                <w:szCs w:val="20"/>
                <w:lang w:val="fr"/>
              </w:rPr>
              <w:t> </w:t>
            </w:r>
            <w:r w:rsidRPr="009038E5">
              <w:rPr>
                <w:sz w:val="18"/>
                <w:szCs w:val="20"/>
                <w:lang w:val="fr"/>
              </w:rPr>
              <w:t>768</w:t>
            </w:r>
          </w:p>
        </w:tc>
        <w:tc>
          <w:tcPr>
            <w:tcW w:w="809" w:type="pct"/>
          </w:tcPr>
          <w:p w14:paraId="5D0BF79E" w14:textId="53C8E619" w:rsidR="00E079B7" w:rsidRPr="009038E5" w:rsidRDefault="00D423C9" w:rsidP="003E7B43">
            <w:pPr>
              <w:jc w:val="right"/>
              <w:rPr>
                <w:color w:val="000000" w:themeColor="text1"/>
                <w:sz w:val="18"/>
                <w:szCs w:val="18"/>
              </w:rPr>
            </w:pPr>
            <w:r w:rsidRPr="009038E5">
              <w:rPr>
                <w:sz w:val="18"/>
                <w:szCs w:val="20"/>
                <w:lang w:val="fr"/>
              </w:rPr>
              <w:t>352</w:t>
            </w:r>
            <w:r w:rsidR="00B34B67" w:rsidRPr="009038E5">
              <w:rPr>
                <w:sz w:val="18"/>
                <w:szCs w:val="20"/>
                <w:lang w:val="fr"/>
              </w:rPr>
              <w:t> </w:t>
            </w:r>
            <w:r w:rsidRPr="009038E5">
              <w:rPr>
                <w:sz w:val="18"/>
                <w:szCs w:val="20"/>
                <w:lang w:val="fr"/>
              </w:rPr>
              <w:t>768</w:t>
            </w:r>
          </w:p>
        </w:tc>
      </w:tr>
      <w:tr w:rsidR="00D423C9" w:rsidRPr="009038E5" w14:paraId="10840D87" w14:textId="77777777" w:rsidTr="00D423C9">
        <w:trPr>
          <w:trHeight w:val="219"/>
        </w:trPr>
        <w:tc>
          <w:tcPr>
            <w:tcW w:w="980" w:type="pct"/>
          </w:tcPr>
          <w:p w14:paraId="10FF73A5"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Cuba</w:t>
            </w:r>
          </w:p>
        </w:tc>
        <w:tc>
          <w:tcPr>
            <w:tcW w:w="2622" w:type="pct"/>
          </w:tcPr>
          <w:p w14:paraId="33042FEC" w14:textId="4A528BC3" w:rsidR="00E079B7" w:rsidRPr="009038E5" w:rsidRDefault="00E079B7" w:rsidP="003E7B43">
            <w:pPr>
              <w:rPr>
                <w:sz w:val="18"/>
                <w:szCs w:val="20"/>
                <w:lang w:val="fr-FR"/>
              </w:rPr>
            </w:pPr>
            <w:r w:rsidRPr="009038E5">
              <w:rPr>
                <w:sz w:val="18"/>
                <w:szCs w:val="20"/>
                <w:lang w:val="fr"/>
              </w:rPr>
              <w:t>Renouvellement du projet de renforcement des institutions (phase XI)</w:t>
            </w:r>
          </w:p>
        </w:tc>
        <w:tc>
          <w:tcPr>
            <w:tcW w:w="589" w:type="pct"/>
          </w:tcPr>
          <w:p w14:paraId="42AF464D" w14:textId="1CDEAB90" w:rsidR="00E079B7" w:rsidRPr="009038E5" w:rsidRDefault="00D423C9" w:rsidP="003E7B43">
            <w:pPr>
              <w:jc w:val="right"/>
              <w:rPr>
                <w:color w:val="000000" w:themeColor="text1"/>
                <w:sz w:val="18"/>
                <w:szCs w:val="18"/>
              </w:rPr>
            </w:pPr>
            <w:r w:rsidRPr="009038E5">
              <w:rPr>
                <w:sz w:val="18"/>
                <w:szCs w:val="20"/>
                <w:lang w:val="fr"/>
              </w:rPr>
              <w:t>190</w:t>
            </w:r>
            <w:r w:rsidR="00B34B67" w:rsidRPr="009038E5">
              <w:rPr>
                <w:sz w:val="18"/>
                <w:szCs w:val="20"/>
                <w:lang w:val="fr"/>
              </w:rPr>
              <w:t> </w:t>
            </w:r>
            <w:r w:rsidRPr="009038E5">
              <w:rPr>
                <w:sz w:val="18"/>
                <w:szCs w:val="20"/>
                <w:lang w:val="fr"/>
              </w:rPr>
              <w:t>804</w:t>
            </w:r>
          </w:p>
        </w:tc>
        <w:tc>
          <w:tcPr>
            <w:tcW w:w="809" w:type="pct"/>
          </w:tcPr>
          <w:p w14:paraId="5928E272" w14:textId="322D9A31" w:rsidR="00E079B7" w:rsidRPr="009038E5" w:rsidRDefault="00D423C9" w:rsidP="003E7B43">
            <w:pPr>
              <w:jc w:val="right"/>
              <w:rPr>
                <w:color w:val="000000" w:themeColor="text1"/>
                <w:sz w:val="18"/>
                <w:szCs w:val="18"/>
              </w:rPr>
            </w:pPr>
            <w:r w:rsidRPr="009038E5">
              <w:rPr>
                <w:sz w:val="18"/>
                <w:szCs w:val="20"/>
                <w:lang w:val="fr"/>
              </w:rPr>
              <w:t>190</w:t>
            </w:r>
            <w:r w:rsidR="00B34B67" w:rsidRPr="009038E5">
              <w:rPr>
                <w:sz w:val="18"/>
                <w:szCs w:val="20"/>
                <w:lang w:val="fr"/>
              </w:rPr>
              <w:t> </w:t>
            </w:r>
            <w:r w:rsidRPr="009038E5">
              <w:rPr>
                <w:sz w:val="18"/>
                <w:szCs w:val="20"/>
                <w:lang w:val="fr"/>
              </w:rPr>
              <w:t>804</w:t>
            </w:r>
          </w:p>
        </w:tc>
      </w:tr>
      <w:tr w:rsidR="00D423C9" w:rsidRPr="009038E5" w14:paraId="08573EDB" w14:textId="77777777" w:rsidTr="00D423C9">
        <w:trPr>
          <w:trHeight w:val="219"/>
        </w:trPr>
        <w:tc>
          <w:tcPr>
            <w:tcW w:w="980" w:type="pct"/>
          </w:tcPr>
          <w:p w14:paraId="3507ACEA"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Trinité-et-Tobago</w:t>
            </w:r>
          </w:p>
        </w:tc>
        <w:tc>
          <w:tcPr>
            <w:tcW w:w="2622" w:type="pct"/>
          </w:tcPr>
          <w:p w14:paraId="028161AE" w14:textId="10FEDC3B" w:rsidR="00E079B7" w:rsidRPr="009038E5" w:rsidRDefault="00E079B7" w:rsidP="003E7B43">
            <w:pPr>
              <w:rPr>
                <w:sz w:val="18"/>
                <w:szCs w:val="20"/>
                <w:lang w:val="fr-FR"/>
              </w:rPr>
            </w:pPr>
            <w:r w:rsidRPr="009038E5">
              <w:rPr>
                <w:sz w:val="18"/>
                <w:szCs w:val="20"/>
                <w:lang w:val="fr"/>
              </w:rPr>
              <w:t>Renouvellement du projet de renforcement des institutions (phase X)</w:t>
            </w:r>
          </w:p>
        </w:tc>
        <w:tc>
          <w:tcPr>
            <w:tcW w:w="589" w:type="pct"/>
          </w:tcPr>
          <w:p w14:paraId="388D0D6E" w14:textId="670D5E93" w:rsidR="00E079B7" w:rsidRPr="009038E5" w:rsidRDefault="00D423C9" w:rsidP="003E7B43">
            <w:pPr>
              <w:jc w:val="right"/>
              <w:rPr>
                <w:color w:val="000000" w:themeColor="text1"/>
                <w:sz w:val="18"/>
                <w:szCs w:val="18"/>
              </w:rPr>
            </w:pPr>
            <w:r w:rsidRPr="009038E5">
              <w:rPr>
                <w:sz w:val="18"/>
                <w:szCs w:val="20"/>
                <w:lang w:val="fr"/>
              </w:rPr>
              <w:t>85</w:t>
            </w:r>
            <w:r w:rsidR="00B34B67" w:rsidRPr="009038E5">
              <w:rPr>
                <w:sz w:val="18"/>
                <w:szCs w:val="20"/>
                <w:lang w:val="fr"/>
              </w:rPr>
              <w:t> </w:t>
            </w:r>
            <w:r w:rsidRPr="009038E5">
              <w:rPr>
                <w:sz w:val="18"/>
                <w:szCs w:val="20"/>
                <w:lang w:val="fr"/>
              </w:rPr>
              <w:t>000</w:t>
            </w:r>
          </w:p>
        </w:tc>
        <w:tc>
          <w:tcPr>
            <w:tcW w:w="809" w:type="pct"/>
          </w:tcPr>
          <w:p w14:paraId="1648F7CD" w14:textId="13596A28" w:rsidR="00E079B7" w:rsidRPr="009038E5" w:rsidRDefault="00D423C9" w:rsidP="003E7B43">
            <w:pPr>
              <w:jc w:val="right"/>
              <w:rPr>
                <w:color w:val="000000" w:themeColor="text1"/>
                <w:sz w:val="18"/>
                <w:szCs w:val="18"/>
              </w:rPr>
            </w:pPr>
            <w:r w:rsidRPr="009038E5">
              <w:rPr>
                <w:sz w:val="18"/>
                <w:szCs w:val="20"/>
                <w:lang w:val="fr"/>
              </w:rPr>
              <w:t>85</w:t>
            </w:r>
            <w:r w:rsidR="00B34B67" w:rsidRPr="009038E5">
              <w:rPr>
                <w:sz w:val="18"/>
                <w:szCs w:val="20"/>
                <w:lang w:val="fr"/>
              </w:rPr>
              <w:t> </w:t>
            </w:r>
            <w:r w:rsidRPr="009038E5">
              <w:rPr>
                <w:sz w:val="18"/>
                <w:szCs w:val="20"/>
                <w:lang w:val="fr"/>
              </w:rPr>
              <w:t>000</w:t>
            </w:r>
          </w:p>
        </w:tc>
      </w:tr>
      <w:tr w:rsidR="00D423C9" w:rsidRPr="009038E5" w14:paraId="62733EDE" w14:textId="77777777" w:rsidTr="00D423C9">
        <w:trPr>
          <w:trHeight w:val="235"/>
        </w:trPr>
        <w:tc>
          <w:tcPr>
            <w:tcW w:w="3602" w:type="pct"/>
            <w:gridSpan w:val="2"/>
          </w:tcPr>
          <w:p w14:paraId="161300B2" w14:textId="77777777" w:rsidR="00E079B7" w:rsidRPr="009038E5" w:rsidRDefault="00E079B7" w:rsidP="003E7B43">
            <w:pPr>
              <w:jc w:val="right"/>
              <w:rPr>
                <w:color w:val="000000" w:themeColor="text1"/>
                <w:sz w:val="18"/>
                <w:szCs w:val="18"/>
              </w:rPr>
            </w:pPr>
            <w:r w:rsidRPr="009038E5">
              <w:rPr>
                <w:color w:val="000000" w:themeColor="text1"/>
                <w:sz w:val="18"/>
                <w:szCs w:val="18"/>
                <w:lang w:val="fr"/>
              </w:rPr>
              <w:t>Total partiel pour A1</w:t>
            </w:r>
          </w:p>
        </w:tc>
        <w:tc>
          <w:tcPr>
            <w:tcW w:w="589" w:type="pct"/>
          </w:tcPr>
          <w:p w14:paraId="720E7BC9" w14:textId="035DAF85" w:rsidR="00E079B7" w:rsidRPr="009038E5" w:rsidRDefault="00E56B96" w:rsidP="003E7B43">
            <w:pPr>
              <w:jc w:val="right"/>
              <w:rPr>
                <w:color w:val="000000" w:themeColor="text1"/>
                <w:sz w:val="18"/>
                <w:szCs w:val="18"/>
              </w:rPr>
            </w:pPr>
            <w:r w:rsidRPr="009038E5">
              <w:rPr>
                <w:color w:val="000000"/>
                <w:sz w:val="18"/>
                <w:szCs w:val="18"/>
                <w:lang w:val="fr"/>
              </w:rPr>
              <w:t>1</w:t>
            </w:r>
            <w:r w:rsidR="00B34B67" w:rsidRPr="009038E5">
              <w:rPr>
                <w:color w:val="000000"/>
                <w:sz w:val="18"/>
                <w:szCs w:val="18"/>
                <w:lang w:val="fr"/>
              </w:rPr>
              <w:t> 033 </w:t>
            </w:r>
            <w:r w:rsidRPr="009038E5">
              <w:rPr>
                <w:color w:val="000000"/>
                <w:sz w:val="18"/>
                <w:szCs w:val="18"/>
                <w:lang w:val="fr"/>
              </w:rPr>
              <w:t>756</w:t>
            </w:r>
          </w:p>
        </w:tc>
        <w:tc>
          <w:tcPr>
            <w:tcW w:w="809" w:type="pct"/>
          </w:tcPr>
          <w:p w14:paraId="30AFC708" w14:textId="2F6D8D3F" w:rsidR="00E079B7" w:rsidRPr="009038E5" w:rsidRDefault="00E56B96" w:rsidP="003E7B43">
            <w:pPr>
              <w:jc w:val="right"/>
              <w:rPr>
                <w:color w:val="000000" w:themeColor="text1"/>
                <w:sz w:val="18"/>
                <w:szCs w:val="18"/>
              </w:rPr>
            </w:pPr>
            <w:r w:rsidRPr="009038E5">
              <w:rPr>
                <w:color w:val="000000"/>
                <w:sz w:val="18"/>
                <w:szCs w:val="18"/>
                <w:lang w:val="fr"/>
              </w:rPr>
              <w:t>1</w:t>
            </w:r>
            <w:r w:rsidR="00B34B67" w:rsidRPr="009038E5">
              <w:rPr>
                <w:color w:val="000000"/>
                <w:sz w:val="18"/>
                <w:szCs w:val="18"/>
                <w:lang w:val="fr"/>
              </w:rPr>
              <w:t> 033 </w:t>
            </w:r>
            <w:r w:rsidRPr="009038E5">
              <w:rPr>
                <w:color w:val="000000"/>
                <w:sz w:val="18"/>
                <w:szCs w:val="18"/>
                <w:lang w:val="fr"/>
              </w:rPr>
              <w:t>756</w:t>
            </w:r>
          </w:p>
        </w:tc>
      </w:tr>
      <w:tr w:rsidR="00D423C9" w:rsidRPr="009038E5" w14:paraId="0F985C13" w14:textId="77777777" w:rsidTr="00D423C9">
        <w:trPr>
          <w:trHeight w:val="219"/>
        </w:trPr>
        <w:tc>
          <w:tcPr>
            <w:tcW w:w="3602" w:type="pct"/>
            <w:gridSpan w:val="2"/>
          </w:tcPr>
          <w:p w14:paraId="7A3FB6FE" w14:textId="77777777" w:rsidR="00E079B7" w:rsidRPr="009038E5" w:rsidRDefault="00E079B7" w:rsidP="003E7B43">
            <w:pPr>
              <w:jc w:val="right"/>
              <w:rPr>
                <w:color w:val="000000" w:themeColor="text1"/>
                <w:sz w:val="18"/>
                <w:szCs w:val="18"/>
                <w:lang w:val="fr-FR"/>
              </w:rPr>
            </w:pPr>
            <w:r w:rsidRPr="009038E5">
              <w:rPr>
                <w:color w:val="000000" w:themeColor="text1"/>
                <w:sz w:val="18"/>
                <w:szCs w:val="18"/>
                <w:lang w:val="fr"/>
              </w:rPr>
              <w:t>Coûts d’appui d’agence (7 % pour le renforcement des institutions)</w:t>
            </w:r>
          </w:p>
        </w:tc>
        <w:tc>
          <w:tcPr>
            <w:tcW w:w="589" w:type="pct"/>
          </w:tcPr>
          <w:p w14:paraId="795C2123" w14:textId="0DEDBB33" w:rsidR="00E079B7" w:rsidRPr="009038E5" w:rsidRDefault="00E56B96" w:rsidP="003E7B43">
            <w:pPr>
              <w:jc w:val="right"/>
              <w:rPr>
                <w:color w:val="000000" w:themeColor="text1"/>
                <w:sz w:val="18"/>
                <w:szCs w:val="18"/>
              </w:rPr>
            </w:pPr>
            <w:r w:rsidRPr="009038E5">
              <w:rPr>
                <w:color w:val="000000"/>
                <w:sz w:val="18"/>
                <w:szCs w:val="18"/>
                <w:lang w:val="fr"/>
              </w:rPr>
              <w:t>72</w:t>
            </w:r>
            <w:r w:rsidR="00B34B67" w:rsidRPr="009038E5">
              <w:rPr>
                <w:color w:val="000000"/>
                <w:sz w:val="18"/>
                <w:szCs w:val="18"/>
                <w:lang w:val="fr"/>
              </w:rPr>
              <w:t> </w:t>
            </w:r>
            <w:r w:rsidRPr="009038E5">
              <w:rPr>
                <w:color w:val="000000"/>
                <w:sz w:val="18"/>
                <w:szCs w:val="18"/>
                <w:lang w:val="fr"/>
              </w:rPr>
              <w:t>363</w:t>
            </w:r>
          </w:p>
        </w:tc>
        <w:tc>
          <w:tcPr>
            <w:tcW w:w="809" w:type="pct"/>
          </w:tcPr>
          <w:p w14:paraId="5E702716" w14:textId="7003AE57" w:rsidR="00E079B7" w:rsidRPr="009038E5" w:rsidRDefault="00E56B96" w:rsidP="003E7B43">
            <w:pPr>
              <w:jc w:val="right"/>
              <w:rPr>
                <w:color w:val="000000" w:themeColor="text1"/>
                <w:sz w:val="18"/>
                <w:szCs w:val="18"/>
              </w:rPr>
            </w:pPr>
            <w:r w:rsidRPr="009038E5">
              <w:rPr>
                <w:color w:val="000000"/>
                <w:sz w:val="18"/>
                <w:szCs w:val="18"/>
                <w:lang w:val="fr"/>
              </w:rPr>
              <w:t>72</w:t>
            </w:r>
            <w:r w:rsidR="00B34B67" w:rsidRPr="009038E5">
              <w:rPr>
                <w:color w:val="000000"/>
                <w:sz w:val="18"/>
                <w:szCs w:val="18"/>
                <w:lang w:val="fr"/>
              </w:rPr>
              <w:t> </w:t>
            </w:r>
            <w:r w:rsidRPr="009038E5">
              <w:rPr>
                <w:color w:val="000000"/>
                <w:sz w:val="18"/>
                <w:szCs w:val="18"/>
                <w:lang w:val="fr"/>
              </w:rPr>
              <w:t>363</w:t>
            </w:r>
          </w:p>
        </w:tc>
      </w:tr>
      <w:tr w:rsidR="00D423C9" w:rsidRPr="009038E5" w14:paraId="039230F2" w14:textId="77777777" w:rsidTr="00D423C9">
        <w:trPr>
          <w:trHeight w:val="235"/>
        </w:trPr>
        <w:tc>
          <w:tcPr>
            <w:tcW w:w="3602" w:type="pct"/>
            <w:gridSpan w:val="2"/>
          </w:tcPr>
          <w:p w14:paraId="6310F9A6" w14:textId="77777777" w:rsidR="00E079B7" w:rsidRPr="009038E5" w:rsidRDefault="00E079B7" w:rsidP="003E7B43">
            <w:pPr>
              <w:jc w:val="right"/>
              <w:rPr>
                <w:color w:val="000000" w:themeColor="text1"/>
                <w:sz w:val="18"/>
                <w:szCs w:val="18"/>
              </w:rPr>
            </w:pPr>
            <w:r w:rsidRPr="009038E5">
              <w:rPr>
                <w:color w:val="000000" w:themeColor="text1"/>
                <w:sz w:val="18"/>
                <w:szCs w:val="18"/>
                <w:lang w:val="fr"/>
              </w:rPr>
              <w:t>Total pour A1</w:t>
            </w:r>
          </w:p>
        </w:tc>
        <w:tc>
          <w:tcPr>
            <w:tcW w:w="589" w:type="pct"/>
          </w:tcPr>
          <w:p w14:paraId="1D4650B7" w14:textId="4C2B8723" w:rsidR="00E079B7" w:rsidRPr="009038E5" w:rsidRDefault="00E56B96" w:rsidP="003E7B43">
            <w:pPr>
              <w:jc w:val="right"/>
              <w:rPr>
                <w:color w:val="000000" w:themeColor="text1"/>
                <w:sz w:val="18"/>
                <w:szCs w:val="18"/>
              </w:rPr>
            </w:pPr>
            <w:r w:rsidRPr="009038E5">
              <w:rPr>
                <w:color w:val="000000"/>
                <w:sz w:val="18"/>
                <w:szCs w:val="18"/>
                <w:lang w:val="fr"/>
              </w:rPr>
              <w:t>1</w:t>
            </w:r>
            <w:r w:rsidR="00B34B67" w:rsidRPr="009038E5">
              <w:rPr>
                <w:color w:val="000000"/>
                <w:sz w:val="18"/>
                <w:szCs w:val="18"/>
                <w:lang w:val="fr"/>
              </w:rPr>
              <w:t> 106 </w:t>
            </w:r>
            <w:r w:rsidRPr="009038E5">
              <w:rPr>
                <w:color w:val="000000"/>
                <w:sz w:val="18"/>
                <w:szCs w:val="18"/>
                <w:lang w:val="fr"/>
              </w:rPr>
              <w:t>119</w:t>
            </w:r>
          </w:p>
        </w:tc>
        <w:tc>
          <w:tcPr>
            <w:tcW w:w="809" w:type="pct"/>
          </w:tcPr>
          <w:p w14:paraId="2D93362D" w14:textId="4AD7A7DA" w:rsidR="00E079B7" w:rsidRPr="009038E5" w:rsidRDefault="00E56B96" w:rsidP="003E7B43">
            <w:pPr>
              <w:jc w:val="right"/>
              <w:rPr>
                <w:color w:val="000000" w:themeColor="text1"/>
                <w:sz w:val="18"/>
                <w:szCs w:val="18"/>
              </w:rPr>
            </w:pPr>
            <w:r w:rsidRPr="009038E5">
              <w:rPr>
                <w:color w:val="000000"/>
                <w:sz w:val="18"/>
                <w:szCs w:val="18"/>
                <w:lang w:val="fr"/>
              </w:rPr>
              <w:t>1</w:t>
            </w:r>
            <w:r w:rsidR="00B34B67" w:rsidRPr="009038E5">
              <w:rPr>
                <w:color w:val="000000"/>
                <w:sz w:val="18"/>
                <w:szCs w:val="18"/>
                <w:lang w:val="fr"/>
              </w:rPr>
              <w:t> 106 </w:t>
            </w:r>
            <w:r w:rsidRPr="009038E5">
              <w:rPr>
                <w:color w:val="000000"/>
                <w:sz w:val="18"/>
                <w:szCs w:val="18"/>
                <w:lang w:val="fr"/>
              </w:rPr>
              <w:t>119</w:t>
            </w:r>
          </w:p>
        </w:tc>
      </w:tr>
      <w:tr w:rsidR="00D423C9" w:rsidRPr="00C278FE" w14:paraId="6C84F80E" w14:textId="77777777" w:rsidTr="00D423C9">
        <w:trPr>
          <w:trHeight w:val="235"/>
        </w:trPr>
        <w:tc>
          <w:tcPr>
            <w:tcW w:w="3602" w:type="pct"/>
            <w:gridSpan w:val="2"/>
          </w:tcPr>
          <w:p w14:paraId="1A6C6A2A" w14:textId="23BD4726" w:rsidR="00E079B7" w:rsidRPr="009038E5" w:rsidRDefault="00E079B7" w:rsidP="003E7B43">
            <w:pPr>
              <w:jc w:val="left"/>
              <w:rPr>
                <w:b/>
                <w:color w:val="000000" w:themeColor="text1"/>
                <w:sz w:val="18"/>
                <w:szCs w:val="18"/>
                <w:lang w:val="fr-FR"/>
              </w:rPr>
            </w:pPr>
            <w:r w:rsidRPr="009038E5">
              <w:rPr>
                <w:b/>
                <w:bCs/>
                <w:color w:val="000000" w:themeColor="text1"/>
                <w:sz w:val="18"/>
                <w:szCs w:val="18"/>
                <w:lang w:val="fr"/>
              </w:rPr>
              <w:t>A2</w:t>
            </w:r>
            <w:r w:rsidR="00B34B67" w:rsidRPr="009038E5">
              <w:rPr>
                <w:b/>
                <w:bCs/>
                <w:color w:val="000000" w:themeColor="text1"/>
                <w:sz w:val="18"/>
                <w:szCs w:val="18"/>
                <w:lang w:val="fr"/>
              </w:rPr>
              <w:t> </w:t>
            </w:r>
            <w:r w:rsidRPr="009038E5">
              <w:rPr>
                <w:b/>
                <w:bCs/>
                <w:color w:val="000000" w:themeColor="text1"/>
                <w:sz w:val="18"/>
                <w:szCs w:val="18"/>
                <w:lang w:val="fr"/>
              </w:rPr>
              <w:t>: Préparation de projets en vue de plans de gestion de l’élimination des HCFC</w:t>
            </w:r>
          </w:p>
        </w:tc>
        <w:tc>
          <w:tcPr>
            <w:tcW w:w="589" w:type="pct"/>
          </w:tcPr>
          <w:p w14:paraId="4C319437" w14:textId="77777777" w:rsidR="00E079B7" w:rsidRPr="009038E5" w:rsidRDefault="00E079B7" w:rsidP="003E7B43">
            <w:pPr>
              <w:jc w:val="right"/>
              <w:rPr>
                <w:color w:val="000000" w:themeColor="text1"/>
                <w:sz w:val="18"/>
                <w:szCs w:val="18"/>
                <w:lang w:val="fr-FR"/>
              </w:rPr>
            </w:pPr>
          </w:p>
        </w:tc>
        <w:tc>
          <w:tcPr>
            <w:tcW w:w="809" w:type="pct"/>
          </w:tcPr>
          <w:p w14:paraId="250FDC59" w14:textId="77777777" w:rsidR="00E079B7" w:rsidRPr="009038E5" w:rsidRDefault="00E079B7" w:rsidP="003E7B43">
            <w:pPr>
              <w:jc w:val="right"/>
              <w:rPr>
                <w:color w:val="000000" w:themeColor="text1"/>
                <w:sz w:val="18"/>
                <w:szCs w:val="18"/>
                <w:lang w:val="fr-FR"/>
              </w:rPr>
            </w:pPr>
          </w:p>
        </w:tc>
      </w:tr>
      <w:tr w:rsidR="00D423C9" w:rsidRPr="009038E5" w14:paraId="16A560D6" w14:textId="77777777" w:rsidTr="00D423C9">
        <w:trPr>
          <w:trHeight w:val="235"/>
        </w:trPr>
        <w:tc>
          <w:tcPr>
            <w:tcW w:w="980" w:type="pct"/>
          </w:tcPr>
          <w:p w14:paraId="442D13FE"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République dominicaine</w:t>
            </w:r>
          </w:p>
        </w:tc>
        <w:tc>
          <w:tcPr>
            <w:tcW w:w="2622" w:type="pct"/>
          </w:tcPr>
          <w:p w14:paraId="1064C820" w14:textId="5FED0833" w:rsidR="00E079B7" w:rsidRPr="009038E5" w:rsidRDefault="00E079B7" w:rsidP="003E7B43">
            <w:pPr>
              <w:jc w:val="left"/>
              <w:rPr>
                <w:color w:val="000000" w:themeColor="text1"/>
                <w:sz w:val="18"/>
                <w:szCs w:val="18"/>
                <w:lang w:val="fr-FR"/>
              </w:rPr>
            </w:pPr>
            <w:r w:rsidRPr="009038E5">
              <w:rPr>
                <w:color w:val="000000" w:themeColor="text1"/>
                <w:sz w:val="18"/>
                <w:szCs w:val="18"/>
                <w:lang w:val="fr"/>
              </w:rPr>
              <w:t>Préparation d’un Plan de gestion de l’élimination des HCFC (PGEH) (phase</w:t>
            </w:r>
            <w:r w:rsidR="00B34B67" w:rsidRPr="009038E5">
              <w:rPr>
                <w:color w:val="000000" w:themeColor="text1"/>
                <w:sz w:val="18"/>
                <w:szCs w:val="18"/>
                <w:lang w:val="fr"/>
              </w:rPr>
              <w:t> </w:t>
            </w:r>
            <w:r w:rsidRPr="009038E5">
              <w:rPr>
                <w:color w:val="000000" w:themeColor="text1"/>
                <w:sz w:val="18"/>
                <w:szCs w:val="18"/>
                <w:lang w:val="fr"/>
              </w:rPr>
              <w:t xml:space="preserve">III) </w:t>
            </w:r>
          </w:p>
        </w:tc>
        <w:tc>
          <w:tcPr>
            <w:tcW w:w="589" w:type="pct"/>
          </w:tcPr>
          <w:p w14:paraId="055E26BB" w14:textId="4EFB3A8E" w:rsidR="00E079B7" w:rsidRPr="009038E5" w:rsidRDefault="00E079B7" w:rsidP="003E7B43">
            <w:pPr>
              <w:jc w:val="right"/>
              <w:rPr>
                <w:color w:val="000000" w:themeColor="text1"/>
                <w:sz w:val="18"/>
                <w:szCs w:val="18"/>
              </w:rPr>
            </w:pPr>
            <w:r w:rsidRPr="009038E5">
              <w:rPr>
                <w:color w:val="000000" w:themeColor="text1"/>
                <w:sz w:val="18"/>
                <w:szCs w:val="18"/>
                <w:lang w:val="fr"/>
              </w:rPr>
              <w:t>60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080082C4" w14:textId="48902462" w:rsidR="00E079B7" w:rsidRPr="009038E5" w:rsidRDefault="00E079B7" w:rsidP="003E7B43">
            <w:pPr>
              <w:jc w:val="right"/>
              <w:rPr>
                <w:color w:val="000000" w:themeColor="text1"/>
                <w:sz w:val="18"/>
                <w:szCs w:val="18"/>
              </w:rPr>
            </w:pPr>
            <w:r w:rsidRPr="009038E5">
              <w:rPr>
                <w:color w:val="000000" w:themeColor="text1"/>
                <w:sz w:val="18"/>
                <w:szCs w:val="18"/>
                <w:lang w:val="fr"/>
              </w:rPr>
              <w:t>60</w:t>
            </w:r>
            <w:r w:rsidR="00B34B67" w:rsidRPr="009038E5">
              <w:rPr>
                <w:color w:val="000000" w:themeColor="text1"/>
                <w:sz w:val="18"/>
                <w:szCs w:val="18"/>
                <w:lang w:val="fr"/>
              </w:rPr>
              <w:t> </w:t>
            </w:r>
            <w:r w:rsidRPr="009038E5">
              <w:rPr>
                <w:color w:val="000000" w:themeColor="text1"/>
                <w:sz w:val="18"/>
                <w:szCs w:val="18"/>
                <w:lang w:val="fr"/>
              </w:rPr>
              <w:t>000</w:t>
            </w:r>
          </w:p>
        </w:tc>
      </w:tr>
      <w:tr w:rsidR="00D423C9" w:rsidRPr="009038E5" w14:paraId="186C07ED" w14:textId="77777777" w:rsidTr="00D423C9">
        <w:trPr>
          <w:trHeight w:val="235"/>
        </w:trPr>
        <w:tc>
          <w:tcPr>
            <w:tcW w:w="980" w:type="pct"/>
          </w:tcPr>
          <w:p w14:paraId="6180BE18"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Eswatini (Royaume d’)*</w:t>
            </w:r>
          </w:p>
        </w:tc>
        <w:tc>
          <w:tcPr>
            <w:tcW w:w="2622" w:type="pct"/>
          </w:tcPr>
          <w:p w14:paraId="23097C15" w14:textId="44D96F18" w:rsidR="00E079B7" w:rsidRPr="009038E5" w:rsidRDefault="00E079B7" w:rsidP="003E7B43">
            <w:pPr>
              <w:jc w:val="left"/>
              <w:rPr>
                <w:color w:val="000000" w:themeColor="text1"/>
                <w:sz w:val="18"/>
                <w:szCs w:val="18"/>
                <w:lang w:val="fr-FR"/>
              </w:rPr>
            </w:pPr>
            <w:r w:rsidRPr="009038E5">
              <w:rPr>
                <w:color w:val="000000" w:themeColor="text1"/>
                <w:sz w:val="18"/>
                <w:szCs w:val="18"/>
                <w:lang w:val="fr"/>
              </w:rPr>
              <w:t>Préparation d’un Plan de gestion de l’élimination des HCFC (PGEH) (phase</w:t>
            </w:r>
            <w:r w:rsidR="00B34B67" w:rsidRPr="009038E5">
              <w:rPr>
                <w:color w:val="000000" w:themeColor="text1"/>
                <w:sz w:val="18"/>
                <w:szCs w:val="18"/>
                <w:lang w:val="fr"/>
              </w:rPr>
              <w:t> </w:t>
            </w:r>
            <w:r w:rsidRPr="009038E5">
              <w:rPr>
                <w:color w:val="000000" w:themeColor="text1"/>
                <w:sz w:val="18"/>
                <w:szCs w:val="18"/>
                <w:lang w:val="fr"/>
              </w:rPr>
              <w:t xml:space="preserve">II) </w:t>
            </w:r>
          </w:p>
        </w:tc>
        <w:tc>
          <w:tcPr>
            <w:tcW w:w="589" w:type="pct"/>
          </w:tcPr>
          <w:p w14:paraId="3DE9F18B" w14:textId="4C42D20E" w:rsidR="00E079B7" w:rsidRPr="009038E5" w:rsidRDefault="00E079B7" w:rsidP="003E7B43">
            <w:pPr>
              <w:jc w:val="right"/>
              <w:rPr>
                <w:color w:val="000000" w:themeColor="text1"/>
                <w:sz w:val="18"/>
                <w:szCs w:val="18"/>
              </w:rPr>
            </w:pPr>
            <w:r w:rsidRPr="009038E5">
              <w:rPr>
                <w:color w:val="000000" w:themeColor="text1"/>
                <w:sz w:val="18"/>
                <w:szCs w:val="18"/>
                <w:lang w:val="fr"/>
              </w:rPr>
              <w:t>10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52E43903" w14:textId="0CF0EBEB" w:rsidR="00E079B7" w:rsidRPr="009038E5" w:rsidRDefault="00E079B7" w:rsidP="003E7B43">
            <w:pPr>
              <w:jc w:val="right"/>
              <w:rPr>
                <w:color w:val="000000" w:themeColor="text1"/>
                <w:sz w:val="18"/>
                <w:szCs w:val="18"/>
              </w:rPr>
            </w:pPr>
            <w:r w:rsidRPr="009038E5">
              <w:rPr>
                <w:color w:val="000000" w:themeColor="text1"/>
                <w:sz w:val="18"/>
                <w:szCs w:val="18"/>
                <w:lang w:val="fr"/>
              </w:rPr>
              <w:t>10</w:t>
            </w:r>
            <w:r w:rsidR="00B34B67" w:rsidRPr="009038E5">
              <w:rPr>
                <w:color w:val="000000" w:themeColor="text1"/>
                <w:sz w:val="18"/>
                <w:szCs w:val="18"/>
                <w:lang w:val="fr"/>
              </w:rPr>
              <w:t> </w:t>
            </w:r>
            <w:r w:rsidRPr="009038E5">
              <w:rPr>
                <w:color w:val="000000" w:themeColor="text1"/>
                <w:sz w:val="18"/>
                <w:szCs w:val="18"/>
                <w:lang w:val="fr"/>
              </w:rPr>
              <w:t>000</w:t>
            </w:r>
          </w:p>
        </w:tc>
      </w:tr>
      <w:tr w:rsidR="00C5034A" w:rsidRPr="009038E5" w14:paraId="15E1B2C6" w14:textId="77777777" w:rsidTr="00D423C9">
        <w:trPr>
          <w:trHeight w:val="235"/>
        </w:trPr>
        <w:tc>
          <w:tcPr>
            <w:tcW w:w="980" w:type="pct"/>
          </w:tcPr>
          <w:p w14:paraId="027915EF" w14:textId="29C738AC" w:rsidR="00C5034A" w:rsidRPr="009038E5" w:rsidRDefault="00C5034A" w:rsidP="003E7B43">
            <w:pPr>
              <w:jc w:val="left"/>
              <w:rPr>
                <w:color w:val="000000" w:themeColor="text1"/>
                <w:sz w:val="18"/>
                <w:szCs w:val="18"/>
              </w:rPr>
            </w:pPr>
            <w:r w:rsidRPr="009038E5">
              <w:rPr>
                <w:color w:val="000000" w:themeColor="text1"/>
                <w:sz w:val="18"/>
                <w:szCs w:val="18"/>
                <w:lang w:val="fr"/>
              </w:rPr>
              <w:t>Nigéria*</w:t>
            </w:r>
            <w:r w:rsidR="007E303D" w:rsidRPr="009038E5">
              <w:rPr>
                <w:color w:val="000000" w:themeColor="text1"/>
                <w:sz w:val="18"/>
                <w:szCs w:val="18"/>
                <w:lang w:val="fr"/>
              </w:rPr>
              <w:t>*</w:t>
            </w:r>
          </w:p>
        </w:tc>
        <w:tc>
          <w:tcPr>
            <w:tcW w:w="2622" w:type="pct"/>
          </w:tcPr>
          <w:p w14:paraId="7A4B29DE" w14:textId="4A02F5FB" w:rsidR="00C5034A" w:rsidRPr="009038E5" w:rsidRDefault="008F3589" w:rsidP="003E7B43">
            <w:pPr>
              <w:jc w:val="left"/>
              <w:rPr>
                <w:color w:val="000000" w:themeColor="text1"/>
                <w:sz w:val="18"/>
                <w:szCs w:val="18"/>
                <w:lang w:val="fr-FR"/>
              </w:rPr>
            </w:pPr>
            <w:r w:rsidRPr="009038E5">
              <w:rPr>
                <w:color w:val="000000" w:themeColor="text1"/>
                <w:sz w:val="18"/>
                <w:szCs w:val="18"/>
                <w:lang w:val="fr"/>
              </w:rPr>
              <w:t>Préparation d’un Plan de gestion de l’élimination des HCFC (PGEH) (phase</w:t>
            </w:r>
            <w:r w:rsidR="00B34B67" w:rsidRPr="009038E5">
              <w:rPr>
                <w:color w:val="000000" w:themeColor="text1"/>
                <w:sz w:val="18"/>
                <w:szCs w:val="18"/>
                <w:lang w:val="fr"/>
              </w:rPr>
              <w:t> </w:t>
            </w:r>
            <w:r w:rsidRPr="009038E5">
              <w:rPr>
                <w:color w:val="000000" w:themeColor="text1"/>
                <w:sz w:val="18"/>
                <w:szCs w:val="18"/>
                <w:lang w:val="fr"/>
              </w:rPr>
              <w:t>III)</w:t>
            </w:r>
          </w:p>
        </w:tc>
        <w:tc>
          <w:tcPr>
            <w:tcW w:w="589" w:type="pct"/>
          </w:tcPr>
          <w:p w14:paraId="309224C2" w14:textId="7304867E" w:rsidR="00C5034A" w:rsidRPr="009038E5" w:rsidRDefault="008F3589" w:rsidP="003E7B43">
            <w:pPr>
              <w:jc w:val="right"/>
              <w:rPr>
                <w:color w:val="000000" w:themeColor="text1"/>
                <w:sz w:val="18"/>
                <w:szCs w:val="18"/>
              </w:rPr>
            </w:pPr>
            <w:r w:rsidRPr="009038E5">
              <w:rPr>
                <w:color w:val="000000" w:themeColor="text1"/>
                <w:sz w:val="18"/>
                <w:szCs w:val="18"/>
                <w:lang w:val="fr"/>
              </w:rPr>
              <w:t>22</w:t>
            </w:r>
            <w:r w:rsidR="00B34B67" w:rsidRPr="009038E5">
              <w:rPr>
                <w:color w:val="000000" w:themeColor="text1"/>
                <w:sz w:val="18"/>
                <w:szCs w:val="18"/>
                <w:lang w:val="fr"/>
              </w:rPr>
              <w:t> </w:t>
            </w:r>
            <w:r w:rsidRPr="009038E5">
              <w:rPr>
                <w:color w:val="000000" w:themeColor="text1"/>
                <w:sz w:val="18"/>
                <w:szCs w:val="18"/>
                <w:lang w:val="fr"/>
              </w:rPr>
              <w:t>500</w:t>
            </w:r>
          </w:p>
        </w:tc>
        <w:tc>
          <w:tcPr>
            <w:tcW w:w="809" w:type="pct"/>
          </w:tcPr>
          <w:p w14:paraId="719901A9" w14:textId="5157939A" w:rsidR="00C5034A" w:rsidRPr="009038E5" w:rsidRDefault="008F3589" w:rsidP="003E7B43">
            <w:pPr>
              <w:jc w:val="right"/>
              <w:rPr>
                <w:color w:val="000000" w:themeColor="text1"/>
                <w:sz w:val="18"/>
                <w:szCs w:val="18"/>
              </w:rPr>
            </w:pPr>
            <w:r w:rsidRPr="009038E5">
              <w:rPr>
                <w:color w:val="000000" w:themeColor="text1"/>
                <w:sz w:val="18"/>
                <w:szCs w:val="18"/>
                <w:lang w:val="fr"/>
              </w:rPr>
              <w:t>22</w:t>
            </w:r>
            <w:r w:rsidR="00B34B67" w:rsidRPr="009038E5">
              <w:rPr>
                <w:color w:val="000000" w:themeColor="text1"/>
                <w:sz w:val="18"/>
                <w:szCs w:val="18"/>
                <w:lang w:val="fr"/>
              </w:rPr>
              <w:t> </w:t>
            </w:r>
            <w:r w:rsidRPr="009038E5">
              <w:rPr>
                <w:color w:val="000000" w:themeColor="text1"/>
                <w:sz w:val="18"/>
                <w:szCs w:val="18"/>
                <w:lang w:val="fr"/>
              </w:rPr>
              <w:t>500</w:t>
            </w:r>
          </w:p>
        </w:tc>
      </w:tr>
      <w:tr w:rsidR="00D423C9" w:rsidRPr="009038E5" w14:paraId="287D6EEF" w14:textId="77777777" w:rsidTr="00D423C9">
        <w:trPr>
          <w:trHeight w:val="235"/>
        </w:trPr>
        <w:tc>
          <w:tcPr>
            <w:tcW w:w="980" w:type="pct"/>
          </w:tcPr>
          <w:p w14:paraId="0378CECA"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Panama</w:t>
            </w:r>
          </w:p>
        </w:tc>
        <w:tc>
          <w:tcPr>
            <w:tcW w:w="2622" w:type="pct"/>
          </w:tcPr>
          <w:p w14:paraId="4CA1DDFE" w14:textId="0F71592B" w:rsidR="00E079B7" w:rsidRPr="009038E5" w:rsidRDefault="00E079B7" w:rsidP="003E7B43">
            <w:pPr>
              <w:jc w:val="left"/>
              <w:rPr>
                <w:color w:val="000000" w:themeColor="text1"/>
                <w:sz w:val="18"/>
                <w:szCs w:val="18"/>
                <w:lang w:val="fr-FR"/>
              </w:rPr>
            </w:pPr>
            <w:r w:rsidRPr="009038E5">
              <w:rPr>
                <w:color w:val="000000" w:themeColor="text1"/>
                <w:sz w:val="18"/>
                <w:szCs w:val="18"/>
                <w:lang w:val="fr"/>
              </w:rPr>
              <w:t>Préparation d’un Plan de gestion de l’élimination des HCFC (PGEH) (phase</w:t>
            </w:r>
            <w:r w:rsidR="00B34B67" w:rsidRPr="009038E5">
              <w:rPr>
                <w:color w:val="000000" w:themeColor="text1"/>
                <w:sz w:val="18"/>
                <w:szCs w:val="18"/>
                <w:lang w:val="fr"/>
              </w:rPr>
              <w:t> </w:t>
            </w:r>
            <w:r w:rsidRPr="009038E5">
              <w:rPr>
                <w:color w:val="000000" w:themeColor="text1"/>
                <w:sz w:val="18"/>
                <w:szCs w:val="18"/>
                <w:lang w:val="fr"/>
              </w:rPr>
              <w:t xml:space="preserve">III) </w:t>
            </w:r>
          </w:p>
        </w:tc>
        <w:tc>
          <w:tcPr>
            <w:tcW w:w="589" w:type="pct"/>
          </w:tcPr>
          <w:p w14:paraId="78CE4577" w14:textId="013077DB" w:rsidR="00E079B7" w:rsidRPr="009038E5" w:rsidRDefault="00E079B7" w:rsidP="003E7B43">
            <w:pPr>
              <w:jc w:val="right"/>
              <w:rPr>
                <w:color w:val="000000" w:themeColor="text1"/>
                <w:sz w:val="18"/>
                <w:szCs w:val="18"/>
              </w:rPr>
            </w:pPr>
            <w:r w:rsidRPr="009038E5">
              <w:rPr>
                <w:color w:val="000000" w:themeColor="text1"/>
                <w:sz w:val="18"/>
                <w:szCs w:val="18"/>
                <w:lang w:val="fr"/>
              </w:rPr>
              <w:t>60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1C4BF186" w14:textId="3C6EC8BF" w:rsidR="00E079B7" w:rsidRPr="009038E5" w:rsidRDefault="00E079B7" w:rsidP="003E7B43">
            <w:pPr>
              <w:jc w:val="right"/>
              <w:rPr>
                <w:color w:val="000000" w:themeColor="text1"/>
                <w:sz w:val="18"/>
                <w:szCs w:val="18"/>
              </w:rPr>
            </w:pPr>
            <w:r w:rsidRPr="009038E5">
              <w:rPr>
                <w:color w:val="000000" w:themeColor="text1"/>
                <w:sz w:val="18"/>
                <w:szCs w:val="18"/>
                <w:lang w:val="fr"/>
              </w:rPr>
              <w:t>60</w:t>
            </w:r>
            <w:r w:rsidR="00B34B67" w:rsidRPr="009038E5">
              <w:rPr>
                <w:color w:val="000000" w:themeColor="text1"/>
                <w:sz w:val="18"/>
                <w:szCs w:val="18"/>
                <w:lang w:val="fr"/>
              </w:rPr>
              <w:t> </w:t>
            </w:r>
            <w:r w:rsidRPr="009038E5">
              <w:rPr>
                <w:color w:val="000000" w:themeColor="text1"/>
                <w:sz w:val="18"/>
                <w:szCs w:val="18"/>
                <w:lang w:val="fr"/>
              </w:rPr>
              <w:t>000</w:t>
            </w:r>
          </w:p>
        </w:tc>
      </w:tr>
      <w:tr w:rsidR="00D423C9" w:rsidRPr="009038E5" w14:paraId="24CD7CBF" w14:textId="77777777" w:rsidTr="00D423C9">
        <w:trPr>
          <w:trHeight w:val="235"/>
        </w:trPr>
        <w:tc>
          <w:tcPr>
            <w:tcW w:w="980" w:type="pct"/>
          </w:tcPr>
          <w:p w14:paraId="6F1584B6"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Uruguay</w:t>
            </w:r>
          </w:p>
        </w:tc>
        <w:tc>
          <w:tcPr>
            <w:tcW w:w="2622" w:type="pct"/>
          </w:tcPr>
          <w:p w14:paraId="27913BAC" w14:textId="7C9EB51D" w:rsidR="00E079B7" w:rsidRPr="009038E5" w:rsidRDefault="00E079B7" w:rsidP="003E7B43">
            <w:pPr>
              <w:jc w:val="left"/>
              <w:rPr>
                <w:color w:val="000000" w:themeColor="text1"/>
                <w:sz w:val="18"/>
                <w:szCs w:val="18"/>
                <w:lang w:val="fr-FR"/>
              </w:rPr>
            </w:pPr>
            <w:r w:rsidRPr="009038E5">
              <w:rPr>
                <w:color w:val="000000" w:themeColor="text1"/>
                <w:sz w:val="18"/>
                <w:szCs w:val="18"/>
                <w:lang w:val="fr"/>
              </w:rPr>
              <w:t>Préparation d’un Plan de gestion de l’élimination des HCFC (PGEH) (phase</w:t>
            </w:r>
            <w:r w:rsidR="00B34B67" w:rsidRPr="009038E5">
              <w:rPr>
                <w:color w:val="000000" w:themeColor="text1"/>
                <w:sz w:val="18"/>
                <w:szCs w:val="18"/>
                <w:lang w:val="fr"/>
              </w:rPr>
              <w:t> </w:t>
            </w:r>
            <w:r w:rsidRPr="009038E5">
              <w:rPr>
                <w:color w:val="000000" w:themeColor="text1"/>
                <w:sz w:val="18"/>
                <w:szCs w:val="18"/>
                <w:lang w:val="fr"/>
              </w:rPr>
              <w:t xml:space="preserve">III) </w:t>
            </w:r>
          </w:p>
        </w:tc>
        <w:tc>
          <w:tcPr>
            <w:tcW w:w="589" w:type="pct"/>
          </w:tcPr>
          <w:p w14:paraId="09AAEB36" w14:textId="12A62370" w:rsidR="00E079B7" w:rsidRPr="009038E5" w:rsidRDefault="00E079B7" w:rsidP="003E7B43">
            <w:pPr>
              <w:jc w:val="right"/>
              <w:rPr>
                <w:color w:val="000000" w:themeColor="text1"/>
                <w:sz w:val="18"/>
                <w:szCs w:val="18"/>
              </w:rPr>
            </w:pPr>
            <w:r w:rsidRPr="009038E5">
              <w:rPr>
                <w:color w:val="000000" w:themeColor="text1"/>
                <w:sz w:val="18"/>
                <w:szCs w:val="18"/>
                <w:lang w:val="fr"/>
              </w:rPr>
              <w:t>60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7D0E3328" w14:textId="4222C545" w:rsidR="00E079B7" w:rsidRPr="009038E5" w:rsidRDefault="00E079B7" w:rsidP="003E7B43">
            <w:pPr>
              <w:jc w:val="right"/>
              <w:rPr>
                <w:color w:val="000000" w:themeColor="text1"/>
                <w:sz w:val="18"/>
                <w:szCs w:val="18"/>
              </w:rPr>
            </w:pPr>
            <w:r w:rsidRPr="009038E5">
              <w:rPr>
                <w:color w:val="000000" w:themeColor="text1"/>
                <w:sz w:val="18"/>
                <w:szCs w:val="18"/>
                <w:lang w:val="fr"/>
              </w:rPr>
              <w:t>60</w:t>
            </w:r>
            <w:r w:rsidR="00B34B67" w:rsidRPr="009038E5">
              <w:rPr>
                <w:color w:val="000000" w:themeColor="text1"/>
                <w:sz w:val="18"/>
                <w:szCs w:val="18"/>
                <w:lang w:val="fr"/>
              </w:rPr>
              <w:t> </w:t>
            </w:r>
            <w:r w:rsidRPr="009038E5">
              <w:rPr>
                <w:color w:val="000000" w:themeColor="text1"/>
                <w:sz w:val="18"/>
                <w:szCs w:val="18"/>
                <w:lang w:val="fr"/>
              </w:rPr>
              <w:t>000</w:t>
            </w:r>
          </w:p>
        </w:tc>
      </w:tr>
      <w:tr w:rsidR="00D423C9" w:rsidRPr="009038E5" w14:paraId="72DD226D" w14:textId="77777777" w:rsidTr="00D423C9">
        <w:trPr>
          <w:trHeight w:val="235"/>
        </w:trPr>
        <w:tc>
          <w:tcPr>
            <w:tcW w:w="980" w:type="pct"/>
          </w:tcPr>
          <w:p w14:paraId="7A375E8F"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Zimbabwe*</w:t>
            </w:r>
          </w:p>
        </w:tc>
        <w:tc>
          <w:tcPr>
            <w:tcW w:w="2622" w:type="pct"/>
          </w:tcPr>
          <w:p w14:paraId="3933967A" w14:textId="1427A960" w:rsidR="00E079B7" w:rsidRPr="009038E5" w:rsidRDefault="00E079B7" w:rsidP="003E7B43">
            <w:pPr>
              <w:jc w:val="left"/>
              <w:rPr>
                <w:color w:val="000000" w:themeColor="text1"/>
                <w:sz w:val="18"/>
                <w:szCs w:val="18"/>
                <w:lang w:val="fr-FR"/>
              </w:rPr>
            </w:pPr>
            <w:r w:rsidRPr="009038E5">
              <w:rPr>
                <w:color w:val="000000" w:themeColor="text1"/>
                <w:sz w:val="18"/>
                <w:szCs w:val="18"/>
                <w:lang w:val="fr"/>
              </w:rPr>
              <w:t>Préparation d’un Plan de gestion de l’élimination des HCFC (PGEH) (phase</w:t>
            </w:r>
            <w:r w:rsidR="00B34B67" w:rsidRPr="009038E5">
              <w:rPr>
                <w:color w:val="000000" w:themeColor="text1"/>
                <w:sz w:val="18"/>
                <w:szCs w:val="18"/>
                <w:lang w:val="fr"/>
              </w:rPr>
              <w:t> </w:t>
            </w:r>
            <w:r w:rsidRPr="009038E5">
              <w:rPr>
                <w:color w:val="000000" w:themeColor="text1"/>
                <w:sz w:val="18"/>
                <w:szCs w:val="18"/>
                <w:lang w:val="fr"/>
              </w:rPr>
              <w:t xml:space="preserve">II) </w:t>
            </w:r>
          </w:p>
        </w:tc>
        <w:tc>
          <w:tcPr>
            <w:tcW w:w="589" w:type="pct"/>
          </w:tcPr>
          <w:p w14:paraId="0B2089FC" w14:textId="797DABC6" w:rsidR="00E079B7" w:rsidRPr="009038E5" w:rsidRDefault="00E079B7" w:rsidP="003E7B43">
            <w:pPr>
              <w:jc w:val="right"/>
              <w:rPr>
                <w:color w:val="000000" w:themeColor="text1"/>
                <w:sz w:val="18"/>
                <w:szCs w:val="18"/>
              </w:rPr>
            </w:pPr>
            <w:r w:rsidRPr="009038E5">
              <w:rPr>
                <w:color w:val="000000" w:themeColor="text1"/>
                <w:sz w:val="18"/>
                <w:szCs w:val="18"/>
                <w:lang w:val="fr"/>
              </w:rPr>
              <w:t>20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7A5A3CD8" w14:textId="0DD9B68D" w:rsidR="00E079B7" w:rsidRPr="009038E5" w:rsidRDefault="00E079B7" w:rsidP="003E7B43">
            <w:pPr>
              <w:jc w:val="right"/>
              <w:rPr>
                <w:color w:val="000000" w:themeColor="text1"/>
                <w:sz w:val="18"/>
                <w:szCs w:val="18"/>
              </w:rPr>
            </w:pPr>
            <w:r w:rsidRPr="009038E5">
              <w:rPr>
                <w:color w:val="000000" w:themeColor="text1"/>
                <w:sz w:val="18"/>
                <w:szCs w:val="18"/>
                <w:lang w:val="fr"/>
              </w:rPr>
              <w:t>20</w:t>
            </w:r>
            <w:r w:rsidR="00B34B67" w:rsidRPr="009038E5">
              <w:rPr>
                <w:color w:val="000000" w:themeColor="text1"/>
                <w:sz w:val="18"/>
                <w:szCs w:val="18"/>
                <w:lang w:val="fr"/>
              </w:rPr>
              <w:t> </w:t>
            </w:r>
            <w:r w:rsidRPr="009038E5">
              <w:rPr>
                <w:color w:val="000000" w:themeColor="text1"/>
                <w:sz w:val="18"/>
                <w:szCs w:val="18"/>
                <w:lang w:val="fr"/>
              </w:rPr>
              <w:t>000</w:t>
            </w:r>
          </w:p>
        </w:tc>
      </w:tr>
      <w:tr w:rsidR="00D423C9" w:rsidRPr="009038E5" w14:paraId="470588A0" w14:textId="77777777" w:rsidTr="00D423C9">
        <w:trPr>
          <w:trHeight w:val="235"/>
        </w:trPr>
        <w:tc>
          <w:tcPr>
            <w:tcW w:w="3602" w:type="pct"/>
            <w:gridSpan w:val="2"/>
          </w:tcPr>
          <w:p w14:paraId="287EA875" w14:textId="77777777" w:rsidR="00E079B7" w:rsidRPr="009038E5" w:rsidRDefault="00E079B7" w:rsidP="003E7B43">
            <w:pPr>
              <w:jc w:val="right"/>
              <w:rPr>
                <w:color w:val="000000" w:themeColor="text1"/>
                <w:sz w:val="18"/>
                <w:szCs w:val="18"/>
              </w:rPr>
            </w:pPr>
            <w:r w:rsidRPr="009038E5">
              <w:rPr>
                <w:color w:val="000000" w:themeColor="text1"/>
                <w:sz w:val="18"/>
                <w:szCs w:val="18"/>
                <w:lang w:val="fr"/>
              </w:rPr>
              <w:t>Total partiel pour A2</w:t>
            </w:r>
          </w:p>
        </w:tc>
        <w:tc>
          <w:tcPr>
            <w:tcW w:w="589" w:type="pct"/>
          </w:tcPr>
          <w:p w14:paraId="1E1169E5" w14:textId="632E9811" w:rsidR="00E079B7" w:rsidRPr="009038E5" w:rsidRDefault="008F3589" w:rsidP="003E7B43">
            <w:pPr>
              <w:jc w:val="right"/>
              <w:rPr>
                <w:color w:val="000000" w:themeColor="text1"/>
                <w:sz w:val="18"/>
                <w:szCs w:val="18"/>
              </w:rPr>
            </w:pPr>
            <w:r w:rsidRPr="009038E5">
              <w:rPr>
                <w:color w:val="000000" w:themeColor="text1"/>
                <w:sz w:val="18"/>
                <w:szCs w:val="18"/>
                <w:lang w:val="fr"/>
              </w:rPr>
              <w:t>232</w:t>
            </w:r>
            <w:r w:rsidR="00B34B67" w:rsidRPr="009038E5">
              <w:rPr>
                <w:color w:val="000000" w:themeColor="text1"/>
                <w:sz w:val="18"/>
                <w:szCs w:val="18"/>
                <w:lang w:val="fr"/>
              </w:rPr>
              <w:t> </w:t>
            </w:r>
            <w:r w:rsidRPr="009038E5">
              <w:rPr>
                <w:color w:val="000000" w:themeColor="text1"/>
                <w:sz w:val="18"/>
                <w:szCs w:val="18"/>
                <w:lang w:val="fr"/>
              </w:rPr>
              <w:t>500</w:t>
            </w:r>
          </w:p>
        </w:tc>
        <w:tc>
          <w:tcPr>
            <w:tcW w:w="809" w:type="pct"/>
          </w:tcPr>
          <w:p w14:paraId="1D18446B" w14:textId="67B08473" w:rsidR="00E079B7" w:rsidRPr="009038E5" w:rsidRDefault="008F3589" w:rsidP="003E7B43">
            <w:pPr>
              <w:jc w:val="right"/>
              <w:rPr>
                <w:color w:val="000000" w:themeColor="text1"/>
                <w:sz w:val="18"/>
                <w:szCs w:val="18"/>
              </w:rPr>
            </w:pPr>
            <w:r w:rsidRPr="009038E5">
              <w:rPr>
                <w:color w:val="000000" w:themeColor="text1"/>
                <w:sz w:val="18"/>
                <w:szCs w:val="18"/>
                <w:lang w:val="fr"/>
              </w:rPr>
              <w:t>232</w:t>
            </w:r>
            <w:r w:rsidR="00B34B67" w:rsidRPr="009038E5">
              <w:rPr>
                <w:color w:val="000000" w:themeColor="text1"/>
                <w:sz w:val="18"/>
                <w:szCs w:val="18"/>
                <w:lang w:val="fr"/>
              </w:rPr>
              <w:t> </w:t>
            </w:r>
            <w:r w:rsidRPr="009038E5">
              <w:rPr>
                <w:color w:val="000000" w:themeColor="text1"/>
                <w:sz w:val="18"/>
                <w:szCs w:val="18"/>
                <w:lang w:val="fr"/>
              </w:rPr>
              <w:t>500</w:t>
            </w:r>
          </w:p>
        </w:tc>
      </w:tr>
      <w:tr w:rsidR="00D423C9" w:rsidRPr="009038E5" w14:paraId="3F2969EA" w14:textId="77777777" w:rsidTr="00D423C9">
        <w:trPr>
          <w:trHeight w:val="235"/>
        </w:trPr>
        <w:tc>
          <w:tcPr>
            <w:tcW w:w="3602" w:type="pct"/>
            <w:gridSpan w:val="2"/>
          </w:tcPr>
          <w:p w14:paraId="3A572E1A" w14:textId="77777777" w:rsidR="00E079B7" w:rsidRPr="009038E5" w:rsidRDefault="00E079B7" w:rsidP="003E7B43">
            <w:pPr>
              <w:jc w:val="right"/>
              <w:rPr>
                <w:color w:val="000000" w:themeColor="text1"/>
                <w:sz w:val="18"/>
                <w:szCs w:val="18"/>
                <w:lang w:val="fr-FR"/>
              </w:rPr>
            </w:pPr>
            <w:r w:rsidRPr="009038E5">
              <w:rPr>
                <w:color w:val="000000" w:themeColor="text1"/>
                <w:sz w:val="18"/>
                <w:szCs w:val="18"/>
                <w:lang w:val="fr"/>
              </w:rPr>
              <w:t>Coûts d’appui d’agence (7 % pour la préparation des projets)</w:t>
            </w:r>
          </w:p>
        </w:tc>
        <w:tc>
          <w:tcPr>
            <w:tcW w:w="589" w:type="pct"/>
          </w:tcPr>
          <w:p w14:paraId="3D907C54" w14:textId="25E2258D" w:rsidR="00E079B7" w:rsidRPr="009038E5" w:rsidRDefault="008F3589" w:rsidP="003E7B43">
            <w:pPr>
              <w:jc w:val="right"/>
              <w:rPr>
                <w:color w:val="000000" w:themeColor="text1"/>
                <w:sz w:val="18"/>
                <w:szCs w:val="18"/>
              </w:rPr>
            </w:pPr>
            <w:r w:rsidRPr="009038E5">
              <w:rPr>
                <w:color w:val="000000" w:themeColor="text1"/>
                <w:sz w:val="18"/>
                <w:szCs w:val="18"/>
                <w:lang w:val="fr"/>
              </w:rPr>
              <w:t>16</w:t>
            </w:r>
            <w:r w:rsidR="00B34B67" w:rsidRPr="009038E5">
              <w:rPr>
                <w:color w:val="000000" w:themeColor="text1"/>
                <w:sz w:val="18"/>
                <w:szCs w:val="18"/>
                <w:lang w:val="fr"/>
              </w:rPr>
              <w:t> </w:t>
            </w:r>
            <w:r w:rsidRPr="009038E5">
              <w:rPr>
                <w:color w:val="000000" w:themeColor="text1"/>
                <w:sz w:val="18"/>
                <w:szCs w:val="18"/>
                <w:lang w:val="fr"/>
              </w:rPr>
              <w:t>275</w:t>
            </w:r>
          </w:p>
        </w:tc>
        <w:tc>
          <w:tcPr>
            <w:tcW w:w="809" w:type="pct"/>
          </w:tcPr>
          <w:p w14:paraId="6AFE7708" w14:textId="4E72CB8A" w:rsidR="00E079B7" w:rsidRPr="009038E5" w:rsidRDefault="008F3589" w:rsidP="003E7B43">
            <w:pPr>
              <w:jc w:val="right"/>
              <w:rPr>
                <w:color w:val="000000" w:themeColor="text1"/>
                <w:sz w:val="18"/>
                <w:szCs w:val="18"/>
              </w:rPr>
            </w:pPr>
            <w:r w:rsidRPr="009038E5">
              <w:rPr>
                <w:color w:val="000000" w:themeColor="text1"/>
                <w:sz w:val="18"/>
                <w:szCs w:val="18"/>
                <w:lang w:val="fr"/>
              </w:rPr>
              <w:t>16</w:t>
            </w:r>
            <w:r w:rsidR="00B34B67" w:rsidRPr="009038E5">
              <w:rPr>
                <w:color w:val="000000" w:themeColor="text1"/>
                <w:sz w:val="18"/>
                <w:szCs w:val="18"/>
                <w:lang w:val="fr"/>
              </w:rPr>
              <w:t> </w:t>
            </w:r>
            <w:r w:rsidRPr="009038E5">
              <w:rPr>
                <w:color w:val="000000" w:themeColor="text1"/>
                <w:sz w:val="18"/>
                <w:szCs w:val="18"/>
                <w:lang w:val="fr"/>
              </w:rPr>
              <w:t>275</w:t>
            </w:r>
          </w:p>
        </w:tc>
      </w:tr>
      <w:tr w:rsidR="00D423C9" w:rsidRPr="009038E5" w14:paraId="5E11AB18" w14:textId="77777777" w:rsidTr="00D423C9">
        <w:trPr>
          <w:trHeight w:val="235"/>
        </w:trPr>
        <w:tc>
          <w:tcPr>
            <w:tcW w:w="3602" w:type="pct"/>
            <w:gridSpan w:val="2"/>
          </w:tcPr>
          <w:p w14:paraId="32D10129" w14:textId="77777777" w:rsidR="00E079B7" w:rsidRPr="009038E5" w:rsidRDefault="00E079B7" w:rsidP="003E7B43">
            <w:pPr>
              <w:jc w:val="right"/>
              <w:rPr>
                <w:color w:val="000000" w:themeColor="text1"/>
                <w:sz w:val="18"/>
                <w:szCs w:val="18"/>
              </w:rPr>
            </w:pPr>
            <w:r w:rsidRPr="009038E5">
              <w:rPr>
                <w:color w:val="000000" w:themeColor="text1"/>
                <w:sz w:val="18"/>
                <w:szCs w:val="18"/>
                <w:lang w:val="fr"/>
              </w:rPr>
              <w:t>Total pour A2</w:t>
            </w:r>
          </w:p>
        </w:tc>
        <w:tc>
          <w:tcPr>
            <w:tcW w:w="589" w:type="pct"/>
          </w:tcPr>
          <w:p w14:paraId="172662DB" w14:textId="3D3C9233" w:rsidR="00E079B7" w:rsidRPr="009038E5" w:rsidRDefault="008F3589" w:rsidP="003E7B43">
            <w:pPr>
              <w:jc w:val="right"/>
              <w:rPr>
                <w:color w:val="000000" w:themeColor="text1"/>
                <w:sz w:val="18"/>
                <w:szCs w:val="18"/>
              </w:rPr>
            </w:pPr>
            <w:r w:rsidRPr="009038E5">
              <w:rPr>
                <w:color w:val="000000" w:themeColor="text1"/>
                <w:sz w:val="18"/>
                <w:szCs w:val="18"/>
                <w:lang w:val="fr"/>
              </w:rPr>
              <w:t>248</w:t>
            </w:r>
            <w:r w:rsidR="00B34B67" w:rsidRPr="009038E5">
              <w:rPr>
                <w:color w:val="000000" w:themeColor="text1"/>
                <w:sz w:val="18"/>
                <w:szCs w:val="18"/>
                <w:lang w:val="fr"/>
              </w:rPr>
              <w:t> </w:t>
            </w:r>
            <w:r w:rsidRPr="009038E5">
              <w:rPr>
                <w:color w:val="000000" w:themeColor="text1"/>
                <w:sz w:val="18"/>
                <w:szCs w:val="18"/>
                <w:lang w:val="fr"/>
              </w:rPr>
              <w:t>775</w:t>
            </w:r>
          </w:p>
        </w:tc>
        <w:tc>
          <w:tcPr>
            <w:tcW w:w="809" w:type="pct"/>
          </w:tcPr>
          <w:p w14:paraId="36AB20AF" w14:textId="34EA2338" w:rsidR="00E079B7" w:rsidRPr="009038E5" w:rsidRDefault="008F3589" w:rsidP="003E7B43">
            <w:pPr>
              <w:jc w:val="right"/>
              <w:rPr>
                <w:color w:val="000000" w:themeColor="text1"/>
                <w:sz w:val="18"/>
                <w:szCs w:val="18"/>
              </w:rPr>
            </w:pPr>
            <w:r w:rsidRPr="009038E5">
              <w:rPr>
                <w:color w:val="000000" w:themeColor="text1"/>
                <w:sz w:val="18"/>
                <w:szCs w:val="18"/>
                <w:lang w:val="fr"/>
              </w:rPr>
              <w:t>248</w:t>
            </w:r>
            <w:r w:rsidR="00B34B67" w:rsidRPr="009038E5">
              <w:rPr>
                <w:color w:val="000000" w:themeColor="text1"/>
                <w:sz w:val="18"/>
                <w:szCs w:val="18"/>
                <w:lang w:val="fr"/>
              </w:rPr>
              <w:t> </w:t>
            </w:r>
            <w:r w:rsidRPr="009038E5">
              <w:rPr>
                <w:color w:val="000000" w:themeColor="text1"/>
                <w:sz w:val="18"/>
                <w:szCs w:val="18"/>
                <w:lang w:val="fr"/>
              </w:rPr>
              <w:t>775</w:t>
            </w:r>
          </w:p>
        </w:tc>
      </w:tr>
      <w:tr w:rsidR="00E079B7" w:rsidRPr="00C278FE" w14:paraId="60BDC33C" w14:textId="77777777" w:rsidTr="00D423C9">
        <w:trPr>
          <w:trHeight w:val="235"/>
        </w:trPr>
        <w:tc>
          <w:tcPr>
            <w:tcW w:w="5000" w:type="pct"/>
            <w:gridSpan w:val="4"/>
          </w:tcPr>
          <w:p w14:paraId="66DDA988" w14:textId="2F5F4E2E" w:rsidR="00E079B7" w:rsidRPr="009038E5" w:rsidRDefault="00E079B7" w:rsidP="003E7B43">
            <w:pPr>
              <w:jc w:val="left"/>
              <w:rPr>
                <w:color w:val="000000" w:themeColor="text1"/>
                <w:sz w:val="18"/>
                <w:szCs w:val="18"/>
                <w:lang w:val="fr-FR"/>
              </w:rPr>
            </w:pPr>
            <w:r w:rsidRPr="009038E5">
              <w:rPr>
                <w:b/>
                <w:bCs/>
                <w:color w:val="000000" w:themeColor="text1"/>
                <w:sz w:val="18"/>
                <w:szCs w:val="18"/>
                <w:lang w:val="fr"/>
              </w:rPr>
              <w:t>SECTION B</w:t>
            </w:r>
            <w:r w:rsidR="00B34B67" w:rsidRPr="009038E5">
              <w:rPr>
                <w:b/>
                <w:bCs/>
                <w:color w:val="000000" w:themeColor="text1"/>
                <w:sz w:val="18"/>
                <w:szCs w:val="18"/>
                <w:lang w:val="fr"/>
              </w:rPr>
              <w:t> </w:t>
            </w:r>
            <w:r w:rsidRPr="009038E5">
              <w:rPr>
                <w:b/>
                <w:bCs/>
                <w:color w:val="000000" w:themeColor="text1"/>
                <w:sz w:val="18"/>
                <w:szCs w:val="18"/>
                <w:lang w:val="fr"/>
              </w:rPr>
              <w:t>: ACTIVITÉS RECOMMANDÉES AUX FINS D’EXAMEN INDIVIDUEL</w:t>
            </w:r>
          </w:p>
        </w:tc>
      </w:tr>
      <w:tr w:rsidR="00E079B7" w:rsidRPr="00C278FE" w14:paraId="3E7A0C47" w14:textId="77777777" w:rsidTr="00D423C9">
        <w:trPr>
          <w:trHeight w:val="235"/>
        </w:trPr>
        <w:tc>
          <w:tcPr>
            <w:tcW w:w="5000" w:type="pct"/>
            <w:gridSpan w:val="4"/>
          </w:tcPr>
          <w:p w14:paraId="6AF7C629" w14:textId="2A438733" w:rsidR="00E079B7" w:rsidRPr="009038E5" w:rsidRDefault="00E079B7" w:rsidP="003E7B43">
            <w:pPr>
              <w:jc w:val="left"/>
              <w:rPr>
                <w:b/>
                <w:color w:val="000000" w:themeColor="text1"/>
                <w:sz w:val="18"/>
                <w:szCs w:val="18"/>
                <w:lang w:val="fr-FR"/>
              </w:rPr>
            </w:pPr>
            <w:r w:rsidRPr="009038E5">
              <w:rPr>
                <w:b/>
                <w:bCs/>
                <w:color w:val="000000" w:themeColor="text1"/>
                <w:sz w:val="18"/>
                <w:szCs w:val="18"/>
                <w:lang w:val="fr"/>
              </w:rPr>
              <w:t>B1</w:t>
            </w:r>
            <w:r w:rsidR="00B34B67" w:rsidRPr="009038E5">
              <w:rPr>
                <w:b/>
                <w:bCs/>
                <w:color w:val="000000" w:themeColor="text1"/>
                <w:sz w:val="18"/>
                <w:szCs w:val="18"/>
                <w:lang w:val="fr"/>
              </w:rPr>
              <w:t> </w:t>
            </w:r>
            <w:r w:rsidRPr="009038E5">
              <w:rPr>
                <w:b/>
                <w:bCs/>
                <w:color w:val="000000" w:themeColor="text1"/>
                <w:sz w:val="18"/>
                <w:szCs w:val="18"/>
                <w:lang w:val="fr"/>
              </w:rPr>
              <w:t>: Préparation de projets portant sur les HFC (décision</w:t>
            </w:r>
            <w:r w:rsidR="00B34B67" w:rsidRPr="009038E5">
              <w:rPr>
                <w:b/>
                <w:bCs/>
                <w:color w:val="000000" w:themeColor="text1"/>
                <w:sz w:val="18"/>
                <w:szCs w:val="18"/>
                <w:lang w:val="fr"/>
              </w:rPr>
              <w:t> </w:t>
            </w:r>
            <w:r w:rsidRPr="009038E5">
              <w:rPr>
                <w:b/>
                <w:bCs/>
                <w:color w:val="000000" w:themeColor="text1"/>
                <w:sz w:val="18"/>
                <w:szCs w:val="18"/>
                <w:lang w:val="fr"/>
              </w:rPr>
              <w:t>78/3</w:t>
            </w:r>
            <w:r w:rsidR="00B34B67" w:rsidRPr="009038E5">
              <w:rPr>
                <w:b/>
                <w:bCs/>
                <w:color w:val="000000" w:themeColor="text1"/>
                <w:sz w:val="18"/>
                <w:szCs w:val="18"/>
                <w:lang w:val="fr"/>
              </w:rPr>
              <w:t> </w:t>
            </w:r>
            <w:r w:rsidRPr="009038E5">
              <w:rPr>
                <w:b/>
                <w:bCs/>
                <w:color w:val="000000" w:themeColor="text1"/>
                <w:sz w:val="18"/>
                <w:szCs w:val="18"/>
                <w:lang w:val="fr"/>
              </w:rPr>
              <w:t>g))</w:t>
            </w:r>
          </w:p>
        </w:tc>
      </w:tr>
      <w:tr w:rsidR="00D423C9" w:rsidRPr="009038E5" w14:paraId="4E970A72" w14:textId="77777777" w:rsidTr="00D423C9">
        <w:trPr>
          <w:trHeight w:val="235"/>
        </w:trPr>
        <w:tc>
          <w:tcPr>
            <w:tcW w:w="980" w:type="pct"/>
          </w:tcPr>
          <w:p w14:paraId="6B35E385"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Indonésie</w:t>
            </w:r>
          </w:p>
        </w:tc>
        <w:tc>
          <w:tcPr>
            <w:tcW w:w="2622" w:type="pct"/>
            <w:tcBorders>
              <w:top w:val="nil"/>
              <w:left w:val="nil"/>
              <w:bottom w:val="single" w:sz="4" w:space="0" w:color="auto"/>
              <w:right w:val="single" w:sz="4" w:space="0" w:color="auto"/>
            </w:tcBorders>
            <w:shd w:val="clear" w:color="auto" w:fill="auto"/>
            <w:vAlign w:val="center"/>
          </w:tcPr>
          <w:p w14:paraId="0D665C75" w14:textId="77777777" w:rsidR="00E079B7" w:rsidRPr="009038E5" w:rsidRDefault="00E079B7" w:rsidP="003E7B43">
            <w:pPr>
              <w:rPr>
                <w:color w:val="000000"/>
                <w:sz w:val="18"/>
                <w:szCs w:val="16"/>
                <w:lang w:val="fr-FR"/>
              </w:rPr>
            </w:pPr>
            <w:r w:rsidRPr="009038E5">
              <w:rPr>
                <w:color w:val="000000"/>
                <w:sz w:val="18"/>
                <w:szCs w:val="16"/>
                <w:lang w:val="fr"/>
              </w:rPr>
              <w:t>Conversion du HFC</w:t>
            </w:r>
            <w:r w:rsidRPr="009038E5">
              <w:rPr>
                <w:color w:val="000000"/>
                <w:sz w:val="18"/>
                <w:szCs w:val="16"/>
                <w:lang w:val="fr"/>
              </w:rPr>
              <w:noBreakHyphen/>
              <w:t>134a dans la fabrication de réfrigérateurs ménagers</w:t>
            </w:r>
          </w:p>
        </w:tc>
        <w:tc>
          <w:tcPr>
            <w:tcW w:w="589" w:type="pct"/>
          </w:tcPr>
          <w:p w14:paraId="2AF5A0CA" w14:textId="1E415706" w:rsidR="00E079B7" w:rsidRPr="009038E5" w:rsidRDefault="00E079B7" w:rsidP="003E7B43">
            <w:pPr>
              <w:jc w:val="right"/>
              <w:rPr>
                <w:color w:val="000000" w:themeColor="text1"/>
                <w:sz w:val="18"/>
                <w:szCs w:val="18"/>
              </w:rPr>
            </w:pPr>
            <w:r w:rsidRPr="009038E5">
              <w:rPr>
                <w:color w:val="000000" w:themeColor="text1"/>
                <w:sz w:val="18"/>
                <w:szCs w:val="18"/>
                <w:lang w:val="fr"/>
              </w:rPr>
              <w:t>30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2C262646" w14:textId="0AB73910" w:rsidR="00E079B7" w:rsidRPr="009038E5" w:rsidRDefault="00E079B7" w:rsidP="003E7B43">
            <w:pPr>
              <w:jc w:val="right"/>
              <w:rPr>
                <w:color w:val="000000" w:themeColor="text1"/>
                <w:sz w:val="18"/>
                <w:szCs w:val="18"/>
              </w:rPr>
            </w:pPr>
            <w:r w:rsidRPr="009038E5">
              <w:rPr>
                <w:color w:val="000000" w:themeColor="text1"/>
                <w:sz w:val="18"/>
                <w:szCs w:val="18"/>
                <w:lang w:val="fr"/>
              </w:rPr>
              <w:t>***</w:t>
            </w:r>
          </w:p>
        </w:tc>
      </w:tr>
      <w:tr w:rsidR="00D423C9" w:rsidRPr="009038E5" w14:paraId="398C9161" w14:textId="77777777" w:rsidTr="00D423C9">
        <w:trPr>
          <w:trHeight w:val="235"/>
        </w:trPr>
        <w:tc>
          <w:tcPr>
            <w:tcW w:w="980" w:type="pct"/>
          </w:tcPr>
          <w:p w14:paraId="1378880A"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Liban</w:t>
            </w:r>
          </w:p>
        </w:tc>
        <w:tc>
          <w:tcPr>
            <w:tcW w:w="2622" w:type="pct"/>
            <w:tcBorders>
              <w:top w:val="nil"/>
              <w:left w:val="nil"/>
              <w:bottom w:val="single" w:sz="4" w:space="0" w:color="auto"/>
              <w:right w:val="single" w:sz="4" w:space="0" w:color="auto"/>
            </w:tcBorders>
            <w:shd w:val="clear" w:color="auto" w:fill="auto"/>
            <w:vAlign w:val="center"/>
          </w:tcPr>
          <w:p w14:paraId="1207AC32" w14:textId="77777777" w:rsidR="00E079B7" w:rsidRPr="009038E5" w:rsidRDefault="00E079B7" w:rsidP="003E7B43">
            <w:pPr>
              <w:rPr>
                <w:color w:val="000000"/>
                <w:sz w:val="18"/>
                <w:szCs w:val="16"/>
                <w:lang w:val="fr-FR"/>
              </w:rPr>
            </w:pPr>
            <w:r w:rsidRPr="009038E5">
              <w:rPr>
                <w:color w:val="000000"/>
                <w:sz w:val="18"/>
                <w:szCs w:val="16"/>
                <w:lang w:val="fr"/>
              </w:rPr>
              <w:t>Conversion du R-404A dans les unités de réfrigération commerciale pour supermarchés chez Leon Industries S.A.R.L., Liban</w:t>
            </w:r>
          </w:p>
        </w:tc>
        <w:tc>
          <w:tcPr>
            <w:tcW w:w="589" w:type="pct"/>
          </w:tcPr>
          <w:p w14:paraId="4B65B55B" w14:textId="5DA5080F" w:rsidR="00E079B7" w:rsidRPr="009038E5" w:rsidRDefault="00E079B7" w:rsidP="003E7B43">
            <w:pPr>
              <w:jc w:val="right"/>
              <w:rPr>
                <w:color w:val="000000" w:themeColor="text1"/>
                <w:sz w:val="18"/>
                <w:szCs w:val="18"/>
              </w:rPr>
            </w:pPr>
            <w:r w:rsidRPr="009038E5">
              <w:rPr>
                <w:color w:val="000000" w:themeColor="text1"/>
                <w:sz w:val="18"/>
                <w:szCs w:val="18"/>
                <w:lang w:val="fr"/>
              </w:rPr>
              <w:t>30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17EB50EF" w14:textId="5C825A7A" w:rsidR="00E079B7" w:rsidRPr="009038E5" w:rsidRDefault="00E079B7" w:rsidP="003E7B43">
            <w:pPr>
              <w:jc w:val="right"/>
              <w:rPr>
                <w:color w:val="000000" w:themeColor="text1"/>
                <w:sz w:val="18"/>
                <w:szCs w:val="18"/>
              </w:rPr>
            </w:pPr>
            <w:r w:rsidRPr="009038E5">
              <w:rPr>
                <w:color w:val="000000" w:themeColor="text1"/>
                <w:sz w:val="18"/>
                <w:szCs w:val="18"/>
                <w:lang w:val="fr"/>
              </w:rPr>
              <w:t>***</w:t>
            </w:r>
          </w:p>
        </w:tc>
      </w:tr>
      <w:tr w:rsidR="00D423C9" w:rsidRPr="009038E5" w14:paraId="332B9AF1" w14:textId="77777777" w:rsidTr="00D423C9">
        <w:trPr>
          <w:trHeight w:val="235"/>
        </w:trPr>
        <w:tc>
          <w:tcPr>
            <w:tcW w:w="980" w:type="pct"/>
          </w:tcPr>
          <w:p w14:paraId="60B204B0" w14:textId="77777777" w:rsidR="00E079B7" w:rsidRPr="009038E5" w:rsidRDefault="00E079B7" w:rsidP="003E7B43">
            <w:pPr>
              <w:jc w:val="left"/>
              <w:rPr>
                <w:color w:val="000000" w:themeColor="text1"/>
                <w:sz w:val="18"/>
                <w:szCs w:val="18"/>
              </w:rPr>
            </w:pPr>
            <w:r w:rsidRPr="009038E5">
              <w:rPr>
                <w:color w:val="000000" w:themeColor="text1"/>
                <w:sz w:val="18"/>
                <w:szCs w:val="18"/>
                <w:lang w:val="fr"/>
              </w:rPr>
              <w:t>Pakistan</w:t>
            </w:r>
          </w:p>
        </w:tc>
        <w:tc>
          <w:tcPr>
            <w:tcW w:w="2622" w:type="pct"/>
            <w:tcBorders>
              <w:top w:val="nil"/>
              <w:left w:val="nil"/>
              <w:bottom w:val="single" w:sz="4" w:space="0" w:color="auto"/>
              <w:right w:val="single" w:sz="4" w:space="0" w:color="auto"/>
            </w:tcBorders>
            <w:shd w:val="clear" w:color="auto" w:fill="auto"/>
            <w:vAlign w:val="center"/>
          </w:tcPr>
          <w:p w14:paraId="286AB499" w14:textId="77777777" w:rsidR="00E079B7" w:rsidRPr="009038E5" w:rsidRDefault="00E079B7" w:rsidP="003E7B43">
            <w:pPr>
              <w:rPr>
                <w:color w:val="000000"/>
                <w:sz w:val="18"/>
                <w:szCs w:val="16"/>
                <w:lang w:val="fr-FR"/>
              </w:rPr>
            </w:pPr>
            <w:r w:rsidRPr="009038E5">
              <w:rPr>
                <w:color w:val="000000"/>
                <w:sz w:val="18"/>
                <w:szCs w:val="16"/>
                <w:lang w:val="fr"/>
              </w:rPr>
              <w:t>Conversion du HFC-134a au R-600a/R-290 comme réfrigérant dans la fabrication de surgélateurs, de réfrigérateurs ménagers et de distributeurs d’eau chez PAK Elektron Limited, Lahore, Pakistan</w:t>
            </w:r>
          </w:p>
        </w:tc>
        <w:tc>
          <w:tcPr>
            <w:tcW w:w="589" w:type="pct"/>
          </w:tcPr>
          <w:p w14:paraId="209F1133" w14:textId="07B60CA8" w:rsidR="00E079B7" w:rsidRPr="009038E5" w:rsidRDefault="00E079B7" w:rsidP="003E7B43">
            <w:pPr>
              <w:jc w:val="right"/>
              <w:rPr>
                <w:color w:val="000000" w:themeColor="text1"/>
                <w:sz w:val="18"/>
                <w:szCs w:val="18"/>
              </w:rPr>
            </w:pPr>
            <w:r w:rsidRPr="009038E5">
              <w:rPr>
                <w:color w:val="000000" w:themeColor="text1"/>
                <w:sz w:val="18"/>
                <w:szCs w:val="18"/>
                <w:lang w:val="fr"/>
              </w:rPr>
              <w:t>30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11638D2C" w14:textId="6F2D2EE7" w:rsidR="00E079B7" w:rsidRPr="009038E5" w:rsidRDefault="00E079B7" w:rsidP="003E7B43">
            <w:pPr>
              <w:jc w:val="right"/>
              <w:rPr>
                <w:color w:val="000000" w:themeColor="text1"/>
                <w:sz w:val="18"/>
                <w:szCs w:val="18"/>
              </w:rPr>
            </w:pPr>
            <w:r w:rsidRPr="009038E5">
              <w:rPr>
                <w:color w:val="000000" w:themeColor="text1"/>
                <w:sz w:val="18"/>
                <w:szCs w:val="18"/>
                <w:lang w:val="fr"/>
              </w:rPr>
              <w:t>***</w:t>
            </w:r>
          </w:p>
        </w:tc>
      </w:tr>
      <w:tr w:rsidR="00D423C9" w:rsidRPr="009038E5" w14:paraId="07634FBD" w14:textId="77777777" w:rsidTr="00D423C9">
        <w:trPr>
          <w:trHeight w:val="235"/>
        </w:trPr>
        <w:tc>
          <w:tcPr>
            <w:tcW w:w="3602" w:type="pct"/>
            <w:gridSpan w:val="2"/>
          </w:tcPr>
          <w:p w14:paraId="2AE3CDBE" w14:textId="77777777" w:rsidR="00E079B7" w:rsidRPr="009038E5" w:rsidRDefault="00E079B7" w:rsidP="003E7B43">
            <w:pPr>
              <w:jc w:val="right"/>
              <w:rPr>
                <w:color w:val="000000" w:themeColor="text1"/>
                <w:sz w:val="18"/>
                <w:szCs w:val="18"/>
              </w:rPr>
            </w:pPr>
            <w:r w:rsidRPr="009038E5">
              <w:rPr>
                <w:color w:val="000000" w:themeColor="text1"/>
                <w:sz w:val="18"/>
                <w:szCs w:val="18"/>
                <w:lang w:val="fr"/>
              </w:rPr>
              <w:t>Total partiel pour B1</w:t>
            </w:r>
          </w:p>
        </w:tc>
        <w:tc>
          <w:tcPr>
            <w:tcW w:w="589" w:type="pct"/>
          </w:tcPr>
          <w:p w14:paraId="0058C2BA" w14:textId="7E55EB42" w:rsidR="00E079B7" w:rsidRPr="009038E5" w:rsidRDefault="00E079B7" w:rsidP="003E7B43">
            <w:pPr>
              <w:jc w:val="right"/>
              <w:rPr>
                <w:color w:val="000000" w:themeColor="text1"/>
                <w:sz w:val="18"/>
                <w:szCs w:val="18"/>
              </w:rPr>
            </w:pPr>
            <w:r w:rsidRPr="009038E5">
              <w:rPr>
                <w:color w:val="000000" w:themeColor="text1"/>
                <w:sz w:val="18"/>
                <w:szCs w:val="18"/>
                <w:lang w:val="fr"/>
              </w:rPr>
              <w:t>90</w:t>
            </w:r>
            <w:r w:rsidR="00B34B67" w:rsidRPr="009038E5">
              <w:rPr>
                <w:color w:val="000000" w:themeColor="text1"/>
                <w:sz w:val="18"/>
                <w:szCs w:val="18"/>
                <w:lang w:val="fr"/>
              </w:rPr>
              <w:t> </w:t>
            </w:r>
            <w:r w:rsidRPr="009038E5">
              <w:rPr>
                <w:color w:val="000000" w:themeColor="text1"/>
                <w:sz w:val="18"/>
                <w:szCs w:val="18"/>
                <w:lang w:val="fr"/>
              </w:rPr>
              <w:t>000</w:t>
            </w:r>
          </w:p>
        </w:tc>
        <w:tc>
          <w:tcPr>
            <w:tcW w:w="809" w:type="pct"/>
          </w:tcPr>
          <w:p w14:paraId="6832FEBC" w14:textId="0107B953" w:rsidR="00E079B7" w:rsidRPr="009038E5" w:rsidRDefault="00FD05B5" w:rsidP="003E7B43">
            <w:pPr>
              <w:jc w:val="right"/>
              <w:rPr>
                <w:color w:val="000000" w:themeColor="text1"/>
                <w:sz w:val="18"/>
                <w:szCs w:val="18"/>
              </w:rPr>
            </w:pPr>
            <w:r w:rsidRPr="009038E5">
              <w:rPr>
                <w:color w:val="000000" w:themeColor="text1"/>
                <w:sz w:val="18"/>
                <w:szCs w:val="18"/>
                <w:lang w:val="fr"/>
              </w:rPr>
              <w:t>***</w:t>
            </w:r>
          </w:p>
        </w:tc>
      </w:tr>
      <w:tr w:rsidR="00D423C9" w:rsidRPr="009038E5" w14:paraId="314C14EB" w14:textId="77777777" w:rsidTr="00D423C9">
        <w:trPr>
          <w:trHeight w:val="235"/>
        </w:trPr>
        <w:tc>
          <w:tcPr>
            <w:tcW w:w="3602" w:type="pct"/>
            <w:gridSpan w:val="2"/>
          </w:tcPr>
          <w:p w14:paraId="07F6B492" w14:textId="77777777" w:rsidR="00E079B7" w:rsidRPr="009038E5" w:rsidRDefault="00E079B7" w:rsidP="003E7B43">
            <w:pPr>
              <w:jc w:val="right"/>
              <w:rPr>
                <w:color w:val="000000" w:themeColor="text1"/>
                <w:sz w:val="18"/>
                <w:szCs w:val="18"/>
                <w:lang w:val="fr-FR"/>
              </w:rPr>
            </w:pPr>
            <w:r w:rsidRPr="009038E5">
              <w:rPr>
                <w:color w:val="000000" w:themeColor="text1"/>
                <w:sz w:val="18"/>
                <w:szCs w:val="18"/>
                <w:lang w:val="fr"/>
              </w:rPr>
              <w:t>Coûts d’appui d’agence (7 % pour les activités de facilitation)</w:t>
            </w:r>
          </w:p>
        </w:tc>
        <w:tc>
          <w:tcPr>
            <w:tcW w:w="589" w:type="pct"/>
          </w:tcPr>
          <w:p w14:paraId="1E79ED47" w14:textId="4E957D6C" w:rsidR="00E079B7" w:rsidRPr="009038E5" w:rsidRDefault="00E079B7" w:rsidP="003E7B43">
            <w:pPr>
              <w:jc w:val="right"/>
              <w:rPr>
                <w:color w:val="000000" w:themeColor="text1"/>
                <w:sz w:val="18"/>
                <w:szCs w:val="18"/>
              </w:rPr>
            </w:pPr>
            <w:r w:rsidRPr="009038E5">
              <w:rPr>
                <w:color w:val="000000" w:themeColor="text1"/>
                <w:sz w:val="18"/>
                <w:szCs w:val="18"/>
                <w:lang w:val="fr"/>
              </w:rPr>
              <w:t>6</w:t>
            </w:r>
            <w:r w:rsidR="00B34B67" w:rsidRPr="009038E5">
              <w:rPr>
                <w:color w:val="000000" w:themeColor="text1"/>
                <w:sz w:val="18"/>
                <w:szCs w:val="18"/>
                <w:lang w:val="fr"/>
              </w:rPr>
              <w:t> </w:t>
            </w:r>
            <w:r w:rsidRPr="009038E5">
              <w:rPr>
                <w:color w:val="000000" w:themeColor="text1"/>
                <w:sz w:val="18"/>
                <w:szCs w:val="18"/>
                <w:lang w:val="fr"/>
              </w:rPr>
              <w:t>300</w:t>
            </w:r>
          </w:p>
        </w:tc>
        <w:tc>
          <w:tcPr>
            <w:tcW w:w="809" w:type="pct"/>
          </w:tcPr>
          <w:p w14:paraId="46908506" w14:textId="0693442C" w:rsidR="00E079B7" w:rsidRPr="009038E5" w:rsidRDefault="00FD05B5" w:rsidP="003E7B43">
            <w:pPr>
              <w:jc w:val="right"/>
              <w:rPr>
                <w:color w:val="000000" w:themeColor="text1"/>
                <w:sz w:val="18"/>
                <w:szCs w:val="18"/>
              </w:rPr>
            </w:pPr>
            <w:r w:rsidRPr="009038E5">
              <w:rPr>
                <w:color w:val="000000" w:themeColor="text1"/>
                <w:sz w:val="18"/>
                <w:szCs w:val="18"/>
                <w:lang w:val="fr"/>
              </w:rPr>
              <w:t>***</w:t>
            </w:r>
          </w:p>
        </w:tc>
      </w:tr>
      <w:tr w:rsidR="00D423C9" w:rsidRPr="009038E5" w14:paraId="6E12F5F7" w14:textId="77777777" w:rsidTr="00D423C9">
        <w:trPr>
          <w:trHeight w:val="235"/>
        </w:trPr>
        <w:tc>
          <w:tcPr>
            <w:tcW w:w="3602" w:type="pct"/>
            <w:gridSpan w:val="2"/>
          </w:tcPr>
          <w:p w14:paraId="4ECB37C3" w14:textId="77777777" w:rsidR="00E079B7" w:rsidRPr="009038E5" w:rsidRDefault="00E079B7" w:rsidP="003E7B43">
            <w:pPr>
              <w:jc w:val="right"/>
              <w:rPr>
                <w:color w:val="000000" w:themeColor="text1"/>
                <w:sz w:val="18"/>
                <w:szCs w:val="18"/>
              </w:rPr>
            </w:pPr>
            <w:r w:rsidRPr="009038E5">
              <w:rPr>
                <w:color w:val="000000" w:themeColor="text1"/>
                <w:sz w:val="18"/>
                <w:szCs w:val="18"/>
                <w:lang w:val="fr"/>
              </w:rPr>
              <w:t>Total pour B1</w:t>
            </w:r>
          </w:p>
        </w:tc>
        <w:tc>
          <w:tcPr>
            <w:tcW w:w="589" w:type="pct"/>
          </w:tcPr>
          <w:p w14:paraId="65271D1D" w14:textId="16BCBE89" w:rsidR="00E079B7" w:rsidRPr="009038E5" w:rsidRDefault="00E079B7" w:rsidP="003E7B43">
            <w:pPr>
              <w:jc w:val="right"/>
              <w:rPr>
                <w:color w:val="000000" w:themeColor="text1"/>
                <w:sz w:val="18"/>
                <w:szCs w:val="18"/>
              </w:rPr>
            </w:pPr>
            <w:r w:rsidRPr="009038E5">
              <w:rPr>
                <w:color w:val="000000" w:themeColor="text1"/>
                <w:sz w:val="18"/>
                <w:szCs w:val="18"/>
                <w:lang w:val="fr"/>
              </w:rPr>
              <w:t>96</w:t>
            </w:r>
            <w:r w:rsidR="00B34B67" w:rsidRPr="009038E5">
              <w:rPr>
                <w:color w:val="000000" w:themeColor="text1"/>
                <w:sz w:val="18"/>
                <w:szCs w:val="18"/>
                <w:lang w:val="fr"/>
              </w:rPr>
              <w:t> </w:t>
            </w:r>
            <w:r w:rsidRPr="009038E5">
              <w:rPr>
                <w:color w:val="000000" w:themeColor="text1"/>
                <w:sz w:val="18"/>
                <w:szCs w:val="18"/>
                <w:lang w:val="fr"/>
              </w:rPr>
              <w:t>300</w:t>
            </w:r>
          </w:p>
        </w:tc>
        <w:tc>
          <w:tcPr>
            <w:tcW w:w="809" w:type="pct"/>
          </w:tcPr>
          <w:p w14:paraId="2894C33E" w14:textId="5671A614" w:rsidR="00E079B7" w:rsidRPr="009038E5" w:rsidRDefault="008270DB" w:rsidP="003E7B43">
            <w:pPr>
              <w:jc w:val="right"/>
              <w:rPr>
                <w:color w:val="000000" w:themeColor="text1"/>
                <w:sz w:val="18"/>
                <w:szCs w:val="18"/>
              </w:rPr>
            </w:pPr>
            <w:r w:rsidRPr="009038E5">
              <w:rPr>
                <w:color w:val="000000" w:themeColor="text1"/>
                <w:sz w:val="18"/>
                <w:szCs w:val="18"/>
                <w:lang w:val="fr"/>
              </w:rPr>
              <w:t>***</w:t>
            </w:r>
          </w:p>
        </w:tc>
      </w:tr>
      <w:tr w:rsidR="00D423C9" w:rsidRPr="009038E5" w14:paraId="726631D6" w14:textId="77777777" w:rsidTr="00D423C9">
        <w:trPr>
          <w:trHeight w:val="235"/>
        </w:trPr>
        <w:tc>
          <w:tcPr>
            <w:tcW w:w="3602" w:type="pct"/>
            <w:gridSpan w:val="2"/>
          </w:tcPr>
          <w:p w14:paraId="6872F9C4" w14:textId="77777777" w:rsidR="00E079B7" w:rsidRPr="009038E5" w:rsidRDefault="00E079B7" w:rsidP="003E7B43">
            <w:pPr>
              <w:jc w:val="right"/>
              <w:rPr>
                <w:color w:val="000000" w:themeColor="text1"/>
                <w:sz w:val="18"/>
                <w:szCs w:val="18"/>
                <w:lang w:val="fr-FR"/>
              </w:rPr>
            </w:pPr>
            <w:r w:rsidRPr="009038E5">
              <w:rPr>
                <w:color w:val="000000" w:themeColor="text1"/>
                <w:sz w:val="18"/>
                <w:szCs w:val="18"/>
                <w:lang w:val="fr"/>
              </w:rPr>
              <w:t>Total général (A1, A2, B1)</w:t>
            </w:r>
          </w:p>
        </w:tc>
        <w:tc>
          <w:tcPr>
            <w:tcW w:w="589" w:type="pct"/>
          </w:tcPr>
          <w:p w14:paraId="1DE4C9EB" w14:textId="5AE02E5B" w:rsidR="00E079B7" w:rsidRPr="009038E5" w:rsidRDefault="00FD05B5" w:rsidP="003E7B43">
            <w:pPr>
              <w:jc w:val="right"/>
              <w:rPr>
                <w:color w:val="000000" w:themeColor="text1"/>
                <w:sz w:val="18"/>
                <w:szCs w:val="18"/>
              </w:rPr>
            </w:pPr>
            <w:r w:rsidRPr="009038E5">
              <w:rPr>
                <w:color w:val="000000" w:themeColor="text1"/>
                <w:sz w:val="18"/>
                <w:szCs w:val="18"/>
                <w:lang w:val="fr"/>
              </w:rPr>
              <w:t>1</w:t>
            </w:r>
            <w:r w:rsidR="00B34B67" w:rsidRPr="009038E5">
              <w:rPr>
                <w:color w:val="000000" w:themeColor="text1"/>
                <w:sz w:val="18"/>
                <w:szCs w:val="18"/>
                <w:lang w:val="fr"/>
              </w:rPr>
              <w:t> 451 </w:t>
            </w:r>
            <w:r w:rsidRPr="009038E5">
              <w:rPr>
                <w:color w:val="000000" w:themeColor="text1"/>
                <w:sz w:val="18"/>
                <w:szCs w:val="18"/>
                <w:lang w:val="fr"/>
              </w:rPr>
              <w:t>194</w:t>
            </w:r>
          </w:p>
        </w:tc>
        <w:tc>
          <w:tcPr>
            <w:tcW w:w="809" w:type="pct"/>
          </w:tcPr>
          <w:p w14:paraId="6D22FD8E" w14:textId="143864CD" w:rsidR="00E079B7" w:rsidRPr="009038E5" w:rsidRDefault="008270DB" w:rsidP="003E7B43">
            <w:pPr>
              <w:jc w:val="right"/>
              <w:rPr>
                <w:color w:val="000000" w:themeColor="text1"/>
                <w:sz w:val="18"/>
                <w:szCs w:val="18"/>
              </w:rPr>
            </w:pPr>
            <w:r w:rsidRPr="009038E5">
              <w:rPr>
                <w:color w:val="000000" w:themeColor="text1"/>
                <w:sz w:val="18"/>
                <w:szCs w:val="18"/>
                <w:lang w:val="fr"/>
              </w:rPr>
              <w:t>1</w:t>
            </w:r>
            <w:r w:rsidR="00B34B67" w:rsidRPr="009038E5">
              <w:rPr>
                <w:color w:val="000000" w:themeColor="text1"/>
                <w:sz w:val="18"/>
                <w:szCs w:val="18"/>
                <w:lang w:val="fr"/>
              </w:rPr>
              <w:t> 354 </w:t>
            </w:r>
            <w:r w:rsidRPr="009038E5">
              <w:rPr>
                <w:color w:val="000000" w:themeColor="text1"/>
                <w:sz w:val="18"/>
                <w:szCs w:val="18"/>
                <w:lang w:val="fr"/>
              </w:rPr>
              <w:t>894</w:t>
            </w:r>
          </w:p>
        </w:tc>
      </w:tr>
    </w:tbl>
    <w:p w14:paraId="5592C551" w14:textId="77777777" w:rsidR="00E079B7" w:rsidRPr="009038E5" w:rsidRDefault="00E079B7" w:rsidP="003E7B43">
      <w:pPr>
        <w:tabs>
          <w:tab w:val="left" w:pos="8280"/>
        </w:tabs>
        <w:rPr>
          <w:sz w:val="16"/>
          <w:szCs w:val="20"/>
        </w:rPr>
      </w:pPr>
      <w:r w:rsidRPr="009038E5">
        <w:rPr>
          <w:sz w:val="16"/>
          <w:szCs w:val="20"/>
          <w:lang w:val="fr"/>
        </w:rPr>
        <w:t>* Agence d’exécution principale : PNUE</w:t>
      </w:r>
    </w:p>
    <w:p w14:paraId="7AA8A7E3" w14:textId="575ABDDA" w:rsidR="00E079B7" w:rsidRPr="009038E5" w:rsidRDefault="00E079B7" w:rsidP="003E7B43">
      <w:pPr>
        <w:tabs>
          <w:tab w:val="left" w:pos="8280"/>
        </w:tabs>
        <w:rPr>
          <w:sz w:val="16"/>
          <w:szCs w:val="20"/>
        </w:rPr>
      </w:pPr>
      <w:r w:rsidRPr="009038E5">
        <w:rPr>
          <w:sz w:val="16"/>
          <w:szCs w:val="20"/>
          <w:lang w:val="fr"/>
        </w:rPr>
        <w:t>** Agence d’exécution : ONUDI</w:t>
      </w:r>
    </w:p>
    <w:p w14:paraId="1A281AD4" w14:textId="5A37AE3B" w:rsidR="008A6212" w:rsidRPr="009038E5" w:rsidRDefault="008A6212" w:rsidP="003E7B43">
      <w:pPr>
        <w:tabs>
          <w:tab w:val="left" w:pos="8280"/>
        </w:tabs>
        <w:rPr>
          <w:sz w:val="16"/>
          <w:szCs w:val="20"/>
        </w:rPr>
      </w:pPr>
      <w:r w:rsidRPr="009038E5">
        <w:rPr>
          <w:sz w:val="16"/>
          <w:szCs w:val="20"/>
          <w:lang w:val="fr"/>
        </w:rPr>
        <w:t>*** Pour examen individuel</w:t>
      </w:r>
    </w:p>
    <w:p w14:paraId="333DAC26" w14:textId="77777777" w:rsidR="00E079B7" w:rsidRDefault="00E079B7" w:rsidP="003E7B43">
      <w:pPr>
        <w:tabs>
          <w:tab w:val="left" w:pos="8280"/>
        </w:tabs>
      </w:pPr>
    </w:p>
    <w:p w14:paraId="4A6E1D4A" w14:textId="1BADA7C8" w:rsidR="000D6534" w:rsidRPr="00877906" w:rsidRDefault="000D6534" w:rsidP="003E7B43">
      <w:pPr>
        <w:keepNext/>
        <w:spacing w:after="240"/>
        <w:rPr>
          <w:b/>
          <w:color w:val="000000" w:themeColor="text1"/>
          <w:lang w:val="fr-FR"/>
        </w:rPr>
      </w:pPr>
      <w:r>
        <w:rPr>
          <w:b/>
          <w:bCs/>
          <w:color w:val="000000" w:themeColor="text1"/>
          <w:lang w:val="fr"/>
        </w:rPr>
        <w:lastRenderedPageBreak/>
        <w:t>SECTION A</w:t>
      </w:r>
      <w:r w:rsidR="00B34B67">
        <w:rPr>
          <w:b/>
          <w:bCs/>
          <w:color w:val="000000" w:themeColor="text1"/>
          <w:lang w:val="fr"/>
        </w:rPr>
        <w:t> </w:t>
      </w:r>
      <w:r>
        <w:rPr>
          <w:b/>
          <w:bCs/>
          <w:color w:val="000000" w:themeColor="text1"/>
          <w:lang w:val="fr"/>
        </w:rPr>
        <w:t>: ACTIVITÉS RECOMMANDÉES AUX FINS D’APPROBATION GLOBALE</w:t>
      </w:r>
    </w:p>
    <w:p w14:paraId="7D6674B3" w14:textId="77777777" w:rsidR="000D6534" w:rsidRPr="00877906" w:rsidRDefault="000D6534" w:rsidP="003E7B43">
      <w:pPr>
        <w:keepNext/>
        <w:spacing w:after="240"/>
        <w:rPr>
          <w:b/>
          <w:bCs/>
          <w:color w:val="000000" w:themeColor="text1"/>
          <w:lang w:val="fr-FR"/>
        </w:rPr>
      </w:pPr>
      <w:r>
        <w:rPr>
          <w:b/>
          <w:bCs/>
          <w:color w:val="000000" w:themeColor="text1"/>
          <w:lang w:val="fr"/>
        </w:rPr>
        <w:t xml:space="preserve">A1: Renforcement des institutions </w:t>
      </w:r>
    </w:p>
    <w:p w14:paraId="5E97E88B" w14:textId="77777777" w:rsidR="000D6534" w:rsidRPr="00877906" w:rsidRDefault="000D6534" w:rsidP="003E7B43">
      <w:pPr>
        <w:spacing w:after="240"/>
        <w:rPr>
          <w:b/>
          <w:color w:val="000000" w:themeColor="text1"/>
          <w:lang w:val="fr-FR"/>
        </w:rPr>
      </w:pPr>
      <w:r>
        <w:rPr>
          <w:b/>
          <w:bCs/>
          <w:color w:val="000000" w:themeColor="text1"/>
          <w:lang w:val="fr"/>
        </w:rPr>
        <w:t>Description du projet</w:t>
      </w:r>
    </w:p>
    <w:p w14:paraId="04C0FD88" w14:textId="1827D6B0" w:rsidR="000D6534" w:rsidRPr="00877906" w:rsidRDefault="000D6534" w:rsidP="00C93B6D">
      <w:pPr>
        <w:pStyle w:val="Heading1"/>
        <w:numPr>
          <w:ilvl w:val="0"/>
          <w:numId w:val="11"/>
        </w:numPr>
        <w:rPr>
          <w:color w:val="000000" w:themeColor="text1"/>
          <w:lang w:val="fr-FR"/>
        </w:rPr>
      </w:pPr>
      <w:r>
        <w:rPr>
          <w:color w:val="000000" w:themeColor="text1"/>
          <w:lang w:val="fr"/>
        </w:rPr>
        <w:t>Le PNUD a soumis les demandes de renouvellement des projets de renforcement des institutions concernant les pays figurant à la section</w:t>
      </w:r>
      <w:r w:rsidR="00B34B67">
        <w:rPr>
          <w:color w:val="000000" w:themeColor="text1"/>
          <w:lang w:val="fr"/>
        </w:rPr>
        <w:t> </w:t>
      </w:r>
      <w:r>
        <w:rPr>
          <w:color w:val="000000" w:themeColor="text1"/>
          <w:lang w:val="fr"/>
        </w:rPr>
        <w:t>A1 du tableau</w:t>
      </w:r>
      <w:r w:rsidR="00B34B67">
        <w:rPr>
          <w:color w:val="000000" w:themeColor="text1"/>
          <w:lang w:val="fr"/>
        </w:rPr>
        <w:t> </w:t>
      </w:r>
      <w:r>
        <w:rPr>
          <w:color w:val="000000" w:themeColor="text1"/>
          <w:lang w:val="fr"/>
        </w:rPr>
        <w:t>1. Ces projets sont décrits à l’annexe I du présent document.</w:t>
      </w:r>
    </w:p>
    <w:p w14:paraId="7ACB067F" w14:textId="77777777" w:rsidR="000D6534" w:rsidRPr="00C318F5" w:rsidRDefault="000D6534" w:rsidP="003E7B43">
      <w:pPr>
        <w:autoSpaceDE w:val="0"/>
        <w:autoSpaceDN w:val="0"/>
        <w:adjustRightInd w:val="0"/>
        <w:spacing w:after="240"/>
        <w:rPr>
          <w:b/>
          <w:bCs/>
          <w:color w:val="000000" w:themeColor="text1"/>
        </w:rPr>
      </w:pPr>
      <w:r>
        <w:rPr>
          <w:b/>
          <w:bCs/>
          <w:color w:val="000000" w:themeColor="text1"/>
          <w:lang w:val="fr"/>
        </w:rPr>
        <w:t>Observations du Secrétariat</w:t>
      </w:r>
    </w:p>
    <w:p w14:paraId="59C529E6" w14:textId="21F0BBA3" w:rsidR="000D6534" w:rsidRPr="007E303D" w:rsidRDefault="000D6534" w:rsidP="003E7B43">
      <w:pPr>
        <w:pStyle w:val="Heading1"/>
        <w:rPr>
          <w:lang w:val="fr"/>
        </w:rPr>
      </w:pPr>
      <w:r>
        <w:rPr>
          <w:lang w:val="fr"/>
        </w:rPr>
        <w:t xml:space="preserve">Le Secrétariat a examiné les demandes de </w:t>
      </w:r>
      <w:r>
        <w:rPr>
          <w:color w:val="000000" w:themeColor="text1"/>
          <w:lang w:val="fr"/>
        </w:rPr>
        <w:t xml:space="preserve">renouvellement des cinq projets de renforcement des institutions soumises par le PNUD </w:t>
      </w:r>
      <w:r>
        <w:rPr>
          <w:lang w:val="fr"/>
        </w:rPr>
        <w:t>au nom des gouvernements concernés à la lumière des lignes directrices et des décisions pertinentes concernant l’admissibilité et les niveaux de financement. Ces demandes ont été recoupées avec les informations contenues dans le plan de travail initial sur le renforcement des institutions pour la phase précédente, le programme de pays et les données communiquées au titre de l’article</w:t>
      </w:r>
      <w:r w:rsidR="00B34B67">
        <w:rPr>
          <w:lang w:val="fr"/>
        </w:rPr>
        <w:t> </w:t>
      </w:r>
      <w:r>
        <w:rPr>
          <w:lang w:val="fr"/>
        </w:rPr>
        <w:t xml:space="preserve">7, le plus récent rapport sur la mise en œuvre du plan de gestion de l’élimination des HCFC (PGEH), le rapport périodique de l’agence et les décisions pertinentes de la Réunion des Parties. Il a été noté que ces pays ont soumis les données de leurs programmes pour 2017/2018 et sont en conformité avec les objectifs de réglementation aux termes du Protocole de Montréal et que leur consommation annuelle de HCFC ne dépasse pas la consommation annuelle maximale admissible indiquée dans les accords de PGEH conclus avec le Comité exécutif. Qui plus est, toutes les </w:t>
      </w:r>
      <w:r>
        <w:rPr>
          <w:kern w:val="36"/>
          <w:lang w:val="fr"/>
        </w:rPr>
        <w:t>demandes soumises comprennent des indicateurs de performance pour les activités prévues pour la prochaine phase des projets de renforcement des institutions, conformément à la décision</w:t>
      </w:r>
      <w:r w:rsidR="00B34B67">
        <w:rPr>
          <w:kern w:val="36"/>
          <w:lang w:val="fr"/>
        </w:rPr>
        <w:t> </w:t>
      </w:r>
      <w:r>
        <w:rPr>
          <w:kern w:val="36"/>
          <w:lang w:val="fr"/>
        </w:rPr>
        <w:t>74/51 e).</w:t>
      </w:r>
    </w:p>
    <w:p w14:paraId="7BE54ED1" w14:textId="77777777" w:rsidR="000D6534" w:rsidRPr="00C318F5" w:rsidRDefault="000D6534" w:rsidP="003E7B43">
      <w:pPr>
        <w:autoSpaceDE w:val="0"/>
        <w:autoSpaceDN w:val="0"/>
        <w:adjustRightInd w:val="0"/>
        <w:spacing w:after="240"/>
        <w:rPr>
          <w:b/>
          <w:bCs/>
          <w:color w:val="000000" w:themeColor="text1"/>
        </w:rPr>
      </w:pPr>
      <w:r>
        <w:rPr>
          <w:b/>
          <w:bCs/>
          <w:color w:val="000000" w:themeColor="text1"/>
          <w:lang w:val="fr"/>
        </w:rPr>
        <w:t>Recommandation du Secrétariat</w:t>
      </w:r>
    </w:p>
    <w:p w14:paraId="270DA834" w14:textId="4F238427" w:rsidR="000D6534" w:rsidRPr="007E303D" w:rsidRDefault="000D6534" w:rsidP="00C93B6D">
      <w:pPr>
        <w:pStyle w:val="Heading1"/>
        <w:numPr>
          <w:ilvl w:val="0"/>
          <w:numId w:val="11"/>
        </w:numPr>
        <w:rPr>
          <w:color w:val="000000" w:themeColor="text1"/>
          <w:lang w:val="fr"/>
        </w:rPr>
      </w:pPr>
      <w:r>
        <w:rPr>
          <w:color w:val="000000" w:themeColor="text1"/>
          <w:lang w:val="fr"/>
        </w:rPr>
        <w:t>Le Secrétariat recommande l’approbation globale des demandes de renouvellement des projets de renforcement des institutions concernant le Bangladesh, le Chili, la Colombie, Cuba et Trinité-et-Tobago au niveau de financement indiqué dans la section</w:t>
      </w:r>
      <w:r w:rsidR="00B34B67">
        <w:rPr>
          <w:color w:val="000000" w:themeColor="text1"/>
          <w:lang w:val="fr"/>
        </w:rPr>
        <w:t> </w:t>
      </w:r>
      <w:r>
        <w:rPr>
          <w:color w:val="000000" w:themeColor="text1"/>
          <w:lang w:val="fr"/>
        </w:rPr>
        <w:t>A1 du tableau</w:t>
      </w:r>
      <w:r w:rsidR="00B34B67">
        <w:rPr>
          <w:color w:val="000000" w:themeColor="text1"/>
          <w:lang w:val="fr"/>
        </w:rPr>
        <w:t> </w:t>
      </w:r>
      <w:r>
        <w:rPr>
          <w:color w:val="000000" w:themeColor="text1"/>
          <w:lang w:val="fr"/>
        </w:rPr>
        <w:t>1 du présent document. Le Comité exécutif pourrait souhaiter transmettre aux gouvernements des pays susmentionnés les observations qui figurent à l’annexe</w:t>
      </w:r>
      <w:r w:rsidR="00B34B67">
        <w:rPr>
          <w:color w:val="000000" w:themeColor="text1"/>
          <w:lang w:val="fr"/>
        </w:rPr>
        <w:t> </w:t>
      </w:r>
      <w:r>
        <w:rPr>
          <w:color w:val="000000" w:themeColor="text1"/>
          <w:lang w:val="fr"/>
        </w:rPr>
        <w:t>II au présent document.</w:t>
      </w:r>
    </w:p>
    <w:p w14:paraId="6E8305ED" w14:textId="700A6DE8" w:rsidR="00E079B7" w:rsidRPr="00877906" w:rsidRDefault="00E079B7" w:rsidP="003E7B43">
      <w:pPr>
        <w:rPr>
          <w:b/>
          <w:color w:val="000000" w:themeColor="text1"/>
          <w:lang w:val="fr-FR"/>
        </w:rPr>
      </w:pPr>
      <w:r>
        <w:rPr>
          <w:b/>
          <w:bCs/>
          <w:color w:val="000000" w:themeColor="text1"/>
          <w:lang w:val="fr"/>
        </w:rPr>
        <w:t>A2</w:t>
      </w:r>
      <w:r w:rsidR="00B34B67">
        <w:rPr>
          <w:b/>
          <w:bCs/>
          <w:color w:val="000000" w:themeColor="text1"/>
          <w:lang w:val="fr"/>
        </w:rPr>
        <w:t> </w:t>
      </w:r>
      <w:r>
        <w:rPr>
          <w:b/>
          <w:bCs/>
          <w:color w:val="000000" w:themeColor="text1"/>
          <w:lang w:val="fr"/>
        </w:rPr>
        <w:t xml:space="preserve">: Préparation de projets en vue de plans de gestion de l’élimination des HCFC (PGEH) </w:t>
      </w:r>
    </w:p>
    <w:p w14:paraId="338735FB" w14:textId="77777777" w:rsidR="00E079B7" w:rsidRPr="00877906" w:rsidRDefault="00E079B7" w:rsidP="003E7B43">
      <w:pPr>
        <w:rPr>
          <w:b/>
          <w:color w:val="000000" w:themeColor="text1"/>
          <w:lang w:val="fr-FR"/>
        </w:rPr>
      </w:pPr>
    </w:p>
    <w:p w14:paraId="652EB2C7" w14:textId="77777777" w:rsidR="00E079B7" w:rsidRPr="00C93EF0" w:rsidRDefault="00E079B7" w:rsidP="003E7B43">
      <w:pPr>
        <w:rPr>
          <w:b/>
          <w:color w:val="000000" w:themeColor="text1"/>
        </w:rPr>
      </w:pPr>
      <w:r>
        <w:rPr>
          <w:b/>
          <w:bCs/>
          <w:color w:val="000000" w:themeColor="text1"/>
          <w:lang w:val="fr"/>
        </w:rPr>
        <w:t>Description du projet</w:t>
      </w:r>
    </w:p>
    <w:p w14:paraId="4B8D58E7" w14:textId="77777777" w:rsidR="00E079B7" w:rsidRPr="00C93EF0" w:rsidRDefault="00E079B7" w:rsidP="003E7B43">
      <w:pPr>
        <w:rPr>
          <w:b/>
          <w:color w:val="000000" w:themeColor="text1"/>
        </w:rPr>
      </w:pPr>
    </w:p>
    <w:p w14:paraId="0898833E" w14:textId="113DEE03" w:rsidR="00E079B7" w:rsidRPr="007E303D" w:rsidRDefault="00E079B7" w:rsidP="003E7B43">
      <w:pPr>
        <w:pStyle w:val="Heading1"/>
        <w:rPr>
          <w:color w:val="000000" w:themeColor="text1"/>
          <w:lang w:val="fr"/>
        </w:rPr>
      </w:pPr>
      <w:r>
        <w:rPr>
          <w:color w:val="000000" w:themeColor="text1"/>
          <w:lang w:val="fr"/>
        </w:rPr>
        <w:t>Le PNUD a présenté les demandes de trois pays (</w:t>
      </w:r>
      <w:r>
        <w:rPr>
          <w:lang w:val="fr"/>
        </w:rPr>
        <w:t xml:space="preserve">Panama, République dominicaine et Uruguay) </w:t>
      </w:r>
      <w:r>
        <w:rPr>
          <w:color w:val="000000" w:themeColor="text1"/>
          <w:lang w:val="fr"/>
        </w:rPr>
        <w:t>en qualité d’agence d’exécution désignée,</w:t>
      </w:r>
      <w:r>
        <w:rPr>
          <w:lang w:val="fr"/>
        </w:rPr>
        <w:t xml:space="preserve"> et du Nigéria en qualité d’agence d’exécution principale avec l’ONUDI en qualité d’agence d’exécution coopérante</w:t>
      </w:r>
      <w:r>
        <w:rPr>
          <w:color w:val="000000" w:themeColor="text1"/>
          <w:lang w:val="fr"/>
        </w:rPr>
        <w:t>, pour la préparation de la phase</w:t>
      </w:r>
      <w:r w:rsidR="00B34B67">
        <w:rPr>
          <w:color w:val="000000" w:themeColor="text1"/>
          <w:lang w:val="fr"/>
        </w:rPr>
        <w:t> </w:t>
      </w:r>
      <w:r>
        <w:rPr>
          <w:color w:val="000000" w:themeColor="text1"/>
          <w:lang w:val="fr"/>
        </w:rPr>
        <w:t xml:space="preserve">III des PGEH. En outre, des demandes de financement ont été soumises pour deux pays </w:t>
      </w:r>
      <w:r>
        <w:rPr>
          <w:lang w:val="fr"/>
        </w:rPr>
        <w:t xml:space="preserve">(Eswatini et Zimbabwe) </w:t>
      </w:r>
      <w:r>
        <w:rPr>
          <w:color w:val="000000" w:themeColor="text1"/>
          <w:lang w:val="fr"/>
        </w:rPr>
        <w:t>pour la préparation de la phase</w:t>
      </w:r>
      <w:r w:rsidR="00B34B67">
        <w:rPr>
          <w:color w:val="000000" w:themeColor="text1"/>
          <w:lang w:val="fr"/>
        </w:rPr>
        <w:t> </w:t>
      </w:r>
      <w:r>
        <w:rPr>
          <w:color w:val="000000" w:themeColor="text1"/>
          <w:lang w:val="fr"/>
        </w:rPr>
        <w:t>II des PGEH en qualité d’agence d’exécution coopérante, le PNUE étant l’agence d’exécution principale, comme indiqué à la section</w:t>
      </w:r>
      <w:r w:rsidR="00B34B67">
        <w:rPr>
          <w:color w:val="000000" w:themeColor="text1"/>
          <w:lang w:val="fr"/>
        </w:rPr>
        <w:t> </w:t>
      </w:r>
      <w:r>
        <w:rPr>
          <w:color w:val="000000" w:themeColor="text1"/>
          <w:lang w:val="fr"/>
        </w:rPr>
        <w:t>A2 du tableau</w:t>
      </w:r>
      <w:r w:rsidR="00B34B67">
        <w:rPr>
          <w:color w:val="000000" w:themeColor="text1"/>
          <w:lang w:val="fr"/>
        </w:rPr>
        <w:t> </w:t>
      </w:r>
      <w:r>
        <w:rPr>
          <w:color w:val="000000" w:themeColor="text1"/>
          <w:lang w:val="fr"/>
        </w:rPr>
        <w:t>1.</w:t>
      </w:r>
    </w:p>
    <w:p w14:paraId="5DEF9586" w14:textId="71FCDEC2" w:rsidR="00E079B7" w:rsidRPr="007E303D" w:rsidRDefault="00E079B7" w:rsidP="003E7B43">
      <w:pPr>
        <w:pStyle w:val="Heading1"/>
        <w:rPr>
          <w:lang w:val="fr"/>
        </w:rPr>
      </w:pPr>
      <w:r>
        <w:rPr>
          <w:lang w:val="fr"/>
        </w:rPr>
        <w:t>Le PNUD a fourni des descriptions des activités pour appuyer les demandes de préparation de projets pour les pays dont il est l’agence d’exécution désignée/principale. Les demandes soumises pour chaque pays comprennent : des arguments à l’appui des demandes de financement ; un rapport d’activité concernant la mise en œuvre de la phase</w:t>
      </w:r>
      <w:r w:rsidR="00B34B67">
        <w:rPr>
          <w:lang w:val="fr"/>
        </w:rPr>
        <w:t> </w:t>
      </w:r>
      <w:r>
        <w:rPr>
          <w:lang w:val="fr"/>
        </w:rPr>
        <w:t>II de leur PGEH respectif</w:t>
      </w:r>
      <w:r w:rsidR="00B34B67">
        <w:rPr>
          <w:lang w:val="fr"/>
        </w:rPr>
        <w:t> </w:t>
      </w:r>
      <w:r>
        <w:rPr>
          <w:lang w:val="fr"/>
        </w:rPr>
        <w:t xml:space="preserve">; et la liste des activités potentielles accompagnée de leurs budgets. </w:t>
      </w:r>
      <w:r>
        <w:rPr>
          <w:color w:val="000000" w:themeColor="text1"/>
          <w:lang w:val="fr"/>
        </w:rPr>
        <w:t>Le PNUE, en qualité d’agence d’exécution principale pour l’Eswatini et le Zimbabwe, a demandé 60</w:t>
      </w:r>
      <w:r w:rsidR="00B34B67">
        <w:rPr>
          <w:color w:val="000000" w:themeColor="text1"/>
          <w:lang w:val="fr"/>
        </w:rPr>
        <w:t> </w:t>
      </w:r>
      <w:r>
        <w:rPr>
          <w:color w:val="000000" w:themeColor="text1"/>
          <w:lang w:val="fr"/>
        </w:rPr>
        <w:t>000</w:t>
      </w:r>
      <w:r w:rsidR="00B34B67">
        <w:rPr>
          <w:color w:val="000000" w:themeColor="text1"/>
          <w:lang w:val="fr"/>
        </w:rPr>
        <w:t> </w:t>
      </w:r>
      <w:r>
        <w:rPr>
          <w:color w:val="000000" w:themeColor="text1"/>
          <w:lang w:val="fr"/>
        </w:rPr>
        <w:t xml:space="preserve">$US, plus coûts d’appui d’agence, dans son programme de travail pour </w:t>
      </w:r>
      <w:r>
        <w:rPr>
          <w:color w:val="000000" w:themeColor="text1"/>
          <w:lang w:val="fr"/>
        </w:rPr>
        <w:lastRenderedPageBreak/>
        <w:t>2019</w:t>
      </w:r>
      <w:r>
        <w:rPr>
          <w:rStyle w:val="FootnoteReference"/>
          <w:color w:val="000000" w:themeColor="text1"/>
          <w:lang w:val="fr"/>
        </w:rPr>
        <w:footnoteReference w:id="1"/>
      </w:r>
      <w:r w:rsidR="00B34B67">
        <w:rPr>
          <w:color w:val="000000" w:themeColor="text1"/>
          <w:lang w:val="fr"/>
        </w:rPr>
        <w:t xml:space="preserve">. </w:t>
      </w:r>
      <w:r>
        <w:rPr>
          <w:color w:val="000000" w:themeColor="text1"/>
          <w:lang w:val="fr"/>
        </w:rPr>
        <w:t>L’ONUDI, en qualité d’agence coopérante pour le Nigéria, a demandé 72</w:t>
      </w:r>
      <w:r w:rsidR="00B34B67">
        <w:rPr>
          <w:color w:val="000000" w:themeColor="text1"/>
          <w:lang w:val="fr"/>
        </w:rPr>
        <w:t> </w:t>
      </w:r>
      <w:r>
        <w:rPr>
          <w:color w:val="000000" w:themeColor="text1"/>
          <w:lang w:val="fr"/>
        </w:rPr>
        <w:t>500</w:t>
      </w:r>
      <w:r w:rsidR="00B34B67">
        <w:rPr>
          <w:color w:val="000000" w:themeColor="text1"/>
          <w:lang w:val="fr"/>
        </w:rPr>
        <w:t> </w:t>
      </w:r>
      <w:r>
        <w:rPr>
          <w:color w:val="000000" w:themeColor="text1"/>
          <w:lang w:val="fr"/>
        </w:rPr>
        <w:t>$US, plus coûts d’appui d’agence, dans son programme de travail pour 2019</w:t>
      </w:r>
      <w:r>
        <w:rPr>
          <w:rStyle w:val="FootnoteReference"/>
          <w:color w:val="000000" w:themeColor="text1"/>
          <w:lang w:val="fr"/>
        </w:rPr>
        <w:footnoteReference w:id="2"/>
      </w:r>
      <w:r w:rsidR="00B34B67">
        <w:rPr>
          <w:color w:val="000000" w:themeColor="text1"/>
          <w:lang w:val="fr"/>
        </w:rPr>
        <w:t>.</w:t>
      </w:r>
    </w:p>
    <w:p w14:paraId="4B4811C4" w14:textId="77777777" w:rsidR="00E079B7" w:rsidRPr="00C93EF0" w:rsidRDefault="00E079B7" w:rsidP="00875A69">
      <w:pPr>
        <w:keepNext/>
        <w:rPr>
          <w:b/>
          <w:color w:val="000000" w:themeColor="text1"/>
        </w:rPr>
      </w:pPr>
      <w:r>
        <w:rPr>
          <w:b/>
          <w:bCs/>
          <w:color w:val="000000" w:themeColor="text1"/>
          <w:lang w:val="fr"/>
        </w:rPr>
        <w:t>Observations du Secrétariat</w:t>
      </w:r>
    </w:p>
    <w:p w14:paraId="26DE6F1C" w14:textId="77777777" w:rsidR="00E079B7" w:rsidRPr="00C93EF0" w:rsidRDefault="00E079B7" w:rsidP="00875A69">
      <w:pPr>
        <w:keepNext/>
        <w:rPr>
          <w:b/>
          <w:color w:val="000000" w:themeColor="text1"/>
        </w:rPr>
      </w:pPr>
    </w:p>
    <w:p w14:paraId="30DC2601" w14:textId="0A3B14FF" w:rsidR="00D63009" w:rsidRPr="007E303D" w:rsidRDefault="00D63009" w:rsidP="00875A69">
      <w:pPr>
        <w:pStyle w:val="Heading1"/>
        <w:keepNext/>
        <w:rPr>
          <w:color w:val="000000" w:themeColor="text1"/>
          <w:lang w:val="fr"/>
        </w:rPr>
      </w:pPr>
      <w:r>
        <w:rPr>
          <w:color w:val="000000" w:themeColor="text1"/>
          <w:lang w:val="fr"/>
        </w:rPr>
        <w:t>Lors de l’examen des six demandes, le Secrétariat a tenu compte des directives relatives au financement de la préparation des PGEH pour les pays visés à l’article</w:t>
      </w:r>
      <w:r w:rsidR="00B34B67">
        <w:rPr>
          <w:color w:val="000000" w:themeColor="text1"/>
          <w:lang w:val="fr"/>
        </w:rPr>
        <w:t> </w:t>
      </w:r>
      <w:r>
        <w:rPr>
          <w:color w:val="000000" w:themeColor="text1"/>
          <w:lang w:val="fr"/>
        </w:rPr>
        <w:t>5, stipulées dans la décision</w:t>
      </w:r>
      <w:r w:rsidR="00B34B67">
        <w:rPr>
          <w:color w:val="000000" w:themeColor="text1"/>
          <w:lang w:val="fr"/>
        </w:rPr>
        <w:t> </w:t>
      </w:r>
      <w:r>
        <w:rPr>
          <w:color w:val="000000" w:themeColor="text1"/>
          <w:lang w:val="fr"/>
        </w:rPr>
        <w:t>71/42, de la phase</w:t>
      </w:r>
      <w:r w:rsidR="00B34B67">
        <w:rPr>
          <w:color w:val="000000" w:themeColor="text1"/>
          <w:lang w:val="fr"/>
        </w:rPr>
        <w:t> </w:t>
      </w:r>
      <w:r>
        <w:rPr>
          <w:color w:val="000000" w:themeColor="text1"/>
          <w:lang w:val="fr"/>
        </w:rPr>
        <w:t>II des PGEH approuvés, de l’état d’avancement des tranches à la date de préparation du présent document, et de la décision</w:t>
      </w:r>
      <w:r w:rsidR="00B34B67">
        <w:rPr>
          <w:color w:val="000000" w:themeColor="text1"/>
          <w:lang w:val="fr"/>
        </w:rPr>
        <w:t> </w:t>
      </w:r>
      <w:r>
        <w:rPr>
          <w:color w:val="000000" w:themeColor="text1"/>
          <w:lang w:val="fr"/>
        </w:rPr>
        <w:t>82/45</w:t>
      </w:r>
      <w:r w:rsidR="00B34B67">
        <w:rPr>
          <w:color w:val="000000" w:themeColor="text1"/>
          <w:lang w:val="fr"/>
        </w:rPr>
        <w:t> </w:t>
      </w:r>
      <w:r>
        <w:rPr>
          <w:color w:val="000000" w:themeColor="text1"/>
          <w:lang w:val="fr"/>
        </w:rPr>
        <w:t>c) i)</w:t>
      </w:r>
      <w:r>
        <w:rPr>
          <w:rStyle w:val="FootnoteReference"/>
          <w:color w:val="000000" w:themeColor="text1"/>
          <w:lang w:val="fr"/>
        </w:rPr>
        <w:footnoteReference w:id="3"/>
      </w:r>
      <w:r w:rsidR="00B34B67">
        <w:rPr>
          <w:color w:val="000000" w:themeColor="text1"/>
          <w:lang w:val="fr"/>
        </w:rPr>
        <w:t>.</w:t>
      </w:r>
      <w:r>
        <w:rPr>
          <w:color w:val="000000" w:themeColor="text1"/>
          <w:lang w:val="fr"/>
        </w:rPr>
        <w:t xml:space="preserve"> Le Secrétariat a noté que les financements sollicités pour chaque pays sont conformes à la décision</w:t>
      </w:r>
      <w:r w:rsidR="00B34B67">
        <w:rPr>
          <w:color w:val="000000" w:themeColor="text1"/>
          <w:lang w:val="fr"/>
        </w:rPr>
        <w:t> </w:t>
      </w:r>
      <w:r>
        <w:rPr>
          <w:color w:val="000000" w:themeColor="text1"/>
          <w:lang w:val="fr"/>
        </w:rPr>
        <w:t>71/42 et que le PNUD a confirmé que les tranches restantes concernant ces pays seront soumises comme prévu dans l’Accord.</w:t>
      </w:r>
    </w:p>
    <w:p w14:paraId="2FF44DCF" w14:textId="75BAA761" w:rsidR="00C5034A" w:rsidRPr="00877906" w:rsidRDefault="008F588C" w:rsidP="003E7B43">
      <w:pPr>
        <w:pStyle w:val="Heading1"/>
        <w:rPr>
          <w:color w:val="000000" w:themeColor="text1"/>
          <w:lang w:val="fr-FR"/>
        </w:rPr>
      </w:pPr>
      <w:r>
        <w:rPr>
          <w:lang w:val="fr"/>
        </w:rPr>
        <w:t>Concernant la demande du Nigéria, le Secrétariat a noté que le Comité exécutif était convenu à sa 82</w:t>
      </w:r>
      <w:r>
        <w:rPr>
          <w:vertAlign w:val="superscript"/>
          <w:lang w:val="fr"/>
        </w:rPr>
        <w:t>e</w:t>
      </w:r>
      <w:r>
        <w:rPr>
          <w:lang w:val="fr"/>
        </w:rPr>
        <w:t xml:space="preserve"> réunion d’inclure la préparation de projet pour la phase</w:t>
      </w:r>
      <w:r w:rsidR="00B34B67">
        <w:rPr>
          <w:lang w:val="fr"/>
        </w:rPr>
        <w:t> </w:t>
      </w:r>
      <w:r>
        <w:rPr>
          <w:lang w:val="fr"/>
        </w:rPr>
        <w:t>III des PGEH dans le plan d’activités général de 2019–2021 pour les pays dont la phase</w:t>
      </w:r>
      <w:r w:rsidR="00B34B67">
        <w:rPr>
          <w:lang w:val="fr"/>
        </w:rPr>
        <w:t> </w:t>
      </w:r>
      <w:r>
        <w:rPr>
          <w:lang w:val="fr"/>
        </w:rPr>
        <w:t>II du PGEH allait au-delà de 2020, étant entendu que des demandes de préparation de projet ne seraient pas présentées moins de deux ans avant la date d’achèvement de la phase II du PGEH</w:t>
      </w:r>
      <w:r>
        <w:rPr>
          <w:rStyle w:val="FootnoteReference"/>
          <w:lang w:val="fr"/>
        </w:rPr>
        <w:footnoteReference w:id="4"/>
      </w:r>
      <w:r w:rsidR="00B34B67">
        <w:rPr>
          <w:lang w:val="fr"/>
        </w:rPr>
        <w:t>.</w:t>
      </w:r>
      <w:r>
        <w:rPr>
          <w:lang w:val="fr"/>
        </w:rPr>
        <w:t xml:space="preserve"> Bien que la demande concernant le Nigéria ait été soumise plus de deux ans avant la date de fin de la phase</w:t>
      </w:r>
      <w:r w:rsidR="00B34B67">
        <w:rPr>
          <w:lang w:val="fr"/>
        </w:rPr>
        <w:t> </w:t>
      </w:r>
      <w:r>
        <w:rPr>
          <w:lang w:val="fr"/>
        </w:rPr>
        <w:t>II du PGEH</w:t>
      </w:r>
      <w:r>
        <w:rPr>
          <w:rStyle w:val="FootnoteReference"/>
          <w:lang w:val="fr"/>
        </w:rPr>
        <w:footnoteReference w:id="5"/>
      </w:r>
      <w:r>
        <w:rPr>
          <w:lang w:val="fr"/>
        </w:rPr>
        <w:t>, il a été noté que cette phase avait été approuvée en précisant que son approbation n’empêchait pas le Nigéria de soumettre, au plus tôt en 2020, la phase</w:t>
      </w:r>
      <w:r w:rsidR="00B34B67">
        <w:rPr>
          <w:lang w:val="fr"/>
        </w:rPr>
        <w:t> </w:t>
      </w:r>
      <w:r>
        <w:rPr>
          <w:lang w:val="fr"/>
        </w:rPr>
        <w:t>III du PGEH</w:t>
      </w:r>
      <w:r>
        <w:rPr>
          <w:rStyle w:val="FootnoteReference"/>
          <w:lang w:val="fr"/>
        </w:rPr>
        <w:footnoteReference w:id="6"/>
      </w:r>
      <w:r w:rsidR="00B34B67">
        <w:rPr>
          <w:lang w:val="fr"/>
        </w:rPr>
        <w:t>.</w:t>
      </w:r>
      <w:r>
        <w:rPr>
          <w:lang w:val="fr"/>
        </w:rPr>
        <w:t xml:space="preserve"> À ce titre, le Secrétariat est convenu que la préparation du projet pourrait être demandée à la présente réunion.</w:t>
      </w:r>
    </w:p>
    <w:p w14:paraId="0445D749" w14:textId="3651B37C" w:rsidR="00E079B7" w:rsidRPr="00877906" w:rsidRDefault="00E079B7" w:rsidP="003E7B43">
      <w:pPr>
        <w:pStyle w:val="Heading1"/>
        <w:rPr>
          <w:color w:val="000000" w:themeColor="text1"/>
          <w:lang w:val="fr-FR"/>
        </w:rPr>
      </w:pPr>
      <w:r>
        <w:rPr>
          <w:color w:val="000000" w:themeColor="text1"/>
          <w:lang w:val="fr"/>
        </w:rPr>
        <w:t>Le PNUD a confirmé que la phase</w:t>
      </w:r>
      <w:r w:rsidR="00B34B67">
        <w:rPr>
          <w:color w:val="000000" w:themeColor="text1"/>
          <w:lang w:val="fr"/>
        </w:rPr>
        <w:t> </w:t>
      </w:r>
      <w:r>
        <w:rPr>
          <w:color w:val="000000" w:themeColor="text1"/>
          <w:lang w:val="fr"/>
        </w:rPr>
        <w:t>III du PGEH pour la République dominicaine, le Panama, le Nigéria et l’Uruguay atteindra au minimum l’objectif de 67,5</w:t>
      </w:r>
      <w:r w:rsidR="00B34B67">
        <w:rPr>
          <w:color w:val="000000" w:themeColor="text1"/>
          <w:lang w:val="fr"/>
        </w:rPr>
        <w:t> </w:t>
      </w:r>
      <w:r>
        <w:rPr>
          <w:color w:val="000000" w:themeColor="text1"/>
          <w:lang w:val="fr"/>
        </w:rPr>
        <w:t>% en 2025.</w:t>
      </w:r>
    </w:p>
    <w:p w14:paraId="0660BA5B" w14:textId="77777777" w:rsidR="00E079B7" w:rsidRPr="00C93EF0" w:rsidRDefault="00E079B7" w:rsidP="003E7B43">
      <w:pPr>
        <w:rPr>
          <w:b/>
          <w:color w:val="000000" w:themeColor="text1"/>
        </w:rPr>
      </w:pPr>
      <w:r>
        <w:rPr>
          <w:b/>
          <w:bCs/>
          <w:color w:val="000000" w:themeColor="text1"/>
          <w:lang w:val="fr"/>
        </w:rPr>
        <w:t>Recommandation du Secrétariat</w:t>
      </w:r>
    </w:p>
    <w:p w14:paraId="47D9D654" w14:textId="77777777" w:rsidR="00E079B7" w:rsidRPr="00C93EF0" w:rsidRDefault="00E079B7" w:rsidP="003E7B43">
      <w:pPr>
        <w:rPr>
          <w:b/>
          <w:color w:val="000000" w:themeColor="text1"/>
        </w:rPr>
      </w:pPr>
    </w:p>
    <w:p w14:paraId="0B0020DF" w14:textId="356AA94A" w:rsidR="00E079B7" w:rsidRPr="00877906" w:rsidRDefault="00E079B7" w:rsidP="003E7B43">
      <w:pPr>
        <w:pStyle w:val="Heading1"/>
        <w:rPr>
          <w:lang w:val="fr-FR"/>
        </w:rPr>
      </w:pPr>
      <w:r>
        <w:rPr>
          <w:lang w:val="fr"/>
        </w:rPr>
        <w:t>Le Secrétariat recommande l’approbation globale des demandes relatives à la préparation de projets concernant la phase</w:t>
      </w:r>
      <w:r w:rsidR="00B34B67">
        <w:rPr>
          <w:lang w:val="fr"/>
        </w:rPr>
        <w:t> </w:t>
      </w:r>
      <w:r>
        <w:rPr>
          <w:lang w:val="fr"/>
        </w:rPr>
        <w:t xml:space="preserve">III des plans de gestion de l’élimination des HCFC (PGEH) </w:t>
      </w:r>
      <w:r>
        <w:rPr>
          <w:color w:val="000000" w:themeColor="text1"/>
          <w:lang w:val="fr"/>
        </w:rPr>
        <w:t>pour la République dominicaine, le Panama, le Nigéria et l’Uruguay, et à la préparation de projets concernant la phase</w:t>
      </w:r>
      <w:r w:rsidR="00B34B67">
        <w:rPr>
          <w:color w:val="000000" w:themeColor="text1"/>
          <w:lang w:val="fr"/>
        </w:rPr>
        <w:t> </w:t>
      </w:r>
      <w:r>
        <w:rPr>
          <w:color w:val="000000" w:themeColor="text1"/>
          <w:lang w:val="fr"/>
        </w:rPr>
        <w:t xml:space="preserve">II des PGEH pour l’Eswatini et le Zimbabwe, </w:t>
      </w:r>
      <w:r>
        <w:rPr>
          <w:lang w:val="fr"/>
        </w:rPr>
        <w:t>au niveau de financement indiqué à la section</w:t>
      </w:r>
      <w:r w:rsidR="00B34B67">
        <w:rPr>
          <w:lang w:val="fr"/>
        </w:rPr>
        <w:t> </w:t>
      </w:r>
      <w:r>
        <w:rPr>
          <w:lang w:val="fr"/>
        </w:rPr>
        <w:t>A2 du tableau</w:t>
      </w:r>
      <w:r w:rsidR="00B34B67">
        <w:rPr>
          <w:lang w:val="fr"/>
        </w:rPr>
        <w:t> </w:t>
      </w:r>
      <w:r>
        <w:rPr>
          <w:lang w:val="fr"/>
        </w:rPr>
        <w:t>1.</w:t>
      </w:r>
    </w:p>
    <w:p w14:paraId="1EF9C203" w14:textId="5B275DB5" w:rsidR="00E079B7" w:rsidRPr="00877906" w:rsidRDefault="00E079B7" w:rsidP="003E7B43">
      <w:pPr>
        <w:keepNext/>
        <w:spacing w:after="240"/>
        <w:rPr>
          <w:b/>
          <w:color w:val="000000" w:themeColor="text1"/>
          <w:lang w:val="fr-FR"/>
        </w:rPr>
      </w:pPr>
      <w:r>
        <w:rPr>
          <w:b/>
          <w:bCs/>
          <w:color w:val="000000" w:themeColor="text1"/>
          <w:lang w:val="fr"/>
        </w:rPr>
        <w:t>SECTION B</w:t>
      </w:r>
      <w:r w:rsidR="00B34B67">
        <w:rPr>
          <w:b/>
          <w:bCs/>
          <w:color w:val="000000" w:themeColor="text1"/>
          <w:lang w:val="fr"/>
        </w:rPr>
        <w:t> </w:t>
      </w:r>
      <w:r>
        <w:rPr>
          <w:b/>
          <w:bCs/>
          <w:color w:val="000000" w:themeColor="text1"/>
          <w:lang w:val="fr"/>
        </w:rPr>
        <w:t>: ACTIVITÉS RECOMMANDÉES AUX FINS D’EXAMEN INDIVIDUEL</w:t>
      </w:r>
    </w:p>
    <w:p w14:paraId="6E94AD00" w14:textId="2974E4B5" w:rsidR="00E079B7" w:rsidRPr="00877906" w:rsidRDefault="00E079B7" w:rsidP="003E7B43">
      <w:pPr>
        <w:keepNext/>
        <w:spacing w:after="240"/>
        <w:rPr>
          <w:b/>
          <w:color w:val="000000" w:themeColor="text1"/>
          <w:lang w:val="fr-FR"/>
        </w:rPr>
      </w:pPr>
      <w:r>
        <w:rPr>
          <w:b/>
          <w:bCs/>
          <w:color w:val="000000" w:themeColor="text1"/>
          <w:lang w:val="fr"/>
        </w:rPr>
        <w:t>B1</w:t>
      </w:r>
      <w:r w:rsidR="00B34B67">
        <w:rPr>
          <w:b/>
          <w:bCs/>
          <w:color w:val="000000" w:themeColor="text1"/>
          <w:lang w:val="fr"/>
        </w:rPr>
        <w:t> </w:t>
      </w:r>
      <w:r>
        <w:rPr>
          <w:b/>
          <w:bCs/>
          <w:color w:val="000000" w:themeColor="text1"/>
          <w:lang w:val="fr"/>
        </w:rPr>
        <w:t>: Préparation de projets portant sur les HFC (décision</w:t>
      </w:r>
      <w:r w:rsidR="00B34B67">
        <w:rPr>
          <w:b/>
          <w:bCs/>
          <w:color w:val="000000" w:themeColor="text1"/>
          <w:lang w:val="fr"/>
        </w:rPr>
        <w:t> </w:t>
      </w:r>
      <w:r>
        <w:rPr>
          <w:b/>
          <w:bCs/>
          <w:color w:val="000000" w:themeColor="text1"/>
          <w:lang w:val="fr"/>
        </w:rPr>
        <w:t>78/3</w:t>
      </w:r>
      <w:r w:rsidR="00B34B67">
        <w:rPr>
          <w:b/>
          <w:bCs/>
          <w:color w:val="000000" w:themeColor="text1"/>
          <w:lang w:val="fr"/>
        </w:rPr>
        <w:t> </w:t>
      </w:r>
      <w:r>
        <w:rPr>
          <w:b/>
          <w:bCs/>
          <w:color w:val="000000" w:themeColor="text1"/>
          <w:lang w:val="fr"/>
        </w:rPr>
        <w:t>g))</w:t>
      </w:r>
    </w:p>
    <w:p w14:paraId="58BDD6E1" w14:textId="77777777" w:rsidR="00E079B7" w:rsidRDefault="00E079B7" w:rsidP="003E7B43">
      <w:pPr>
        <w:keepNext/>
        <w:spacing w:after="240"/>
        <w:rPr>
          <w:b/>
          <w:color w:val="000000" w:themeColor="text1"/>
        </w:rPr>
      </w:pPr>
      <w:r>
        <w:rPr>
          <w:b/>
          <w:bCs/>
          <w:color w:val="000000" w:themeColor="text1"/>
          <w:lang w:val="fr"/>
        </w:rPr>
        <w:t>Description du projet</w:t>
      </w:r>
    </w:p>
    <w:p w14:paraId="05E95593" w14:textId="475787DF" w:rsidR="00E079B7" w:rsidRPr="007E303D" w:rsidRDefault="00E079B7" w:rsidP="003E7B43">
      <w:pPr>
        <w:pStyle w:val="Heading1"/>
        <w:rPr>
          <w:b/>
          <w:color w:val="000000" w:themeColor="text1"/>
          <w:lang w:val="fr"/>
        </w:rPr>
      </w:pPr>
      <w:r>
        <w:rPr>
          <w:lang w:val="fr"/>
        </w:rPr>
        <w:t xml:space="preserve">Le PNUD a présenté trois demandes de préparation de projet pour la conversion à des réfrigérants à faible PRP dans la fabrication de réfrigérateurs ménagers en Indonésie (HFC-134a), dans la fabrication de réfrigérateurs commerciaux pour les supermarchés au Liban (R-404A) et dans la fabrication de </w:t>
      </w:r>
      <w:r>
        <w:rPr>
          <w:color w:val="000000"/>
          <w:lang w:val="fr"/>
        </w:rPr>
        <w:t>surgélateurs, réfrigérateurs ménagers et distributeurs d’eau</w:t>
      </w:r>
      <w:r>
        <w:rPr>
          <w:lang w:val="fr"/>
        </w:rPr>
        <w:t xml:space="preserve"> au Pakistan (HFC-134a), comme indiqué à la section</w:t>
      </w:r>
      <w:r w:rsidR="00B34B67">
        <w:rPr>
          <w:lang w:val="fr"/>
        </w:rPr>
        <w:t> </w:t>
      </w:r>
      <w:r>
        <w:rPr>
          <w:lang w:val="fr"/>
        </w:rPr>
        <w:t>B1 du tableau</w:t>
      </w:r>
      <w:r w:rsidR="00B34B67">
        <w:rPr>
          <w:lang w:val="fr"/>
        </w:rPr>
        <w:t> </w:t>
      </w:r>
      <w:r>
        <w:rPr>
          <w:lang w:val="fr"/>
        </w:rPr>
        <w:t>1 ci-dessus. Des précisions sur les demandes de préparation de projets sont fournies dans la soumission du PNUD jointe au présent document.</w:t>
      </w:r>
    </w:p>
    <w:p w14:paraId="6384A817" w14:textId="77777777" w:rsidR="00E079B7" w:rsidRPr="0079094D" w:rsidRDefault="00E079B7" w:rsidP="003E7B43">
      <w:pPr>
        <w:pStyle w:val="Heading1"/>
        <w:numPr>
          <w:ilvl w:val="0"/>
          <w:numId w:val="0"/>
        </w:numPr>
        <w:rPr>
          <w:b/>
          <w:color w:val="000000" w:themeColor="text1"/>
        </w:rPr>
      </w:pPr>
      <w:r>
        <w:rPr>
          <w:b/>
          <w:bCs/>
          <w:color w:val="000000" w:themeColor="text1"/>
          <w:lang w:val="fr"/>
        </w:rPr>
        <w:lastRenderedPageBreak/>
        <w:t>Observations du Secrétariat</w:t>
      </w:r>
    </w:p>
    <w:p w14:paraId="73316354" w14:textId="57B4D964" w:rsidR="00E079B7" w:rsidRPr="00877906" w:rsidRDefault="00E079B7" w:rsidP="003E7B43">
      <w:pPr>
        <w:pStyle w:val="Heading1"/>
        <w:rPr>
          <w:lang w:val="fr-FR"/>
        </w:rPr>
      </w:pPr>
      <w:r>
        <w:rPr>
          <w:lang w:val="fr"/>
        </w:rPr>
        <w:t>Le Secrétariat a examiné les demandes de préparation de projets conformément aux décisions</w:t>
      </w:r>
      <w:r w:rsidR="00B34B67">
        <w:rPr>
          <w:lang w:val="fr"/>
        </w:rPr>
        <w:t> </w:t>
      </w:r>
      <w:r>
        <w:rPr>
          <w:lang w:val="fr"/>
        </w:rPr>
        <w:t>78/3</w:t>
      </w:r>
      <w:r w:rsidR="00B34B67">
        <w:rPr>
          <w:lang w:val="fr"/>
        </w:rPr>
        <w:t> </w:t>
      </w:r>
      <w:r>
        <w:rPr>
          <w:lang w:val="fr"/>
        </w:rPr>
        <w:t>g), 79/45</w:t>
      </w:r>
      <w:r w:rsidR="00B34B67">
        <w:rPr>
          <w:lang w:val="fr"/>
        </w:rPr>
        <w:t> </w:t>
      </w:r>
      <w:r>
        <w:rPr>
          <w:lang w:val="fr"/>
        </w:rPr>
        <w:t>b) et 81/53</w:t>
      </w:r>
      <w:r w:rsidR="00B34B67">
        <w:rPr>
          <w:lang w:val="fr"/>
        </w:rPr>
        <w:t> </w:t>
      </w:r>
      <w:r>
        <w:rPr>
          <w:lang w:val="fr"/>
        </w:rPr>
        <w:t>b) et a noté que</w:t>
      </w:r>
      <w:r w:rsidR="00B34B67">
        <w:rPr>
          <w:lang w:val="fr"/>
        </w:rPr>
        <w:t> </w:t>
      </w:r>
      <w:r>
        <w:rPr>
          <w:lang w:val="fr"/>
        </w:rPr>
        <w:t xml:space="preserve">: </w:t>
      </w:r>
    </w:p>
    <w:p w14:paraId="6CC70206" w14:textId="33D701BE" w:rsidR="00F516D0" w:rsidRPr="00877906" w:rsidRDefault="00F516D0" w:rsidP="00B34B67">
      <w:pPr>
        <w:pStyle w:val="Heading2"/>
        <w:rPr>
          <w:lang w:val="fr-FR"/>
        </w:rPr>
      </w:pPr>
      <w:r>
        <w:rPr>
          <w:lang w:val="fr"/>
        </w:rPr>
        <w:t>Le financement demandé est conforme aux décisions pertinentes concernant le financement de la préparation de projets</w:t>
      </w:r>
      <w:r w:rsidR="00B34B67">
        <w:rPr>
          <w:lang w:val="fr"/>
        </w:rPr>
        <w:t> </w:t>
      </w:r>
      <w:r>
        <w:rPr>
          <w:lang w:val="fr"/>
        </w:rPr>
        <w:t>;</w:t>
      </w:r>
    </w:p>
    <w:p w14:paraId="48BC79B6" w14:textId="681ADE8E" w:rsidR="00E079B7" w:rsidRPr="00877906" w:rsidRDefault="00F516D0" w:rsidP="003E7B43">
      <w:pPr>
        <w:pStyle w:val="Heading2"/>
        <w:keepNext/>
        <w:widowControl/>
        <w:rPr>
          <w:lang w:val="fr-FR"/>
        </w:rPr>
      </w:pPr>
      <w:r>
        <w:rPr>
          <w:lang w:val="fr"/>
        </w:rPr>
        <w:t>Les demandes concernant l’Indonésie et le Liban n’ont pas été incluses dans le plan d’activités du PNUD pour la période</w:t>
      </w:r>
      <w:r w:rsidR="00B34B67">
        <w:rPr>
          <w:lang w:val="fr"/>
        </w:rPr>
        <w:t> </w:t>
      </w:r>
      <w:r>
        <w:rPr>
          <w:lang w:val="fr"/>
        </w:rPr>
        <w:t>2018-2020, de sorte que les demandes ne répondent pas pleinement aux exigences de la décision</w:t>
      </w:r>
      <w:r w:rsidR="00B34B67">
        <w:rPr>
          <w:lang w:val="fr"/>
        </w:rPr>
        <w:t> </w:t>
      </w:r>
      <w:r>
        <w:rPr>
          <w:lang w:val="fr"/>
        </w:rPr>
        <w:t>79/45</w:t>
      </w:r>
      <w:r w:rsidR="00B34B67">
        <w:rPr>
          <w:lang w:val="fr"/>
        </w:rPr>
        <w:t> </w:t>
      </w:r>
      <w:r>
        <w:rPr>
          <w:lang w:val="fr"/>
        </w:rPr>
        <w:t>b)</w:t>
      </w:r>
      <w:r>
        <w:rPr>
          <w:rStyle w:val="FootnoteReference"/>
          <w:lang w:val="fr"/>
        </w:rPr>
        <w:footnoteReference w:id="7"/>
      </w:r>
      <w:r w:rsidR="00B34B67">
        <w:rPr>
          <w:lang w:val="fr"/>
        </w:rPr>
        <w:t> </w:t>
      </w:r>
      <w:r>
        <w:rPr>
          <w:lang w:val="fr"/>
        </w:rPr>
        <w:t>;</w:t>
      </w:r>
    </w:p>
    <w:p w14:paraId="0196200D" w14:textId="1ED6771E" w:rsidR="00E079B7" w:rsidRPr="00877906" w:rsidRDefault="00E079B7" w:rsidP="003E7B43">
      <w:pPr>
        <w:pStyle w:val="Heading2"/>
        <w:rPr>
          <w:lang w:val="fr-FR"/>
        </w:rPr>
      </w:pPr>
      <w:r>
        <w:rPr>
          <w:lang w:val="fr"/>
        </w:rPr>
        <w:t>Les demandes concernant l’Indonésie et le Pakistan concernent des demandes pour lesquelles un certain nombre de projets d’investissement liés aux HFC ont déjà été approuvés (sur un total de 10 projets d’investissement approuvés, sept concernent la réfrigération ménagère</w:t>
      </w:r>
      <w:r w:rsidR="00FE7173">
        <w:rPr>
          <w:lang w:val="fr"/>
        </w:rPr>
        <w:t>)</w:t>
      </w:r>
      <w:r w:rsidR="00B34B67">
        <w:rPr>
          <w:lang w:val="fr"/>
        </w:rPr>
        <w:t> </w:t>
      </w:r>
      <w:r>
        <w:rPr>
          <w:lang w:val="fr"/>
        </w:rPr>
        <w:t>; ces demandes ne sont donc pas conformes à la décision</w:t>
      </w:r>
      <w:r w:rsidR="00B34B67">
        <w:rPr>
          <w:lang w:val="fr"/>
        </w:rPr>
        <w:t> </w:t>
      </w:r>
      <w:r>
        <w:rPr>
          <w:lang w:val="fr"/>
        </w:rPr>
        <w:t>81/53</w:t>
      </w:r>
      <w:r w:rsidR="00B34B67">
        <w:rPr>
          <w:lang w:val="fr"/>
        </w:rPr>
        <w:t> </w:t>
      </w:r>
      <w:r>
        <w:rPr>
          <w:lang w:val="fr"/>
        </w:rPr>
        <w:t>b)</w:t>
      </w:r>
      <w:r>
        <w:rPr>
          <w:rStyle w:val="FootnoteReference"/>
          <w:lang w:val="fr"/>
        </w:rPr>
        <w:footnoteReference w:id="8"/>
      </w:r>
      <w:r w:rsidR="00B34B67">
        <w:rPr>
          <w:lang w:val="fr"/>
        </w:rPr>
        <w:t> </w:t>
      </w:r>
      <w:r>
        <w:rPr>
          <w:lang w:val="fr"/>
        </w:rPr>
        <w:t xml:space="preserve">; </w:t>
      </w:r>
    </w:p>
    <w:p w14:paraId="77583988" w14:textId="1D83FC3D" w:rsidR="00E079B7" w:rsidRPr="00877906" w:rsidRDefault="00E079B7" w:rsidP="00877906">
      <w:pPr>
        <w:pStyle w:val="Heading2"/>
        <w:keepNext/>
        <w:widowControl/>
        <w:rPr>
          <w:lang w:val="fr-FR"/>
        </w:rPr>
      </w:pPr>
      <w:r w:rsidRPr="00877906">
        <w:rPr>
          <w:lang w:val="fr"/>
        </w:rPr>
        <w:t>Le Liban a reçu à la 81</w:t>
      </w:r>
      <w:r w:rsidRPr="00877906">
        <w:rPr>
          <w:vertAlign w:val="superscript"/>
          <w:lang w:val="fr"/>
        </w:rPr>
        <w:t>e</w:t>
      </w:r>
      <w:r w:rsidRPr="00877906">
        <w:rPr>
          <w:lang w:val="fr"/>
        </w:rPr>
        <w:t xml:space="preserve"> réunion un financement pour un projet d’investissement lié aux HFC, étant entendu qu’aucun autre financement pour des activités liées aux HFC ne serait disponible pour ce pays tant que son instrument de ratification n’aura pas été reçu par le dépositaire au Siège de l’ONU</w:t>
      </w:r>
      <w:r w:rsidR="001B3833" w:rsidRPr="00877906">
        <w:rPr>
          <w:lang w:val="fr"/>
        </w:rPr>
        <w:t xml:space="preserve"> </w:t>
      </w:r>
      <w:r w:rsidRPr="00877906">
        <w:rPr>
          <w:lang w:val="fr"/>
        </w:rPr>
        <w:t>à New York</w:t>
      </w:r>
      <w:r w:rsidR="00B34B67" w:rsidRPr="00877906">
        <w:rPr>
          <w:lang w:val="fr"/>
        </w:rPr>
        <w:t> </w:t>
      </w:r>
      <w:r w:rsidRPr="00877906">
        <w:rPr>
          <w:lang w:val="fr"/>
        </w:rPr>
        <w:t>; et</w:t>
      </w:r>
    </w:p>
    <w:p w14:paraId="0EA41A0F" w14:textId="60E9127B" w:rsidR="00E079B7" w:rsidRPr="00877906" w:rsidRDefault="00FE0DDD" w:rsidP="003E7B43">
      <w:pPr>
        <w:pStyle w:val="Heading2"/>
        <w:rPr>
          <w:lang w:val="fr-FR"/>
        </w:rPr>
      </w:pPr>
      <w:r w:rsidRPr="00877906">
        <w:rPr>
          <w:lang w:val="fr"/>
        </w:rPr>
        <w:t>Conformément à la décision</w:t>
      </w:r>
      <w:r w:rsidR="00B34B67" w:rsidRPr="00877906">
        <w:rPr>
          <w:lang w:val="fr"/>
        </w:rPr>
        <w:t> </w:t>
      </w:r>
      <w:r w:rsidRPr="00877906">
        <w:rPr>
          <w:lang w:val="fr"/>
        </w:rPr>
        <w:t>81/53</w:t>
      </w:r>
      <w:r w:rsidR="00B34B67" w:rsidRPr="00877906">
        <w:rPr>
          <w:lang w:val="fr"/>
        </w:rPr>
        <w:t> </w:t>
      </w:r>
      <w:r w:rsidRPr="00877906">
        <w:rPr>
          <w:lang w:val="fr"/>
        </w:rPr>
        <w:t>b), les propositions complètes de projets devraient être soumises à la 84</w:t>
      </w:r>
      <w:r w:rsidRPr="00877906">
        <w:rPr>
          <w:vertAlign w:val="superscript"/>
          <w:lang w:val="fr"/>
        </w:rPr>
        <w:t>e</w:t>
      </w:r>
      <w:r w:rsidRPr="00877906">
        <w:rPr>
          <w:lang w:val="fr"/>
        </w:rPr>
        <w:t xml:space="preserve"> réunion.</w:t>
      </w:r>
    </w:p>
    <w:p w14:paraId="48887602" w14:textId="322E4541" w:rsidR="00E079B7" w:rsidRPr="00877906" w:rsidRDefault="00E079B7" w:rsidP="003E7B43">
      <w:pPr>
        <w:pStyle w:val="Heading1"/>
        <w:rPr>
          <w:lang w:val="fr-FR"/>
        </w:rPr>
      </w:pPr>
      <w:r w:rsidRPr="00877906">
        <w:rPr>
          <w:lang w:val="fr"/>
        </w:rPr>
        <w:t>Le PNUD a demandé une certaine souplesse</w:t>
      </w:r>
      <w:r>
        <w:rPr>
          <w:lang w:val="fr"/>
        </w:rPr>
        <w:t xml:space="preserve"> concernant les projets qui ne figurent pas dans le plan d’activités en notant qu’il y avait eu des précédents en matière d’approbation de projets liés aux HFC non inclus dans ce plan. Quant aux demandes concernant la conversion du secteur de la réfrigération ménagère en Indonésie et au Pakistan, le PNUD a expliqué que ces projets sont importants car ils permettront de mieux comprendre la dynamique, la chaîne d’approvisionnement et les coûts relatifs de la conversion du secteur de la réfrigération ménagère dans la région. </w:t>
      </w:r>
    </w:p>
    <w:p w14:paraId="36240C49" w14:textId="31BC19E5" w:rsidR="00E079B7" w:rsidRPr="007E303D" w:rsidRDefault="00E079B7" w:rsidP="003E7B43">
      <w:pPr>
        <w:pStyle w:val="Heading1"/>
        <w:rPr>
          <w:lang w:val="fr"/>
        </w:rPr>
      </w:pPr>
      <w:r>
        <w:rPr>
          <w:lang w:val="fr"/>
        </w:rPr>
        <w:t>Dans le cas du Liban, le PNUD a indiqué que le projet est important car il est le premier à se concentrer sur la technologie au CO</w:t>
      </w:r>
      <w:r>
        <w:rPr>
          <w:vertAlign w:val="subscript"/>
          <w:lang w:val="fr"/>
        </w:rPr>
        <w:t xml:space="preserve">2 </w:t>
      </w:r>
      <w:r>
        <w:rPr>
          <w:lang w:val="fr"/>
        </w:rPr>
        <w:t>transcritique. Le PNUD a fourni une copie de l’approbation parlementaire de la ratification de l’Amendement de Kigali</w:t>
      </w:r>
      <w:r w:rsidR="00B34B67">
        <w:rPr>
          <w:lang w:val="fr"/>
        </w:rPr>
        <w:t> </w:t>
      </w:r>
      <w:r>
        <w:rPr>
          <w:lang w:val="fr"/>
        </w:rPr>
        <w:t>; au moment de la rédaction du présent document, les instruments de ratification n’avaient toutefois toujours pas été enregistrés aux Nations Unies à New York.</w:t>
      </w:r>
    </w:p>
    <w:p w14:paraId="1FF81308" w14:textId="3151D209" w:rsidR="00E079B7" w:rsidRPr="00877906" w:rsidRDefault="00E079B7" w:rsidP="003E7B43">
      <w:pPr>
        <w:pStyle w:val="Heading1"/>
        <w:rPr>
          <w:lang w:val="fr-FR"/>
        </w:rPr>
      </w:pPr>
      <w:r>
        <w:rPr>
          <w:lang w:val="fr"/>
        </w:rPr>
        <w:t>Le PNUD a également confirmé que si ces demandes de préparation de projets sont approuvées, tout sera fait pour que les projets soient soumis à la 84</w:t>
      </w:r>
      <w:r>
        <w:rPr>
          <w:vertAlign w:val="superscript"/>
          <w:lang w:val="fr"/>
        </w:rPr>
        <w:t>e</w:t>
      </w:r>
      <w:r>
        <w:rPr>
          <w:lang w:val="fr"/>
        </w:rPr>
        <w:t xml:space="preserve"> réunion, conformément à la décision</w:t>
      </w:r>
      <w:r w:rsidR="00B34B67">
        <w:rPr>
          <w:lang w:val="fr"/>
        </w:rPr>
        <w:t> </w:t>
      </w:r>
      <w:r>
        <w:rPr>
          <w:lang w:val="fr"/>
        </w:rPr>
        <w:t>81/53</w:t>
      </w:r>
      <w:r w:rsidR="00B34B67">
        <w:rPr>
          <w:lang w:val="fr"/>
        </w:rPr>
        <w:t> </w:t>
      </w:r>
      <w:r>
        <w:rPr>
          <w:lang w:val="fr"/>
        </w:rPr>
        <w:t xml:space="preserve">b). </w:t>
      </w:r>
    </w:p>
    <w:p w14:paraId="0AFECA77" w14:textId="77777777" w:rsidR="00E079B7" w:rsidRPr="007E31E3" w:rsidRDefault="00E079B7" w:rsidP="003E7B43">
      <w:pPr>
        <w:pStyle w:val="Heading1"/>
        <w:numPr>
          <w:ilvl w:val="0"/>
          <w:numId w:val="0"/>
        </w:numPr>
      </w:pPr>
      <w:r>
        <w:rPr>
          <w:b/>
          <w:bCs/>
          <w:color w:val="000000" w:themeColor="text1"/>
          <w:lang w:val="fr"/>
        </w:rPr>
        <w:t>Recommandation du Secrétariat</w:t>
      </w:r>
    </w:p>
    <w:p w14:paraId="5B99E5E1" w14:textId="08F23965" w:rsidR="00A30385" w:rsidRPr="00877906" w:rsidRDefault="00793C93" w:rsidP="003E7B43">
      <w:pPr>
        <w:pStyle w:val="Heading1"/>
        <w:rPr>
          <w:lang w:val="fr-FR"/>
        </w:rPr>
      </w:pPr>
      <w:r>
        <w:rPr>
          <w:lang w:val="fr"/>
        </w:rPr>
        <w:t>Au vu des observations du Secrétariat susmentionnées, le Comité exécutif est invité à envisager d’approuver les demandes de</w:t>
      </w:r>
      <w:r w:rsidR="00B34B67">
        <w:rPr>
          <w:lang w:val="fr"/>
        </w:rPr>
        <w:t> </w:t>
      </w:r>
      <w:r>
        <w:rPr>
          <w:lang w:val="fr"/>
        </w:rPr>
        <w:t xml:space="preserve">: </w:t>
      </w:r>
    </w:p>
    <w:p w14:paraId="5AF013F3" w14:textId="0F707DA8" w:rsidR="00A30385" w:rsidRPr="00877906" w:rsidRDefault="00A30385" w:rsidP="003E7B43">
      <w:pPr>
        <w:pStyle w:val="Heading2"/>
        <w:rPr>
          <w:lang w:val="fr-FR"/>
        </w:rPr>
      </w:pPr>
      <w:r>
        <w:rPr>
          <w:lang w:val="fr"/>
        </w:rPr>
        <w:lastRenderedPageBreak/>
        <w:t>Préparation de projet concernant la conversion du HFC-134a pour la fabrication de systèmes de réfrigération ménagère en Indonésie, d’un montant de 30</w:t>
      </w:r>
      <w:r w:rsidR="00B34B67">
        <w:rPr>
          <w:lang w:val="fr"/>
        </w:rPr>
        <w:t> </w:t>
      </w:r>
      <w:r>
        <w:rPr>
          <w:lang w:val="fr"/>
        </w:rPr>
        <w:t>000</w:t>
      </w:r>
      <w:r w:rsidR="00B34B67">
        <w:rPr>
          <w:lang w:val="fr"/>
        </w:rPr>
        <w:t> </w:t>
      </w:r>
      <w:r>
        <w:rPr>
          <w:lang w:val="fr"/>
        </w:rPr>
        <w:t>$US, plus 2</w:t>
      </w:r>
      <w:r w:rsidR="00B34B67">
        <w:rPr>
          <w:lang w:val="fr"/>
        </w:rPr>
        <w:t> </w:t>
      </w:r>
      <w:r>
        <w:rPr>
          <w:lang w:val="fr"/>
        </w:rPr>
        <w:t>100</w:t>
      </w:r>
      <w:r w:rsidR="00B34B67">
        <w:rPr>
          <w:lang w:val="fr"/>
        </w:rPr>
        <w:t> </w:t>
      </w:r>
      <w:r>
        <w:rPr>
          <w:lang w:val="fr"/>
        </w:rPr>
        <w:t>$US de coûts d’appui d’agence</w:t>
      </w:r>
      <w:r w:rsidR="00B34B67">
        <w:rPr>
          <w:lang w:val="fr"/>
        </w:rPr>
        <w:t> </w:t>
      </w:r>
      <w:r>
        <w:rPr>
          <w:lang w:val="fr"/>
        </w:rPr>
        <w:t>;</w:t>
      </w:r>
    </w:p>
    <w:p w14:paraId="617D2E5A" w14:textId="6BF79851" w:rsidR="00A30385" w:rsidRPr="00877906" w:rsidRDefault="00A30385" w:rsidP="00875A69">
      <w:pPr>
        <w:pStyle w:val="Heading2"/>
        <w:keepNext/>
        <w:widowControl/>
        <w:rPr>
          <w:lang w:val="fr-FR"/>
        </w:rPr>
      </w:pPr>
      <w:r>
        <w:rPr>
          <w:lang w:val="fr"/>
        </w:rPr>
        <w:t>Préparation de projet concernant la conversion du R-404A pour la fabrication de systèmes de réfrigération commerciale pour supermarchés chez Leon Industries S.A.R.L, au Liban, d’un montant de 30</w:t>
      </w:r>
      <w:r w:rsidR="00B34B67">
        <w:rPr>
          <w:lang w:val="fr"/>
        </w:rPr>
        <w:t> </w:t>
      </w:r>
      <w:r>
        <w:rPr>
          <w:lang w:val="fr"/>
        </w:rPr>
        <w:t>000</w:t>
      </w:r>
      <w:r w:rsidR="00B34B67">
        <w:rPr>
          <w:lang w:val="fr"/>
        </w:rPr>
        <w:t> </w:t>
      </w:r>
      <w:r>
        <w:rPr>
          <w:lang w:val="fr"/>
        </w:rPr>
        <w:t>$US, plus 2</w:t>
      </w:r>
      <w:r w:rsidR="00B34B67">
        <w:rPr>
          <w:lang w:val="fr"/>
        </w:rPr>
        <w:t> </w:t>
      </w:r>
      <w:r>
        <w:rPr>
          <w:lang w:val="fr"/>
        </w:rPr>
        <w:t>100</w:t>
      </w:r>
      <w:r w:rsidR="00B34B67">
        <w:rPr>
          <w:lang w:val="fr"/>
        </w:rPr>
        <w:t> </w:t>
      </w:r>
      <w:r>
        <w:rPr>
          <w:lang w:val="fr"/>
        </w:rPr>
        <w:t>$US de coûts d’appui d’agence</w:t>
      </w:r>
      <w:r w:rsidR="00B34B67">
        <w:rPr>
          <w:lang w:val="fr"/>
        </w:rPr>
        <w:t> </w:t>
      </w:r>
      <w:r>
        <w:rPr>
          <w:lang w:val="fr"/>
        </w:rPr>
        <w:t>; et</w:t>
      </w:r>
    </w:p>
    <w:p w14:paraId="6BA9DF51" w14:textId="7A853B12" w:rsidR="00E079B7" w:rsidRPr="00877906" w:rsidRDefault="00A30385" w:rsidP="003E7B43">
      <w:pPr>
        <w:pStyle w:val="Heading2"/>
        <w:rPr>
          <w:lang w:val="fr-FR"/>
        </w:rPr>
      </w:pPr>
      <w:r>
        <w:rPr>
          <w:lang w:val="fr"/>
        </w:rPr>
        <w:t>Préparation de projet concernant la conversion du HFC-134a au R-600a/R-290 comme réfrigérant dans la fabrication de surgélateurs, de réfrigérateurs ménagers et de distributeurs d’eau chez PAK Elektron Limited, Lahore, Pakistan, d’un montant de 30</w:t>
      </w:r>
      <w:r w:rsidR="00B34B67">
        <w:rPr>
          <w:lang w:val="fr"/>
        </w:rPr>
        <w:t> </w:t>
      </w:r>
      <w:r>
        <w:rPr>
          <w:lang w:val="fr"/>
        </w:rPr>
        <w:t>000</w:t>
      </w:r>
      <w:r w:rsidR="00B34B67">
        <w:rPr>
          <w:lang w:val="fr"/>
        </w:rPr>
        <w:t> </w:t>
      </w:r>
      <w:r>
        <w:rPr>
          <w:lang w:val="fr"/>
        </w:rPr>
        <w:t>$US, plus 2</w:t>
      </w:r>
      <w:r w:rsidR="00B34B67">
        <w:rPr>
          <w:lang w:val="fr"/>
        </w:rPr>
        <w:t> </w:t>
      </w:r>
      <w:r>
        <w:rPr>
          <w:lang w:val="fr"/>
        </w:rPr>
        <w:t>100</w:t>
      </w:r>
      <w:r w:rsidR="00B34B67">
        <w:rPr>
          <w:lang w:val="fr"/>
        </w:rPr>
        <w:t> </w:t>
      </w:r>
      <w:r>
        <w:rPr>
          <w:lang w:val="fr"/>
        </w:rPr>
        <w:t>$US de coûts d’appui d’agence.</w:t>
      </w:r>
    </w:p>
    <w:p w14:paraId="3460B002" w14:textId="77777777" w:rsidR="00C86144" w:rsidRPr="00877906" w:rsidRDefault="00C86144" w:rsidP="003E7B43">
      <w:pPr>
        <w:rPr>
          <w:lang w:val="fr-FR"/>
        </w:rPr>
      </w:pPr>
    </w:p>
    <w:p w14:paraId="7C4D1A75" w14:textId="77777777" w:rsidR="00C86144" w:rsidRPr="00877906" w:rsidRDefault="00C86144" w:rsidP="003E7B43">
      <w:pPr>
        <w:rPr>
          <w:lang w:val="fr-FR"/>
        </w:rPr>
        <w:sectPr w:rsidR="00C86144" w:rsidRPr="00877906" w:rsidSect="00896234">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14:paraId="34FD03A0" w14:textId="77777777" w:rsidR="00C86144" w:rsidRPr="00121D03" w:rsidRDefault="00C86144" w:rsidP="003E7B43">
      <w:pPr>
        <w:widowControl w:val="0"/>
        <w:spacing w:after="240"/>
        <w:jc w:val="center"/>
        <w:rPr>
          <w:b/>
        </w:rPr>
      </w:pPr>
      <w:r>
        <w:rPr>
          <w:b/>
          <w:bCs/>
          <w:lang w:val="fr"/>
        </w:rPr>
        <w:lastRenderedPageBreak/>
        <w:t>Annexe I</w:t>
      </w:r>
    </w:p>
    <w:p w14:paraId="50E75BD0" w14:textId="14283146" w:rsidR="00ED1EE4" w:rsidRDefault="0051720F" w:rsidP="003E7B43">
      <w:pPr>
        <w:pStyle w:val="Heading1"/>
      </w:pPr>
      <w:r>
        <w:rPr>
          <w:lang w:val="fr"/>
        </w:rPr>
        <w:t xml:space="preserve">  </w:t>
      </w:r>
    </w:p>
    <w:p w14:paraId="56BA19CC" w14:textId="77777777" w:rsidR="0051720F" w:rsidRDefault="0051720F" w:rsidP="003E7B43"/>
    <w:p w14:paraId="3C7C7BC7" w14:textId="77777777" w:rsidR="0051720F" w:rsidRDefault="0051720F" w:rsidP="003E7B43"/>
    <w:p w14:paraId="0EA564E0" w14:textId="77777777" w:rsidR="0051720F" w:rsidRPr="0051720F" w:rsidRDefault="0051720F" w:rsidP="003E7B43">
      <w:pPr>
        <w:sectPr w:rsidR="0051720F" w:rsidRPr="0051720F" w:rsidSect="008270D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7A1BA835" w14:textId="77777777" w:rsidR="00052C5C" w:rsidRDefault="00052C5C" w:rsidP="003E7B43">
      <w:pPr>
        <w:tabs>
          <w:tab w:val="left" w:pos="8280"/>
        </w:tabs>
      </w:pPr>
    </w:p>
    <w:p w14:paraId="1210FA5C" w14:textId="77777777" w:rsidR="00052C5C" w:rsidRDefault="00052C5C" w:rsidP="003E7B43">
      <w:pPr>
        <w:tabs>
          <w:tab w:val="left" w:pos="8280"/>
        </w:tabs>
      </w:pPr>
    </w:p>
    <w:p w14:paraId="30614DB3" w14:textId="5689F595" w:rsidR="00ED1EE4" w:rsidRPr="0058520D" w:rsidRDefault="00ED1EE4" w:rsidP="003E7B43">
      <w:pPr>
        <w:spacing w:after="240"/>
        <w:jc w:val="center"/>
        <w:rPr>
          <w:b/>
          <w:color w:val="000000" w:themeColor="text1"/>
        </w:rPr>
      </w:pPr>
      <w:r>
        <w:rPr>
          <w:b/>
          <w:bCs/>
          <w:color w:val="000000" w:themeColor="text1"/>
          <w:lang w:val="fr"/>
        </w:rPr>
        <w:t>Annexe</w:t>
      </w:r>
      <w:r w:rsidR="00B34B67">
        <w:rPr>
          <w:b/>
          <w:bCs/>
          <w:color w:val="000000" w:themeColor="text1"/>
          <w:lang w:val="fr"/>
        </w:rPr>
        <w:t> </w:t>
      </w:r>
      <w:r>
        <w:rPr>
          <w:b/>
          <w:bCs/>
          <w:color w:val="000000" w:themeColor="text1"/>
          <w:lang w:val="fr"/>
        </w:rPr>
        <w:t xml:space="preserve">II </w:t>
      </w:r>
    </w:p>
    <w:p w14:paraId="1FEEA14C" w14:textId="77777777" w:rsidR="00ED1EE4" w:rsidRPr="00877906" w:rsidRDefault="00ED1EE4" w:rsidP="003E7B43">
      <w:pPr>
        <w:jc w:val="center"/>
        <w:rPr>
          <w:b/>
          <w:color w:val="000000" w:themeColor="text1"/>
          <w:lang w:val="fr-FR"/>
        </w:rPr>
      </w:pPr>
      <w:r>
        <w:rPr>
          <w:b/>
          <w:bCs/>
          <w:color w:val="000000" w:themeColor="text1"/>
          <w:lang w:val="fr"/>
        </w:rPr>
        <w:t>POINTS DE VUE PRÉLIMINAIRES DU COMITÉ EXÉCUTIF SUR LE RENOUVELLEMENT DU PROJET DE RENFORCEMENT DES INSTITUTIONS SOUMIS À LA 83</w:t>
      </w:r>
      <w:r>
        <w:rPr>
          <w:b/>
          <w:bCs/>
          <w:color w:val="000000" w:themeColor="text1"/>
          <w:vertAlign w:val="superscript"/>
          <w:lang w:val="fr"/>
        </w:rPr>
        <w:t>e</w:t>
      </w:r>
      <w:r>
        <w:rPr>
          <w:b/>
          <w:bCs/>
          <w:color w:val="000000" w:themeColor="text1"/>
          <w:lang w:val="fr"/>
        </w:rPr>
        <w:t> RÉUNION</w:t>
      </w:r>
    </w:p>
    <w:p w14:paraId="20AEAF36" w14:textId="77777777" w:rsidR="00ED1EE4" w:rsidRPr="00877906" w:rsidRDefault="00ED1EE4" w:rsidP="003E7B43">
      <w:pPr>
        <w:tabs>
          <w:tab w:val="left" w:pos="8280"/>
        </w:tabs>
        <w:rPr>
          <w:lang w:val="fr-FR"/>
        </w:rPr>
      </w:pPr>
    </w:p>
    <w:p w14:paraId="688472D9" w14:textId="77777777" w:rsidR="00ED1EE4" w:rsidRPr="00877906" w:rsidRDefault="00ED1EE4" w:rsidP="003E7B43">
      <w:pPr>
        <w:jc w:val="left"/>
        <w:rPr>
          <w:lang w:val="fr-FR"/>
        </w:rPr>
      </w:pPr>
    </w:p>
    <w:p w14:paraId="3C36CC91" w14:textId="77777777" w:rsidR="00ED1EE4" w:rsidRPr="00ED1EE4" w:rsidRDefault="00ED1EE4" w:rsidP="003E7B43">
      <w:pPr>
        <w:rPr>
          <w:b/>
        </w:rPr>
      </w:pPr>
      <w:r>
        <w:rPr>
          <w:b/>
          <w:bCs/>
          <w:lang w:val="fr"/>
        </w:rPr>
        <w:t>Bangladesh</w:t>
      </w:r>
    </w:p>
    <w:p w14:paraId="1D52B96F" w14:textId="77777777" w:rsidR="00ED1EE4" w:rsidRPr="00ED1EE4" w:rsidRDefault="00ED1EE4" w:rsidP="003E7B43"/>
    <w:p w14:paraId="09A09A3D" w14:textId="0B0A7199" w:rsidR="00ED1EE4" w:rsidRPr="00877906" w:rsidRDefault="00ED1EE4" w:rsidP="00C93B6D">
      <w:pPr>
        <w:pStyle w:val="Heading1"/>
        <w:numPr>
          <w:ilvl w:val="0"/>
          <w:numId w:val="10"/>
        </w:numPr>
        <w:rPr>
          <w:lang w:val="fr-FR"/>
        </w:rPr>
      </w:pPr>
      <w:r>
        <w:rPr>
          <w:lang w:val="fr"/>
        </w:rPr>
        <w:t>Le Comité exécutif a examiné le rapport accompagnant la demande relative au renouvellement du projet de renforcement des institutions du Bangladesh (phase</w:t>
      </w:r>
      <w:r w:rsidR="00B34B67">
        <w:rPr>
          <w:lang w:val="fr"/>
        </w:rPr>
        <w:t> </w:t>
      </w:r>
      <w:r>
        <w:rPr>
          <w:lang w:val="fr"/>
        </w:rPr>
        <w:t>IX) et a noté que le gouvernement bangladais a communiqué au Secrétariat du Fonds et au Secrétariat de l’ozone les données sur son programme de pays ainsi que les données visées à l’article</w:t>
      </w:r>
      <w:r w:rsidR="00B34B67">
        <w:rPr>
          <w:lang w:val="fr"/>
        </w:rPr>
        <w:t> </w:t>
      </w:r>
      <w:r>
        <w:rPr>
          <w:lang w:val="fr"/>
        </w:rPr>
        <w:t>7 pour les années</w:t>
      </w:r>
      <w:r w:rsidR="00B34B67">
        <w:rPr>
          <w:lang w:val="fr"/>
        </w:rPr>
        <w:t> </w:t>
      </w:r>
      <w:r>
        <w:rPr>
          <w:lang w:val="fr"/>
        </w:rPr>
        <w:t xml:space="preserve">2016 et 2017, indiquant que le pays respecte le Protocole de Montréal. Le Comité exécutif a en outre noté que le gouvernement s’est engagé à mener à bien les activités d’investissement liées aux HFC comme convenu, sur une période de 24 mois à compter de la date d’approbation, et que la phase I du plan de gestion de l’élimination des HCFC (PGEH) était terminée en mars 2019. Le Comité exécutif a reconnu que le pays a atteint les objectifs d’élimination des HCFC </w:t>
      </w:r>
      <w:bookmarkStart w:id="1" w:name="_Hlk527623810"/>
      <w:r>
        <w:rPr>
          <w:lang w:val="fr"/>
        </w:rPr>
        <w:t>conformément à l’Accord</w:t>
      </w:r>
      <w:bookmarkEnd w:id="1"/>
      <w:r>
        <w:rPr>
          <w:lang w:val="fr"/>
        </w:rPr>
        <w:t xml:space="preserve"> conclu avec le Comité exécutif, et est donc convaincu que le gouvernement bangladais continuera d’appliquer les mesures de réglementation établies pour contrôler les importations de HCFC afin de permettre la mise en œuvre effective de la phase</w:t>
      </w:r>
      <w:r w:rsidR="00B34B67">
        <w:rPr>
          <w:lang w:val="fr"/>
        </w:rPr>
        <w:t> </w:t>
      </w:r>
      <w:r>
        <w:rPr>
          <w:lang w:val="fr"/>
        </w:rPr>
        <w:t>II du PGEH, et d’atteindre la réduction de 35</w:t>
      </w:r>
      <w:r w:rsidR="00B34B67">
        <w:rPr>
          <w:lang w:val="fr"/>
        </w:rPr>
        <w:t> </w:t>
      </w:r>
      <w:r>
        <w:rPr>
          <w:lang w:val="fr"/>
        </w:rPr>
        <w:t>% de la consommation de HCFC requise par le Protocole de Montréal au 1</w:t>
      </w:r>
      <w:r>
        <w:rPr>
          <w:vertAlign w:val="superscript"/>
          <w:lang w:val="fr"/>
        </w:rPr>
        <w:t>er</w:t>
      </w:r>
      <w:r w:rsidR="00B34B67">
        <w:rPr>
          <w:lang w:val="fr"/>
        </w:rPr>
        <w:t> </w:t>
      </w:r>
      <w:r>
        <w:rPr>
          <w:lang w:val="fr"/>
        </w:rPr>
        <w:t>janvier 2020. </w:t>
      </w:r>
    </w:p>
    <w:p w14:paraId="7149D180" w14:textId="77777777" w:rsidR="00ED1EE4" w:rsidRPr="0058520D" w:rsidRDefault="00ED1EE4" w:rsidP="003E7B43">
      <w:pPr>
        <w:rPr>
          <w:rFonts w:cs="Arial"/>
          <w:b/>
        </w:rPr>
      </w:pPr>
      <w:r>
        <w:rPr>
          <w:rFonts w:cs="Arial"/>
          <w:b/>
          <w:bCs/>
          <w:lang w:val="fr"/>
        </w:rPr>
        <w:t>Chili</w:t>
      </w:r>
    </w:p>
    <w:p w14:paraId="37F7164F" w14:textId="77777777" w:rsidR="00ED1EE4" w:rsidRPr="0058520D" w:rsidRDefault="00ED1EE4" w:rsidP="003E7B43">
      <w:pPr>
        <w:rPr>
          <w:rFonts w:eastAsiaTheme="minorEastAsia"/>
          <w:snapToGrid w:val="0"/>
        </w:rPr>
      </w:pPr>
    </w:p>
    <w:p w14:paraId="1D1FA374" w14:textId="2CF8FC68" w:rsidR="00ED1EE4" w:rsidRPr="007E303D" w:rsidRDefault="00ED1EE4" w:rsidP="00C93B6D">
      <w:pPr>
        <w:pStyle w:val="Heading1"/>
        <w:numPr>
          <w:ilvl w:val="0"/>
          <w:numId w:val="10"/>
        </w:numPr>
        <w:rPr>
          <w:lang w:val="fr"/>
        </w:rPr>
      </w:pPr>
      <w:r>
        <w:rPr>
          <w:lang w:val="fr"/>
        </w:rPr>
        <w:t>Le Comité exécutif a examiné le rapport accompagnant la demande relative au renouvellement du projet de renforcement des institutions du Chili (phase</w:t>
      </w:r>
      <w:r w:rsidR="00B34B67">
        <w:rPr>
          <w:lang w:val="fr"/>
        </w:rPr>
        <w:t> </w:t>
      </w:r>
      <w:r>
        <w:rPr>
          <w:lang w:val="fr"/>
        </w:rPr>
        <w:t>XIII) et a noté que le gouvernement chilien a communiqué au Secrétariat du Fonds et au Secrétariat de l’ozone les données sur son programme de pays ainsi que les données visées à l’article</w:t>
      </w:r>
      <w:r w:rsidR="00B34B67">
        <w:rPr>
          <w:lang w:val="fr"/>
        </w:rPr>
        <w:t> </w:t>
      </w:r>
      <w:r>
        <w:rPr>
          <w:lang w:val="fr"/>
        </w:rPr>
        <w:t>7 pour l’année</w:t>
      </w:r>
      <w:r w:rsidR="00B34B67">
        <w:rPr>
          <w:lang w:val="fr"/>
        </w:rPr>
        <w:t> </w:t>
      </w:r>
      <w:r>
        <w:rPr>
          <w:lang w:val="fr"/>
        </w:rPr>
        <w:t>2017, indiquant que le pays respecte le Protocole de Montréal. Le Comité exécutif a en outre noté que le gouvernement chilien a continué d’appliquer des contrôles à l’importation des HCFC, grâce à un système d’autorisations et de quotas, et d’organiser la formation des agents des douanes et des techniciens en réfrigération. Le Comité exécutif a également noté avec satisfaction la ratification de l’Amendement de Kigali et les activités entreprises pour faciliter sa mise en œuvre. Il a également pris note de la participation du pays aux réunions du réseau régional et du Protocole de Montréal. Le Comité exécutif a pris acte des efforts déployés par le gouvernement chilien et espère qu’il poursuivra, au cours des deux prochaines années, la mise en œuvre des activités de la phase</w:t>
      </w:r>
      <w:r w:rsidR="00B34B67">
        <w:rPr>
          <w:lang w:val="fr"/>
        </w:rPr>
        <w:t> </w:t>
      </w:r>
      <w:r>
        <w:rPr>
          <w:lang w:val="fr"/>
        </w:rPr>
        <w:t>II du PGEH et du projet de renforcement des institutions afin de réduire la consommation de HCFC de 45</w:t>
      </w:r>
      <w:r w:rsidR="00B34B67">
        <w:rPr>
          <w:lang w:val="fr"/>
        </w:rPr>
        <w:t> </w:t>
      </w:r>
      <w:r>
        <w:rPr>
          <w:lang w:val="fr"/>
        </w:rPr>
        <w:t>% d’ici au 1</w:t>
      </w:r>
      <w:r>
        <w:rPr>
          <w:vertAlign w:val="superscript"/>
          <w:lang w:val="fr"/>
        </w:rPr>
        <w:t>er</w:t>
      </w:r>
      <w:r w:rsidR="00B34B67">
        <w:rPr>
          <w:lang w:val="fr"/>
        </w:rPr>
        <w:t> </w:t>
      </w:r>
      <w:r>
        <w:rPr>
          <w:lang w:val="fr"/>
        </w:rPr>
        <w:t>janvier 2020, conformément à l’accord conclu avec le Comité exécutif.</w:t>
      </w:r>
    </w:p>
    <w:p w14:paraId="61CE48F1" w14:textId="77777777" w:rsidR="00ED1EE4" w:rsidRPr="0058520D" w:rsidRDefault="00ED1EE4" w:rsidP="003E7B43">
      <w:pPr>
        <w:rPr>
          <w:rFonts w:cs="Arial"/>
          <w:b/>
        </w:rPr>
      </w:pPr>
      <w:r>
        <w:rPr>
          <w:rFonts w:cs="Arial"/>
          <w:b/>
          <w:bCs/>
          <w:lang w:val="fr"/>
        </w:rPr>
        <w:t>Colombie</w:t>
      </w:r>
    </w:p>
    <w:p w14:paraId="41D14168" w14:textId="77777777" w:rsidR="00ED1EE4" w:rsidRPr="0058520D" w:rsidRDefault="00ED1EE4" w:rsidP="003E7B43">
      <w:pPr>
        <w:rPr>
          <w:rFonts w:cs="Arial"/>
          <w:b/>
        </w:rPr>
      </w:pPr>
    </w:p>
    <w:p w14:paraId="13C7164A" w14:textId="53553292" w:rsidR="00ED1EE4" w:rsidRPr="00877906" w:rsidRDefault="00FA3E2A" w:rsidP="00C93B6D">
      <w:pPr>
        <w:pStyle w:val="Heading1"/>
        <w:numPr>
          <w:ilvl w:val="0"/>
          <w:numId w:val="10"/>
        </w:numPr>
        <w:rPr>
          <w:color w:val="000000"/>
          <w:lang w:val="fr-FR"/>
        </w:rPr>
      </w:pPr>
      <w:r>
        <w:rPr>
          <w:lang w:val="fr"/>
        </w:rPr>
        <w:t>Le Comité exécutif a examiné le rapport accompagnant la demande relative au renouvellement du projet de renforcement des institutions de la Colombie (phase</w:t>
      </w:r>
      <w:r w:rsidR="00B34B67">
        <w:rPr>
          <w:lang w:val="fr"/>
        </w:rPr>
        <w:t> </w:t>
      </w:r>
      <w:r>
        <w:rPr>
          <w:lang w:val="fr"/>
        </w:rPr>
        <w:t>XII) et a noté avec satisfaction que le gouvernement colombien a communiqué au Secrétariat du Fonds et au Secrétariat de l’ozone les données sur son programme de pays pour les années</w:t>
      </w:r>
      <w:r w:rsidR="00B34B67">
        <w:rPr>
          <w:lang w:val="fr"/>
        </w:rPr>
        <w:t> </w:t>
      </w:r>
      <w:r>
        <w:rPr>
          <w:lang w:val="fr"/>
        </w:rPr>
        <w:t>2017 et 2018 ainsi que les données visées à l’article</w:t>
      </w:r>
      <w:r w:rsidR="00B34B67">
        <w:rPr>
          <w:lang w:val="fr"/>
        </w:rPr>
        <w:t> </w:t>
      </w:r>
      <w:r>
        <w:rPr>
          <w:lang w:val="fr"/>
        </w:rPr>
        <w:t>7 pour l’année</w:t>
      </w:r>
      <w:r w:rsidR="00B34B67">
        <w:rPr>
          <w:lang w:val="fr"/>
        </w:rPr>
        <w:t> </w:t>
      </w:r>
      <w:r>
        <w:rPr>
          <w:lang w:val="fr"/>
        </w:rPr>
        <w:t>2017, indiquant que le pays respecte le Protocole de Montréal. Le Comité exécutif a en outre noté que la mise en œuvre de la phase</w:t>
      </w:r>
      <w:r w:rsidR="00B34B67">
        <w:rPr>
          <w:lang w:val="fr"/>
        </w:rPr>
        <w:t> </w:t>
      </w:r>
      <w:r>
        <w:rPr>
          <w:lang w:val="fr"/>
        </w:rPr>
        <w:t>II du PGEH et des autres projets en cours se poursuit de manière harmonieuse et coordonnée. Le Comité exécutif a également noté avec satisfaction les activités préparatoires visant à faciliter la mise en œuvre de l’Amendement de Kigali. Le Comité exécutif a pris acte des efforts déployés par le gouvernement colombien et espère qu’il poursuivra, au cours des deux prochaines années, la mise en œuvre des activités de la phase</w:t>
      </w:r>
      <w:r w:rsidR="00B34B67">
        <w:rPr>
          <w:lang w:val="fr"/>
        </w:rPr>
        <w:t> </w:t>
      </w:r>
      <w:r>
        <w:rPr>
          <w:lang w:val="fr"/>
        </w:rPr>
        <w:t xml:space="preserve">II du PGEH et du projet de renforcement </w:t>
      </w:r>
      <w:r>
        <w:rPr>
          <w:lang w:val="fr"/>
        </w:rPr>
        <w:lastRenderedPageBreak/>
        <w:t>des institutions afin de réduire la consommation de HCFC de 35</w:t>
      </w:r>
      <w:r w:rsidR="00B34B67">
        <w:rPr>
          <w:lang w:val="fr"/>
        </w:rPr>
        <w:t> </w:t>
      </w:r>
      <w:r>
        <w:rPr>
          <w:lang w:val="fr"/>
        </w:rPr>
        <w:t>% d’ici au 1</w:t>
      </w:r>
      <w:r>
        <w:rPr>
          <w:vertAlign w:val="superscript"/>
          <w:lang w:val="fr"/>
        </w:rPr>
        <w:t>er</w:t>
      </w:r>
      <w:r w:rsidR="00B34B67">
        <w:rPr>
          <w:lang w:val="fr"/>
        </w:rPr>
        <w:t> </w:t>
      </w:r>
      <w:r>
        <w:rPr>
          <w:lang w:val="fr"/>
        </w:rPr>
        <w:t>janvier 2020, conformément aux dispositions du Protocole de Montréal.</w:t>
      </w:r>
    </w:p>
    <w:p w14:paraId="57AED0C0" w14:textId="77777777" w:rsidR="00ED1EE4" w:rsidRPr="00ED1EE4" w:rsidRDefault="00ED1EE4" w:rsidP="003E7B43">
      <w:pPr>
        <w:pStyle w:val="Heading1"/>
        <w:keepNext/>
        <w:numPr>
          <w:ilvl w:val="0"/>
          <w:numId w:val="0"/>
        </w:numPr>
        <w:rPr>
          <w:b/>
        </w:rPr>
      </w:pPr>
      <w:r>
        <w:rPr>
          <w:b/>
          <w:bCs/>
          <w:lang w:val="fr"/>
        </w:rPr>
        <w:t>Cuba</w:t>
      </w:r>
    </w:p>
    <w:p w14:paraId="688B349B" w14:textId="7C7AF0B6" w:rsidR="00ED1EE4" w:rsidRPr="00877906" w:rsidRDefault="00680D3F" w:rsidP="00C93B6D">
      <w:pPr>
        <w:pStyle w:val="Heading1"/>
        <w:keepNext/>
        <w:numPr>
          <w:ilvl w:val="0"/>
          <w:numId w:val="10"/>
        </w:numPr>
        <w:rPr>
          <w:lang w:val="fr-FR"/>
        </w:rPr>
      </w:pPr>
      <w:r>
        <w:rPr>
          <w:lang w:val="fr"/>
        </w:rPr>
        <w:t>Le Comité exécutif a examiné le rapport accompagnant la demande relative au renouvellement du projet de renforcement des institutions de Cuba (phase XI) et a noté que le gouvernement cubain a communiqué au Secrétariat du Fonds et au Secrétariat de l’ozone les données sur son programme de pays ainsi que les données visées à l’article</w:t>
      </w:r>
      <w:r w:rsidR="00B34B67">
        <w:rPr>
          <w:lang w:val="fr"/>
        </w:rPr>
        <w:t> </w:t>
      </w:r>
      <w:r>
        <w:rPr>
          <w:lang w:val="fr"/>
        </w:rPr>
        <w:t>7 pour les années</w:t>
      </w:r>
      <w:r w:rsidR="00B34B67">
        <w:rPr>
          <w:lang w:val="fr"/>
        </w:rPr>
        <w:t> </w:t>
      </w:r>
      <w:r>
        <w:rPr>
          <w:lang w:val="fr"/>
        </w:rPr>
        <w:t>2015, 2016 et 2017, indiquant que le pays respecte le Protocole de Montréal. Le Comité exécutif a noté avec satisfaction les progrès accomplis dans la mise en œuvre de la phase I du PGEH, y compris le contrôle des importations de HCFC par le biais du système d’autorisations et de quotas, la coopération avec les douanes et autres autorités locales et la sensibilisation du public à l’élimination des HCFC</w:t>
      </w:r>
      <w:r w:rsidR="00B34B67">
        <w:rPr>
          <w:lang w:val="fr"/>
        </w:rPr>
        <w:t> </w:t>
      </w:r>
      <w:r>
        <w:rPr>
          <w:lang w:val="fr"/>
        </w:rPr>
        <w:t>; les activités préparatoires pour faciliter l’application de l’Amendement de Kigali</w:t>
      </w:r>
      <w:r w:rsidR="00B34B67">
        <w:rPr>
          <w:lang w:val="fr"/>
        </w:rPr>
        <w:t> </w:t>
      </w:r>
      <w:r>
        <w:rPr>
          <w:lang w:val="fr"/>
        </w:rPr>
        <w:t>; et la participation du pays aux réunions du réseau régional et du Protocole de Montréal. Le Comité exécutif a pris acte des efforts déployés par le gouvernement cubain et espère qu’il poursuivra, au cours des deux prochaines années, la mise en œuvre des activités de la phase I du PGEH et du projet de renforcement des institutions afin de réduire la consommation de HCFC de 35</w:t>
      </w:r>
      <w:r w:rsidR="00B34B67">
        <w:rPr>
          <w:lang w:val="fr"/>
        </w:rPr>
        <w:t> </w:t>
      </w:r>
      <w:r>
        <w:rPr>
          <w:lang w:val="fr"/>
        </w:rPr>
        <w:t>% d’ici au 1</w:t>
      </w:r>
      <w:r>
        <w:rPr>
          <w:vertAlign w:val="superscript"/>
          <w:lang w:val="fr"/>
        </w:rPr>
        <w:t>er</w:t>
      </w:r>
      <w:r w:rsidR="00B34B67">
        <w:rPr>
          <w:lang w:val="fr"/>
        </w:rPr>
        <w:t> </w:t>
      </w:r>
      <w:r>
        <w:rPr>
          <w:lang w:val="fr"/>
        </w:rPr>
        <w:t>janvier 2020, conformément aux dispositions du Protocole de Montréal.</w:t>
      </w:r>
    </w:p>
    <w:p w14:paraId="3F6E1CDD" w14:textId="77777777" w:rsidR="00052C5C" w:rsidRDefault="00ED1EE4" w:rsidP="003E7B43">
      <w:pPr>
        <w:pStyle w:val="Heading1"/>
        <w:numPr>
          <w:ilvl w:val="0"/>
          <w:numId w:val="0"/>
        </w:numPr>
        <w:rPr>
          <w:b/>
        </w:rPr>
      </w:pPr>
      <w:r>
        <w:rPr>
          <w:b/>
          <w:bCs/>
          <w:lang w:val="fr"/>
        </w:rPr>
        <w:t>Trinité-et-Tobago</w:t>
      </w:r>
    </w:p>
    <w:p w14:paraId="7E561C1A" w14:textId="71D145CF" w:rsidR="00ED1EE4" w:rsidRPr="00877906" w:rsidRDefault="001671A1" w:rsidP="00C93B6D">
      <w:pPr>
        <w:pStyle w:val="Heading1"/>
        <w:numPr>
          <w:ilvl w:val="0"/>
          <w:numId w:val="10"/>
        </w:numPr>
        <w:rPr>
          <w:lang w:val="fr-FR"/>
        </w:rPr>
      </w:pPr>
      <w:r>
        <w:rPr>
          <w:lang w:val="fr"/>
        </w:rPr>
        <w:t>Le Comité exécutif a examiné le rapport accompagnant la demande relative au renouvellement du projet de renforcement des institutions de Trinité-et-Tobago (phase X) et a noté avec satisfaction que le gouvernement trinidadien a communiqué au Secrétariat du Fonds et au Secrétariat de l’ozone les données sur son programme de pays pour les années</w:t>
      </w:r>
      <w:r w:rsidR="00B34B67">
        <w:rPr>
          <w:lang w:val="fr"/>
        </w:rPr>
        <w:t> </w:t>
      </w:r>
      <w:r>
        <w:rPr>
          <w:lang w:val="fr"/>
        </w:rPr>
        <w:t>2017 et 2018 ainsi que les données visées à l’article</w:t>
      </w:r>
      <w:r w:rsidR="00B34B67">
        <w:rPr>
          <w:lang w:val="fr"/>
        </w:rPr>
        <w:t> </w:t>
      </w:r>
      <w:r>
        <w:rPr>
          <w:lang w:val="fr"/>
        </w:rPr>
        <w:t>7 pour l’année</w:t>
      </w:r>
      <w:r w:rsidR="00B34B67">
        <w:rPr>
          <w:lang w:val="fr"/>
        </w:rPr>
        <w:t> </w:t>
      </w:r>
      <w:r>
        <w:rPr>
          <w:lang w:val="fr"/>
        </w:rPr>
        <w:t>2017, indiquant que le pays respecte le Protocole de Montréal. Le Comité exécutif a félicité le gouvernement trinidadien pour sa mise en œuvre de la phase I du PGEH, sa réglementation sur le contrôle des importations de SAO, y compris les mélanges et les équipements à base de SAO, ainsi que de sa norme d’étiquetage obligatoire des contenants de réfrigérants. Le Comité exécutif a en outre noté que le pays a dispensé une formation sur les bonnes pratiques en matière de réfrigération, élaboré des activités de sensibilisation du public à l’élimination des HCFC et participé aux réunions du réseau régional et du Protocole de Montréal. Le Comité exécutif a pris acte des efforts déployés par le gouvernement trinidadien et espère qu’il poursuivra la mise en œuvre des activités de la phase I du PGEH et de renforcement des institutions afin de réduire la consommation de HCFC de 35</w:t>
      </w:r>
      <w:r w:rsidR="00B34B67">
        <w:rPr>
          <w:lang w:val="fr"/>
        </w:rPr>
        <w:t> </w:t>
      </w:r>
      <w:r>
        <w:rPr>
          <w:lang w:val="fr"/>
        </w:rPr>
        <w:t>% d’ici au 1</w:t>
      </w:r>
      <w:r>
        <w:rPr>
          <w:vertAlign w:val="superscript"/>
          <w:lang w:val="fr"/>
        </w:rPr>
        <w:t>er</w:t>
      </w:r>
      <w:r w:rsidR="00B34B67">
        <w:rPr>
          <w:lang w:val="fr"/>
        </w:rPr>
        <w:t> </w:t>
      </w:r>
      <w:r>
        <w:rPr>
          <w:lang w:val="fr"/>
        </w:rPr>
        <w:t>janvier 2020, conformément aux dispositions du Protocole de Montréal.</w:t>
      </w:r>
    </w:p>
    <w:p w14:paraId="22D09ECA" w14:textId="28A3E96C" w:rsidR="00CC28E1" w:rsidRPr="00877906" w:rsidRDefault="00CC28E1" w:rsidP="00CC28E1">
      <w:pPr>
        <w:rPr>
          <w:lang w:val="fr-FR"/>
        </w:rPr>
      </w:pPr>
    </w:p>
    <w:p w14:paraId="38E026F8" w14:textId="77777777" w:rsidR="00CC28E1" w:rsidRPr="00877906" w:rsidRDefault="00CC28E1" w:rsidP="00CC28E1">
      <w:pPr>
        <w:widowControl w:val="0"/>
        <w:rPr>
          <w:rFonts w:cs="Arial"/>
          <w:b/>
          <w:lang w:val="fr-FR"/>
        </w:rPr>
      </w:pPr>
    </w:p>
    <w:p w14:paraId="37CB294D" w14:textId="77777777" w:rsidR="004F1B9C" w:rsidRPr="00877906" w:rsidRDefault="004F1B9C" w:rsidP="00CC28E1">
      <w:pPr>
        <w:rPr>
          <w:lang w:val="fr-FR"/>
        </w:rPr>
        <w:sectPr w:rsidR="004F1B9C" w:rsidRPr="00877906" w:rsidSect="00680D3F">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333EAB27" w14:textId="36BE39DD" w:rsidR="00CC28E1" w:rsidRPr="00877906" w:rsidRDefault="00CC28E1" w:rsidP="00CC28E1">
      <w:pPr>
        <w:rPr>
          <w:lang w:val="fr-FR"/>
        </w:rPr>
      </w:pPr>
    </w:p>
    <w:p w14:paraId="49FF00D3" w14:textId="77777777" w:rsidR="008C1B11" w:rsidRPr="00877906" w:rsidRDefault="008C1B11" w:rsidP="008C1B11">
      <w:pPr>
        <w:rPr>
          <w:rFonts w:asciiTheme="minorHAnsi" w:hAnsiTheme="minorHAnsi"/>
          <w:lang w:val="fr-FR"/>
        </w:rPr>
      </w:pPr>
    </w:p>
    <w:p w14:paraId="56CF8048" w14:textId="77777777" w:rsidR="008C1B11" w:rsidRPr="00877906" w:rsidRDefault="008C1B11" w:rsidP="008C1B11">
      <w:pPr>
        <w:rPr>
          <w:rFonts w:asciiTheme="minorHAnsi" w:hAnsiTheme="minorHAnsi"/>
          <w:lang w:val="fr-FR"/>
        </w:rPr>
      </w:pPr>
    </w:p>
    <w:p w14:paraId="71793DFE" w14:textId="77777777" w:rsidR="008C1B11" w:rsidRPr="00877906" w:rsidRDefault="008C1B11" w:rsidP="008C1B11">
      <w:pPr>
        <w:rPr>
          <w:rFonts w:asciiTheme="minorHAnsi" w:hAnsiTheme="minorHAnsi"/>
          <w:lang w:val="fr-FR"/>
        </w:rPr>
      </w:pPr>
    </w:p>
    <w:p w14:paraId="08DC7CD9" w14:textId="77777777" w:rsidR="008C1B11" w:rsidRPr="00877906" w:rsidRDefault="008C1B11" w:rsidP="008C1B11">
      <w:pPr>
        <w:rPr>
          <w:b/>
          <w:sz w:val="28"/>
          <w:szCs w:val="28"/>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E1A21" w:rsidRPr="00C278FE" w14:paraId="58E64DF7" w14:textId="77777777" w:rsidTr="00933691">
        <w:tc>
          <w:tcPr>
            <w:tcW w:w="1915" w:type="dxa"/>
          </w:tcPr>
          <w:p w14:paraId="1F979E9E" w14:textId="77777777" w:rsidR="00EE1A21" w:rsidRPr="00877906" w:rsidRDefault="00EE1A21" w:rsidP="00933691">
            <w:pPr>
              <w:rPr>
                <w:lang w:val="fr-FR"/>
              </w:rPr>
            </w:pPr>
          </w:p>
        </w:tc>
        <w:tc>
          <w:tcPr>
            <w:tcW w:w="1915" w:type="dxa"/>
          </w:tcPr>
          <w:p w14:paraId="16ACC694" w14:textId="77777777" w:rsidR="00EE1A21" w:rsidRPr="00877906" w:rsidRDefault="00EE1A21" w:rsidP="00933691">
            <w:pPr>
              <w:rPr>
                <w:lang w:val="fr-FR"/>
              </w:rPr>
            </w:pPr>
          </w:p>
        </w:tc>
        <w:tc>
          <w:tcPr>
            <w:tcW w:w="1915" w:type="dxa"/>
            <w:tcBorders>
              <w:bottom w:val="single" w:sz="4" w:space="0" w:color="auto"/>
            </w:tcBorders>
          </w:tcPr>
          <w:p w14:paraId="7D4AD190" w14:textId="77777777" w:rsidR="00EE1A21" w:rsidRPr="00877906" w:rsidRDefault="00EE1A21" w:rsidP="00933691">
            <w:pPr>
              <w:rPr>
                <w:lang w:val="fr-FR"/>
              </w:rPr>
            </w:pPr>
          </w:p>
        </w:tc>
        <w:tc>
          <w:tcPr>
            <w:tcW w:w="1915" w:type="dxa"/>
          </w:tcPr>
          <w:p w14:paraId="3A566B30" w14:textId="77777777" w:rsidR="00EE1A21" w:rsidRPr="00877906" w:rsidRDefault="00EE1A21" w:rsidP="00933691">
            <w:pPr>
              <w:rPr>
                <w:lang w:val="fr-FR"/>
              </w:rPr>
            </w:pPr>
          </w:p>
        </w:tc>
        <w:tc>
          <w:tcPr>
            <w:tcW w:w="1916" w:type="dxa"/>
          </w:tcPr>
          <w:p w14:paraId="205ADD3E" w14:textId="77777777" w:rsidR="00EE1A21" w:rsidRPr="00877906" w:rsidRDefault="00EE1A21" w:rsidP="00933691">
            <w:pPr>
              <w:rPr>
                <w:lang w:val="fr-FR"/>
              </w:rPr>
            </w:pPr>
          </w:p>
        </w:tc>
      </w:tr>
    </w:tbl>
    <w:p w14:paraId="1649F0A6" w14:textId="77777777" w:rsidR="00EE1A21" w:rsidRPr="00877906" w:rsidRDefault="00EE1A21" w:rsidP="00EE1A21">
      <w:pPr>
        <w:widowControl w:val="0"/>
        <w:rPr>
          <w:rFonts w:cs="Arial"/>
          <w:b/>
          <w:lang w:val="fr-FR"/>
        </w:rPr>
      </w:pPr>
    </w:p>
    <w:p w14:paraId="3ABEA914" w14:textId="77777777" w:rsidR="004F1B9C" w:rsidRPr="00877906" w:rsidRDefault="004F1B9C" w:rsidP="00CC28E1">
      <w:pPr>
        <w:rPr>
          <w:lang w:val="fr-FR"/>
        </w:rPr>
      </w:pPr>
    </w:p>
    <w:sectPr w:rsidR="004F1B9C" w:rsidRPr="00877906" w:rsidSect="00680D3F">
      <w:headerReference w:type="even" r:id="rId25"/>
      <w:headerReference w:type="default" r:id="rId26"/>
      <w:headerReference w:type="first" r:id="rId27"/>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3D123C" w16cid:durableId="206C3BA7"/>
  <w16cid:commentId w16cid:paraId="03F13FEC" w16cid:durableId="206C3B6C"/>
  <w16cid:commentId w16cid:paraId="05ECC835" w16cid:durableId="206C564A"/>
  <w16cid:commentId w16cid:paraId="119F3C36" w16cid:durableId="206C57D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43C8A" w14:textId="77777777" w:rsidR="00510D42" w:rsidRDefault="00510D42" w:rsidP="004A504B">
      <w:r>
        <w:separator/>
      </w:r>
    </w:p>
  </w:endnote>
  <w:endnote w:type="continuationSeparator" w:id="0">
    <w:p w14:paraId="42C61864" w14:textId="77777777" w:rsidR="00510D42" w:rsidRDefault="00510D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50002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477DE" w14:textId="0D828075" w:rsidR="008C1B11" w:rsidRPr="0033525D" w:rsidRDefault="008C1B11">
    <w:pPr>
      <w:jc w:val="center"/>
    </w:pPr>
    <w:r>
      <w:rPr>
        <w:lang w:val="fr"/>
      </w:rPr>
      <w:fldChar w:fldCharType="begin"/>
    </w:r>
    <w:r>
      <w:rPr>
        <w:lang w:val="fr"/>
      </w:rPr>
      <w:instrText xml:space="preserve"> PAGE </w:instrText>
    </w:r>
    <w:r>
      <w:rPr>
        <w:lang w:val="fr"/>
      </w:rPr>
      <w:fldChar w:fldCharType="separate"/>
    </w:r>
    <w:r w:rsidR="00C278FE">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83E39" w14:textId="6B50B225" w:rsidR="008C1B11" w:rsidRPr="0033525D" w:rsidRDefault="008C1B11">
    <w:pPr>
      <w:jc w:val="center"/>
    </w:pPr>
    <w:r>
      <w:rPr>
        <w:lang w:val="fr"/>
      </w:rPr>
      <w:fldChar w:fldCharType="begin"/>
    </w:r>
    <w:r>
      <w:rPr>
        <w:lang w:val="fr"/>
      </w:rPr>
      <w:instrText xml:space="preserve"> PAGE </w:instrText>
    </w:r>
    <w:r>
      <w:rPr>
        <w:lang w:val="fr"/>
      </w:rPr>
      <w:fldChar w:fldCharType="separate"/>
    </w:r>
    <w:r w:rsidR="00C278FE">
      <w:rPr>
        <w:noProof/>
        <w:lang w:val="fr"/>
      </w:rPr>
      <w:t>5</w:t>
    </w:r>
    <w:r>
      <w:rPr>
        <w:noProof/>
        <w:lang w:val="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6B784" w14:textId="77777777" w:rsidR="008C1B11" w:rsidRPr="00877906" w:rsidRDefault="008C1B11"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3FFB4E9F" w14:textId="77777777" w:rsidR="008C1B11" w:rsidRPr="00877906" w:rsidRDefault="008C1B11"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10043" w14:textId="0BB8ABB9" w:rsidR="008C1B11" w:rsidRPr="0033525D" w:rsidRDefault="008C1B11">
    <w:pPr>
      <w:jc w:val="center"/>
    </w:pPr>
    <w:r>
      <w:rPr>
        <w:lang w:val="fr"/>
      </w:rPr>
      <w:fldChar w:fldCharType="begin"/>
    </w:r>
    <w:r>
      <w:rPr>
        <w:lang w:val="fr"/>
      </w:rPr>
      <w:instrText xml:space="preserve"> PAGE </w:instrText>
    </w:r>
    <w:r>
      <w:rPr>
        <w:lang w:val="fr"/>
      </w:rPr>
      <w:fldChar w:fldCharType="separate"/>
    </w:r>
    <w:r w:rsidR="00C278FE">
      <w:rPr>
        <w:noProof/>
        <w:lang w:val="fr"/>
      </w:rPr>
      <w:t>2</w:t>
    </w:r>
    <w:r>
      <w:rPr>
        <w:noProof/>
        <w:lang w:val="fr"/>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1F3F9" w14:textId="477A1052" w:rsidR="008C1B11" w:rsidRPr="0033525D" w:rsidRDefault="008C1B11">
    <w:pPr>
      <w:jc w:val="center"/>
    </w:pPr>
    <w:r>
      <w:rPr>
        <w:lang w:val="fr"/>
      </w:rPr>
      <w:fldChar w:fldCharType="begin"/>
    </w:r>
    <w:r>
      <w:rPr>
        <w:lang w:val="fr"/>
      </w:rPr>
      <w:instrText xml:space="preserve"> PAGE </w:instrText>
    </w:r>
    <w:r>
      <w:rPr>
        <w:lang w:val="fr"/>
      </w:rPr>
      <w:fldChar w:fldCharType="separate"/>
    </w:r>
    <w:r>
      <w:rPr>
        <w:noProof/>
        <w:lang w:val="fr"/>
      </w:rPr>
      <w:t>35</w:t>
    </w:r>
    <w:r>
      <w:rPr>
        <w:noProof/>
        <w:lang w:val="fr"/>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996833"/>
      <w:docPartObj>
        <w:docPartGallery w:val="Page Numbers (Bottom of Page)"/>
        <w:docPartUnique/>
      </w:docPartObj>
    </w:sdtPr>
    <w:sdtEndPr>
      <w:rPr>
        <w:noProof/>
      </w:rPr>
    </w:sdtEndPr>
    <w:sdtContent>
      <w:p w14:paraId="0AA53275" w14:textId="316675DE" w:rsidR="008C1B11" w:rsidRDefault="008C1B11">
        <w:pPr>
          <w:pStyle w:val="Footer"/>
          <w:jc w:val="center"/>
        </w:pPr>
        <w:r>
          <w:rPr>
            <w:lang w:val="fr"/>
          </w:rPr>
          <w:fldChar w:fldCharType="begin"/>
        </w:r>
        <w:r>
          <w:rPr>
            <w:lang w:val="fr"/>
          </w:rPr>
          <w:instrText xml:space="preserve"> PAGE   \* MERGEFORMAT </w:instrText>
        </w:r>
        <w:r>
          <w:rPr>
            <w:lang w:val="fr"/>
          </w:rPr>
          <w:fldChar w:fldCharType="separate"/>
        </w:r>
        <w:r w:rsidR="00C278FE">
          <w:rPr>
            <w:noProof/>
            <w:lang w:val="fr"/>
          </w:rPr>
          <w:t>1</w:t>
        </w:r>
        <w:r>
          <w:rPr>
            <w:noProof/>
            <w:lang w:val="fr"/>
          </w:rPr>
          <w:fldChar w:fldCharType="end"/>
        </w:r>
      </w:p>
    </w:sdtContent>
  </w:sdt>
  <w:p w14:paraId="34A557C1" w14:textId="77777777" w:rsidR="008C1B11" w:rsidRPr="00C86144" w:rsidRDefault="008C1B11" w:rsidP="00C8614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93021" w14:textId="77777777" w:rsidR="008C1B11" w:rsidRDefault="008C1B11">
    <w:pPr>
      <w:pStyle w:val="Footer"/>
      <w:jc w:val="center"/>
    </w:pPr>
  </w:p>
  <w:p w14:paraId="18D831B7" w14:textId="2215A6AC" w:rsidR="008C1B11" w:rsidRDefault="00C278FE">
    <w:pPr>
      <w:pStyle w:val="Footer"/>
      <w:jc w:val="center"/>
    </w:pPr>
    <w:sdt>
      <w:sdtPr>
        <w:id w:val="-377617243"/>
        <w:docPartObj>
          <w:docPartGallery w:val="Page Numbers (Bottom of Page)"/>
          <w:docPartUnique/>
        </w:docPartObj>
      </w:sdtPr>
      <w:sdtEndPr>
        <w:rPr>
          <w:noProof/>
        </w:rPr>
      </w:sdtEndPr>
      <w:sdtContent>
        <w:r w:rsidR="006B7AE4">
          <w:rPr>
            <w:lang w:val="fr"/>
          </w:rPr>
          <w:fldChar w:fldCharType="begin"/>
        </w:r>
        <w:r w:rsidR="006B7AE4">
          <w:rPr>
            <w:lang w:val="fr"/>
          </w:rPr>
          <w:instrText xml:space="preserve"> PAGE   \* MERGEFORMAT </w:instrText>
        </w:r>
        <w:r w:rsidR="006B7AE4">
          <w:rPr>
            <w:lang w:val="fr"/>
          </w:rPr>
          <w:fldChar w:fldCharType="separate"/>
        </w:r>
        <w:r>
          <w:rPr>
            <w:noProof/>
            <w:lang w:val="fr"/>
          </w:rPr>
          <w:t>1</w:t>
        </w:r>
        <w:r w:rsidR="006B7AE4">
          <w:rPr>
            <w:noProof/>
            <w:lang w:val="fr"/>
          </w:rPr>
          <w:fldChar w:fldCharType="end"/>
        </w:r>
      </w:sdtContent>
    </w:sdt>
  </w:p>
  <w:p w14:paraId="38F7F726" w14:textId="77777777" w:rsidR="008C1B11" w:rsidRPr="00C86144" w:rsidRDefault="008C1B11" w:rsidP="00C861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980C0" w14:textId="77777777" w:rsidR="00510D42" w:rsidRDefault="00510D42" w:rsidP="004A504B">
      <w:r>
        <w:separator/>
      </w:r>
    </w:p>
  </w:footnote>
  <w:footnote w:type="continuationSeparator" w:id="0">
    <w:p w14:paraId="02331A1D" w14:textId="77777777" w:rsidR="00510D42" w:rsidRDefault="00510D42" w:rsidP="004A504B">
      <w:r>
        <w:continuationSeparator/>
      </w:r>
    </w:p>
  </w:footnote>
  <w:footnote w:id="1">
    <w:p w14:paraId="29C15A22" w14:textId="3A5634E8" w:rsidR="008C1B11" w:rsidRPr="00262E6C" w:rsidRDefault="008C1B11" w:rsidP="00E079B7">
      <w:pPr>
        <w:pStyle w:val="FootnoteText"/>
      </w:pPr>
      <w:r>
        <w:rPr>
          <w:rStyle w:val="FootnoteReference"/>
          <w:lang w:val="fr"/>
        </w:rPr>
        <w:footnoteRef/>
      </w:r>
      <w:r>
        <w:rPr>
          <w:lang w:val="fr"/>
        </w:rPr>
        <w:t xml:space="preserve"> UNEP/OzL.Pro/ExCom/83/18</w:t>
      </w:r>
    </w:p>
  </w:footnote>
  <w:footnote w:id="2">
    <w:p w14:paraId="352DCE4B" w14:textId="14A3B063" w:rsidR="008C1B11" w:rsidRPr="004B5EDF" w:rsidRDefault="008C1B11">
      <w:pPr>
        <w:pStyle w:val="FootnoteText"/>
      </w:pPr>
      <w:r>
        <w:rPr>
          <w:rStyle w:val="FootnoteReference"/>
          <w:lang w:val="fr"/>
        </w:rPr>
        <w:footnoteRef/>
      </w:r>
      <w:r>
        <w:rPr>
          <w:lang w:val="fr"/>
        </w:rPr>
        <w:t xml:space="preserve"> UNEP/OzL.Pro/ExCom/83/19</w:t>
      </w:r>
    </w:p>
  </w:footnote>
  <w:footnote w:id="3">
    <w:p w14:paraId="7F10F8A0" w14:textId="6AB4EEDF" w:rsidR="008C1B11" w:rsidRPr="00877906" w:rsidRDefault="008C1B11">
      <w:pPr>
        <w:pStyle w:val="FootnoteText"/>
        <w:rPr>
          <w:lang w:val="fr-FR"/>
        </w:rPr>
      </w:pPr>
      <w:r>
        <w:rPr>
          <w:rStyle w:val="FootnoteReference"/>
          <w:lang w:val="fr"/>
        </w:rPr>
        <w:footnoteRef/>
      </w:r>
      <w:r>
        <w:rPr>
          <w:lang w:val="fr"/>
        </w:rPr>
        <w:t xml:space="preserve"> L’inclusion de la phase</w:t>
      </w:r>
      <w:r w:rsidR="00B34B67">
        <w:rPr>
          <w:lang w:val="fr"/>
        </w:rPr>
        <w:t> </w:t>
      </w:r>
      <w:r>
        <w:rPr>
          <w:lang w:val="fr"/>
        </w:rPr>
        <w:t>III des PGEH dans le plan d’activités général de 2019-2021, uniquement pour les pays dont on avait approuvé la phase</w:t>
      </w:r>
      <w:r w:rsidR="00B34B67">
        <w:rPr>
          <w:lang w:val="fr"/>
        </w:rPr>
        <w:t> </w:t>
      </w:r>
      <w:r>
        <w:rPr>
          <w:lang w:val="fr"/>
        </w:rPr>
        <w:t>II d’un PGEH pour respecter l’objectif de réduction d’ici 2020.</w:t>
      </w:r>
    </w:p>
  </w:footnote>
  <w:footnote w:id="4">
    <w:p w14:paraId="7AFC4BB2" w14:textId="1452922E" w:rsidR="008C1B11" w:rsidRPr="00877906" w:rsidRDefault="008C1B11" w:rsidP="008F588C">
      <w:pPr>
        <w:pStyle w:val="FootnoteText"/>
        <w:rPr>
          <w:lang w:val="fr-FR"/>
        </w:rPr>
      </w:pPr>
      <w:r>
        <w:rPr>
          <w:rStyle w:val="FootnoteReference"/>
          <w:lang w:val="fr"/>
        </w:rPr>
        <w:footnoteRef/>
      </w:r>
      <w:r>
        <w:rPr>
          <w:lang w:val="fr"/>
        </w:rPr>
        <w:t xml:space="preserve"> Décision 82/45</w:t>
      </w:r>
      <w:r w:rsidR="00B34B67">
        <w:rPr>
          <w:lang w:val="fr"/>
        </w:rPr>
        <w:t> </w:t>
      </w:r>
      <w:r>
        <w:rPr>
          <w:lang w:val="fr"/>
        </w:rPr>
        <w:t>c) ii)</w:t>
      </w:r>
    </w:p>
  </w:footnote>
  <w:footnote w:id="5">
    <w:p w14:paraId="3BF0D730" w14:textId="60C0B4D4" w:rsidR="008C1B11" w:rsidRPr="00877906" w:rsidRDefault="008C1B11" w:rsidP="008F588C">
      <w:pPr>
        <w:pStyle w:val="FootnoteText"/>
        <w:rPr>
          <w:lang w:val="fr-FR"/>
        </w:rPr>
      </w:pPr>
      <w:r>
        <w:rPr>
          <w:rStyle w:val="FootnoteReference"/>
          <w:lang w:val="fr"/>
        </w:rPr>
        <w:footnoteRef/>
      </w:r>
      <w:r>
        <w:rPr>
          <w:lang w:val="fr"/>
        </w:rPr>
        <w:t xml:space="preserve"> 31</w:t>
      </w:r>
      <w:r w:rsidR="00B34B67">
        <w:rPr>
          <w:lang w:val="fr"/>
        </w:rPr>
        <w:t> </w:t>
      </w:r>
      <w:r>
        <w:rPr>
          <w:lang w:val="fr"/>
        </w:rPr>
        <w:t>décembre 2024</w:t>
      </w:r>
    </w:p>
  </w:footnote>
  <w:footnote w:id="6">
    <w:p w14:paraId="217C1917" w14:textId="4B2BBD14" w:rsidR="008C1B11" w:rsidRPr="00877906" w:rsidRDefault="008C1B11" w:rsidP="008F588C">
      <w:pPr>
        <w:pStyle w:val="FootnoteText"/>
        <w:rPr>
          <w:lang w:val="fr-FR"/>
        </w:rPr>
      </w:pPr>
      <w:r>
        <w:rPr>
          <w:rStyle w:val="FootnoteReference"/>
          <w:lang w:val="fr"/>
        </w:rPr>
        <w:footnoteRef/>
      </w:r>
      <w:r>
        <w:rPr>
          <w:lang w:val="fr"/>
        </w:rPr>
        <w:t xml:space="preserve"> Décision</w:t>
      </w:r>
      <w:r w:rsidR="00B34B67">
        <w:rPr>
          <w:lang w:val="fr"/>
        </w:rPr>
        <w:t> </w:t>
      </w:r>
      <w:r>
        <w:rPr>
          <w:lang w:val="fr"/>
        </w:rPr>
        <w:t>81/40 c)</w:t>
      </w:r>
    </w:p>
  </w:footnote>
  <w:footnote w:id="7">
    <w:p w14:paraId="79AB931B" w14:textId="1AC9CFED" w:rsidR="008C1B11" w:rsidRPr="00877906" w:rsidRDefault="008C1B11" w:rsidP="00E079B7">
      <w:pPr>
        <w:pStyle w:val="FootnoteText"/>
        <w:rPr>
          <w:lang w:val="fr-FR"/>
        </w:rPr>
      </w:pPr>
      <w:r>
        <w:rPr>
          <w:rStyle w:val="FootnoteReference"/>
          <w:lang w:val="fr"/>
        </w:rPr>
        <w:footnoteRef/>
      </w:r>
      <w:r>
        <w:rPr>
          <w:lang w:val="fr"/>
        </w:rPr>
        <w:t xml:space="preserve"> Décision</w:t>
      </w:r>
      <w:r w:rsidR="00B34B67">
        <w:rPr>
          <w:lang w:val="fr"/>
        </w:rPr>
        <w:t> </w:t>
      </w:r>
      <w:r>
        <w:rPr>
          <w:lang w:val="fr"/>
        </w:rPr>
        <w:t>79/45</w:t>
      </w:r>
      <w:r w:rsidR="00B34B67">
        <w:rPr>
          <w:lang w:val="fr"/>
        </w:rPr>
        <w:t> </w:t>
      </w:r>
      <w:r>
        <w:rPr>
          <w:lang w:val="fr"/>
        </w:rPr>
        <w:t>b)</w:t>
      </w:r>
      <w:r w:rsidR="00B34B67">
        <w:rPr>
          <w:lang w:val="fr"/>
        </w:rPr>
        <w:t> </w:t>
      </w:r>
      <w:r>
        <w:rPr>
          <w:lang w:val="fr"/>
        </w:rPr>
        <w:t>: Que les projets potentiels doivent figurer dans les plans d’activités de 2018-2020 des agences bilatérales et d’exécution qui seront proposés à la 80</w:t>
      </w:r>
      <w:r>
        <w:rPr>
          <w:vertAlign w:val="superscript"/>
          <w:lang w:val="fr"/>
        </w:rPr>
        <w:t>e</w:t>
      </w:r>
      <w:r>
        <w:rPr>
          <w:lang w:val="fr"/>
        </w:rPr>
        <w:t xml:space="preserve"> réunion et les plans d’activités subséquents, selon le cas.</w:t>
      </w:r>
    </w:p>
  </w:footnote>
  <w:footnote w:id="8">
    <w:p w14:paraId="46375AF5" w14:textId="1CC3A7CF" w:rsidR="008C1B11" w:rsidRPr="00877906" w:rsidRDefault="008C1B11" w:rsidP="00E079B7">
      <w:pPr>
        <w:pStyle w:val="FootnoteText"/>
        <w:rPr>
          <w:lang w:val="fr-FR"/>
        </w:rPr>
      </w:pPr>
      <w:r>
        <w:rPr>
          <w:rStyle w:val="FootnoteReference"/>
          <w:lang w:val="fr"/>
        </w:rPr>
        <w:footnoteRef/>
      </w:r>
      <w:r>
        <w:rPr>
          <w:lang w:val="fr"/>
        </w:rPr>
        <w:t xml:space="preserve"> Décision</w:t>
      </w:r>
      <w:r w:rsidR="00B34B67">
        <w:rPr>
          <w:lang w:val="fr"/>
        </w:rPr>
        <w:t> </w:t>
      </w:r>
      <w:r>
        <w:rPr>
          <w:lang w:val="fr"/>
        </w:rPr>
        <w:t>81/53</w:t>
      </w:r>
      <w:r w:rsidR="00B34B67">
        <w:rPr>
          <w:lang w:val="fr"/>
        </w:rPr>
        <w:t> </w:t>
      </w:r>
      <w:r>
        <w:rPr>
          <w:lang w:val="fr"/>
        </w:rPr>
        <w:t>b)</w:t>
      </w:r>
      <w:r w:rsidR="00B34B67">
        <w:rPr>
          <w:lang w:val="fr"/>
        </w:rPr>
        <w:t> </w:t>
      </w:r>
      <w:r>
        <w:rPr>
          <w:lang w:val="fr"/>
        </w:rPr>
        <w:t>: D’inviter les agences bilatérales et les agences d’exécution à préparer et à présenter des propositions de projet pour la reconversion à des substances de remplacement des HFC et la promotion de nouvelles technologies, jusqu’à la 84</w:t>
      </w:r>
      <w:r>
        <w:rPr>
          <w:vertAlign w:val="superscript"/>
          <w:lang w:val="fr"/>
        </w:rPr>
        <w:t>e</w:t>
      </w:r>
      <w:r>
        <w:rPr>
          <w:lang w:val="fr"/>
        </w:rPr>
        <w:t xml:space="preserve"> réunion inclusivement, en particulier dans les régions et les secteurs non couverts par les projets approuvés jusqu’à la 81</w:t>
      </w:r>
      <w:r>
        <w:rPr>
          <w:vertAlign w:val="superscript"/>
          <w:lang w:val="fr"/>
        </w:rPr>
        <w:t>e</w:t>
      </w:r>
      <w:r>
        <w:rPr>
          <w:lang w:val="fr"/>
        </w:rPr>
        <w:t xml:space="preserve"> réunion inclusivement.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46EDD" w14:textId="618F1992" w:rsidR="008C1B11" w:rsidRPr="0033525D" w:rsidRDefault="004A4A86">
    <w:r>
      <w:rPr>
        <w:lang w:val="fr"/>
      </w:rPr>
      <w:fldChar w:fldCharType="begin"/>
    </w:r>
    <w:r>
      <w:rPr>
        <w:lang w:val="fr"/>
      </w:rPr>
      <w:instrText xml:space="preserve"> DOCPROPERTY "Document number"  \* MERGEFORMAT </w:instrText>
    </w:r>
    <w:r>
      <w:rPr>
        <w:lang w:val="fr"/>
      </w:rPr>
      <w:fldChar w:fldCharType="separate"/>
    </w:r>
    <w:r>
      <w:rPr>
        <w:lang w:val="fr"/>
      </w:rPr>
      <w:t>UNEP/OzL.Pro/ExCom/83/17</w:t>
    </w:r>
    <w:r>
      <w:rPr>
        <w:lang w:val="fr"/>
      </w:rPr>
      <w:fldChar w:fldCharType="end"/>
    </w:r>
  </w:p>
  <w:p w14:paraId="03FDC84A" w14:textId="77777777" w:rsidR="008C1B11" w:rsidRPr="0033525D" w:rsidRDefault="008C1B11"/>
  <w:p w14:paraId="39F9749B" w14:textId="77777777" w:rsidR="008C1B11" w:rsidRPr="0033525D" w:rsidRDefault="008C1B1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ABD5" w14:textId="09706047" w:rsidR="008C1B11" w:rsidRPr="0033525D" w:rsidRDefault="004A4A86">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UNEP/OzL.Pro/ExCom/83/17</w:t>
    </w:r>
    <w:r>
      <w:rPr>
        <w:lang w:val="fr"/>
      </w:rPr>
      <w:fldChar w:fldCharType="end"/>
    </w:r>
  </w:p>
  <w:p w14:paraId="4E29BD7B" w14:textId="77777777" w:rsidR="008C1B11" w:rsidRPr="0033525D" w:rsidRDefault="008C1B11"/>
  <w:p w14:paraId="3256ECE1" w14:textId="77777777" w:rsidR="008C1B11" w:rsidRPr="0033525D" w:rsidRDefault="008C1B1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4F4C2" w14:textId="77777777" w:rsidR="008C1B11" w:rsidRDefault="008C1B11">
    <w:pPr>
      <w:pStyle w:val="Header"/>
    </w:pPr>
  </w:p>
  <w:p w14:paraId="5ACE763D" w14:textId="77777777" w:rsidR="008C1B11" w:rsidRDefault="008C1B1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E188D" w14:textId="69CDC147" w:rsidR="008C1B11" w:rsidRPr="0033525D" w:rsidRDefault="004A4A86">
    <w:r>
      <w:rPr>
        <w:lang w:val="fr"/>
      </w:rPr>
      <w:fldChar w:fldCharType="begin"/>
    </w:r>
    <w:r w:rsidRPr="00877906">
      <w:rPr>
        <w:lang w:val="en-CA"/>
      </w:rPr>
      <w:instrText xml:space="preserve"> DOCPROPERTY "Document number"  \* MERGEFORMAT </w:instrText>
    </w:r>
    <w:r>
      <w:rPr>
        <w:lang w:val="fr"/>
      </w:rPr>
      <w:fldChar w:fldCharType="separate"/>
    </w:r>
    <w:r w:rsidRPr="00877906">
      <w:rPr>
        <w:lang w:val="en-CA"/>
      </w:rPr>
      <w:t>UNEP/OzL.Pro/ExCom/83/17</w:t>
    </w:r>
    <w:r>
      <w:rPr>
        <w:lang w:val="fr"/>
      </w:rPr>
      <w:fldChar w:fldCharType="end"/>
    </w:r>
  </w:p>
  <w:p w14:paraId="1520BA68" w14:textId="77777777" w:rsidR="008C1B11" w:rsidRPr="0033525D" w:rsidRDefault="008C1B11">
    <w:r w:rsidRPr="00877906">
      <w:rPr>
        <w:lang w:val="en-CA"/>
      </w:rPr>
      <w:t>Annexe I</w:t>
    </w:r>
  </w:p>
  <w:p w14:paraId="239BF1D0" w14:textId="77777777" w:rsidR="008C1B11" w:rsidRPr="0033525D" w:rsidRDefault="008C1B11"/>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EC8" w14:textId="6DB72BCC" w:rsidR="008C1B11" w:rsidRPr="0033525D" w:rsidRDefault="004A4A86" w:rsidP="00680D3F">
    <w:pPr>
      <w:jc w:val="right"/>
    </w:pPr>
    <w:r>
      <w:rPr>
        <w:lang w:val="fr"/>
      </w:rPr>
      <w:fldChar w:fldCharType="begin"/>
    </w:r>
    <w:r w:rsidRPr="00877906">
      <w:rPr>
        <w:lang w:val="en-CA"/>
      </w:rPr>
      <w:instrText xml:space="preserve"> DOCPROPERTY "Document number"  \* MERGEFORMAT </w:instrText>
    </w:r>
    <w:r>
      <w:rPr>
        <w:lang w:val="fr"/>
      </w:rPr>
      <w:fldChar w:fldCharType="separate"/>
    </w:r>
    <w:r w:rsidRPr="00877906">
      <w:rPr>
        <w:lang w:val="en-CA"/>
      </w:rPr>
      <w:t>UNEP/OzL.Pro/ExCom/83/17</w:t>
    </w:r>
    <w:r>
      <w:rPr>
        <w:lang w:val="fr"/>
      </w:rPr>
      <w:fldChar w:fldCharType="end"/>
    </w:r>
  </w:p>
  <w:p w14:paraId="7BA460EB" w14:textId="77777777" w:rsidR="008C1B11" w:rsidRPr="0033525D" w:rsidRDefault="008C1B11" w:rsidP="00680D3F">
    <w:pPr>
      <w:jc w:val="right"/>
    </w:pPr>
    <w:r w:rsidRPr="00877906">
      <w:rPr>
        <w:lang w:val="en-CA"/>
      </w:rPr>
      <w:t>Annexe I</w:t>
    </w:r>
  </w:p>
  <w:p w14:paraId="6C2717A5" w14:textId="77777777" w:rsidR="008C1B11" w:rsidRPr="0033525D" w:rsidRDefault="008C1B1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82956" w14:textId="6584C341" w:rsidR="008C1B11" w:rsidRDefault="004A4A86" w:rsidP="00C86144">
    <w:pPr>
      <w:pStyle w:val="Header"/>
      <w:jc w:val="right"/>
    </w:pPr>
    <w:r>
      <w:rPr>
        <w:lang w:val="fr"/>
      </w:rPr>
      <w:fldChar w:fldCharType="begin"/>
    </w:r>
    <w:r w:rsidRPr="00877906">
      <w:rPr>
        <w:lang w:val="en-CA"/>
      </w:rPr>
      <w:instrText xml:space="preserve"> DOCPROPERTY "Document number"  \* MERGEFORMAT </w:instrText>
    </w:r>
    <w:r>
      <w:rPr>
        <w:lang w:val="fr"/>
      </w:rPr>
      <w:fldChar w:fldCharType="separate"/>
    </w:r>
    <w:r w:rsidRPr="00877906">
      <w:rPr>
        <w:lang w:val="en-CA"/>
      </w:rPr>
      <w:t>UNEP/OzL.Pro/ExCom/83/17</w:t>
    </w:r>
    <w:r>
      <w:rPr>
        <w:lang w:val="fr"/>
      </w:rPr>
      <w:fldChar w:fldCharType="end"/>
    </w:r>
  </w:p>
  <w:p w14:paraId="1976B291" w14:textId="77777777" w:rsidR="008C1B11" w:rsidRDefault="008C1B11" w:rsidP="00680D3F">
    <w:pPr>
      <w:pStyle w:val="Header"/>
      <w:jc w:val="right"/>
    </w:pPr>
    <w:r w:rsidRPr="00877906">
      <w:rPr>
        <w:lang w:val="en-CA"/>
      </w:rPr>
      <w:t>Annexe I</w:t>
    </w:r>
  </w:p>
  <w:p w14:paraId="79AD34D9" w14:textId="77777777" w:rsidR="008C1B11" w:rsidRDefault="008C1B11" w:rsidP="00680D3F">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96694" w14:textId="05ABAA64" w:rsidR="008C1B11" w:rsidRPr="0033525D" w:rsidRDefault="004A4A86">
    <w:r>
      <w:rPr>
        <w:lang w:val="fr"/>
      </w:rPr>
      <w:fldChar w:fldCharType="begin"/>
    </w:r>
    <w:r w:rsidRPr="00877906">
      <w:rPr>
        <w:lang w:val="en-CA"/>
      </w:rPr>
      <w:instrText xml:space="preserve"> DOCPROPERTY "Document number"  \* MERGEFORMAT </w:instrText>
    </w:r>
    <w:r>
      <w:rPr>
        <w:lang w:val="fr"/>
      </w:rPr>
      <w:fldChar w:fldCharType="separate"/>
    </w:r>
    <w:r w:rsidRPr="00877906">
      <w:rPr>
        <w:lang w:val="en-CA"/>
      </w:rPr>
      <w:t>UNEP/OzL.Pro/ExCom/83/17</w:t>
    </w:r>
    <w:r>
      <w:rPr>
        <w:lang w:val="fr"/>
      </w:rPr>
      <w:fldChar w:fldCharType="end"/>
    </w:r>
  </w:p>
  <w:p w14:paraId="26F12A10" w14:textId="77777777" w:rsidR="008C1B11" w:rsidRPr="0033525D" w:rsidRDefault="008C1B11">
    <w:r w:rsidRPr="00877906">
      <w:rPr>
        <w:lang w:val="en-CA"/>
      </w:rPr>
      <w:t>Annexe II</w:t>
    </w:r>
  </w:p>
  <w:p w14:paraId="0CE769AE" w14:textId="77777777" w:rsidR="008C1B11" w:rsidRPr="0033525D" w:rsidRDefault="008C1B11"/>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D3036" w14:textId="15D52524" w:rsidR="008C1B11" w:rsidRPr="0033525D" w:rsidRDefault="004A4A86" w:rsidP="00680D3F">
    <w:pPr>
      <w:jc w:val="right"/>
    </w:pPr>
    <w:r>
      <w:rPr>
        <w:lang w:val="fr"/>
      </w:rPr>
      <w:fldChar w:fldCharType="begin"/>
    </w:r>
    <w:r w:rsidRPr="00877906">
      <w:rPr>
        <w:lang w:val="en-CA"/>
      </w:rPr>
      <w:instrText xml:space="preserve"> DOCPROPERTY "Document number"  \* MERGEFORMAT </w:instrText>
    </w:r>
    <w:r>
      <w:rPr>
        <w:lang w:val="fr"/>
      </w:rPr>
      <w:fldChar w:fldCharType="separate"/>
    </w:r>
    <w:r w:rsidRPr="00877906">
      <w:rPr>
        <w:lang w:val="en-CA"/>
      </w:rPr>
      <w:t>UNEP/OzL.Pro/ExCom/83/17</w:t>
    </w:r>
    <w:r>
      <w:rPr>
        <w:lang w:val="fr"/>
      </w:rPr>
      <w:fldChar w:fldCharType="end"/>
    </w:r>
  </w:p>
  <w:p w14:paraId="4E0F717E" w14:textId="3385AEAF" w:rsidR="008C1B11" w:rsidRPr="0033525D" w:rsidRDefault="008C1B11" w:rsidP="00680D3F">
    <w:pPr>
      <w:jc w:val="right"/>
    </w:pPr>
    <w:r w:rsidRPr="00877906">
      <w:rPr>
        <w:lang w:val="en-CA"/>
      </w:rPr>
      <w:t>Annexe II</w:t>
    </w:r>
  </w:p>
  <w:p w14:paraId="4181BB93" w14:textId="77777777" w:rsidR="008C1B11" w:rsidRPr="0033525D" w:rsidRDefault="008C1B11">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646FD" w14:textId="3DCFE8A9" w:rsidR="008C1B11" w:rsidRDefault="004A4A86" w:rsidP="00C86144">
    <w:pPr>
      <w:pStyle w:val="Header"/>
      <w:jc w:val="right"/>
    </w:pPr>
    <w:r>
      <w:rPr>
        <w:lang w:val="fr"/>
      </w:rPr>
      <w:fldChar w:fldCharType="begin"/>
    </w:r>
    <w:r w:rsidRPr="00877906">
      <w:rPr>
        <w:lang w:val="en-CA"/>
      </w:rPr>
      <w:instrText xml:space="preserve"> DOCPROPERTY "Document number"  \* MERGEFORMAT </w:instrText>
    </w:r>
    <w:r>
      <w:rPr>
        <w:lang w:val="fr"/>
      </w:rPr>
      <w:fldChar w:fldCharType="separate"/>
    </w:r>
    <w:r w:rsidRPr="00877906">
      <w:rPr>
        <w:lang w:val="en-CA"/>
      </w:rPr>
      <w:t>UNEP/OzL.Pro/ExCom/83/17</w:t>
    </w:r>
    <w:r>
      <w:rPr>
        <w:lang w:val="fr"/>
      </w:rPr>
      <w:fldChar w:fldCharType="end"/>
    </w:r>
  </w:p>
  <w:p w14:paraId="053DFAFB" w14:textId="77777777" w:rsidR="008C1B11" w:rsidRDefault="008C1B11" w:rsidP="00680D3F">
    <w:pPr>
      <w:pStyle w:val="Header"/>
      <w:jc w:val="right"/>
    </w:pPr>
    <w:r w:rsidRPr="00877906">
      <w:rPr>
        <w:lang w:val="en-CA"/>
      </w:rPr>
      <w:t>Annexe II</w:t>
    </w:r>
  </w:p>
  <w:p w14:paraId="35D222F6" w14:textId="77777777" w:rsidR="008C1B11" w:rsidRDefault="008C1B11">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5160B" w14:textId="77777777" w:rsidR="008C1B11" w:rsidRPr="0033525D" w:rsidRDefault="008C1B1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81B53" w14:textId="77777777" w:rsidR="008C1B11" w:rsidRPr="0033525D" w:rsidRDefault="008C1B11">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7F550" w14:textId="77777777" w:rsidR="008C1B11" w:rsidRPr="00877906" w:rsidRDefault="008C1B11" w:rsidP="008C1B11">
    <w:pPr>
      <w:pStyle w:val="Header"/>
      <w:ind w:right="28"/>
      <w:rPr>
        <w:rFonts w:ascii="Myriad Pro" w:hAnsi="Myriad Pro" w:cs="Arial"/>
        <w:b/>
        <w:color w:val="1F497D"/>
        <w:lang w:val="fr-FR"/>
      </w:rPr>
    </w:pPr>
    <w:r>
      <w:rPr>
        <w:rFonts w:ascii="Myriad Pro" w:hAnsi="Myriad Pro" w:cs="Arial"/>
        <w:b/>
        <w:bCs/>
        <w:color w:val="1F497D"/>
        <w:lang w:val="fr"/>
      </w:rPr>
      <w:t>Programme des Nations Unies pour le développement</w:t>
    </w:r>
  </w:p>
  <w:p w14:paraId="074AB8BC" w14:textId="77777777" w:rsidR="008C1B11" w:rsidRPr="00877906" w:rsidRDefault="008C1B11" w:rsidP="008C1B11">
    <w:pPr>
      <w:pStyle w:val="Header"/>
      <w:ind w:right="28"/>
      <w:rPr>
        <w:rFonts w:ascii="Arial" w:hAnsi="Arial" w:cs="Arial"/>
        <w:color w:val="1F497D"/>
        <w:lang w:val="fr-FR"/>
      </w:rPr>
    </w:pPr>
    <w:r>
      <w:rPr>
        <w:rFonts w:ascii="Myriad Pro" w:hAnsi="Myriad Pro" w:cs="Arial"/>
        <w:color w:val="1F497D"/>
        <w:lang w:val="fr"/>
      </w:rPr>
      <w:t xml:space="preserve">        </w:t>
    </w:r>
    <w:r>
      <w:rPr>
        <w:rFonts w:ascii="Myriad Pro" w:hAnsi="Myriad Pro" w:cs="Arial"/>
        <w:b/>
        <w:bCs/>
        <w:color w:val="1F497D"/>
        <w:lang w:val="fr"/>
      </w:rPr>
      <w:t>Protocole de Montréal / Unité des substances chimiques</w:t>
    </w:r>
    <w:r>
      <w:rPr>
        <w:rFonts w:cs="Arial"/>
        <w:color w:val="1F497D"/>
        <w:lang w:val="fr"/>
      </w:rPr>
      <w:ptab w:relativeTo="margin" w:alignment="center" w:leader="none"/>
    </w:r>
    <w:r>
      <w:rPr>
        <w:rFonts w:cs="Arial"/>
        <w:color w:val="1F497D"/>
        <w:lang w:val="fr"/>
      </w:rPr>
      <w:ptab w:relativeTo="margin" w:alignment="right" w:leader="none"/>
    </w:r>
    <w:r>
      <w:rPr>
        <w:rFonts w:ascii="Arial" w:hAnsi="Arial" w:cs="Arial"/>
        <w:noProof/>
        <w:color w:val="1F497D"/>
        <w:lang w:val="en-CA" w:eastAsia="en-CA"/>
      </w:rPr>
      <w:drawing>
        <wp:anchor distT="0" distB="0" distL="114300" distR="114300" simplePos="0" relativeHeight="251659264" behindDoc="0" locked="0" layoutInCell="1" allowOverlap="1" wp14:anchorId="36EA89BB" wp14:editId="5EB296C2">
          <wp:simplePos x="0" y="0"/>
          <wp:positionH relativeFrom="column">
            <wp:posOffset>5772869</wp:posOffset>
          </wp:positionH>
          <wp:positionV relativeFrom="paragraph">
            <wp:posOffset>-431</wp:posOffset>
          </wp:positionV>
          <wp:extent cx="610678" cy="1190445"/>
          <wp:effectExtent l="19050" t="0" r="0" b="0"/>
          <wp:wrapSquare wrapText="bothSides"/>
          <wp:docPr id="1" name="Picture 1" descr="UNDP_Logo-Blue w Tagline-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_Logo-Blue w Tagline-ENG.png"/>
                  <pic:cNvPicPr/>
                </pic:nvPicPr>
                <pic:blipFill>
                  <a:blip r:embed="rId1"/>
                  <a:stretch>
                    <a:fillRect/>
                  </a:stretch>
                </pic:blipFill>
                <pic:spPr>
                  <a:xfrm>
                    <a:off x="0" y="0"/>
                    <a:ext cx="610678" cy="1190445"/>
                  </a:xfrm>
                  <a:prstGeom prst="rect">
                    <a:avLst/>
                  </a:prstGeom>
                </pic:spPr>
              </pic:pic>
            </a:graphicData>
          </a:graphic>
        </wp:anchor>
      </w:drawing>
    </w:r>
  </w:p>
  <w:p w14:paraId="589DC063" w14:textId="77777777" w:rsidR="008C1B11" w:rsidRPr="00877906" w:rsidRDefault="008C1B11" w:rsidP="008C1B11">
    <w:pPr>
      <w:pStyle w:val="Header"/>
      <w:rPr>
        <w:lang w:val="fr-FR"/>
      </w:rPr>
    </w:pPr>
  </w:p>
  <w:p w14:paraId="0785DDF9" w14:textId="77777777" w:rsidR="008C1B11" w:rsidRPr="00877906" w:rsidRDefault="008C1B11">
    <w:pPr>
      <w:pStyle w:val="Header"/>
      <w:rPr>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11C7786"/>
    <w:lvl w:ilvl="0">
      <w:start w:val="1"/>
      <w:numFmt w:val="decimal"/>
      <w:pStyle w:val="Heading1"/>
      <w:lvlText w:val="%1."/>
      <w:lvlJc w:val="left"/>
      <w:pPr>
        <w:tabs>
          <w:tab w:val="num" w:pos="0"/>
        </w:tabs>
        <w:ind w:left="0" w:firstLine="0"/>
      </w:pPr>
      <w:rPr>
        <w:b w:val="0"/>
        <w:strike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9018F"/>
    <w:multiLevelType w:val="multilevel"/>
    <w:tmpl w:val="5A8AC716"/>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FD0998"/>
    <w:multiLevelType w:val="hybridMultilevel"/>
    <w:tmpl w:val="8BD86DE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0F085303"/>
    <w:multiLevelType w:val="hybridMultilevel"/>
    <w:tmpl w:val="AB742B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3A132D8"/>
    <w:multiLevelType w:val="hybridMultilevel"/>
    <w:tmpl w:val="900454C2"/>
    <w:lvl w:ilvl="0" w:tplc="2DD225DC">
      <w:start w:val="1"/>
      <w:numFmt w:val="upperLetter"/>
      <w:lvlText w:val="%1."/>
      <w:lvlJc w:val="left"/>
      <w:pPr>
        <w:ind w:left="720" w:hanging="360"/>
      </w:pPr>
      <w:rPr>
        <w:rFonts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0093A"/>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33C52"/>
    <w:multiLevelType w:val="hybridMultilevel"/>
    <w:tmpl w:val="BFE0A0EA"/>
    <w:lvl w:ilvl="0" w:tplc="DE9E0B70">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84885"/>
    <w:multiLevelType w:val="hybridMultilevel"/>
    <w:tmpl w:val="9D844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13CE7"/>
    <w:multiLevelType w:val="hybridMultilevel"/>
    <w:tmpl w:val="38FA455E"/>
    <w:lvl w:ilvl="0" w:tplc="7230291A">
      <w:start w:val="1"/>
      <w:numFmt w:val="decimal"/>
      <w:pStyle w:val="HCFC"/>
      <w:lvlText w:val="%1."/>
      <w:lvlJc w:val="left"/>
      <w:pPr>
        <w:ind w:left="960" w:hanging="420"/>
      </w:p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10"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2A373327"/>
    <w:multiLevelType w:val="hybridMultilevel"/>
    <w:tmpl w:val="003EB690"/>
    <w:lvl w:ilvl="0" w:tplc="921E0F66">
      <w:start w:val="1"/>
      <w:numFmt w:val="upperRoman"/>
      <w:lvlText w:val="%1."/>
      <w:lvlJc w:val="left"/>
      <w:pPr>
        <w:ind w:left="1062" w:hanging="72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F25C59"/>
    <w:multiLevelType w:val="hybridMultilevel"/>
    <w:tmpl w:val="3DA42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103FBC"/>
    <w:multiLevelType w:val="hybridMultilevel"/>
    <w:tmpl w:val="A1F00ABC"/>
    <w:lvl w:ilvl="0" w:tplc="E56049E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2415F3"/>
    <w:multiLevelType w:val="hybridMultilevel"/>
    <w:tmpl w:val="894CC1EA"/>
    <w:lvl w:ilvl="0" w:tplc="B84271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6153CE"/>
    <w:multiLevelType w:val="hybridMultilevel"/>
    <w:tmpl w:val="AC0239A8"/>
    <w:lvl w:ilvl="0" w:tplc="C0A28AF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3BAE3B16"/>
    <w:multiLevelType w:val="hybridMultilevel"/>
    <w:tmpl w:val="D05606DA"/>
    <w:lvl w:ilvl="0" w:tplc="BD6E99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E72490"/>
    <w:multiLevelType w:val="hybridMultilevel"/>
    <w:tmpl w:val="1A36D08E"/>
    <w:lvl w:ilvl="0" w:tplc="952EA562">
      <w:start w:val="1"/>
      <w:numFmt w:val="lowerLetter"/>
      <w:lvlText w:val="(%1)"/>
      <w:lvlJc w:val="left"/>
      <w:pPr>
        <w:ind w:left="1068" w:hanging="360"/>
      </w:pPr>
      <w:rPr>
        <w:rFonts w:hint="default"/>
      </w:rPr>
    </w:lvl>
    <w:lvl w:ilvl="1" w:tplc="30090019" w:tentative="1">
      <w:start w:val="1"/>
      <w:numFmt w:val="lowerLetter"/>
      <w:lvlText w:val="%2."/>
      <w:lvlJc w:val="left"/>
      <w:pPr>
        <w:ind w:left="1788" w:hanging="360"/>
      </w:pPr>
    </w:lvl>
    <w:lvl w:ilvl="2" w:tplc="3009001B" w:tentative="1">
      <w:start w:val="1"/>
      <w:numFmt w:val="lowerRoman"/>
      <w:lvlText w:val="%3."/>
      <w:lvlJc w:val="right"/>
      <w:pPr>
        <w:ind w:left="2508" w:hanging="180"/>
      </w:pPr>
    </w:lvl>
    <w:lvl w:ilvl="3" w:tplc="3009000F" w:tentative="1">
      <w:start w:val="1"/>
      <w:numFmt w:val="decimal"/>
      <w:lvlText w:val="%4."/>
      <w:lvlJc w:val="left"/>
      <w:pPr>
        <w:ind w:left="3228" w:hanging="360"/>
      </w:pPr>
    </w:lvl>
    <w:lvl w:ilvl="4" w:tplc="30090019" w:tentative="1">
      <w:start w:val="1"/>
      <w:numFmt w:val="lowerLetter"/>
      <w:lvlText w:val="%5."/>
      <w:lvlJc w:val="left"/>
      <w:pPr>
        <w:ind w:left="3948" w:hanging="360"/>
      </w:pPr>
    </w:lvl>
    <w:lvl w:ilvl="5" w:tplc="3009001B" w:tentative="1">
      <w:start w:val="1"/>
      <w:numFmt w:val="lowerRoman"/>
      <w:lvlText w:val="%6."/>
      <w:lvlJc w:val="right"/>
      <w:pPr>
        <w:ind w:left="4668" w:hanging="180"/>
      </w:pPr>
    </w:lvl>
    <w:lvl w:ilvl="6" w:tplc="3009000F" w:tentative="1">
      <w:start w:val="1"/>
      <w:numFmt w:val="decimal"/>
      <w:lvlText w:val="%7."/>
      <w:lvlJc w:val="left"/>
      <w:pPr>
        <w:ind w:left="5388" w:hanging="360"/>
      </w:pPr>
    </w:lvl>
    <w:lvl w:ilvl="7" w:tplc="30090019" w:tentative="1">
      <w:start w:val="1"/>
      <w:numFmt w:val="lowerLetter"/>
      <w:lvlText w:val="%8."/>
      <w:lvlJc w:val="left"/>
      <w:pPr>
        <w:ind w:left="6108" w:hanging="360"/>
      </w:pPr>
    </w:lvl>
    <w:lvl w:ilvl="8" w:tplc="3009001B" w:tentative="1">
      <w:start w:val="1"/>
      <w:numFmt w:val="lowerRoman"/>
      <w:lvlText w:val="%9."/>
      <w:lvlJc w:val="right"/>
      <w:pPr>
        <w:ind w:left="6828" w:hanging="180"/>
      </w:pPr>
    </w:lvl>
  </w:abstractNum>
  <w:abstractNum w:abstractNumId="21" w15:restartNumberingAfterBreak="0">
    <w:nsid w:val="42EC0729"/>
    <w:multiLevelType w:val="hybridMultilevel"/>
    <w:tmpl w:val="17A80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F01429"/>
    <w:multiLevelType w:val="hybridMultilevel"/>
    <w:tmpl w:val="CBC6E16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DB32C6"/>
    <w:multiLevelType w:val="hybridMultilevel"/>
    <w:tmpl w:val="3C9446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65622F1A"/>
    <w:multiLevelType w:val="hybridMultilevel"/>
    <w:tmpl w:val="69602A28"/>
    <w:lvl w:ilvl="0" w:tplc="240A0001">
      <w:start w:val="1"/>
      <w:numFmt w:val="bullet"/>
      <w:lvlText w:val=""/>
      <w:lvlJc w:val="left"/>
      <w:pPr>
        <w:ind w:left="1145" w:hanging="360"/>
      </w:pPr>
      <w:rPr>
        <w:rFonts w:ascii="Symbol" w:hAnsi="Symbol" w:hint="default"/>
      </w:rPr>
    </w:lvl>
    <w:lvl w:ilvl="1" w:tplc="240A0003" w:tentative="1">
      <w:start w:val="1"/>
      <w:numFmt w:val="bullet"/>
      <w:lvlText w:val="o"/>
      <w:lvlJc w:val="left"/>
      <w:pPr>
        <w:ind w:left="1865" w:hanging="360"/>
      </w:pPr>
      <w:rPr>
        <w:rFonts w:ascii="Courier New" w:hAnsi="Courier New" w:cs="Courier New" w:hint="default"/>
      </w:rPr>
    </w:lvl>
    <w:lvl w:ilvl="2" w:tplc="240A0005" w:tentative="1">
      <w:start w:val="1"/>
      <w:numFmt w:val="bullet"/>
      <w:lvlText w:val=""/>
      <w:lvlJc w:val="left"/>
      <w:pPr>
        <w:ind w:left="2585" w:hanging="360"/>
      </w:pPr>
      <w:rPr>
        <w:rFonts w:ascii="Wingdings" w:hAnsi="Wingdings" w:hint="default"/>
      </w:rPr>
    </w:lvl>
    <w:lvl w:ilvl="3" w:tplc="240A0001" w:tentative="1">
      <w:start w:val="1"/>
      <w:numFmt w:val="bullet"/>
      <w:lvlText w:val=""/>
      <w:lvlJc w:val="left"/>
      <w:pPr>
        <w:ind w:left="3305" w:hanging="360"/>
      </w:pPr>
      <w:rPr>
        <w:rFonts w:ascii="Symbol" w:hAnsi="Symbol" w:hint="default"/>
      </w:rPr>
    </w:lvl>
    <w:lvl w:ilvl="4" w:tplc="240A0003" w:tentative="1">
      <w:start w:val="1"/>
      <w:numFmt w:val="bullet"/>
      <w:lvlText w:val="o"/>
      <w:lvlJc w:val="left"/>
      <w:pPr>
        <w:ind w:left="4025" w:hanging="360"/>
      </w:pPr>
      <w:rPr>
        <w:rFonts w:ascii="Courier New" w:hAnsi="Courier New" w:cs="Courier New" w:hint="default"/>
      </w:rPr>
    </w:lvl>
    <w:lvl w:ilvl="5" w:tplc="240A0005" w:tentative="1">
      <w:start w:val="1"/>
      <w:numFmt w:val="bullet"/>
      <w:lvlText w:val=""/>
      <w:lvlJc w:val="left"/>
      <w:pPr>
        <w:ind w:left="4745" w:hanging="360"/>
      </w:pPr>
      <w:rPr>
        <w:rFonts w:ascii="Wingdings" w:hAnsi="Wingdings" w:hint="default"/>
      </w:rPr>
    </w:lvl>
    <w:lvl w:ilvl="6" w:tplc="240A0001" w:tentative="1">
      <w:start w:val="1"/>
      <w:numFmt w:val="bullet"/>
      <w:lvlText w:val=""/>
      <w:lvlJc w:val="left"/>
      <w:pPr>
        <w:ind w:left="5465" w:hanging="360"/>
      </w:pPr>
      <w:rPr>
        <w:rFonts w:ascii="Symbol" w:hAnsi="Symbol" w:hint="default"/>
      </w:rPr>
    </w:lvl>
    <w:lvl w:ilvl="7" w:tplc="240A0003" w:tentative="1">
      <w:start w:val="1"/>
      <w:numFmt w:val="bullet"/>
      <w:lvlText w:val="o"/>
      <w:lvlJc w:val="left"/>
      <w:pPr>
        <w:ind w:left="6185" w:hanging="360"/>
      </w:pPr>
      <w:rPr>
        <w:rFonts w:ascii="Courier New" w:hAnsi="Courier New" w:cs="Courier New" w:hint="default"/>
      </w:rPr>
    </w:lvl>
    <w:lvl w:ilvl="8" w:tplc="240A0005" w:tentative="1">
      <w:start w:val="1"/>
      <w:numFmt w:val="bullet"/>
      <w:lvlText w:val=""/>
      <w:lvlJc w:val="left"/>
      <w:pPr>
        <w:ind w:left="6905" w:hanging="360"/>
      </w:pPr>
      <w:rPr>
        <w:rFonts w:ascii="Wingdings" w:hAnsi="Wingdings" w:hint="default"/>
      </w:rPr>
    </w:lvl>
  </w:abstractNum>
  <w:abstractNum w:abstractNumId="27" w15:restartNumberingAfterBreak="0">
    <w:nsid w:val="6FB30300"/>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7C774E"/>
    <w:multiLevelType w:val="hybridMultilevel"/>
    <w:tmpl w:val="17A80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D644DF"/>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2"/>
  </w:num>
  <w:num w:numId="6">
    <w:abstractNumId w:val="23"/>
  </w:num>
  <w:num w:numId="7">
    <w:abstractNumId w:val="25"/>
  </w:num>
  <w:num w:numId="8">
    <w:abstractNumId w:val="30"/>
  </w:num>
  <w:num w:numId="9">
    <w:abstractNumId w:val="15"/>
  </w:num>
  <w:num w:numId="10">
    <w:abstractNumId w:val="1"/>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24"/>
  </w:num>
  <w:num w:numId="15">
    <w:abstractNumId w:val="9"/>
  </w:num>
  <w:num w:numId="16">
    <w:abstractNumId w:val="28"/>
  </w:num>
  <w:num w:numId="17">
    <w:abstractNumId w:val="21"/>
  </w:num>
  <w:num w:numId="18">
    <w:abstractNumId w:val="20"/>
  </w:num>
  <w:num w:numId="19">
    <w:abstractNumId w:val="29"/>
  </w:num>
  <w:num w:numId="20">
    <w:abstractNumId w:val="27"/>
  </w:num>
  <w:num w:numId="21">
    <w:abstractNumId w:val="22"/>
  </w:num>
  <w:num w:numId="22">
    <w:abstractNumId w:val="19"/>
  </w:num>
  <w:num w:numId="23">
    <w:abstractNumId w:val="5"/>
  </w:num>
  <w:num w:numId="24">
    <w:abstractNumId w:val="6"/>
  </w:num>
  <w:num w:numId="25">
    <w:abstractNumId w:val="8"/>
  </w:num>
  <w:num w:numId="26">
    <w:abstractNumId w:val="4"/>
  </w:num>
  <w:num w:numId="27">
    <w:abstractNumId w:val="18"/>
  </w:num>
  <w:num w:numId="28">
    <w:abstractNumId w:val="14"/>
  </w:num>
  <w:num w:numId="29">
    <w:abstractNumId w:val="3"/>
  </w:num>
  <w:num w:numId="30">
    <w:abstractNumId w:val="2"/>
  </w:num>
  <w:num w:numId="31">
    <w:abstractNumId w:val="10"/>
  </w:num>
  <w:num w:numId="32">
    <w:abstractNumId w:val="13"/>
  </w:num>
  <w:num w:numId="33">
    <w:abstractNumId w:val="16"/>
  </w:num>
  <w:num w:numId="34">
    <w:abstractNumId w:val="17"/>
  </w:num>
  <w:num w:numId="35">
    <w:abstractNumId w:val="26"/>
  </w:num>
  <w:num w:numId="36">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22887"/>
    <w:rsid w:val="00000FED"/>
    <w:rsid w:val="0000434E"/>
    <w:rsid w:val="0000799A"/>
    <w:rsid w:val="000211A9"/>
    <w:rsid w:val="00031260"/>
    <w:rsid w:val="00035CCC"/>
    <w:rsid w:val="0003681A"/>
    <w:rsid w:val="0003694F"/>
    <w:rsid w:val="00037005"/>
    <w:rsid w:val="00052C5C"/>
    <w:rsid w:val="00061EC2"/>
    <w:rsid w:val="00080ED0"/>
    <w:rsid w:val="00085B8F"/>
    <w:rsid w:val="00090481"/>
    <w:rsid w:val="000A6C26"/>
    <w:rsid w:val="000A7ECB"/>
    <w:rsid w:val="000D52A4"/>
    <w:rsid w:val="000D6534"/>
    <w:rsid w:val="000E07BC"/>
    <w:rsid w:val="000E5C04"/>
    <w:rsid w:val="000F1CD4"/>
    <w:rsid w:val="000F4103"/>
    <w:rsid w:val="000F70A7"/>
    <w:rsid w:val="00113CCA"/>
    <w:rsid w:val="001211EB"/>
    <w:rsid w:val="00122F25"/>
    <w:rsid w:val="001238DE"/>
    <w:rsid w:val="0013480D"/>
    <w:rsid w:val="00135980"/>
    <w:rsid w:val="0016035B"/>
    <w:rsid w:val="00164719"/>
    <w:rsid w:val="00164C36"/>
    <w:rsid w:val="00166FC4"/>
    <w:rsid w:val="001671A1"/>
    <w:rsid w:val="001677AC"/>
    <w:rsid w:val="0017255C"/>
    <w:rsid w:val="001804EA"/>
    <w:rsid w:val="00183A03"/>
    <w:rsid w:val="00190A61"/>
    <w:rsid w:val="001A3342"/>
    <w:rsid w:val="001A3E3D"/>
    <w:rsid w:val="001A560A"/>
    <w:rsid w:val="001A7049"/>
    <w:rsid w:val="001B1D88"/>
    <w:rsid w:val="001B1E40"/>
    <w:rsid w:val="001B3833"/>
    <w:rsid w:val="001B6487"/>
    <w:rsid w:val="001C3C80"/>
    <w:rsid w:val="001C764E"/>
    <w:rsid w:val="001D3689"/>
    <w:rsid w:val="001E1052"/>
    <w:rsid w:val="001E21B1"/>
    <w:rsid w:val="001E2F93"/>
    <w:rsid w:val="001E61E5"/>
    <w:rsid w:val="001F2159"/>
    <w:rsid w:val="001F4E3F"/>
    <w:rsid w:val="00214863"/>
    <w:rsid w:val="002156B4"/>
    <w:rsid w:val="00221A57"/>
    <w:rsid w:val="00253222"/>
    <w:rsid w:val="00262847"/>
    <w:rsid w:val="00264ADF"/>
    <w:rsid w:val="00265958"/>
    <w:rsid w:val="00271774"/>
    <w:rsid w:val="00281BB2"/>
    <w:rsid w:val="00294B7A"/>
    <w:rsid w:val="002B0063"/>
    <w:rsid w:val="002B08D9"/>
    <w:rsid w:val="002B72E9"/>
    <w:rsid w:val="002C1268"/>
    <w:rsid w:val="002C7998"/>
    <w:rsid w:val="002D08B3"/>
    <w:rsid w:val="002E353A"/>
    <w:rsid w:val="002F1262"/>
    <w:rsid w:val="002F1E53"/>
    <w:rsid w:val="002F263D"/>
    <w:rsid w:val="002F2CAA"/>
    <w:rsid w:val="002F783C"/>
    <w:rsid w:val="0030052C"/>
    <w:rsid w:val="00304613"/>
    <w:rsid w:val="00322A56"/>
    <w:rsid w:val="00323643"/>
    <w:rsid w:val="0032635B"/>
    <w:rsid w:val="003306E1"/>
    <w:rsid w:val="003320E4"/>
    <w:rsid w:val="0033525D"/>
    <w:rsid w:val="003414F3"/>
    <w:rsid w:val="0035613E"/>
    <w:rsid w:val="00363EE9"/>
    <w:rsid w:val="003666CB"/>
    <w:rsid w:val="00376128"/>
    <w:rsid w:val="0037742E"/>
    <w:rsid w:val="00377D56"/>
    <w:rsid w:val="0038245A"/>
    <w:rsid w:val="003840E6"/>
    <w:rsid w:val="00385CFC"/>
    <w:rsid w:val="003919B9"/>
    <w:rsid w:val="0039337A"/>
    <w:rsid w:val="00393D7A"/>
    <w:rsid w:val="003A3189"/>
    <w:rsid w:val="003A3CA7"/>
    <w:rsid w:val="003A5ED5"/>
    <w:rsid w:val="003A7606"/>
    <w:rsid w:val="003B33BD"/>
    <w:rsid w:val="003B3F40"/>
    <w:rsid w:val="003B569D"/>
    <w:rsid w:val="003C0C29"/>
    <w:rsid w:val="003C3C0E"/>
    <w:rsid w:val="003C6A60"/>
    <w:rsid w:val="003D4FAC"/>
    <w:rsid w:val="003D51C2"/>
    <w:rsid w:val="003D6D1E"/>
    <w:rsid w:val="003E24F9"/>
    <w:rsid w:val="003E7685"/>
    <w:rsid w:val="003E7906"/>
    <w:rsid w:val="003E7B43"/>
    <w:rsid w:val="003F3C50"/>
    <w:rsid w:val="003F5FBE"/>
    <w:rsid w:val="00404C8E"/>
    <w:rsid w:val="00406A6A"/>
    <w:rsid w:val="00406B22"/>
    <w:rsid w:val="0041574C"/>
    <w:rsid w:val="004174B4"/>
    <w:rsid w:val="00422887"/>
    <w:rsid w:val="004305A6"/>
    <w:rsid w:val="004328A7"/>
    <w:rsid w:val="00434C74"/>
    <w:rsid w:val="00446593"/>
    <w:rsid w:val="00446B04"/>
    <w:rsid w:val="00456EB4"/>
    <w:rsid w:val="004718F3"/>
    <w:rsid w:val="00475040"/>
    <w:rsid w:val="00493D40"/>
    <w:rsid w:val="004967B6"/>
    <w:rsid w:val="004A4A86"/>
    <w:rsid w:val="004A4C68"/>
    <w:rsid w:val="004A504B"/>
    <w:rsid w:val="004A6911"/>
    <w:rsid w:val="004B54E0"/>
    <w:rsid w:val="004B5EDF"/>
    <w:rsid w:val="004B7384"/>
    <w:rsid w:val="004C4269"/>
    <w:rsid w:val="004D1DA3"/>
    <w:rsid w:val="004D6236"/>
    <w:rsid w:val="004D7F90"/>
    <w:rsid w:val="004E0A2D"/>
    <w:rsid w:val="004E4DBB"/>
    <w:rsid w:val="004E4E41"/>
    <w:rsid w:val="004E7F9C"/>
    <w:rsid w:val="004F1B9C"/>
    <w:rsid w:val="004F3493"/>
    <w:rsid w:val="004F5143"/>
    <w:rsid w:val="00510D42"/>
    <w:rsid w:val="00512B09"/>
    <w:rsid w:val="00515B2F"/>
    <w:rsid w:val="0051720F"/>
    <w:rsid w:val="00520D5E"/>
    <w:rsid w:val="00527BDB"/>
    <w:rsid w:val="00533796"/>
    <w:rsid w:val="00555D75"/>
    <w:rsid w:val="00560DF0"/>
    <w:rsid w:val="0056759C"/>
    <w:rsid w:val="005925F4"/>
    <w:rsid w:val="00594F44"/>
    <w:rsid w:val="0059513E"/>
    <w:rsid w:val="005A0EB7"/>
    <w:rsid w:val="005B3E2D"/>
    <w:rsid w:val="005B48FF"/>
    <w:rsid w:val="005E1B00"/>
    <w:rsid w:val="005E4994"/>
    <w:rsid w:val="00604C15"/>
    <w:rsid w:val="00614BE0"/>
    <w:rsid w:val="006158D5"/>
    <w:rsid w:val="006161F3"/>
    <w:rsid w:val="00625D83"/>
    <w:rsid w:val="006319FF"/>
    <w:rsid w:val="00641F97"/>
    <w:rsid w:val="006473B7"/>
    <w:rsid w:val="006556B8"/>
    <w:rsid w:val="0065729A"/>
    <w:rsid w:val="006623E7"/>
    <w:rsid w:val="00662B80"/>
    <w:rsid w:val="00667374"/>
    <w:rsid w:val="00670E37"/>
    <w:rsid w:val="00670F6C"/>
    <w:rsid w:val="00680D3F"/>
    <w:rsid w:val="006852C7"/>
    <w:rsid w:val="006852CE"/>
    <w:rsid w:val="006A30B7"/>
    <w:rsid w:val="006B7AE4"/>
    <w:rsid w:val="006C1727"/>
    <w:rsid w:val="006C32FD"/>
    <w:rsid w:val="006C39CE"/>
    <w:rsid w:val="006C67D4"/>
    <w:rsid w:val="006D0FCC"/>
    <w:rsid w:val="006D1D2D"/>
    <w:rsid w:val="006E1FC3"/>
    <w:rsid w:val="006F1E89"/>
    <w:rsid w:val="00702164"/>
    <w:rsid w:val="0070616B"/>
    <w:rsid w:val="00706FDA"/>
    <w:rsid w:val="00711F9A"/>
    <w:rsid w:val="00713810"/>
    <w:rsid w:val="007207DD"/>
    <w:rsid w:val="00720D13"/>
    <w:rsid w:val="007213E0"/>
    <w:rsid w:val="007303A5"/>
    <w:rsid w:val="00730B3E"/>
    <w:rsid w:val="0073420B"/>
    <w:rsid w:val="0074760E"/>
    <w:rsid w:val="007529D9"/>
    <w:rsid w:val="00754ABA"/>
    <w:rsid w:val="00782309"/>
    <w:rsid w:val="00793C93"/>
    <w:rsid w:val="007A1546"/>
    <w:rsid w:val="007A228C"/>
    <w:rsid w:val="007A368E"/>
    <w:rsid w:val="007A5868"/>
    <w:rsid w:val="007B04CE"/>
    <w:rsid w:val="007B6871"/>
    <w:rsid w:val="007B740E"/>
    <w:rsid w:val="007B7A2F"/>
    <w:rsid w:val="007C227C"/>
    <w:rsid w:val="007C3D33"/>
    <w:rsid w:val="007D294A"/>
    <w:rsid w:val="007D47D2"/>
    <w:rsid w:val="007D6EC0"/>
    <w:rsid w:val="007D7E1D"/>
    <w:rsid w:val="007E303D"/>
    <w:rsid w:val="007E79C4"/>
    <w:rsid w:val="00824540"/>
    <w:rsid w:val="008270DB"/>
    <w:rsid w:val="00830969"/>
    <w:rsid w:val="00831979"/>
    <w:rsid w:val="00851352"/>
    <w:rsid w:val="00863230"/>
    <w:rsid w:val="008717D8"/>
    <w:rsid w:val="0087215C"/>
    <w:rsid w:val="008752F9"/>
    <w:rsid w:val="00875A69"/>
    <w:rsid w:val="00877906"/>
    <w:rsid w:val="00880E35"/>
    <w:rsid w:val="008875FE"/>
    <w:rsid w:val="00887F8E"/>
    <w:rsid w:val="00896234"/>
    <w:rsid w:val="00897E43"/>
    <w:rsid w:val="008A6212"/>
    <w:rsid w:val="008C1B11"/>
    <w:rsid w:val="008C5738"/>
    <w:rsid w:val="008C7EAD"/>
    <w:rsid w:val="008D0CFE"/>
    <w:rsid w:val="008D3375"/>
    <w:rsid w:val="008D6152"/>
    <w:rsid w:val="008D777D"/>
    <w:rsid w:val="008F0F81"/>
    <w:rsid w:val="008F27BF"/>
    <w:rsid w:val="008F3589"/>
    <w:rsid w:val="008F588C"/>
    <w:rsid w:val="009038E5"/>
    <w:rsid w:val="00913A23"/>
    <w:rsid w:val="009142EC"/>
    <w:rsid w:val="009154C3"/>
    <w:rsid w:val="00923540"/>
    <w:rsid w:val="00926767"/>
    <w:rsid w:val="00927152"/>
    <w:rsid w:val="009361D5"/>
    <w:rsid w:val="0093759C"/>
    <w:rsid w:val="00942292"/>
    <w:rsid w:val="009428A4"/>
    <w:rsid w:val="0094417E"/>
    <w:rsid w:val="00944EDA"/>
    <w:rsid w:val="00945AE7"/>
    <w:rsid w:val="009659F4"/>
    <w:rsid w:val="009708CB"/>
    <w:rsid w:val="00970D60"/>
    <w:rsid w:val="00994821"/>
    <w:rsid w:val="009960E5"/>
    <w:rsid w:val="009A7ADC"/>
    <w:rsid w:val="009B2D90"/>
    <w:rsid w:val="009C19B7"/>
    <w:rsid w:val="009C43C7"/>
    <w:rsid w:val="009C4739"/>
    <w:rsid w:val="009D7C51"/>
    <w:rsid w:val="009D7C6D"/>
    <w:rsid w:val="009E1812"/>
    <w:rsid w:val="009E196C"/>
    <w:rsid w:val="009E6516"/>
    <w:rsid w:val="009F36BF"/>
    <w:rsid w:val="00A111B6"/>
    <w:rsid w:val="00A2547B"/>
    <w:rsid w:val="00A26D27"/>
    <w:rsid w:val="00A30385"/>
    <w:rsid w:val="00A376EE"/>
    <w:rsid w:val="00A42A99"/>
    <w:rsid w:val="00A5151A"/>
    <w:rsid w:val="00A56465"/>
    <w:rsid w:val="00A57E0A"/>
    <w:rsid w:val="00A63992"/>
    <w:rsid w:val="00A823F6"/>
    <w:rsid w:val="00A93BBA"/>
    <w:rsid w:val="00A97E6C"/>
    <w:rsid w:val="00AA0A89"/>
    <w:rsid w:val="00AA5473"/>
    <w:rsid w:val="00AA6429"/>
    <w:rsid w:val="00AB52E3"/>
    <w:rsid w:val="00AC01AA"/>
    <w:rsid w:val="00AC3837"/>
    <w:rsid w:val="00AC4F72"/>
    <w:rsid w:val="00AD53A8"/>
    <w:rsid w:val="00AE57FF"/>
    <w:rsid w:val="00AE77AA"/>
    <w:rsid w:val="00AF741A"/>
    <w:rsid w:val="00B01ADB"/>
    <w:rsid w:val="00B0208F"/>
    <w:rsid w:val="00B04161"/>
    <w:rsid w:val="00B056F9"/>
    <w:rsid w:val="00B11E3D"/>
    <w:rsid w:val="00B17E82"/>
    <w:rsid w:val="00B20349"/>
    <w:rsid w:val="00B25746"/>
    <w:rsid w:val="00B34B67"/>
    <w:rsid w:val="00B4575A"/>
    <w:rsid w:val="00B527B1"/>
    <w:rsid w:val="00B54509"/>
    <w:rsid w:val="00B575BA"/>
    <w:rsid w:val="00B76429"/>
    <w:rsid w:val="00B956D4"/>
    <w:rsid w:val="00B97446"/>
    <w:rsid w:val="00BA7432"/>
    <w:rsid w:val="00BC1AA0"/>
    <w:rsid w:val="00BC2495"/>
    <w:rsid w:val="00BC62CA"/>
    <w:rsid w:val="00BC7EB9"/>
    <w:rsid w:val="00BD2643"/>
    <w:rsid w:val="00BD56B1"/>
    <w:rsid w:val="00BD6558"/>
    <w:rsid w:val="00BF3022"/>
    <w:rsid w:val="00BF3214"/>
    <w:rsid w:val="00BF5573"/>
    <w:rsid w:val="00C1009B"/>
    <w:rsid w:val="00C10476"/>
    <w:rsid w:val="00C15867"/>
    <w:rsid w:val="00C2206B"/>
    <w:rsid w:val="00C2296D"/>
    <w:rsid w:val="00C23155"/>
    <w:rsid w:val="00C278FE"/>
    <w:rsid w:val="00C40C41"/>
    <w:rsid w:val="00C45885"/>
    <w:rsid w:val="00C5034A"/>
    <w:rsid w:val="00C505A6"/>
    <w:rsid w:val="00C50F22"/>
    <w:rsid w:val="00C57971"/>
    <w:rsid w:val="00C65BD7"/>
    <w:rsid w:val="00C66927"/>
    <w:rsid w:val="00C67339"/>
    <w:rsid w:val="00C7276E"/>
    <w:rsid w:val="00C73C0F"/>
    <w:rsid w:val="00C76BA4"/>
    <w:rsid w:val="00C83A48"/>
    <w:rsid w:val="00C85865"/>
    <w:rsid w:val="00C85E85"/>
    <w:rsid w:val="00C860EC"/>
    <w:rsid w:val="00C86144"/>
    <w:rsid w:val="00C93B6D"/>
    <w:rsid w:val="00C96D2F"/>
    <w:rsid w:val="00CA2EAE"/>
    <w:rsid w:val="00CA4AC1"/>
    <w:rsid w:val="00CB0316"/>
    <w:rsid w:val="00CB0B11"/>
    <w:rsid w:val="00CB5354"/>
    <w:rsid w:val="00CC28E1"/>
    <w:rsid w:val="00CC299E"/>
    <w:rsid w:val="00CC6A14"/>
    <w:rsid w:val="00CC70A3"/>
    <w:rsid w:val="00CD4442"/>
    <w:rsid w:val="00CD53C3"/>
    <w:rsid w:val="00CD574E"/>
    <w:rsid w:val="00CE1E8E"/>
    <w:rsid w:val="00CE4C22"/>
    <w:rsid w:val="00CF41EC"/>
    <w:rsid w:val="00CF5D04"/>
    <w:rsid w:val="00D04DE4"/>
    <w:rsid w:val="00D063F1"/>
    <w:rsid w:val="00D1095B"/>
    <w:rsid w:val="00D13CD0"/>
    <w:rsid w:val="00D14F22"/>
    <w:rsid w:val="00D21D1B"/>
    <w:rsid w:val="00D423C9"/>
    <w:rsid w:val="00D45789"/>
    <w:rsid w:val="00D4741C"/>
    <w:rsid w:val="00D57918"/>
    <w:rsid w:val="00D63009"/>
    <w:rsid w:val="00D73DC6"/>
    <w:rsid w:val="00D74C1A"/>
    <w:rsid w:val="00D754C1"/>
    <w:rsid w:val="00D77393"/>
    <w:rsid w:val="00D77A35"/>
    <w:rsid w:val="00D81B3E"/>
    <w:rsid w:val="00D90C70"/>
    <w:rsid w:val="00D90E49"/>
    <w:rsid w:val="00D9250F"/>
    <w:rsid w:val="00D96ADE"/>
    <w:rsid w:val="00DA0CE2"/>
    <w:rsid w:val="00DA4B59"/>
    <w:rsid w:val="00DB4155"/>
    <w:rsid w:val="00DC6A10"/>
    <w:rsid w:val="00DD0BF9"/>
    <w:rsid w:val="00DE657E"/>
    <w:rsid w:val="00DF4704"/>
    <w:rsid w:val="00DF658E"/>
    <w:rsid w:val="00E0013B"/>
    <w:rsid w:val="00E024AA"/>
    <w:rsid w:val="00E079B7"/>
    <w:rsid w:val="00E250F1"/>
    <w:rsid w:val="00E3550D"/>
    <w:rsid w:val="00E41335"/>
    <w:rsid w:val="00E56B96"/>
    <w:rsid w:val="00E614E0"/>
    <w:rsid w:val="00E73F7F"/>
    <w:rsid w:val="00E81A22"/>
    <w:rsid w:val="00E85409"/>
    <w:rsid w:val="00E8707A"/>
    <w:rsid w:val="00EA429F"/>
    <w:rsid w:val="00EA4F9E"/>
    <w:rsid w:val="00EA63CA"/>
    <w:rsid w:val="00EA6D3B"/>
    <w:rsid w:val="00EB00AD"/>
    <w:rsid w:val="00EB136C"/>
    <w:rsid w:val="00EB2ACE"/>
    <w:rsid w:val="00EB480E"/>
    <w:rsid w:val="00EB5EC6"/>
    <w:rsid w:val="00EB7FC9"/>
    <w:rsid w:val="00ED1EE4"/>
    <w:rsid w:val="00ED27E8"/>
    <w:rsid w:val="00ED29CB"/>
    <w:rsid w:val="00ED7137"/>
    <w:rsid w:val="00EE1A21"/>
    <w:rsid w:val="00EE52F4"/>
    <w:rsid w:val="00EE66BA"/>
    <w:rsid w:val="00EF50A4"/>
    <w:rsid w:val="00F21088"/>
    <w:rsid w:val="00F268BE"/>
    <w:rsid w:val="00F26E2B"/>
    <w:rsid w:val="00F26EC1"/>
    <w:rsid w:val="00F327E7"/>
    <w:rsid w:val="00F35746"/>
    <w:rsid w:val="00F447C7"/>
    <w:rsid w:val="00F516D0"/>
    <w:rsid w:val="00F5211B"/>
    <w:rsid w:val="00F554A9"/>
    <w:rsid w:val="00F716FD"/>
    <w:rsid w:val="00F7730C"/>
    <w:rsid w:val="00F80355"/>
    <w:rsid w:val="00F87C43"/>
    <w:rsid w:val="00FA3E2A"/>
    <w:rsid w:val="00FB0C81"/>
    <w:rsid w:val="00FC2200"/>
    <w:rsid w:val="00FC2540"/>
    <w:rsid w:val="00FC4921"/>
    <w:rsid w:val="00FD05B5"/>
    <w:rsid w:val="00FE0DDD"/>
    <w:rsid w:val="00FE71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6DF5153"/>
  <w15:docId w15:val="{3E2B211D-D475-4F89-9D00-C3539C8B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6144"/>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86144"/>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C86144"/>
    <w:rPr>
      <w:sz w:val="22"/>
      <w:szCs w:val="22"/>
      <w:lang w:val="en-GB"/>
    </w:rPr>
  </w:style>
  <w:style w:type="character" w:customStyle="1" w:styleId="Heading5Char">
    <w:name w:val="Heading 5 Char"/>
    <w:basedOn w:val="DefaultParagraphFont"/>
    <w:link w:val="Heading5"/>
    <w:rsid w:val="00C86144"/>
    <w:rPr>
      <w:sz w:val="22"/>
      <w:szCs w:val="22"/>
      <w:lang w:val="en-GB"/>
    </w:rPr>
  </w:style>
  <w:style w:type="character" w:customStyle="1" w:styleId="Heading6Char">
    <w:name w:val="Heading 6 Char"/>
    <w:basedOn w:val="DefaultParagraphFont"/>
    <w:link w:val="Heading6"/>
    <w:rsid w:val="00C86144"/>
    <w:rPr>
      <w:rFonts w:ascii="Arial" w:hAnsi="Arial"/>
      <w:i/>
      <w:sz w:val="22"/>
      <w:szCs w:val="22"/>
      <w:lang w:val="en-GB"/>
    </w:rPr>
  </w:style>
  <w:style w:type="character" w:customStyle="1" w:styleId="Heading7Char">
    <w:name w:val="Heading 7 Char"/>
    <w:basedOn w:val="DefaultParagraphFont"/>
    <w:link w:val="Heading7"/>
    <w:rsid w:val="00C86144"/>
    <w:rPr>
      <w:rFonts w:ascii="Arial" w:hAnsi="Arial"/>
      <w:sz w:val="22"/>
      <w:szCs w:val="22"/>
      <w:lang w:val="en-GB"/>
    </w:rPr>
  </w:style>
  <w:style w:type="character" w:customStyle="1" w:styleId="Heading8Char">
    <w:name w:val="Heading 8 Char"/>
    <w:basedOn w:val="DefaultParagraphFont"/>
    <w:link w:val="Heading8"/>
    <w:rsid w:val="00C86144"/>
    <w:rPr>
      <w:b/>
      <w:sz w:val="22"/>
      <w:szCs w:val="22"/>
      <w:lang w:val="en-GB"/>
    </w:rPr>
  </w:style>
  <w:style w:type="character" w:customStyle="1" w:styleId="Heading9Char">
    <w:name w:val="Heading 9 Char"/>
    <w:basedOn w:val="DefaultParagraphFont"/>
    <w:link w:val="Heading9"/>
    <w:rsid w:val="00C86144"/>
    <w:rPr>
      <w:rFonts w:ascii="Arial" w:hAnsi="Arial"/>
      <w:i/>
      <w:sz w:val="18"/>
      <w:szCs w:val="22"/>
      <w:lang w:val="en-GB"/>
    </w:rPr>
  </w:style>
  <w:style w:type="character" w:customStyle="1" w:styleId="HeaderChar">
    <w:name w:val="Header Char"/>
    <w:basedOn w:val="DefaultParagraphFont"/>
    <w:link w:val="Header"/>
    <w:uiPriority w:val="99"/>
    <w:rsid w:val="00C86144"/>
    <w:rPr>
      <w:sz w:val="22"/>
      <w:szCs w:val="22"/>
      <w:lang w:val="en-GB"/>
    </w:rPr>
  </w:style>
  <w:style w:type="character" w:customStyle="1" w:styleId="FooterChar">
    <w:name w:val="Footer Char"/>
    <w:basedOn w:val="DefaultParagraphFont"/>
    <w:link w:val="Footer"/>
    <w:uiPriority w:val="99"/>
    <w:rsid w:val="00C86144"/>
    <w:rPr>
      <w:sz w:val="22"/>
      <w:szCs w:val="22"/>
      <w:lang w:val="en-GB"/>
    </w:rPr>
  </w:style>
  <w:style w:type="character" w:customStyle="1" w:styleId="BodyText3Char">
    <w:name w:val="Body Text 3 Char"/>
    <w:basedOn w:val="DefaultParagraphFont"/>
    <w:link w:val="BodyText3"/>
    <w:semiHidden/>
    <w:rsid w:val="00C86144"/>
    <w:rPr>
      <w:sz w:val="16"/>
      <w:szCs w:val="16"/>
      <w:lang w:val="en-GB"/>
    </w:rPr>
  </w:style>
  <w:style w:type="character" w:customStyle="1" w:styleId="BodyTextIndent3Char">
    <w:name w:val="Body Text Indent 3 Char"/>
    <w:basedOn w:val="DefaultParagraphFont"/>
    <w:link w:val="BodyTextIndent3"/>
    <w:semiHidden/>
    <w:rsid w:val="00C86144"/>
    <w:rPr>
      <w:sz w:val="16"/>
      <w:szCs w:val="16"/>
      <w:lang w:val="en-GB"/>
    </w:rPr>
  </w:style>
  <w:style w:type="character" w:customStyle="1" w:styleId="PlainTextChar">
    <w:name w:val="Plain Text Char"/>
    <w:basedOn w:val="DefaultParagraphFont"/>
    <w:link w:val="PlainText"/>
    <w:uiPriority w:val="99"/>
    <w:rsid w:val="00C86144"/>
    <w:rPr>
      <w:rFonts w:ascii="Courier New" w:hAnsi="Courier New" w:cs="Courier New"/>
      <w:szCs w:val="22"/>
      <w:lang w:val="en-GB"/>
    </w:rPr>
  </w:style>
  <w:style w:type="character" w:customStyle="1" w:styleId="SubtitleChar">
    <w:name w:val="Subtitle Char"/>
    <w:basedOn w:val="DefaultParagraphFont"/>
    <w:link w:val="Subtitle"/>
    <w:rsid w:val="00C86144"/>
    <w:rPr>
      <w:rFonts w:ascii="Arial" w:hAnsi="Arial" w:cs="Arial"/>
      <w:sz w:val="22"/>
      <w:szCs w:val="22"/>
      <w:lang w:val="en-GB"/>
    </w:rPr>
  </w:style>
  <w:style w:type="character" w:customStyle="1" w:styleId="TitleChar">
    <w:name w:val="Title Char"/>
    <w:basedOn w:val="DefaultParagraphFont"/>
    <w:link w:val="Title"/>
    <w:rsid w:val="00C86144"/>
    <w:rPr>
      <w:rFonts w:ascii="Arial" w:hAnsi="Arial" w:cs="Arial"/>
      <w:b/>
      <w:bCs/>
      <w:kern w:val="28"/>
      <w:sz w:val="22"/>
      <w:szCs w:val="22"/>
      <w:lang w:val="en-GB"/>
    </w:rPr>
  </w:style>
  <w:style w:type="character" w:customStyle="1" w:styleId="DateChar">
    <w:name w:val="Date Char"/>
    <w:basedOn w:val="DefaultParagraphFont"/>
    <w:link w:val="Date"/>
    <w:rsid w:val="00C86144"/>
    <w:rPr>
      <w:sz w:val="22"/>
      <w:szCs w:val="22"/>
      <w:lang w:val="en-GB"/>
    </w:rPr>
  </w:style>
  <w:style w:type="table" w:customStyle="1" w:styleId="TableGrid20">
    <w:name w:val="Table Grid2"/>
    <w:basedOn w:val="TableNormal"/>
    <w:next w:val="TableGrid"/>
    <w:rsid w:val="00C8614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C8614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6144"/>
    <w:rPr>
      <w:sz w:val="22"/>
      <w:szCs w:val="22"/>
      <w:lang w:val="en-GB"/>
    </w:rPr>
  </w:style>
  <w:style w:type="table" w:customStyle="1" w:styleId="TableGrid10">
    <w:name w:val="Table Grid1"/>
    <w:basedOn w:val="TableNormal"/>
    <w:next w:val="TableGrid"/>
    <w:rsid w:val="00DA4B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D6534"/>
    <w:rPr>
      <w:sz w:val="20"/>
      <w:szCs w:val="20"/>
    </w:rPr>
  </w:style>
  <w:style w:type="character" w:customStyle="1" w:styleId="FootnoteTextChar">
    <w:name w:val="Footnote Text Char"/>
    <w:basedOn w:val="DefaultParagraphFont"/>
    <w:link w:val="FootnoteText"/>
    <w:uiPriority w:val="99"/>
    <w:rsid w:val="000D6534"/>
    <w:rPr>
      <w:lang w:val="en-GB"/>
    </w:rPr>
  </w:style>
  <w:style w:type="character" w:styleId="FootnoteReference">
    <w:name w:val="footnote reference"/>
    <w:aliases w:val="ftref"/>
    <w:basedOn w:val="DefaultParagraphFont"/>
    <w:uiPriority w:val="99"/>
    <w:unhideWhenUsed/>
    <w:rsid w:val="000D6534"/>
    <w:rPr>
      <w:vertAlign w:val="superscript"/>
    </w:rPr>
  </w:style>
  <w:style w:type="paragraph" w:styleId="ListParagraph">
    <w:name w:val="List Paragraph"/>
    <w:basedOn w:val="Normal"/>
    <w:link w:val="ListParagraphChar"/>
    <w:uiPriority w:val="34"/>
    <w:qFormat/>
    <w:rsid w:val="008C1B11"/>
    <w:pPr>
      <w:ind w:left="720"/>
      <w:contextualSpacing/>
      <w:jc w:val="left"/>
    </w:pPr>
    <w:rPr>
      <w:sz w:val="24"/>
      <w:szCs w:val="24"/>
      <w:lang w:val="en-US"/>
    </w:rPr>
  </w:style>
  <w:style w:type="paragraph" w:styleId="BodyText2">
    <w:name w:val="Body Text 2"/>
    <w:basedOn w:val="Normal"/>
    <w:link w:val="BodyText2Char"/>
    <w:rsid w:val="008C1B11"/>
    <w:pPr>
      <w:widowControl w:val="0"/>
      <w:tabs>
        <w:tab w:val="left" w:pos="-720"/>
      </w:tabs>
      <w:suppressAutoHyphens/>
      <w:spacing w:after="54"/>
    </w:pPr>
    <w:rPr>
      <w:rFonts w:ascii="Modern" w:hAnsi="Modern"/>
      <w:snapToGrid w:val="0"/>
      <w:sz w:val="24"/>
      <w:szCs w:val="20"/>
      <w:lang w:val="en-US"/>
    </w:rPr>
  </w:style>
  <w:style w:type="character" w:customStyle="1" w:styleId="BodyText2Char">
    <w:name w:val="Body Text 2 Char"/>
    <w:basedOn w:val="DefaultParagraphFont"/>
    <w:link w:val="BodyText2"/>
    <w:rsid w:val="008C1B11"/>
    <w:rPr>
      <w:rFonts w:ascii="Modern" w:hAnsi="Modern"/>
      <w:snapToGrid w:val="0"/>
      <w:sz w:val="24"/>
    </w:rPr>
  </w:style>
  <w:style w:type="character" w:styleId="PageNumber">
    <w:name w:val="page number"/>
    <w:basedOn w:val="DefaultParagraphFont"/>
    <w:rsid w:val="008C1B11"/>
  </w:style>
  <w:style w:type="character" w:styleId="Hyperlink">
    <w:name w:val="Hyperlink"/>
    <w:rsid w:val="008C1B11"/>
    <w:rPr>
      <w:color w:val="000080"/>
      <w:u w:val="single"/>
    </w:rPr>
  </w:style>
  <w:style w:type="character" w:styleId="Strong">
    <w:name w:val="Strong"/>
    <w:uiPriority w:val="22"/>
    <w:qFormat/>
    <w:rsid w:val="008C1B11"/>
    <w:rPr>
      <w:b/>
    </w:rPr>
  </w:style>
  <w:style w:type="paragraph" w:customStyle="1" w:styleId="Contedodatabela">
    <w:name w:val="Conteúdo da tabela"/>
    <w:basedOn w:val="Normal"/>
    <w:rsid w:val="008C1B11"/>
    <w:pPr>
      <w:widowControl w:val="0"/>
      <w:suppressLineNumbers/>
      <w:suppressAutoHyphens/>
      <w:overflowPunct w:val="0"/>
      <w:autoSpaceDE w:val="0"/>
      <w:jc w:val="left"/>
      <w:textAlignment w:val="baseline"/>
    </w:pPr>
    <w:rPr>
      <w:sz w:val="24"/>
      <w:szCs w:val="20"/>
      <w:lang w:val="en-US" w:eastAsia="ar-SA"/>
    </w:rPr>
  </w:style>
  <w:style w:type="paragraph" w:customStyle="1" w:styleId="Default">
    <w:name w:val="Default"/>
    <w:basedOn w:val="Normal"/>
    <w:rsid w:val="008C1B11"/>
    <w:pPr>
      <w:widowControl w:val="0"/>
      <w:suppressAutoHyphens/>
      <w:autoSpaceDE w:val="0"/>
      <w:jc w:val="left"/>
    </w:pPr>
    <w:rPr>
      <w:color w:val="000000"/>
      <w:sz w:val="24"/>
      <w:szCs w:val="24"/>
      <w:lang w:val="en-US"/>
    </w:rPr>
  </w:style>
  <w:style w:type="paragraph" w:customStyle="1" w:styleId="WW-TableContents">
    <w:name w:val="WW-Table Contents"/>
    <w:basedOn w:val="Normal"/>
    <w:rsid w:val="008C1B11"/>
    <w:pPr>
      <w:widowControl w:val="0"/>
      <w:suppressAutoHyphens/>
      <w:overflowPunct w:val="0"/>
      <w:autoSpaceDE w:val="0"/>
      <w:jc w:val="left"/>
      <w:textAlignment w:val="baseline"/>
    </w:pPr>
    <w:rPr>
      <w:sz w:val="24"/>
      <w:szCs w:val="20"/>
      <w:lang w:val="en-US" w:eastAsia="ar-SA"/>
    </w:rPr>
  </w:style>
  <w:style w:type="paragraph" w:styleId="BodyText">
    <w:name w:val="Body Text"/>
    <w:basedOn w:val="Normal"/>
    <w:link w:val="BodyTextChar"/>
    <w:rsid w:val="008C1B11"/>
    <w:pPr>
      <w:widowControl w:val="0"/>
      <w:suppressAutoHyphens/>
      <w:overflowPunct w:val="0"/>
      <w:autoSpaceDE w:val="0"/>
      <w:spacing w:after="120"/>
      <w:jc w:val="left"/>
      <w:textAlignment w:val="baseline"/>
    </w:pPr>
    <w:rPr>
      <w:sz w:val="24"/>
      <w:szCs w:val="20"/>
      <w:lang w:val="en-US" w:eastAsia="ar-SA"/>
    </w:rPr>
  </w:style>
  <w:style w:type="character" w:customStyle="1" w:styleId="BodyTextChar">
    <w:name w:val="Body Text Char"/>
    <w:basedOn w:val="DefaultParagraphFont"/>
    <w:link w:val="BodyText"/>
    <w:rsid w:val="008C1B11"/>
    <w:rPr>
      <w:sz w:val="24"/>
      <w:lang w:eastAsia="ar-SA"/>
    </w:rPr>
  </w:style>
  <w:style w:type="paragraph" w:customStyle="1" w:styleId="Contedodetabela">
    <w:name w:val="Conteúdo de tabela"/>
    <w:basedOn w:val="Normal"/>
    <w:rsid w:val="008C1B11"/>
    <w:pPr>
      <w:widowControl w:val="0"/>
      <w:suppressLineNumbers/>
      <w:suppressAutoHyphens/>
      <w:overflowPunct w:val="0"/>
      <w:autoSpaceDE w:val="0"/>
      <w:jc w:val="left"/>
      <w:textAlignment w:val="baseline"/>
    </w:pPr>
    <w:rPr>
      <w:sz w:val="24"/>
      <w:szCs w:val="20"/>
      <w:lang w:val="en-US" w:eastAsia="ar-SA"/>
    </w:rPr>
  </w:style>
  <w:style w:type="paragraph" w:customStyle="1" w:styleId="Corpodetexto21">
    <w:name w:val="Corpo de texto 21"/>
    <w:basedOn w:val="Normal"/>
    <w:rsid w:val="008C1B11"/>
    <w:pPr>
      <w:widowControl w:val="0"/>
      <w:suppressAutoHyphens/>
      <w:overflowPunct w:val="0"/>
      <w:autoSpaceDE w:val="0"/>
      <w:textAlignment w:val="baseline"/>
    </w:pPr>
    <w:rPr>
      <w:rFonts w:ascii="Book Antiqua" w:hAnsi="Book Antiqua"/>
      <w:szCs w:val="24"/>
      <w:lang w:val="en-US" w:eastAsia="ar-SA"/>
    </w:rPr>
  </w:style>
  <w:style w:type="paragraph" w:styleId="BodyTextFirstIndent">
    <w:name w:val="Body Text First Indent"/>
    <w:basedOn w:val="BodyText"/>
    <w:link w:val="BodyTextFirstIndentChar"/>
    <w:rsid w:val="008C1B11"/>
    <w:pPr>
      <w:widowControl/>
      <w:suppressAutoHyphens w:val="0"/>
      <w:overflowPunct/>
      <w:autoSpaceDE/>
      <w:spacing w:after="0"/>
      <w:ind w:firstLine="360"/>
      <w:textAlignment w:val="auto"/>
    </w:pPr>
    <w:rPr>
      <w:szCs w:val="24"/>
      <w:lang w:eastAsia="en-US"/>
    </w:rPr>
  </w:style>
  <w:style w:type="character" w:customStyle="1" w:styleId="BodyTextFirstIndentChar">
    <w:name w:val="Body Text First Indent Char"/>
    <w:basedOn w:val="BodyTextChar"/>
    <w:link w:val="BodyTextFirstIndent"/>
    <w:rsid w:val="008C1B11"/>
    <w:rPr>
      <w:sz w:val="24"/>
      <w:szCs w:val="24"/>
      <w:lang w:eastAsia="ar-SA"/>
    </w:rPr>
  </w:style>
  <w:style w:type="character" w:customStyle="1" w:styleId="ListParagraphChar">
    <w:name w:val="List Paragraph Char"/>
    <w:link w:val="ListParagraph"/>
    <w:uiPriority w:val="34"/>
    <w:rsid w:val="008C1B11"/>
    <w:rPr>
      <w:sz w:val="24"/>
      <w:szCs w:val="24"/>
    </w:rPr>
  </w:style>
  <w:style w:type="character" w:customStyle="1" w:styleId="0Heading0Char">
    <w:name w:val="0 Heading 0 Char"/>
    <w:link w:val="0Heading0"/>
    <w:rsid w:val="008C1B11"/>
    <w:rPr>
      <w:sz w:val="22"/>
      <w:szCs w:val="22"/>
      <w:lang w:val="en-GB"/>
    </w:rPr>
  </w:style>
  <w:style w:type="paragraph" w:styleId="Caption">
    <w:name w:val="caption"/>
    <w:basedOn w:val="Normal"/>
    <w:next w:val="Normal"/>
    <w:uiPriority w:val="35"/>
    <w:unhideWhenUsed/>
    <w:qFormat/>
    <w:rsid w:val="008C1B11"/>
    <w:pPr>
      <w:spacing w:after="200"/>
      <w:jc w:val="left"/>
    </w:pPr>
    <w:rPr>
      <w:rFonts w:asciiTheme="minorHAnsi" w:eastAsiaTheme="minorHAnsi" w:hAnsiTheme="minorHAnsi" w:cstheme="minorBidi"/>
      <w:b/>
      <w:bCs/>
      <w:color w:val="4F81BD" w:themeColor="accent1"/>
      <w:sz w:val="18"/>
      <w:szCs w:val="18"/>
      <w:lang w:val="es-PA"/>
    </w:rPr>
  </w:style>
  <w:style w:type="paragraph" w:customStyle="1" w:styleId="ColorfulList-Accent12">
    <w:name w:val="Colorful List - Accent 12"/>
    <w:basedOn w:val="Normal"/>
    <w:link w:val="ColorfulList-Accent1Char"/>
    <w:qFormat/>
    <w:rsid w:val="008C1B11"/>
    <w:pPr>
      <w:ind w:left="720"/>
      <w:jc w:val="left"/>
    </w:pPr>
    <w:rPr>
      <w:rFonts w:ascii="Cambria" w:eastAsia="Cambria" w:hAnsi="Cambria"/>
      <w:sz w:val="24"/>
      <w:szCs w:val="24"/>
      <w:lang w:val="en-US"/>
    </w:rPr>
  </w:style>
  <w:style w:type="character" w:customStyle="1" w:styleId="ColorfulList-Accent1Char">
    <w:name w:val="Colorful List - Accent 1 Char"/>
    <w:basedOn w:val="DefaultParagraphFont"/>
    <w:link w:val="ColorfulList-Accent12"/>
    <w:rsid w:val="008C1B11"/>
    <w:rPr>
      <w:rFonts w:ascii="Cambria" w:eastAsia="Cambria" w:hAnsi="Cambria"/>
      <w:sz w:val="24"/>
      <w:szCs w:val="24"/>
    </w:rPr>
  </w:style>
  <w:style w:type="character" w:customStyle="1" w:styleId="apple-converted-space">
    <w:name w:val="apple-converted-space"/>
    <w:basedOn w:val="DefaultParagraphFont"/>
    <w:rsid w:val="008C1B11"/>
  </w:style>
  <w:style w:type="paragraph" w:styleId="BodyTextIndent">
    <w:name w:val="Body Text Indent"/>
    <w:basedOn w:val="Normal"/>
    <w:link w:val="BodyTextIndentChar"/>
    <w:rsid w:val="008C1B11"/>
    <w:pPr>
      <w:spacing w:after="120"/>
      <w:ind w:left="360"/>
      <w:jc w:val="left"/>
    </w:pPr>
    <w:rPr>
      <w:sz w:val="24"/>
      <w:szCs w:val="24"/>
      <w:lang w:val="en-US"/>
    </w:rPr>
  </w:style>
  <w:style w:type="character" w:customStyle="1" w:styleId="BodyTextIndentChar">
    <w:name w:val="Body Text Indent Char"/>
    <w:basedOn w:val="DefaultParagraphFont"/>
    <w:link w:val="BodyTextIndent"/>
    <w:rsid w:val="008C1B11"/>
    <w:rPr>
      <w:sz w:val="24"/>
      <w:szCs w:val="24"/>
    </w:rPr>
  </w:style>
  <w:style w:type="paragraph" w:customStyle="1" w:styleId="ColorfulList-Accent11">
    <w:name w:val="Colorful List - Accent 11"/>
    <w:basedOn w:val="Normal"/>
    <w:uiPriority w:val="34"/>
    <w:qFormat/>
    <w:rsid w:val="008C1B11"/>
    <w:pPr>
      <w:ind w:left="720"/>
      <w:contextualSpacing/>
    </w:pPr>
  </w:style>
  <w:style w:type="paragraph" w:customStyle="1" w:styleId="ListParagraph1">
    <w:name w:val="List Paragraph1"/>
    <w:basedOn w:val="Normal"/>
    <w:rsid w:val="008C1B11"/>
    <w:pPr>
      <w:suppressAutoHyphens/>
      <w:spacing w:after="200" w:line="276" w:lineRule="auto"/>
      <w:ind w:left="720"/>
      <w:contextualSpacing/>
      <w:jc w:val="left"/>
    </w:pPr>
    <w:rPr>
      <w:rFonts w:ascii="Calibri" w:hAnsi="Calibri"/>
      <w:color w:val="00000A"/>
      <w:lang w:val="es-PA" w:eastAsia="pt-BR"/>
    </w:rPr>
  </w:style>
  <w:style w:type="paragraph" w:styleId="NoSpacing">
    <w:name w:val="No Spacing"/>
    <w:uiPriority w:val="1"/>
    <w:qFormat/>
    <w:rsid w:val="008C1B11"/>
    <w:rPr>
      <w:rFonts w:ascii="Calibri" w:hAnsi="Calibri"/>
      <w:sz w:val="22"/>
      <w:szCs w:val="22"/>
    </w:rPr>
  </w:style>
  <w:style w:type="table" w:styleId="LightList-Accent5">
    <w:name w:val="Light List Accent 5"/>
    <w:basedOn w:val="TableNormal"/>
    <w:uiPriority w:val="61"/>
    <w:rsid w:val="008C1B11"/>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HCFC">
    <w:name w:val="正文缩进HCFC"/>
    <w:basedOn w:val="Normal"/>
    <w:link w:val="HCFC0"/>
    <w:uiPriority w:val="99"/>
    <w:qFormat/>
    <w:rsid w:val="008C1B11"/>
    <w:pPr>
      <w:numPr>
        <w:numId w:val="15"/>
      </w:numPr>
      <w:spacing w:before="120" w:after="120"/>
    </w:pPr>
    <w:rPr>
      <w:rFonts w:eastAsia="SimSun"/>
      <w:sz w:val="24"/>
      <w:szCs w:val="20"/>
      <w:lang w:val="en-US"/>
    </w:rPr>
  </w:style>
  <w:style w:type="character" w:customStyle="1" w:styleId="HCFC0">
    <w:name w:val="正文缩进HCFC 字符"/>
    <w:link w:val="HCFC"/>
    <w:uiPriority w:val="99"/>
    <w:locked/>
    <w:rsid w:val="008C1B11"/>
    <w:rPr>
      <w:rFonts w:eastAsia="SimSun"/>
      <w:sz w:val="24"/>
    </w:rPr>
  </w:style>
  <w:style w:type="character" w:customStyle="1" w:styleId="ts-alignment-element">
    <w:name w:val="ts-alignment-element"/>
    <w:basedOn w:val="DefaultParagraphFont"/>
    <w:rsid w:val="008C1B11"/>
  </w:style>
  <w:style w:type="paragraph" w:customStyle="1" w:styleId="ColorfulList-Accent14">
    <w:name w:val="Colorful List - Accent 14"/>
    <w:basedOn w:val="Normal"/>
    <w:link w:val="ColorfulList-Accent1Char2"/>
    <w:uiPriority w:val="34"/>
    <w:qFormat/>
    <w:rsid w:val="008C1B11"/>
    <w:pPr>
      <w:ind w:left="720"/>
      <w:contextualSpacing/>
      <w:jc w:val="left"/>
    </w:pPr>
    <w:rPr>
      <w:rFonts w:ascii="Calibri" w:eastAsia="Calibri" w:hAnsi="Calibri"/>
      <w:lang w:val="en-AU"/>
    </w:rPr>
  </w:style>
  <w:style w:type="character" w:customStyle="1" w:styleId="ColorfulList-Accent1Char2">
    <w:name w:val="Colorful List - Accent 1 Char2"/>
    <w:link w:val="ColorfulList-Accent14"/>
    <w:uiPriority w:val="34"/>
    <w:rsid w:val="008C1B11"/>
    <w:rPr>
      <w:rFonts w:ascii="Calibri" w:eastAsia="Calibri" w:hAnsi="Calibri"/>
      <w:sz w:val="22"/>
      <w:szCs w:val="22"/>
      <w:lang w:val="en-AU"/>
    </w:rPr>
  </w:style>
  <w:style w:type="table" w:customStyle="1" w:styleId="GridTable2-Accent11">
    <w:name w:val="Grid Table 2 - Accent 11"/>
    <w:basedOn w:val="TableNormal"/>
    <w:uiPriority w:val="47"/>
    <w:rsid w:val="008C1B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Shading-Accent1">
    <w:name w:val="Light Shading Accent 1"/>
    <w:basedOn w:val="TableNormal"/>
    <w:uiPriority w:val="60"/>
    <w:rsid w:val="008C1B1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8"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UNEP/OzL.Pro/ExCom/83/17</Document_x0020_Number>
  </documentManagement>
</p:properties>
</file>

<file path=customXml/itemProps1.xml><?xml version="1.0" encoding="utf-8"?>
<ds:datastoreItem xmlns:ds="http://schemas.openxmlformats.org/officeDocument/2006/customXml" ds:itemID="{59CD848E-CAE6-4D34-A813-90A6AC409793}"/>
</file>

<file path=customXml/itemProps2.xml><?xml version="1.0" encoding="utf-8"?>
<ds:datastoreItem xmlns:ds="http://schemas.openxmlformats.org/officeDocument/2006/customXml" ds:itemID="{A0B95990-C7E5-4051-AC9D-C04CDD172410}"/>
</file>

<file path=customXml/itemProps3.xml><?xml version="1.0" encoding="utf-8"?>
<ds:datastoreItem xmlns:ds="http://schemas.openxmlformats.org/officeDocument/2006/customXml" ds:itemID="{D6C11C14-7D2F-4D85-99AA-DBCF7EDBAE07}"/>
</file>

<file path=customXml/itemProps4.xml><?xml version="1.0" encoding="utf-8"?>
<ds:datastoreItem xmlns:ds="http://schemas.openxmlformats.org/officeDocument/2006/customXml" ds:itemID="{3473065E-1562-40A4-9364-E980ECAE4738}"/>
</file>

<file path=docProps/app.xml><?xml version="1.0" encoding="utf-8"?>
<Properties xmlns="http://schemas.openxmlformats.org/officeDocument/2006/extended-properties" xmlns:vt="http://schemas.openxmlformats.org/officeDocument/2006/docPropsVTypes">
  <Template>Eec83G</Template>
  <TotalTime>45</TotalTime>
  <Pages>11</Pages>
  <Words>2901</Words>
  <Characters>16539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Programme de travail du PNUD pour l'année 2019</vt:lpstr>
    </vt:vector>
  </TitlesOfParts>
  <Company/>
  <LinksUpToDate>false</LinksUpToDate>
  <CharactersWithSpaces>19402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PNUD pour l'année 2019</dc:title>
  <dc:subject>UNEP/OzL.Pro/ExCom/83/17</dc:subject>
  <dc:creator>Despina Psillou;NGuerin@unmfs.org</dc:creator>
  <cp:lastModifiedBy>HBE</cp:lastModifiedBy>
  <cp:revision>25</cp:revision>
  <cp:lastPrinted>2019-05-01T17:39:00Z</cp:lastPrinted>
  <dcterms:created xsi:type="dcterms:W3CDTF">2019-05-01T16:32:00Z</dcterms:created>
  <dcterms:modified xsi:type="dcterms:W3CDTF">2019-05-10T20:38:00Z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UNEP/OzL.Pro/ExCom/83/17</vt:lpwstr>
  </property>
  <property fmtid="{D5CDD505-2E9C-101B-9397-08002B2CF9AE}" pid="3" name="Revision date">
    <vt:lpwstr>04/30/2019</vt:lpwstr>
  </property>
  <property fmtid="{D5CDD505-2E9C-101B-9397-08002B2CF9AE}" pid="4" name="ContentTypeId">
    <vt:lpwstr>0x01010021E4441DB9763A4B9F4793D394AD28DA</vt:lpwstr>
  </property>
</Properties>
</file>