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B01F25" w:rsidP="009C59F7">
            <w:fldSimple w:instr=" DOCPROPERTY  &quot;Document number&quot;  \* MERGEFORMAT ">
              <w:r>
                <w:t>UNEP/OzL.Pro/ExCom/77/32</w:t>
              </w:r>
            </w:fldSimple>
          </w:p>
          <w:p w:rsidR="00C15867" w:rsidRPr="003F73BA" w:rsidRDefault="00B01F25" w:rsidP="009C59F7">
            <w:r>
              <w:fldChar w:fldCharType="begin"/>
            </w:r>
            <w:r>
              <w:instrText xml:space="preserve"> DATE  \@ "d MMMM yyyy"  \* MERGEFORMAT </w:instrText>
            </w:r>
            <w:r>
              <w:fldChar w:fldCharType="separate"/>
            </w:r>
            <w:r w:rsidR="0093505F">
              <w:rPr>
                <w:noProof/>
              </w:rPr>
              <w:t>27 October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4E7F9C" w:rsidRPr="000B60BC" w:rsidRDefault="004E7F9C" w:rsidP="004E7F9C">
      <w:pPr>
        <w:pStyle w:val="Title1"/>
        <w:rPr>
          <w:b w:val="0"/>
        </w:rPr>
      </w:pPr>
    </w:p>
    <w:p w:rsidR="00E47AC1" w:rsidRDefault="00B01F25" w:rsidP="00E47AC1">
      <w:pPr>
        <w:pStyle w:val="StyleHeader4Para4Left0Firstline0"/>
        <w:numPr>
          <w:ilvl w:val="0"/>
          <w:numId w:val="0"/>
        </w:numPr>
        <w:tabs>
          <w:tab w:val="left" w:pos="488"/>
          <w:tab w:val="center" w:pos="4680"/>
        </w:tabs>
        <w:jc w:val="center"/>
        <w:rPr>
          <w:b/>
          <w:sz w:val="22"/>
        </w:rPr>
      </w:pPr>
      <w:r w:rsidRPr="008A602E">
        <w:rPr>
          <w:b/>
          <w:sz w:val="22"/>
        </w:rPr>
        <w:t>UNEP’S COMPLIANCE ASSISTANCE PROGRAMME (CAP) BUDGET FOR 2017</w:t>
      </w:r>
    </w:p>
    <w:p w:rsidR="00E47AC1" w:rsidRDefault="00E47AC1" w:rsidP="00E47AC1">
      <w:pPr>
        <w:pStyle w:val="StyleHeader4Para4Left0Firstline0"/>
        <w:numPr>
          <w:ilvl w:val="0"/>
          <w:numId w:val="0"/>
        </w:numPr>
        <w:tabs>
          <w:tab w:val="left" w:pos="488"/>
          <w:tab w:val="center" w:pos="4680"/>
        </w:tabs>
        <w:jc w:val="center"/>
        <w:rPr>
          <w:b/>
          <w:sz w:val="22"/>
        </w:rPr>
      </w:pPr>
    </w:p>
    <w:p w:rsidR="008C5738" w:rsidRPr="00C01366" w:rsidRDefault="00E47AC1" w:rsidP="00E47AC1">
      <w:pPr>
        <w:pStyle w:val="StyleHeader4Para4Left0Firstline0"/>
        <w:numPr>
          <w:ilvl w:val="0"/>
          <w:numId w:val="0"/>
        </w:numPr>
        <w:jc w:val="left"/>
        <w:rPr>
          <w:sz w:val="22"/>
        </w:rPr>
      </w:pPr>
      <w:r>
        <w:rPr>
          <w:b/>
          <w:bCs/>
          <w:sz w:val="22"/>
        </w:rPr>
        <w:t>PRO</w:t>
      </w:r>
      <w:r w:rsidR="00B01F25" w:rsidRPr="00C01366">
        <w:rPr>
          <w:b/>
          <w:bCs/>
          <w:sz w:val="22"/>
        </w:rPr>
        <w:t>JECT DESCRIPTION</w:t>
      </w:r>
    </w:p>
    <w:p w:rsidR="00B01F25" w:rsidRPr="00031151" w:rsidRDefault="00B01F25" w:rsidP="00031151">
      <w:pPr>
        <w:pStyle w:val="Heading1"/>
        <w:rPr>
          <w:u w:val="single"/>
        </w:rPr>
      </w:pPr>
      <w:r w:rsidRPr="00031151">
        <w:t>UNEP has submitted to the 77</w:t>
      </w:r>
      <w:r w:rsidRPr="00031151">
        <w:rPr>
          <w:vertAlign w:val="superscript"/>
        </w:rPr>
        <w:t>th</w:t>
      </w:r>
      <w:r w:rsidRPr="00031151">
        <w:t xml:space="preserve"> meeting, the budget for its Compliance Assistance Programme (CAP) for 2017 </w:t>
      </w:r>
      <w:r w:rsidR="00127FA4" w:rsidRPr="00031151">
        <w:t xml:space="preserve">at US $9,776,000, plus agency support costs of 8 per cent amounting to US $782,080. </w:t>
      </w:r>
      <w:r w:rsidRPr="00031151">
        <w:t>The submission contains the 2016 progress report</w:t>
      </w:r>
      <w:r w:rsidR="00127FA4" w:rsidRPr="00031151">
        <w:rPr>
          <w:rStyle w:val="FootnoteReference"/>
        </w:rPr>
        <w:footnoteReference w:id="1"/>
      </w:r>
      <w:r w:rsidRPr="00031151">
        <w:t xml:space="preserve"> and the 2017 work </w:t>
      </w:r>
      <w:r w:rsidR="00127FA4" w:rsidRPr="00031151">
        <w:t>programme. The</w:t>
      </w:r>
      <w:r w:rsidRPr="00031151">
        <w:rPr>
          <w:color w:val="000000"/>
        </w:rPr>
        <w:t xml:space="preserve"> UNEP CAP for 2017 is attached to the present document.</w:t>
      </w:r>
    </w:p>
    <w:p w:rsidR="00B01F25" w:rsidRPr="00031151" w:rsidRDefault="00B01F25" w:rsidP="00031151">
      <w:pPr>
        <w:spacing w:before="240" w:after="240"/>
        <w:outlineLvl w:val="0"/>
        <w:rPr>
          <w:u w:val="single"/>
        </w:rPr>
      </w:pPr>
      <w:r w:rsidRPr="00031151">
        <w:rPr>
          <w:u w:val="single"/>
        </w:rPr>
        <w:t>2016 CAP progress report</w:t>
      </w:r>
    </w:p>
    <w:p w:rsidR="00B01F25" w:rsidRPr="00E47AC1" w:rsidRDefault="00B01F25" w:rsidP="00031151">
      <w:pPr>
        <w:numPr>
          <w:ilvl w:val="0"/>
          <w:numId w:val="1"/>
        </w:numPr>
        <w:spacing w:before="120" w:after="240"/>
        <w:outlineLvl w:val="0"/>
      </w:pPr>
      <w:r w:rsidRPr="00031151">
        <w:t>The following activities were implemented:</w:t>
      </w:r>
    </w:p>
    <w:p w:rsidR="00B01F25" w:rsidRPr="00031151" w:rsidRDefault="00B01F25" w:rsidP="00031151">
      <w:pPr>
        <w:widowControl w:val="0"/>
        <w:numPr>
          <w:ilvl w:val="1"/>
          <w:numId w:val="1"/>
        </w:numPr>
        <w:spacing w:after="240"/>
        <w:ind w:left="1430"/>
        <w:outlineLvl w:val="1"/>
        <w:rPr>
          <w:lang w:eastAsia="en-GB"/>
        </w:rPr>
      </w:pPr>
      <w:r w:rsidRPr="00031151">
        <w:rPr>
          <w:lang w:eastAsia="en-GB"/>
        </w:rPr>
        <w:t xml:space="preserve">Provided compliance services to all 148 Article 5 countries; </w:t>
      </w:r>
      <w:r w:rsidRPr="00031151">
        <w:rPr>
          <w:lang w:val="en-CA" w:eastAsia="en-GB"/>
        </w:rPr>
        <w:t>targeted</w:t>
      </w:r>
      <w:r w:rsidRPr="00031151">
        <w:rPr>
          <w:lang w:eastAsia="en-GB"/>
        </w:rPr>
        <w:t xml:space="preserve"> assistance to six countries with specific conflict circumstances</w:t>
      </w:r>
      <w:r w:rsidR="00127FA4" w:rsidRPr="00031151">
        <w:rPr>
          <w:lang w:eastAsia="en-GB"/>
        </w:rPr>
        <w:t xml:space="preserve">; </w:t>
      </w:r>
      <w:r w:rsidRPr="00031151">
        <w:rPr>
          <w:lang w:eastAsia="en-GB"/>
        </w:rPr>
        <w:t>assistance to further strengthen the licensing and quota systems for the 105 countries where UNEP is the implementing agency for institutional strengthening (IS) projects</w:t>
      </w:r>
      <w:r w:rsidR="00127FA4" w:rsidRPr="00031151">
        <w:rPr>
          <w:lang w:eastAsia="en-GB"/>
        </w:rPr>
        <w:t xml:space="preserve">; </w:t>
      </w:r>
      <w:r w:rsidRPr="00031151">
        <w:rPr>
          <w:lang w:eastAsia="en-GB"/>
        </w:rPr>
        <w:t>and support to 86 countries for the preparation of their surveys on ozone depleting substances (ODS) alternatives;</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Supported the implementation of HCFC phase</w:t>
      </w:r>
      <w:r w:rsidRPr="00031151">
        <w:rPr>
          <w:lang w:eastAsia="en-GB"/>
        </w:rPr>
        <w:noBreakHyphen/>
        <w:t>out management plans (HPMPs) as the lead implementing agency in 71 countries and cooperating agency in 28 countries;</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Organized eight network meetings and regional thematic workshops to address issues related to HCFC phase-out, including ozone- and climate-friendly refrigerants,</w:t>
      </w:r>
      <w:r w:rsidRPr="00031151">
        <w:t xml:space="preserve"> </w:t>
      </w:r>
      <w:r w:rsidRPr="00031151">
        <w:rPr>
          <w:lang w:eastAsia="en-GB"/>
        </w:rPr>
        <w:t>safety, energy efficiency, and performance standards; and for issues specific to countries with high-ambient temperatures (HAT);</w:t>
      </w:r>
    </w:p>
    <w:p w:rsidR="00B01F25" w:rsidRPr="00031151" w:rsidRDefault="00B01F25" w:rsidP="00031151">
      <w:pPr>
        <w:widowControl w:val="0"/>
        <w:numPr>
          <w:ilvl w:val="1"/>
          <w:numId w:val="1"/>
        </w:numPr>
        <w:spacing w:after="240"/>
        <w:ind w:left="1430"/>
        <w:outlineLvl w:val="1"/>
        <w:rPr>
          <w:lang w:eastAsia="en-GB"/>
        </w:rPr>
      </w:pPr>
      <w:r w:rsidRPr="00031151">
        <w:rPr>
          <w:lang w:eastAsia="en-GB"/>
        </w:rPr>
        <w:t xml:space="preserve">Installed exhibition booths and organized side events at the Meeting of the Parties, and the Open-ended Working Group meeting to discuss issues on </w:t>
      </w:r>
      <w:r w:rsidRPr="00031151">
        <w:rPr>
          <w:i/>
          <w:lang w:eastAsia="en-GB"/>
        </w:rPr>
        <w:t>inter alia</w:t>
      </w:r>
      <w:r w:rsidRPr="00031151">
        <w:rPr>
          <w:lang w:eastAsia="en-GB"/>
        </w:rPr>
        <w:t xml:space="preserve"> adopting low</w:t>
      </w:r>
      <w:r w:rsidR="0093505F">
        <w:rPr>
          <w:lang w:eastAsia="en-GB"/>
        </w:rPr>
        <w:noBreakHyphen/>
      </w:r>
      <w:r w:rsidRPr="00031151">
        <w:rPr>
          <w:lang w:eastAsia="en-GB"/>
        </w:rPr>
        <w:t xml:space="preserve">global warming potential (GWP) alternatives for the refrigeration and air-conditioning (RAC) sector for HAT countries; management of ODS in fisheries; energy efficiency and refrigerant management for the cold-chain industry; </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Developed information and awareness products and services, including guides, publications; 21 factsheets on current and relevant issues to assist Article 5 countries with their compliance; a 16-week academic course on refrigerant management for undergraduate engineering students; and increased presence on social media as part of the global clearinghouse function, including a smartphone application containing e-documents from the CAP programme; and,</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 xml:space="preserve">Strengthened partnerships with industry associations including, </w:t>
      </w:r>
      <w:r w:rsidRPr="00031151">
        <w:rPr>
          <w:i/>
          <w:lang w:eastAsia="en-GB"/>
        </w:rPr>
        <w:t>inter alia</w:t>
      </w:r>
      <w:r w:rsidRPr="00031151">
        <w:rPr>
          <w:lang w:eastAsia="en-GB"/>
        </w:rPr>
        <w:t>, the American Society of Heating, Refrigerating and Air-Conditioning Engineers (ASHRAE), Refrigerants Naturally, International Institute of Refrigeration (IIR), Air</w:t>
      </w:r>
      <w:r w:rsidRPr="00031151">
        <w:rPr>
          <w:lang w:eastAsia="en-GB"/>
        </w:rPr>
        <w:noBreakHyphen/>
        <w:t>conditioning, Heating and Refrigeration Institute (AHRI), particularly on the delivery of training programmes for low-volume</w:t>
      </w:r>
      <w:r w:rsidRPr="00031151">
        <w:rPr>
          <w:lang w:eastAsia="en-GB"/>
        </w:rPr>
        <w:noBreakHyphen/>
        <w:t>consuming (LVC) countries; the development of e</w:t>
      </w:r>
      <w:r w:rsidRPr="00031151">
        <w:rPr>
          <w:lang w:eastAsia="en-GB"/>
        </w:rPr>
        <w:noBreakHyphen/>
        <w:t>learning modules for technicians; and the Refrigerant Driving License (RDL) initiative</w:t>
      </w:r>
      <w:r w:rsidRPr="00031151">
        <w:rPr>
          <w:vertAlign w:val="superscript"/>
          <w:lang w:eastAsia="en-GB"/>
        </w:rPr>
        <w:footnoteReference w:id="2"/>
      </w:r>
      <w:r w:rsidRPr="00031151">
        <w:rPr>
          <w:lang w:eastAsia="en-GB"/>
        </w:rPr>
        <w:t>.</w:t>
      </w:r>
    </w:p>
    <w:p w:rsidR="00B01F25" w:rsidRPr="00031151" w:rsidRDefault="00B01F25" w:rsidP="00031151">
      <w:pPr>
        <w:numPr>
          <w:ilvl w:val="0"/>
          <w:numId w:val="1"/>
        </w:numPr>
        <w:spacing w:before="120" w:after="120"/>
        <w:outlineLvl w:val="0"/>
      </w:pPr>
      <w:r w:rsidRPr="00031151">
        <w:t>UNEP also supported the timely reporting of ODS consumption and production data under Article 7 of the Montreal Protocol and the implementation of the country programme (CP); and the development and implementation of action plans to assist Article 5 countries in potential non-compliance to return to compliance.</w:t>
      </w:r>
    </w:p>
    <w:p w:rsidR="00B01F25" w:rsidRPr="00031151" w:rsidRDefault="00B01F25" w:rsidP="00031151">
      <w:pPr>
        <w:spacing w:after="240"/>
        <w:rPr>
          <w:u w:val="single"/>
        </w:rPr>
      </w:pPr>
      <w:r w:rsidRPr="00031151">
        <w:rPr>
          <w:u w:val="single"/>
        </w:rPr>
        <w:t>Fund disbursement</w:t>
      </w:r>
    </w:p>
    <w:p w:rsidR="00B01F25" w:rsidRPr="00031151" w:rsidRDefault="00B01F25" w:rsidP="00031151">
      <w:pPr>
        <w:numPr>
          <w:ilvl w:val="0"/>
          <w:numId w:val="1"/>
        </w:numPr>
        <w:spacing w:after="240"/>
        <w:outlineLvl w:val="0"/>
      </w:pPr>
      <w:r w:rsidRPr="00031151">
        <w:t>Of the US $9,459,000</w:t>
      </w:r>
      <w:r w:rsidR="00127FA4" w:rsidRPr="00031151">
        <w:t>,</w:t>
      </w:r>
      <w:r w:rsidRPr="00031151">
        <w:t xml:space="preserve"> plus agency support costs of US $756,720 approved for the CAP budget for 2015</w:t>
      </w:r>
      <w:r w:rsidR="00127FA4" w:rsidRPr="00031151">
        <w:t>,</w:t>
      </w:r>
      <w:r w:rsidRPr="00031151">
        <w:t xml:space="preserve"> UNEP would return US $600,000</w:t>
      </w:r>
      <w:r w:rsidR="002C3638">
        <w:t>,</w:t>
      </w:r>
      <w:r w:rsidRPr="00031151">
        <w:t xml:space="preserve"> plus </w:t>
      </w:r>
      <w:r w:rsidR="00127FA4" w:rsidRPr="00031151">
        <w:t xml:space="preserve">agency </w:t>
      </w:r>
      <w:r w:rsidRPr="00031151">
        <w:t>support costs of US $4,800 to the 77</w:t>
      </w:r>
      <w:r w:rsidRPr="00031151">
        <w:rPr>
          <w:vertAlign w:val="superscript"/>
        </w:rPr>
        <w:t>th</w:t>
      </w:r>
      <w:r w:rsidRPr="00031151">
        <w:t xml:space="preserve"> </w:t>
      </w:r>
      <w:r w:rsidR="00127FA4" w:rsidRPr="00031151">
        <w:t>meeting</w:t>
      </w:r>
      <w:r w:rsidRPr="00031151">
        <w:t>, in line with decision 35/36(d).</w:t>
      </w:r>
    </w:p>
    <w:p w:rsidR="00B01F25" w:rsidRPr="00E47AC1" w:rsidRDefault="00B01F25" w:rsidP="00031151">
      <w:pPr>
        <w:spacing w:after="240"/>
        <w:rPr>
          <w:u w:val="single"/>
        </w:rPr>
      </w:pPr>
      <w:r w:rsidRPr="00031151">
        <w:rPr>
          <w:u w:val="single"/>
        </w:rPr>
        <w:t>2017 CAP work programme</w:t>
      </w:r>
    </w:p>
    <w:p w:rsidR="00B01F25" w:rsidRPr="00E47AC1" w:rsidRDefault="00B01F25" w:rsidP="00031151">
      <w:pPr>
        <w:widowControl w:val="0"/>
        <w:numPr>
          <w:ilvl w:val="0"/>
          <w:numId w:val="1"/>
        </w:numPr>
        <w:spacing w:before="120" w:after="240"/>
        <w:outlineLvl w:val="0"/>
      </w:pPr>
      <w:r w:rsidRPr="00031151">
        <w:t>For 2017 UNEP will continue implementing the activities identified as part of the 2016-2018 three-year rolling strategy in line with the strategic programme objectives</w:t>
      </w:r>
      <w:r w:rsidRPr="00031151">
        <w:rPr>
          <w:vertAlign w:val="superscript"/>
        </w:rPr>
        <w:footnoteReference w:id="3"/>
      </w:r>
      <w:r w:rsidRPr="00031151">
        <w:t xml:space="preserve"> through those listed below:</w:t>
      </w:r>
    </w:p>
    <w:p w:rsidR="00B01F25" w:rsidRPr="00E47AC1" w:rsidRDefault="00B01F25" w:rsidP="00031151">
      <w:pPr>
        <w:widowControl w:val="0"/>
        <w:numPr>
          <w:ilvl w:val="1"/>
          <w:numId w:val="1"/>
        </w:numPr>
        <w:spacing w:after="240"/>
        <w:ind w:left="1430"/>
        <w:outlineLvl w:val="1"/>
      </w:pPr>
      <w:r w:rsidRPr="00031151">
        <w:t>Provide at least 1,062</w:t>
      </w:r>
      <w:r w:rsidRPr="00031151">
        <w:rPr>
          <w:vertAlign w:val="superscript"/>
        </w:rPr>
        <w:footnoteReference w:id="4"/>
      </w:r>
      <w:r w:rsidRPr="00031151">
        <w:t xml:space="preserve"> special compliance services to Article 5 countries targeting those at risk of compliance with their Montreal Protocol targets;</w:t>
      </w:r>
    </w:p>
    <w:p w:rsidR="00B01F25" w:rsidRPr="00E47AC1" w:rsidRDefault="00B01F25" w:rsidP="00031151">
      <w:pPr>
        <w:widowControl w:val="0"/>
        <w:numPr>
          <w:ilvl w:val="1"/>
          <w:numId w:val="1"/>
        </w:numPr>
        <w:spacing w:after="240"/>
        <w:ind w:left="1430"/>
        <w:outlineLvl w:val="1"/>
      </w:pPr>
      <w:r w:rsidRPr="00031151">
        <w:t>Continue operation of the 10 regional networks of national ozone unit (NOU) officers with emphasis on thematic issues related to climate co-benefits of the HCFC phase</w:t>
      </w:r>
      <w:r w:rsidRPr="00031151">
        <w:noBreakHyphen/>
        <w:t>out activities; energy consumption trends and energy efficiency for RAC sector, safety standards for use of flammable refrigerants; and challenges for RAC conversion in HAT countries;</w:t>
      </w:r>
    </w:p>
    <w:p w:rsidR="00B01F25" w:rsidRPr="00031151" w:rsidRDefault="00B01F25" w:rsidP="00031151">
      <w:pPr>
        <w:widowControl w:val="0"/>
        <w:numPr>
          <w:ilvl w:val="1"/>
          <w:numId w:val="1"/>
        </w:numPr>
        <w:spacing w:after="240"/>
        <w:ind w:left="1430"/>
        <w:outlineLvl w:val="1"/>
      </w:pPr>
      <w:r w:rsidRPr="00031151">
        <w:t>Continue building capacity for refrigerant management, e.g., refrigerant driver’s license; certification scheme for technicians; global training for service technicians; and studies on HCFC phase-out in the marine/fishing sector;</w:t>
      </w:r>
    </w:p>
    <w:p w:rsidR="00B01F25" w:rsidRPr="00031151" w:rsidRDefault="00B01F25" w:rsidP="00031151">
      <w:pPr>
        <w:widowControl w:val="0"/>
        <w:numPr>
          <w:ilvl w:val="1"/>
          <w:numId w:val="1"/>
        </w:numPr>
        <w:spacing w:after="240"/>
        <w:ind w:left="1430"/>
        <w:outlineLvl w:val="1"/>
      </w:pPr>
      <w:r w:rsidRPr="00031151">
        <w:t>Continue the development of on-line training materials for customs and enforcement officers, through joint activities with the World Customs Organization (WCO) and UNEP Law Office; and maintain/improve the iPIC platform;</w:t>
      </w:r>
    </w:p>
    <w:p w:rsidR="00B01F25" w:rsidRPr="00031151" w:rsidRDefault="00B01F25" w:rsidP="00031151">
      <w:pPr>
        <w:widowControl w:val="0"/>
        <w:numPr>
          <w:ilvl w:val="1"/>
          <w:numId w:val="1"/>
        </w:numPr>
        <w:spacing w:after="240"/>
        <w:ind w:left="1430"/>
        <w:outlineLvl w:val="1"/>
      </w:pPr>
      <w:r w:rsidRPr="00031151">
        <w:t>Continue clearinghouse activities through developing publications; strategic outreach at key international, regional and national fora; and facilitating the adoption of key capacity building tools (i.e. iPIC and refrigerant drivers’ license); and</w:t>
      </w:r>
    </w:p>
    <w:p w:rsidR="00B01F25" w:rsidRPr="00E47AC1" w:rsidRDefault="00B01F25" w:rsidP="00031151">
      <w:pPr>
        <w:widowControl w:val="0"/>
        <w:numPr>
          <w:ilvl w:val="1"/>
          <w:numId w:val="1"/>
        </w:numPr>
        <w:spacing w:after="240"/>
        <w:ind w:left="1430"/>
        <w:outlineLvl w:val="1"/>
      </w:pPr>
      <w:r w:rsidRPr="00031151">
        <w:t>Implement activities funded by the Multilateral Fund (i.e. 102 HPMPs, 104 IS projects, and 86 surveys of ODS alternatives).</w:t>
      </w:r>
    </w:p>
    <w:p w:rsidR="00B01F25" w:rsidRPr="00E47AC1" w:rsidRDefault="00B01F25" w:rsidP="00031151">
      <w:pPr>
        <w:spacing w:before="120" w:after="240"/>
        <w:rPr>
          <w:bCs/>
          <w:u w:val="single"/>
        </w:rPr>
      </w:pPr>
      <w:r w:rsidRPr="00031151">
        <w:rPr>
          <w:bCs/>
          <w:u w:val="single"/>
        </w:rPr>
        <w:t>Changes in the CAP 2017 budget</w:t>
      </w:r>
    </w:p>
    <w:p w:rsidR="00B01F25" w:rsidRPr="00031151" w:rsidRDefault="00B01F25" w:rsidP="00031151">
      <w:pPr>
        <w:numPr>
          <w:ilvl w:val="0"/>
          <w:numId w:val="1"/>
        </w:numPr>
        <w:spacing w:after="240"/>
        <w:outlineLvl w:val="0"/>
      </w:pPr>
      <w:r w:rsidRPr="00031151">
        <w:t>The CAP budget for 2017 of US $10,558,080 (US $9,776,000, plus agency support costs of US</w:t>
      </w:r>
      <w:r w:rsidR="0093505F">
        <w:t> </w:t>
      </w:r>
      <w:r w:rsidRPr="00031151">
        <w:t>$782,080) is contained in Annex 1C</w:t>
      </w:r>
      <w:r w:rsidR="00127FA4" w:rsidRPr="00031151">
        <w:t xml:space="preserve"> of the submission</w:t>
      </w:r>
      <w:r w:rsidRPr="00031151">
        <w:t>.</w:t>
      </w:r>
    </w:p>
    <w:p w:rsidR="00B01F25" w:rsidRPr="00031151" w:rsidRDefault="00B01F25" w:rsidP="00031151">
      <w:pPr>
        <w:numPr>
          <w:ilvl w:val="0"/>
          <w:numId w:val="1"/>
        </w:numPr>
        <w:spacing w:after="240"/>
        <w:outlineLvl w:val="0"/>
      </w:pPr>
      <w:r w:rsidRPr="00031151">
        <w:t xml:space="preserve">Changes </w:t>
      </w:r>
      <w:r w:rsidR="00127FA4" w:rsidRPr="00031151">
        <w:t xml:space="preserve">in operational and programmatic costs </w:t>
      </w:r>
      <w:r w:rsidRPr="00031151">
        <w:t>were made to reprioritize CAP funds to accommodate activities for 2017, resulting in an overall decrease of US $235,000 from that approved in 2016:</w:t>
      </w:r>
    </w:p>
    <w:p w:rsidR="00B01F25" w:rsidRPr="00031151" w:rsidRDefault="00B01F25" w:rsidP="00E47AC1">
      <w:pPr>
        <w:widowControl w:val="0"/>
        <w:numPr>
          <w:ilvl w:val="1"/>
          <w:numId w:val="1"/>
        </w:numPr>
        <w:spacing w:after="240"/>
        <w:ind w:left="1430"/>
        <w:outlineLvl w:val="1"/>
        <w:rPr>
          <w:lang w:eastAsia="en-GB"/>
        </w:rPr>
      </w:pPr>
      <w:r w:rsidRPr="00031151">
        <w:rPr>
          <w:lang w:eastAsia="en-GB"/>
        </w:rPr>
        <w:t>BL 2200/BL 3300 (Regional activities) was reduced from US $1,110,000 to US</w:t>
      </w:r>
      <w:r w:rsidR="0093505F">
        <w:rPr>
          <w:lang w:eastAsia="en-GB"/>
        </w:rPr>
        <w:t> </w:t>
      </w:r>
      <w:r w:rsidRPr="00031151">
        <w:rPr>
          <w:lang w:eastAsia="en-GB"/>
        </w:rPr>
        <w:t>$1,097,000;</w:t>
      </w:r>
    </w:p>
    <w:p w:rsidR="00B01F25" w:rsidRPr="00031151" w:rsidRDefault="00B01F25" w:rsidP="00031151">
      <w:pPr>
        <w:widowControl w:val="0"/>
        <w:numPr>
          <w:ilvl w:val="1"/>
          <w:numId w:val="1"/>
        </w:numPr>
        <w:spacing w:after="240"/>
        <w:ind w:left="1430"/>
        <w:outlineLvl w:val="1"/>
        <w:rPr>
          <w:lang w:eastAsia="en-GB"/>
        </w:rPr>
      </w:pPr>
      <w:r w:rsidRPr="00031151">
        <w:rPr>
          <w:lang w:eastAsia="en-GB"/>
        </w:rPr>
        <w:t>BL 4000 (Global services) was reduced from US $596,000 to US $500,000;</w:t>
      </w:r>
    </w:p>
    <w:p w:rsidR="00B01F25" w:rsidRPr="00031151" w:rsidRDefault="00B01F25" w:rsidP="00031151">
      <w:pPr>
        <w:widowControl w:val="0"/>
        <w:numPr>
          <w:ilvl w:val="1"/>
          <w:numId w:val="1"/>
        </w:numPr>
        <w:spacing w:after="240"/>
        <w:ind w:left="1430"/>
        <w:outlineLvl w:val="1"/>
        <w:rPr>
          <w:lang w:eastAsia="en-GB"/>
        </w:rPr>
      </w:pPr>
      <w:r w:rsidRPr="00031151">
        <w:rPr>
          <w:lang w:eastAsia="en-GB"/>
        </w:rPr>
        <w:t>BL5210 (Advisory and consultative group meetings) has increased from US $32,000 to US $60,000;</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BL 6000 (Equipment and premises) has decreased from US $680,000 to US $560,000; and</w:t>
      </w:r>
    </w:p>
    <w:p w:rsidR="00B01F25" w:rsidRPr="00031151" w:rsidRDefault="00B01F25" w:rsidP="00031151">
      <w:pPr>
        <w:widowControl w:val="0"/>
        <w:numPr>
          <w:ilvl w:val="1"/>
          <w:numId w:val="1"/>
        </w:numPr>
        <w:spacing w:after="240"/>
        <w:ind w:left="1430"/>
        <w:outlineLvl w:val="1"/>
        <w:rPr>
          <w:lang w:eastAsia="en-GB"/>
        </w:rPr>
      </w:pPr>
      <w:r w:rsidRPr="00031151">
        <w:rPr>
          <w:lang w:eastAsia="en-GB"/>
        </w:rPr>
        <w:t>BL 7000 (Reporting and communication) has decreased from US $204,000 to US</w:t>
      </w:r>
      <w:r w:rsidR="0093505F">
        <w:rPr>
          <w:lang w:eastAsia="en-GB"/>
        </w:rPr>
        <w:t> </w:t>
      </w:r>
      <w:r w:rsidR="0093505F" w:rsidRPr="00031151">
        <w:rPr>
          <w:lang w:eastAsia="en-GB"/>
        </w:rPr>
        <w:t>$</w:t>
      </w:r>
      <w:r w:rsidRPr="00031151">
        <w:rPr>
          <w:lang w:eastAsia="en-GB"/>
        </w:rPr>
        <w:t>170,000.</w:t>
      </w:r>
    </w:p>
    <w:p w:rsidR="00B01F25" w:rsidRPr="00031151" w:rsidRDefault="00B01F25" w:rsidP="00031151">
      <w:pPr>
        <w:numPr>
          <w:ilvl w:val="0"/>
          <w:numId w:val="1"/>
        </w:numPr>
        <w:spacing w:after="240"/>
        <w:outlineLvl w:val="0"/>
      </w:pPr>
      <w:r w:rsidRPr="00031151">
        <w:t>The allocation for staff costs has increased by US $471,000 from the 2016 budget, attributed to incremental increases for existing posts in the system, and the creation of new posts to reflect staffing needs. Funding for the proposed new posts will be taken from the savings of US $235,000 in operational and programmatic costs described in paragraph 7 above; from funds originally allocated for three General Service (GS) posts (BL 1333, 1353 and 1354) (US $120,000) which have remained vacant until now, and are thus being cancelled; and an adjustment of US</w:t>
      </w:r>
      <w:r w:rsidR="005876F9" w:rsidRPr="00031151">
        <w:t xml:space="preserve"> </w:t>
      </w:r>
      <w:r w:rsidRPr="00031151">
        <w:t xml:space="preserve">$31,000 to BL 1317 (Temporary </w:t>
      </w:r>
      <w:r w:rsidR="005876F9" w:rsidRPr="00031151">
        <w:t xml:space="preserve">Assistance </w:t>
      </w:r>
      <w:r w:rsidRPr="00031151">
        <w:t>CAP).</w:t>
      </w:r>
    </w:p>
    <w:p w:rsidR="00B01F25" w:rsidRPr="00E47AC1" w:rsidRDefault="00B01F25" w:rsidP="00031151">
      <w:pPr>
        <w:numPr>
          <w:ilvl w:val="0"/>
          <w:numId w:val="1"/>
        </w:numPr>
        <w:spacing w:after="240"/>
        <w:outlineLvl w:val="0"/>
      </w:pPr>
      <w:r w:rsidRPr="00031151">
        <w:t>The changes proposed are described below:</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BL 1105 Project Operations (US $221,000): This new P4 post will oversee the administrative aspects of project monitoring, provide oversight, and review systems and processes to facilitate reporting of projects; and manage the OzonAction Management Information System (oMIS) (i.e., internal project administrative monitoring mechanism);</w:t>
      </w:r>
    </w:p>
    <w:p w:rsidR="00B01F25" w:rsidRPr="00031151" w:rsidRDefault="00B01F25" w:rsidP="00031151">
      <w:pPr>
        <w:widowControl w:val="0"/>
        <w:numPr>
          <w:ilvl w:val="1"/>
          <w:numId w:val="1"/>
        </w:numPr>
        <w:spacing w:after="240"/>
        <w:ind w:left="1430"/>
        <w:outlineLvl w:val="1"/>
        <w:rPr>
          <w:lang w:eastAsia="en-GB"/>
        </w:rPr>
      </w:pPr>
      <w:r w:rsidRPr="00031151">
        <w:rPr>
          <w:lang w:eastAsia="en-GB"/>
        </w:rPr>
        <w:t>BL 1126 ROAP Programme Officer for HPMP (PICs) (US$151,000): This new P3 post will assist in the implementation of projects related to the Pacific Island countries (40 ongoing projects currently);</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BL 1312 Budget and Finance Assistant (US$120,000): This new G7 post will support the additional mandatory work on project budget administration required under the UN financial and administrative system, UMOJA;</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BL 1131 ROWA Regional Network Coordinator: Upon retirement of the current incumbent, the functions of this post will be integrated into that of the ROWA Coordinator International Partnerships (BL 1132, upgraded to a P5 post at the 75</w:t>
      </w:r>
      <w:r w:rsidRPr="00031151">
        <w:rPr>
          <w:vertAlign w:val="superscript"/>
          <w:lang w:eastAsia="en-GB"/>
        </w:rPr>
        <w:t>th</w:t>
      </w:r>
      <w:r w:rsidR="0093505F">
        <w:rPr>
          <w:vertAlign w:val="superscript"/>
          <w:lang w:eastAsia="en-GB"/>
        </w:rPr>
        <w:t> </w:t>
      </w:r>
      <w:bookmarkStart w:id="0" w:name="_GoBack"/>
      <w:bookmarkEnd w:id="0"/>
      <w:r w:rsidRPr="00031151">
        <w:rPr>
          <w:lang w:eastAsia="en-GB"/>
        </w:rPr>
        <w:t>meeting), without any funding implication in 2017. UNEP will make a proposal on the use of the funds allocated for this budget line when submitting the 2018 CAP budget.</w:t>
      </w:r>
    </w:p>
    <w:p w:rsidR="00B01F25" w:rsidRPr="00031151" w:rsidRDefault="00B01F25" w:rsidP="00E47AC1">
      <w:pPr>
        <w:keepNext/>
        <w:spacing w:after="240"/>
        <w:jc w:val="center"/>
        <w:outlineLvl w:val="0"/>
        <w:rPr>
          <w:b/>
        </w:rPr>
      </w:pPr>
      <w:r w:rsidRPr="00031151">
        <w:rPr>
          <w:b/>
        </w:rPr>
        <w:t>SECRETARIAT’S COMMENTS AND RECOMMENDATION</w:t>
      </w:r>
    </w:p>
    <w:p w:rsidR="00B01F25" w:rsidRPr="00E47AC1" w:rsidRDefault="00B01F25" w:rsidP="002C3638">
      <w:pPr>
        <w:keepNext/>
        <w:spacing w:before="240" w:after="240"/>
        <w:jc w:val="left"/>
        <w:rPr>
          <w:b/>
        </w:rPr>
      </w:pPr>
      <w:r w:rsidRPr="00031151">
        <w:rPr>
          <w:b/>
        </w:rPr>
        <w:t>COMMENTS</w:t>
      </w:r>
    </w:p>
    <w:p w:rsidR="00B01F25" w:rsidRPr="00E47AC1" w:rsidRDefault="00B01F25" w:rsidP="00031151">
      <w:pPr>
        <w:keepNext/>
        <w:spacing w:before="240" w:after="240"/>
        <w:jc w:val="left"/>
        <w:rPr>
          <w:u w:val="single"/>
        </w:rPr>
      </w:pPr>
      <w:r w:rsidRPr="00031151">
        <w:rPr>
          <w:u w:val="single"/>
        </w:rPr>
        <w:t>Overall CAP submission</w:t>
      </w:r>
    </w:p>
    <w:p w:rsidR="006A3BCA" w:rsidRPr="006A3BCA" w:rsidRDefault="00B01F25" w:rsidP="00031151">
      <w:pPr>
        <w:numPr>
          <w:ilvl w:val="0"/>
          <w:numId w:val="1"/>
        </w:numPr>
        <w:spacing w:after="240"/>
        <w:outlineLvl w:val="0"/>
        <w:rPr>
          <w:rFonts w:eastAsia="Calibri"/>
          <w:lang w:eastAsia="en-CA"/>
        </w:rPr>
      </w:pPr>
      <w:r w:rsidRPr="00031151">
        <w:t>The Secretariat noted that UNEP’s 2017 CAP work programme is consistent with the three-year strategy approved at the 75</w:t>
      </w:r>
      <w:r w:rsidRPr="00031151">
        <w:rPr>
          <w:vertAlign w:val="superscript"/>
        </w:rPr>
        <w:t>th</w:t>
      </w:r>
      <w:r w:rsidRPr="00031151">
        <w:t xml:space="preserve"> meeting, and continues to support Article 5 countries’ phase-out of HCFCs and their compliance with the Montreal Protocol. </w:t>
      </w:r>
    </w:p>
    <w:p w:rsidR="00B01F25" w:rsidRPr="00031151" w:rsidRDefault="00B01F25" w:rsidP="00031151">
      <w:pPr>
        <w:numPr>
          <w:ilvl w:val="0"/>
          <w:numId w:val="1"/>
        </w:numPr>
        <w:spacing w:after="240"/>
        <w:outlineLvl w:val="0"/>
        <w:rPr>
          <w:rFonts w:eastAsia="Calibri"/>
          <w:lang w:eastAsia="en-CA"/>
        </w:rPr>
      </w:pPr>
      <w:r w:rsidRPr="00031151">
        <w:t>The</w:t>
      </w:r>
      <w:r w:rsidRPr="00031151">
        <w:rPr>
          <w:rFonts w:eastAsia="Calibri"/>
          <w:lang w:eastAsia="en-CA"/>
        </w:rPr>
        <w:t xml:space="preserve"> Secretariat raised the following issues related to the CAP budget for 2017: the need to reduce overlaps between objectives and target outputs to avoid potential double counting of activities; additional information on the four continuing activities identified in 2016; utilization of CAP staff and implications to implementation; the need to include a list of priority countries per region for activities related to country-specific assistance provided; and the proposed staff changes. These issues were satisfactorily addressed as indicated below:</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With regard to the overlapping nature of the objectives and the related activities to support Article 5 countries, UNEP assured that every effort was made to ensure that there is no double counting of activities;</w:t>
      </w:r>
    </w:p>
    <w:p w:rsidR="00B01F25" w:rsidRPr="00031151" w:rsidRDefault="00B01F25" w:rsidP="00031151">
      <w:pPr>
        <w:widowControl w:val="0"/>
        <w:numPr>
          <w:ilvl w:val="1"/>
          <w:numId w:val="1"/>
        </w:numPr>
        <w:spacing w:after="240"/>
        <w:ind w:left="1430"/>
        <w:outlineLvl w:val="1"/>
        <w:rPr>
          <w:lang w:eastAsia="en-GB"/>
        </w:rPr>
      </w:pPr>
      <w:r w:rsidRPr="00031151">
        <w:rPr>
          <w:lang w:eastAsia="en-GB"/>
        </w:rPr>
        <w:t>With regard to the activities identified in 2016, UNEP updated Annex 2A bis of the submission to include details on the progress of the four new activities using global funds from the CAP in line with decision 75/38(c)</w:t>
      </w:r>
      <w:r w:rsidRPr="00031151">
        <w:rPr>
          <w:vertAlign w:val="superscript"/>
          <w:lang w:eastAsia="en-GB"/>
        </w:rPr>
        <w:footnoteReference w:id="5"/>
      </w:r>
      <w:r w:rsidRPr="00031151">
        <w:rPr>
          <w:lang w:eastAsia="en-GB"/>
        </w:rPr>
        <w:t>. Furthermore UNEP confirmed that these activities were initiated and will be completed by 2018, as committed;</w:t>
      </w:r>
    </w:p>
    <w:p w:rsidR="00B01F25" w:rsidRPr="00E47AC1" w:rsidRDefault="00B01F25" w:rsidP="00031151">
      <w:pPr>
        <w:widowControl w:val="0"/>
        <w:numPr>
          <w:ilvl w:val="1"/>
          <w:numId w:val="1"/>
        </w:numPr>
        <w:spacing w:after="240"/>
        <w:ind w:left="1430"/>
        <w:outlineLvl w:val="1"/>
        <w:rPr>
          <w:lang w:eastAsia="en-GB"/>
        </w:rPr>
      </w:pPr>
      <w:r w:rsidRPr="00031151">
        <w:rPr>
          <w:lang w:eastAsia="en-GB"/>
        </w:rPr>
        <w:t>With regard to the report of the use of CAP resources, UNEP explained that staff time spent on activities were based on estimates as there is no mechanism for time accounting as well as cost recovery for time spent on activities not funded by the Multilateral Fund. UNEP also indicated that qualitative analysis of programme implementation continues to show that CAP staff spend a high percentage (more than 80 per cent) of time on project follow-up and oversight.</w:t>
      </w:r>
    </w:p>
    <w:p w:rsidR="00B01F25" w:rsidRPr="00E47AC1" w:rsidRDefault="00B01F25" w:rsidP="00031151">
      <w:pPr>
        <w:numPr>
          <w:ilvl w:val="0"/>
          <w:numId w:val="1"/>
        </w:numPr>
        <w:spacing w:after="240"/>
        <w:outlineLvl w:val="0"/>
      </w:pPr>
      <w:r w:rsidRPr="00031151">
        <w:t>The 2017 CAP budget (Annex 1C) of the submission is consistent with decision 47/24 as the proposed increase (US $236,000) is below three per cent of the 2016 approved budget. The increase was justified to be necessary and was within UNEP’s flexibility given by the Executive Committee to extend the prioritization of funding between CAP budget lines so as to accommodate changing priorities.</w:t>
      </w:r>
    </w:p>
    <w:p w:rsidR="00B01F25" w:rsidRPr="00E47AC1" w:rsidRDefault="00B01F25" w:rsidP="00031151">
      <w:pPr>
        <w:numPr>
          <w:ilvl w:val="0"/>
          <w:numId w:val="1"/>
        </w:numPr>
        <w:spacing w:after="240"/>
        <w:outlineLvl w:val="0"/>
      </w:pPr>
      <w:r w:rsidRPr="00031151">
        <w:t>The Secretariat noted that, in addition to the minimum increase in salary costs as required by the International Civil Service Commission, there were changes in the staff component that needed clarification:</w:t>
      </w:r>
    </w:p>
    <w:p w:rsidR="00B01F25" w:rsidRPr="00E47AC1" w:rsidRDefault="00B01F25" w:rsidP="00031151">
      <w:pPr>
        <w:pStyle w:val="Heading2"/>
      </w:pPr>
      <w:r w:rsidRPr="00031151">
        <w:t>The proposed new post BL 1105 (Project Operations), was already included in the CAP budget from 2002, as Monitoring and Administration Officer</w:t>
      </w:r>
      <w:r w:rsidR="002C3638">
        <w:t xml:space="preserve">. </w:t>
      </w:r>
      <w:r w:rsidR="002C3638" w:rsidRPr="002C3638">
        <w:t>The new post BL 1312 (Budget and Finance Assistant) appears to have the same responsibilities as the existing post</w:t>
      </w:r>
      <w:r w:rsidR="002C3638">
        <w:t>,</w:t>
      </w:r>
      <w:r w:rsidR="002C3638" w:rsidRPr="002C3638">
        <w:t xml:space="preserve"> </w:t>
      </w:r>
      <w:r w:rsidRPr="00031151">
        <w:t>BL1304 (Assistant Monitoring and Administration). In 2012, both posts were paid from the programme support costs (PSC) but continued to be included in the budget table for information purposes with funding indicated as zero. The savings associated with both posts were used to create other G5 posts as required by CAP from 2012</w:t>
      </w:r>
      <w:r w:rsidR="006A3BCA">
        <w:t>;</w:t>
      </w:r>
      <w:r w:rsidRPr="00E47AC1">
        <w:t xml:space="preserve"> </w:t>
      </w:r>
    </w:p>
    <w:p w:rsidR="00B01F25" w:rsidRPr="00E47AC1" w:rsidRDefault="00B01F25" w:rsidP="00031151">
      <w:pPr>
        <w:widowControl w:val="0"/>
        <w:numPr>
          <w:ilvl w:val="1"/>
          <w:numId w:val="1"/>
        </w:numPr>
        <w:spacing w:after="240"/>
        <w:ind w:left="1430"/>
        <w:outlineLvl w:val="1"/>
      </w:pPr>
      <w:r w:rsidRPr="00031151">
        <w:t>The new post for BL 1126 (ROAP Programme Officer (HPMP-PICs)), was in addition to that approved at the 75</w:t>
      </w:r>
      <w:r w:rsidRPr="00031151">
        <w:rPr>
          <w:vertAlign w:val="superscript"/>
        </w:rPr>
        <w:t>th</w:t>
      </w:r>
      <w:r w:rsidRPr="00031151">
        <w:t xml:space="preserve"> meeting, for the PICs regional coordinator (P4) responsible for the PICs and for transregional cooperation.</w:t>
      </w:r>
    </w:p>
    <w:p w:rsidR="00B01F25" w:rsidRPr="00E47AC1" w:rsidRDefault="00B01F25" w:rsidP="00031151">
      <w:pPr>
        <w:numPr>
          <w:ilvl w:val="0"/>
          <w:numId w:val="1"/>
        </w:numPr>
        <w:spacing w:after="240"/>
        <w:outlineLvl w:val="0"/>
      </w:pPr>
      <w:r w:rsidRPr="00031151">
        <w:t>UNEP explained that the two new posts (BL</w:t>
      </w:r>
      <w:r w:rsidR="00031151">
        <w:t>s</w:t>
      </w:r>
      <w:r w:rsidRPr="00031151">
        <w:t xml:space="preserve"> 1105 and 1312) were needed in addition to those already being funded under the PSC to further support UNEP’s work in reporting and administration. A dedicated Fund Management Unit</w:t>
      </w:r>
      <w:r w:rsidR="00F56DB5">
        <w:t>,</w:t>
      </w:r>
      <w:r w:rsidRPr="00031151">
        <w:t xml:space="preserve"> headed by a Fund Management office</w:t>
      </w:r>
      <w:r w:rsidR="00031151">
        <w:t>r</w:t>
      </w:r>
      <w:r w:rsidRPr="00031151">
        <w:t xml:space="preserve"> (P3-PSC) and supported by the Finance and Budget Assistant (G6-PSC</w:t>
      </w:r>
      <w:r w:rsidR="00031151" w:rsidRPr="00031151">
        <w:t xml:space="preserve">) </w:t>
      </w:r>
      <w:r w:rsidR="00031151">
        <w:t>and the two new posts</w:t>
      </w:r>
      <w:r w:rsidR="00F56DB5">
        <w:t>,</w:t>
      </w:r>
      <w:r w:rsidR="00031151">
        <w:t xml:space="preserve"> </w:t>
      </w:r>
      <w:r w:rsidRPr="00031151">
        <w:t xml:space="preserve">is required to support the management of the financial portfolio </w:t>
      </w:r>
      <w:r w:rsidR="00031151">
        <w:t xml:space="preserve">of projects </w:t>
      </w:r>
      <w:r w:rsidRPr="00031151">
        <w:t>provided under CAP, assure timely disbursement of funds and timely reporting and accountability. With regard to the post for ROAP (BL 1126), UNEP reiterated that this was needed for the efficient operation of the programme, particularly those activities for the PIC countries.</w:t>
      </w:r>
    </w:p>
    <w:p w:rsidR="00B01F25" w:rsidRPr="00E47AC1" w:rsidRDefault="00B01F25" w:rsidP="00031151">
      <w:pPr>
        <w:keepLines/>
        <w:numPr>
          <w:ilvl w:val="0"/>
          <w:numId w:val="1"/>
        </w:numPr>
        <w:spacing w:after="240"/>
        <w:outlineLvl w:val="0"/>
      </w:pPr>
      <w:r w:rsidRPr="00031151">
        <w:t>A summary of the changes between the 2016 and 2017 UNEP CAP budget is presented in Table 1.</w:t>
      </w:r>
    </w:p>
    <w:p w:rsidR="00B01F25" w:rsidRPr="00031151" w:rsidRDefault="00B01F25" w:rsidP="00E47AC1">
      <w:pPr>
        <w:rPr>
          <w:b/>
        </w:rPr>
      </w:pPr>
      <w:r w:rsidRPr="00031151">
        <w:rPr>
          <w:b/>
        </w:rPr>
        <w:t>Table1: Comparison of the 2016 approved CAP budget and the 2017 proposed budget</w:t>
      </w:r>
    </w:p>
    <w:tbl>
      <w:tblPr>
        <w:tblW w:w="0" w:type="auto"/>
        <w:tblInd w:w="108" w:type="dxa"/>
        <w:tblLayout w:type="fixed"/>
        <w:tblLook w:val="04A0" w:firstRow="1" w:lastRow="0" w:firstColumn="1" w:lastColumn="0" w:noHBand="0" w:noVBand="1"/>
      </w:tblPr>
      <w:tblGrid>
        <w:gridCol w:w="3261"/>
        <w:gridCol w:w="2126"/>
        <w:gridCol w:w="1559"/>
        <w:gridCol w:w="1267"/>
        <w:gridCol w:w="1143"/>
      </w:tblGrid>
      <w:tr w:rsidR="00B01F25" w:rsidRPr="00031151" w:rsidTr="00550CE7">
        <w:trPr>
          <w:trHeight w:val="350"/>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rsidR="00B01F25" w:rsidRPr="00031151" w:rsidRDefault="00B01F25" w:rsidP="002C3638">
            <w:pPr>
              <w:jc w:val="center"/>
              <w:rPr>
                <w:b/>
                <w:color w:val="000000"/>
                <w:sz w:val="20"/>
                <w:szCs w:val="20"/>
                <w:lang w:eastAsia="en-CA"/>
              </w:rPr>
            </w:pPr>
            <w:r w:rsidRPr="00031151">
              <w:rPr>
                <w:b/>
                <w:color w:val="000000"/>
                <w:sz w:val="20"/>
                <w:szCs w:val="20"/>
                <w:lang w:eastAsia="en-CA"/>
              </w:rPr>
              <w:t>Component</w:t>
            </w:r>
          </w:p>
        </w:tc>
        <w:tc>
          <w:tcPr>
            <w:tcW w:w="2126" w:type="dxa"/>
            <w:tcBorders>
              <w:top w:val="single" w:sz="4" w:space="0" w:color="auto"/>
              <w:left w:val="nil"/>
              <w:bottom w:val="single" w:sz="4" w:space="0" w:color="auto"/>
              <w:right w:val="single" w:sz="4" w:space="0" w:color="auto"/>
            </w:tcBorders>
            <w:shd w:val="clear" w:color="auto" w:fill="auto"/>
            <w:hideMark/>
          </w:tcPr>
          <w:p w:rsidR="00B01F25" w:rsidRPr="00031151" w:rsidRDefault="00B01F25" w:rsidP="00031151">
            <w:pPr>
              <w:jc w:val="center"/>
              <w:rPr>
                <w:b/>
                <w:color w:val="000000"/>
                <w:sz w:val="20"/>
                <w:szCs w:val="20"/>
                <w:lang w:eastAsia="en-CA"/>
              </w:rPr>
            </w:pPr>
            <w:r w:rsidRPr="00031151">
              <w:rPr>
                <w:b/>
                <w:color w:val="000000"/>
                <w:sz w:val="20"/>
                <w:szCs w:val="20"/>
                <w:lang w:eastAsia="en-CA"/>
              </w:rPr>
              <w:t>2016 approved budget (US $)</w:t>
            </w:r>
          </w:p>
        </w:tc>
        <w:tc>
          <w:tcPr>
            <w:tcW w:w="1559" w:type="dxa"/>
            <w:tcBorders>
              <w:top w:val="single" w:sz="4" w:space="0" w:color="auto"/>
              <w:left w:val="nil"/>
              <w:bottom w:val="single" w:sz="4" w:space="0" w:color="auto"/>
              <w:right w:val="single" w:sz="4" w:space="0" w:color="auto"/>
            </w:tcBorders>
            <w:shd w:val="clear" w:color="auto" w:fill="auto"/>
            <w:noWrap/>
            <w:hideMark/>
          </w:tcPr>
          <w:p w:rsidR="00B01F25" w:rsidRPr="00031151" w:rsidRDefault="00B01F25" w:rsidP="00031151">
            <w:pPr>
              <w:jc w:val="center"/>
              <w:rPr>
                <w:b/>
                <w:color w:val="000000"/>
                <w:sz w:val="20"/>
                <w:szCs w:val="20"/>
                <w:lang w:eastAsia="en-CA"/>
              </w:rPr>
            </w:pPr>
            <w:r w:rsidRPr="00031151">
              <w:rPr>
                <w:b/>
                <w:color w:val="000000"/>
                <w:sz w:val="20"/>
                <w:szCs w:val="20"/>
                <w:lang w:eastAsia="en-CA"/>
              </w:rPr>
              <w:t>2017 proposal (US $)</w:t>
            </w:r>
          </w:p>
        </w:tc>
        <w:tc>
          <w:tcPr>
            <w:tcW w:w="1267" w:type="dxa"/>
            <w:tcBorders>
              <w:top w:val="single" w:sz="4" w:space="0" w:color="auto"/>
              <w:left w:val="nil"/>
              <w:bottom w:val="single" w:sz="4" w:space="0" w:color="auto"/>
              <w:right w:val="single" w:sz="4" w:space="0" w:color="auto"/>
            </w:tcBorders>
            <w:shd w:val="clear" w:color="auto" w:fill="auto"/>
            <w:noWrap/>
            <w:hideMark/>
          </w:tcPr>
          <w:p w:rsidR="00B01F25" w:rsidRPr="00031151" w:rsidRDefault="00B01F25" w:rsidP="00031151">
            <w:pPr>
              <w:jc w:val="center"/>
              <w:rPr>
                <w:b/>
                <w:color w:val="000000"/>
                <w:sz w:val="20"/>
                <w:szCs w:val="20"/>
                <w:lang w:eastAsia="en-CA"/>
              </w:rPr>
            </w:pPr>
            <w:r w:rsidRPr="00031151">
              <w:rPr>
                <w:b/>
                <w:color w:val="000000"/>
                <w:sz w:val="20"/>
                <w:szCs w:val="20"/>
                <w:lang w:eastAsia="en-CA"/>
              </w:rPr>
              <w:t xml:space="preserve">Difference </w:t>
            </w:r>
          </w:p>
          <w:p w:rsidR="00B01F25" w:rsidRPr="00031151" w:rsidRDefault="00B01F25" w:rsidP="00031151">
            <w:pPr>
              <w:jc w:val="center"/>
              <w:rPr>
                <w:b/>
                <w:color w:val="000000"/>
                <w:sz w:val="20"/>
                <w:szCs w:val="20"/>
                <w:lang w:eastAsia="en-CA"/>
              </w:rPr>
            </w:pPr>
            <w:r w:rsidRPr="00031151">
              <w:rPr>
                <w:b/>
                <w:color w:val="000000"/>
                <w:sz w:val="20"/>
                <w:szCs w:val="20"/>
                <w:lang w:eastAsia="en-CA"/>
              </w:rPr>
              <w:t>(US $)</w:t>
            </w:r>
          </w:p>
        </w:tc>
        <w:tc>
          <w:tcPr>
            <w:tcW w:w="1143" w:type="dxa"/>
            <w:tcBorders>
              <w:top w:val="single" w:sz="4" w:space="0" w:color="auto"/>
              <w:left w:val="nil"/>
              <w:bottom w:val="single" w:sz="4" w:space="0" w:color="auto"/>
              <w:right w:val="single" w:sz="4" w:space="0" w:color="auto"/>
            </w:tcBorders>
            <w:shd w:val="clear" w:color="auto" w:fill="auto"/>
            <w:noWrap/>
            <w:hideMark/>
          </w:tcPr>
          <w:p w:rsidR="00B01F25" w:rsidRPr="00031151" w:rsidRDefault="00B01F25" w:rsidP="00031151">
            <w:pPr>
              <w:jc w:val="center"/>
              <w:rPr>
                <w:b/>
                <w:color w:val="000000"/>
                <w:sz w:val="20"/>
                <w:szCs w:val="20"/>
                <w:lang w:eastAsia="en-CA"/>
              </w:rPr>
            </w:pPr>
            <w:r w:rsidRPr="00031151">
              <w:rPr>
                <w:b/>
                <w:color w:val="000000"/>
                <w:sz w:val="20"/>
                <w:szCs w:val="20"/>
                <w:lang w:eastAsia="en-CA"/>
              </w:rPr>
              <w:t>Change (%)</w:t>
            </w:r>
          </w:p>
        </w:tc>
      </w:tr>
      <w:tr w:rsidR="00B01F25" w:rsidRPr="00031151" w:rsidTr="00550CE7">
        <w:trPr>
          <w:trHeight w:val="197"/>
        </w:trPr>
        <w:tc>
          <w:tcPr>
            <w:tcW w:w="3261" w:type="dxa"/>
            <w:tcBorders>
              <w:top w:val="nil"/>
              <w:left w:val="single" w:sz="4" w:space="0" w:color="auto"/>
              <w:bottom w:val="single" w:sz="4" w:space="0" w:color="auto"/>
              <w:right w:val="single" w:sz="4" w:space="0" w:color="auto"/>
            </w:tcBorders>
            <w:shd w:val="clear" w:color="auto" w:fill="auto"/>
            <w:hideMark/>
          </w:tcPr>
          <w:p w:rsidR="00B01F25" w:rsidRPr="00031151" w:rsidRDefault="00B01F25" w:rsidP="00E47AC1">
            <w:pPr>
              <w:jc w:val="left"/>
              <w:rPr>
                <w:color w:val="000000"/>
                <w:sz w:val="20"/>
                <w:szCs w:val="20"/>
                <w:lang w:eastAsia="en-CA"/>
              </w:rPr>
            </w:pPr>
            <w:r w:rsidRPr="00031151">
              <w:rPr>
                <w:color w:val="000000"/>
                <w:sz w:val="20"/>
                <w:szCs w:val="20"/>
                <w:lang w:eastAsia="en-CA"/>
              </w:rPr>
              <w:t>1999 (personnel and travel)</w:t>
            </w:r>
          </w:p>
        </w:tc>
        <w:tc>
          <w:tcPr>
            <w:tcW w:w="2126" w:type="dxa"/>
            <w:tcBorders>
              <w:top w:val="nil"/>
              <w:left w:val="nil"/>
              <w:bottom w:val="single" w:sz="4" w:space="0" w:color="auto"/>
              <w:right w:val="single" w:sz="4" w:space="0" w:color="auto"/>
            </w:tcBorders>
            <w:shd w:val="clear" w:color="auto" w:fill="auto"/>
            <w:noWrap/>
            <w:hideMark/>
          </w:tcPr>
          <w:p w:rsidR="00B01F25" w:rsidRPr="00031151" w:rsidRDefault="00B01F25" w:rsidP="002C3638">
            <w:pPr>
              <w:jc w:val="right"/>
              <w:rPr>
                <w:color w:val="000000"/>
                <w:sz w:val="20"/>
                <w:szCs w:val="20"/>
                <w:lang w:eastAsia="en-CA"/>
              </w:rPr>
            </w:pPr>
            <w:r w:rsidRPr="00031151">
              <w:rPr>
                <w:bCs/>
                <w:sz w:val="20"/>
                <w:szCs w:val="20"/>
              </w:rPr>
              <w:t xml:space="preserve">6,918,000 </w:t>
            </w:r>
          </w:p>
        </w:tc>
        <w:tc>
          <w:tcPr>
            <w:tcW w:w="1559"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bCs/>
                <w:sz w:val="20"/>
                <w:szCs w:val="20"/>
              </w:rPr>
              <w:t>7,389,000</w:t>
            </w:r>
          </w:p>
        </w:tc>
        <w:tc>
          <w:tcPr>
            <w:tcW w:w="1267"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471,000</w:t>
            </w:r>
          </w:p>
        </w:tc>
        <w:tc>
          <w:tcPr>
            <w:tcW w:w="1143"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6.8</w:t>
            </w:r>
          </w:p>
        </w:tc>
      </w:tr>
      <w:tr w:rsidR="00B01F25" w:rsidRPr="00031151" w:rsidTr="00550CE7">
        <w:trPr>
          <w:trHeight w:val="53"/>
        </w:trPr>
        <w:tc>
          <w:tcPr>
            <w:tcW w:w="3261" w:type="dxa"/>
            <w:tcBorders>
              <w:top w:val="nil"/>
              <w:left w:val="single" w:sz="4" w:space="0" w:color="auto"/>
              <w:bottom w:val="single" w:sz="4" w:space="0" w:color="auto"/>
              <w:right w:val="single" w:sz="4" w:space="0" w:color="auto"/>
            </w:tcBorders>
            <w:shd w:val="clear" w:color="auto" w:fill="auto"/>
            <w:hideMark/>
          </w:tcPr>
          <w:p w:rsidR="00B01F25" w:rsidRPr="00031151" w:rsidRDefault="00B01F25" w:rsidP="00E47AC1">
            <w:pPr>
              <w:jc w:val="left"/>
              <w:rPr>
                <w:color w:val="000000"/>
                <w:sz w:val="20"/>
                <w:szCs w:val="20"/>
                <w:lang w:eastAsia="en-CA"/>
              </w:rPr>
            </w:pPr>
            <w:r w:rsidRPr="00031151">
              <w:rPr>
                <w:color w:val="000000"/>
                <w:sz w:val="20"/>
                <w:szCs w:val="20"/>
                <w:lang w:eastAsia="en-CA"/>
              </w:rPr>
              <w:t>2999 (sub-contracts/global activities)</w:t>
            </w:r>
          </w:p>
        </w:tc>
        <w:tc>
          <w:tcPr>
            <w:tcW w:w="2126" w:type="dxa"/>
            <w:tcBorders>
              <w:top w:val="nil"/>
              <w:left w:val="nil"/>
              <w:bottom w:val="single" w:sz="4" w:space="0" w:color="auto"/>
              <w:right w:val="single" w:sz="4" w:space="0" w:color="auto"/>
            </w:tcBorders>
            <w:shd w:val="clear" w:color="auto" w:fill="auto"/>
            <w:noWrap/>
            <w:hideMark/>
          </w:tcPr>
          <w:p w:rsidR="00B01F25" w:rsidRPr="00031151" w:rsidRDefault="00B01F25" w:rsidP="002C3638">
            <w:pPr>
              <w:jc w:val="right"/>
              <w:rPr>
                <w:color w:val="000000"/>
                <w:sz w:val="20"/>
                <w:szCs w:val="20"/>
                <w:lang w:eastAsia="en-CA"/>
              </w:rPr>
            </w:pPr>
            <w:r w:rsidRPr="00031151">
              <w:rPr>
                <w:color w:val="000000"/>
                <w:sz w:val="20"/>
                <w:szCs w:val="20"/>
                <w:lang w:eastAsia="en-CA"/>
              </w:rPr>
              <w:t>596,000</w:t>
            </w:r>
          </w:p>
        </w:tc>
        <w:tc>
          <w:tcPr>
            <w:tcW w:w="1559"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500,000</w:t>
            </w:r>
          </w:p>
        </w:tc>
        <w:tc>
          <w:tcPr>
            <w:tcW w:w="1267"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-96,000</w:t>
            </w:r>
          </w:p>
        </w:tc>
        <w:tc>
          <w:tcPr>
            <w:tcW w:w="1143"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-16.11</w:t>
            </w:r>
          </w:p>
        </w:tc>
      </w:tr>
      <w:tr w:rsidR="00B01F25" w:rsidRPr="00031151" w:rsidTr="00550CE7">
        <w:trPr>
          <w:trHeight w:val="206"/>
        </w:trPr>
        <w:tc>
          <w:tcPr>
            <w:tcW w:w="3261" w:type="dxa"/>
            <w:tcBorders>
              <w:top w:val="nil"/>
              <w:left w:val="single" w:sz="4" w:space="0" w:color="auto"/>
              <w:bottom w:val="single" w:sz="4" w:space="0" w:color="auto"/>
              <w:right w:val="single" w:sz="4" w:space="0" w:color="auto"/>
            </w:tcBorders>
            <w:shd w:val="clear" w:color="auto" w:fill="auto"/>
            <w:hideMark/>
          </w:tcPr>
          <w:p w:rsidR="00B01F25" w:rsidRPr="00031151" w:rsidRDefault="00B01F25" w:rsidP="00E47AC1">
            <w:pPr>
              <w:jc w:val="left"/>
              <w:rPr>
                <w:color w:val="000000"/>
                <w:sz w:val="20"/>
                <w:szCs w:val="20"/>
                <w:lang w:eastAsia="en-CA"/>
              </w:rPr>
            </w:pPr>
            <w:r w:rsidRPr="00031151">
              <w:rPr>
                <w:color w:val="000000"/>
                <w:sz w:val="20"/>
                <w:szCs w:val="20"/>
                <w:lang w:eastAsia="en-CA"/>
              </w:rPr>
              <w:t>3999 (network/thematic meetings)</w:t>
            </w:r>
          </w:p>
        </w:tc>
        <w:tc>
          <w:tcPr>
            <w:tcW w:w="2126" w:type="dxa"/>
            <w:tcBorders>
              <w:top w:val="nil"/>
              <w:left w:val="nil"/>
              <w:bottom w:val="single" w:sz="4" w:space="0" w:color="auto"/>
              <w:right w:val="single" w:sz="4" w:space="0" w:color="auto"/>
            </w:tcBorders>
            <w:shd w:val="clear" w:color="auto" w:fill="auto"/>
            <w:noWrap/>
            <w:hideMark/>
          </w:tcPr>
          <w:p w:rsidR="00B01F25" w:rsidRPr="00031151" w:rsidRDefault="00B01F25" w:rsidP="002C3638">
            <w:pPr>
              <w:jc w:val="right"/>
              <w:rPr>
                <w:color w:val="000000"/>
                <w:sz w:val="20"/>
                <w:szCs w:val="20"/>
                <w:lang w:eastAsia="en-CA"/>
              </w:rPr>
            </w:pPr>
            <w:r w:rsidRPr="00031151">
              <w:rPr>
                <w:color w:val="000000"/>
                <w:sz w:val="20"/>
                <w:szCs w:val="20"/>
                <w:lang w:eastAsia="en-CA"/>
              </w:rPr>
              <w:t>1,142,000</w:t>
            </w:r>
          </w:p>
        </w:tc>
        <w:tc>
          <w:tcPr>
            <w:tcW w:w="1559"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1,157,000</w:t>
            </w:r>
          </w:p>
        </w:tc>
        <w:tc>
          <w:tcPr>
            <w:tcW w:w="1267"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15,000</w:t>
            </w:r>
          </w:p>
        </w:tc>
        <w:tc>
          <w:tcPr>
            <w:tcW w:w="1143"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1.3</w:t>
            </w:r>
          </w:p>
        </w:tc>
      </w:tr>
      <w:tr w:rsidR="00B01F25" w:rsidRPr="00031151" w:rsidTr="00550CE7">
        <w:trPr>
          <w:trHeight w:val="224"/>
        </w:trPr>
        <w:tc>
          <w:tcPr>
            <w:tcW w:w="3261" w:type="dxa"/>
            <w:tcBorders>
              <w:top w:val="nil"/>
              <w:left w:val="single" w:sz="4" w:space="0" w:color="auto"/>
              <w:bottom w:val="single" w:sz="4" w:space="0" w:color="auto"/>
              <w:right w:val="single" w:sz="4" w:space="0" w:color="auto"/>
            </w:tcBorders>
            <w:shd w:val="clear" w:color="auto" w:fill="auto"/>
            <w:hideMark/>
          </w:tcPr>
          <w:p w:rsidR="00B01F25" w:rsidRPr="00031151" w:rsidRDefault="00B01F25" w:rsidP="00E47AC1">
            <w:pPr>
              <w:jc w:val="left"/>
              <w:rPr>
                <w:color w:val="000000"/>
                <w:sz w:val="20"/>
                <w:szCs w:val="20"/>
                <w:lang w:eastAsia="en-CA"/>
              </w:rPr>
            </w:pPr>
            <w:r w:rsidRPr="00031151">
              <w:rPr>
                <w:color w:val="000000"/>
                <w:sz w:val="20"/>
                <w:szCs w:val="20"/>
                <w:lang w:eastAsia="en-CA"/>
              </w:rPr>
              <w:t>4999 (equipment and premises)</w:t>
            </w:r>
          </w:p>
        </w:tc>
        <w:tc>
          <w:tcPr>
            <w:tcW w:w="2126" w:type="dxa"/>
            <w:tcBorders>
              <w:top w:val="nil"/>
              <w:left w:val="nil"/>
              <w:bottom w:val="single" w:sz="4" w:space="0" w:color="auto"/>
              <w:right w:val="single" w:sz="4" w:space="0" w:color="auto"/>
            </w:tcBorders>
            <w:shd w:val="clear" w:color="auto" w:fill="auto"/>
            <w:noWrap/>
            <w:hideMark/>
          </w:tcPr>
          <w:p w:rsidR="00B01F25" w:rsidRPr="00031151" w:rsidRDefault="00B01F25" w:rsidP="002C3638">
            <w:pPr>
              <w:jc w:val="right"/>
              <w:rPr>
                <w:color w:val="000000"/>
                <w:sz w:val="20"/>
                <w:szCs w:val="20"/>
                <w:lang w:eastAsia="en-CA"/>
              </w:rPr>
            </w:pPr>
            <w:r w:rsidRPr="00031151">
              <w:rPr>
                <w:color w:val="000000"/>
                <w:sz w:val="20"/>
                <w:szCs w:val="20"/>
                <w:lang w:eastAsia="en-CA"/>
              </w:rPr>
              <w:t>680,000</w:t>
            </w:r>
          </w:p>
        </w:tc>
        <w:tc>
          <w:tcPr>
            <w:tcW w:w="1559"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560,000</w:t>
            </w:r>
          </w:p>
        </w:tc>
        <w:tc>
          <w:tcPr>
            <w:tcW w:w="1267"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-120,000</w:t>
            </w:r>
          </w:p>
        </w:tc>
        <w:tc>
          <w:tcPr>
            <w:tcW w:w="1143"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-17.65</w:t>
            </w:r>
          </w:p>
        </w:tc>
      </w:tr>
      <w:tr w:rsidR="00B01F25" w:rsidRPr="00031151" w:rsidTr="00550CE7">
        <w:trPr>
          <w:trHeight w:val="183"/>
        </w:trPr>
        <w:tc>
          <w:tcPr>
            <w:tcW w:w="3261" w:type="dxa"/>
            <w:tcBorders>
              <w:top w:val="nil"/>
              <w:left w:val="single" w:sz="4" w:space="0" w:color="auto"/>
              <w:bottom w:val="single" w:sz="4" w:space="0" w:color="auto"/>
              <w:right w:val="single" w:sz="4" w:space="0" w:color="auto"/>
            </w:tcBorders>
            <w:shd w:val="clear" w:color="auto" w:fill="auto"/>
            <w:hideMark/>
          </w:tcPr>
          <w:p w:rsidR="00B01F25" w:rsidRPr="00031151" w:rsidRDefault="00B01F25" w:rsidP="00E47AC1">
            <w:pPr>
              <w:jc w:val="left"/>
              <w:rPr>
                <w:color w:val="000000"/>
                <w:sz w:val="20"/>
                <w:szCs w:val="20"/>
                <w:lang w:eastAsia="en-CA"/>
              </w:rPr>
            </w:pPr>
            <w:r w:rsidRPr="00031151">
              <w:rPr>
                <w:color w:val="000000"/>
                <w:sz w:val="20"/>
                <w:szCs w:val="20"/>
                <w:lang w:eastAsia="en-CA"/>
              </w:rPr>
              <w:t>5999 (miscellaneous/reporting)</w:t>
            </w:r>
          </w:p>
        </w:tc>
        <w:tc>
          <w:tcPr>
            <w:tcW w:w="2126" w:type="dxa"/>
            <w:tcBorders>
              <w:top w:val="nil"/>
              <w:left w:val="nil"/>
              <w:bottom w:val="single" w:sz="4" w:space="0" w:color="auto"/>
              <w:right w:val="single" w:sz="4" w:space="0" w:color="auto"/>
            </w:tcBorders>
            <w:shd w:val="clear" w:color="auto" w:fill="auto"/>
            <w:noWrap/>
            <w:hideMark/>
          </w:tcPr>
          <w:p w:rsidR="00B01F25" w:rsidRPr="00031151" w:rsidRDefault="00B01F25" w:rsidP="002C3638">
            <w:pPr>
              <w:jc w:val="right"/>
              <w:rPr>
                <w:color w:val="000000"/>
                <w:sz w:val="20"/>
                <w:szCs w:val="20"/>
                <w:lang w:eastAsia="en-CA"/>
              </w:rPr>
            </w:pPr>
            <w:r w:rsidRPr="00031151">
              <w:rPr>
                <w:color w:val="000000"/>
                <w:sz w:val="20"/>
                <w:szCs w:val="20"/>
                <w:lang w:eastAsia="en-CA"/>
              </w:rPr>
              <w:t>204,000</w:t>
            </w:r>
          </w:p>
        </w:tc>
        <w:tc>
          <w:tcPr>
            <w:tcW w:w="1559"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170,000</w:t>
            </w:r>
          </w:p>
        </w:tc>
        <w:tc>
          <w:tcPr>
            <w:tcW w:w="1267"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-34,000</w:t>
            </w:r>
          </w:p>
        </w:tc>
        <w:tc>
          <w:tcPr>
            <w:tcW w:w="1143"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color w:val="000000"/>
                <w:sz w:val="20"/>
                <w:szCs w:val="20"/>
                <w:lang w:eastAsia="en-CA"/>
              </w:rPr>
            </w:pPr>
            <w:r w:rsidRPr="00031151">
              <w:rPr>
                <w:color w:val="000000"/>
                <w:sz w:val="20"/>
                <w:szCs w:val="20"/>
                <w:lang w:eastAsia="en-CA"/>
              </w:rPr>
              <w:t>16.67</w:t>
            </w:r>
          </w:p>
        </w:tc>
      </w:tr>
      <w:tr w:rsidR="00B01F25" w:rsidRPr="00031151" w:rsidTr="00550CE7">
        <w:trPr>
          <w:trHeight w:val="116"/>
        </w:trPr>
        <w:tc>
          <w:tcPr>
            <w:tcW w:w="3261" w:type="dxa"/>
            <w:tcBorders>
              <w:top w:val="nil"/>
              <w:left w:val="single" w:sz="4" w:space="0" w:color="auto"/>
              <w:bottom w:val="single" w:sz="4" w:space="0" w:color="auto"/>
              <w:right w:val="single" w:sz="4" w:space="0" w:color="auto"/>
            </w:tcBorders>
            <w:shd w:val="clear" w:color="auto" w:fill="auto"/>
            <w:hideMark/>
          </w:tcPr>
          <w:p w:rsidR="00B01F25" w:rsidRPr="00031151" w:rsidRDefault="00B01F25" w:rsidP="00E47AC1">
            <w:pPr>
              <w:jc w:val="left"/>
              <w:rPr>
                <w:b/>
                <w:color w:val="000000"/>
                <w:sz w:val="20"/>
                <w:szCs w:val="20"/>
                <w:lang w:eastAsia="en-CA"/>
              </w:rPr>
            </w:pPr>
            <w:r w:rsidRPr="00031151">
              <w:rPr>
                <w:b/>
                <w:color w:val="000000"/>
                <w:sz w:val="20"/>
                <w:szCs w:val="20"/>
                <w:lang w:eastAsia="en-CA"/>
              </w:rPr>
              <w:t>Total</w:t>
            </w:r>
          </w:p>
        </w:tc>
        <w:tc>
          <w:tcPr>
            <w:tcW w:w="2126" w:type="dxa"/>
            <w:tcBorders>
              <w:top w:val="nil"/>
              <w:left w:val="nil"/>
              <w:bottom w:val="single" w:sz="4" w:space="0" w:color="auto"/>
              <w:right w:val="single" w:sz="4" w:space="0" w:color="auto"/>
            </w:tcBorders>
            <w:shd w:val="clear" w:color="auto" w:fill="auto"/>
            <w:noWrap/>
            <w:hideMark/>
          </w:tcPr>
          <w:p w:rsidR="00B01F25" w:rsidRPr="00031151" w:rsidRDefault="00B01F25" w:rsidP="002C3638">
            <w:pPr>
              <w:jc w:val="right"/>
              <w:rPr>
                <w:b/>
                <w:color w:val="000000"/>
                <w:sz w:val="20"/>
                <w:szCs w:val="20"/>
                <w:lang w:eastAsia="en-CA"/>
              </w:rPr>
            </w:pPr>
            <w:r w:rsidRPr="00031151">
              <w:rPr>
                <w:b/>
                <w:color w:val="000000"/>
                <w:sz w:val="20"/>
                <w:szCs w:val="20"/>
                <w:lang w:eastAsia="en-CA"/>
              </w:rPr>
              <w:t>9,540,000</w:t>
            </w:r>
          </w:p>
        </w:tc>
        <w:tc>
          <w:tcPr>
            <w:tcW w:w="1559"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b/>
                <w:color w:val="000000"/>
                <w:sz w:val="20"/>
                <w:szCs w:val="20"/>
                <w:lang w:eastAsia="en-CA"/>
              </w:rPr>
            </w:pPr>
            <w:r w:rsidRPr="00031151">
              <w:rPr>
                <w:b/>
                <w:color w:val="000000"/>
                <w:sz w:val="20"/>
                <w:szCs w:val="20"/>
                <w:lang w:eastAsia="en-CA"/>
              </w:rPr>
              <w:t>9,776,000</w:t>
            </w:r>
          </w:p>
        </w:tc>
        <w:tc>
          <w:tcPr>
            <w:tcW w:w="1267"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b/>
                <w:color w:val="000000"/>
                <w:sz w:val="20"/>
                <w:szCs w:val="20"/>
                <w:lang w:eastAsia="en-CA"/>
              </w:rPr>
            </w:pPr>
            <w:r w:rsidRPr="00031151">
              <w:rPr>
                <w:b/>
                <w:color w:val="000000"/>
                <w:sz w:val="20"/>
                <w:szCs w:val="20"/>
                <w:lang w:eastAsia="en-CA"/>
              </w:rPr>
              <w:t>236,000</w:t>
            </w:r>
          </w:p>
        </w:tc>
        <w:tc>
          <w:tcPr>
            <w:tcW w:w="1143" w:type="dxa"/>
            <w:tcBorders>
              <w:top w:val="nil"/>
              <w:left w:val="nil"/>
              <w:bottom w:val="single" w:sz="4" w:space="0" w:color="auto"/>
              <w:right w:val="single" w:sz="4" w:space="0" w:color="auto"/>
            </w:tcBorders>
            <w:shd w:val="clear" w:color="auto" w:fill="auto"/>
            <w:noWrap/>
            <w:hideMark/>
          </w:tcPr>
          <w:p w:rsidR="00B01F25" w:rsidRPr="00031151" w:rsidRDefault="00B01F25" w:rsidP="00031151">
            <w:pPr>
              <w:jc w:val="right"/>
              <w:rPr>
                <w:b/>
                <w:color w:val="000000"/>
                <w:sz w:val="20"/>
                <w:szCs w:val="20"/>
                <w:lang w:eastAsia="en-CA"/>
              </w:rPr>
            </w:pPr>
            <w:r w:rsidRPr="00031151">
              <w:rPr>
                <w:b/>
                <w:color w:val="000000"/>
                <w:sz w:val="20"/>
                <w:szCs w:val="20"/>
                <w:lang w:eastAsia="en-CA"/>
              </w:rPr>
              <w:t>2.47</w:t>
            </w:r>
          </w:p>
        </w:tc>
      </w:tr>
    </w:tbl>
    <w:p w:rsidR="00B01F25" w:rsidRPr="00031151" w:rsidRDefault="00B01F25" w:rsidP="00E47AC1"/>
    <w:p w:rsidR="00B01F25" w:rsidRDefault="00B01F25" w:rsidP="00031151">
      <w:pPr>
        <w:numPr>
          <w:ilvl w:val="0"/>
          <w:numId w:val="1"/>
        </w:numPr>
        <w:spacing w:after="240"/>
        <w:outlineLvl w:val="0"/>
      </w:pPr>
      <w:r w:rsidRPr="00031151">
        <w:t>As a result of the above discussions and clarifications to comments made by the Secretariat, UNEP made revisions to its CAP work programme and budget for 2017 accordingly.</w:t>
      </w:r>
    </w:p>
    <w:p w:rsidR="00031151" w:rsidRPr="00E47AC1" w:rsidRDefault="00031151" w:rsidP="00031151">
      <w:pPr>
        <w:numPr>
          <w:ilvl w:val="0"/>
          <w:numId w:val="1"/>
        </w:numPr>
        <w:spacing w:after="240"/>
        <w:outlineLvl w:val="0"/>
      </w:pPr>
      <w:r>
        <w:t>UNEP also indicated that it is proposing to review the overall structure of the CAP (that was established in 2002) including the adjustment of the responsibilities and functions of some of the staff, in order to better assist Article 5 countries in addressing the emerging needs when implementing their HPMPs (where UNEP is the lead or cooperating agency), as well as the services provided under CAP to all Article 5 countries (e.g., clearing house, capacity building, technology and information clearinghouse).</w:t>
      </w:r>
    </w:p>
    <w:p w:rsidR="00B01F25" w:rsidRPr="00E47AC1" w:rsidRDefault="00B01F25" w:rsidP="00E47AC1">
      <w:pPr>
        <w:keepNext/>
        <w:keepLines/>
        <w:spacing w:before="240" w:after="240"/>
        <w:jc w:val="left"/>
        <w:outlineLvl w:val="0"/>
        <w:rPr>
          <w:b/>
        </w:rPr>
      </w:pPr>
      <w:r w:rsidRPr="00E47AC1">
        <w:rPr>
          <w:b/>
        </w:rPr>
        <w:t>RECOMMENDATION</w:t>
      </w:r>
    </w:p>
    <w:p w:rsidR="00B01F25" w:rsidRPr="00E47AC1" w:rsidRDefault="00B01F25" w:rsidP="00031151">
      <w:pPr>
        <w:numPr>
          <w:ilvl w:val="0"/>
          <w:numId w:val="1"/>
        </w:numPr>
        <w:spacing w:before="120" w:after="240"/>
        <w:outlineLvl w:val="0"/>
      </w:pPr>
      <w:r w:rsidRPr="00031151">
        <w:t>In the light of the information provided by UNEP and the comments above, the Executive Committee may wish:</w:t>
      </w:r>
    </w:p>
    <w:p w:rsidR="00B01F25" w:rsidRPr="00E47AC1" w:rsidRDefault="00B01F25" w:rsidP="00031151">
      <w:pPr>
        <w:widowControl w:val="0"/>
        <w:numPr>
          <w:ilvl w:val="1"/>
          <w:numId w:val="1"/>
        </w:numPr>
        <w:spacing w:after="240"/>
        <w:ind w:left="1430"/>
        <w:outlineLvl w:val="1"/>
      </w:pPr>
      <w:r w:rsidRPr="00031151">
        <w:t xml:space="preserve">To approve the UNEP’s Compliance Assistance Programme (CAP) activities and budget for 2017 in the amount of US $9,776,000, </w:t>
      </w:r>
      <w:r w:rsidRPr="00031151">
        <w:rPr>
          <w:color w:val="000000"/>
        </w:rPr>
        <w:t>plus agency support costs of 8 per cent, amounting to US $782,080, contained in Annex I of document UNEP/OzL.Pro/ExCom/77/</w:t>
      </w:r>
      <w:r w:rsidR="00F56DB5">
        <w:rPr>
          <w:color w:val="000000"/>
        </w:rPr>
        <w:t>32</w:t>
      </w:r>
      <w:r w:rsidRPr="00031151">
        <w:rPr>
          <w:color w:val="000000"/>
        </w:rPr>
        <w:t>;</w:t>
      </w:r>
    </w:p>
    <w:p w:rsidR="00B01F25" w:rsidRPr="00031151" w:rsidRDefault="00B01F25" w:rsidP="00031151">
      <w:pPr>
        <w:widowControl w:val="0"/>
        <w:numPr>
          <w:ilvl w:val="1"/>
          <w:numId w:val="1"/>
        </w:numPr>
        <w:tabs>
          <w:tab w:val="clear" w:pos="0"/>
          <w:tab w:val="num" w:pos="-720"/>
        </w:tabs>
        <w:adjustRightInd w:val="0"/>
        <w:spacing w:before="120" w:after="120"/>
        <w:ind w:left="1418" w:hanging="709"/>
        <w:textAlignment w:val="baseline"/>
        <w:outlineLvl w:val="1"/>
      </w:pPr>
      <w:r w:rsidRPr="00031151">
        <w:t>To request UNEP to continue to submit an annual work programme and budget for the CAP including:</w:t>
      </w:r>
    </w:p>
    <w:p w:rsidR="00B01F25" w:rsidRPr="00031151" w:rsidRDefault="00B01F25" w:rsidP="00031151">
      <w:pPr>
        <w:widowControl w:val="0"/>
        <w:numPr>
          <w:ilvl w:val="2"/>
          <w:numId w:val="1"/>
        </w:numPr>
        <w:spacing w:before="120" w:after="120"/>
        <w:outlineLvl w:val="2"/>
      </w:pPr>
      <w:r w:rsidRPr="00031151">
        <w:t>Providing detailed information on the progress of the four new activities identified in the 2016 work programme where the global funds would be used until their completion;</w:t>
      </w:r>
    </w:p>
    <w:p w:rsidR="00B01F25" w:rsidRPr="00031151" w:rsidRDefault="00B01F25" w:rsidP="00031151">
      <w:pPr>
        <w:widowControl w:val="0"/>
        <w:numPr>
          <w:ilvl w:val="2"/>
          <w:numId w:val="1"/>
        </w:numPr>
        <w:spacing w:before="120" w:after="120"/>
        <w:outlineLvl w:val="2"/>
      </w:pPr>
      <w:r w:rsidRPr="00031151">
        <w:t>Extending the prioritization of funding between CAP budget lines so as to accommodate changing priorities, and to provide details on the reallocations made in its budget pursuant to decisions 47/24 and 50/26; and</w:t>
      </w:r>
    </w:p>
    <w:p w:rsidR="00B01F25" w:rsidRPr="00B01F25" w:rsidRDefault="00B01F25" w:rsidP="00031151">
      <w:pPr>
        <w:widowControl w:val="0"/>
        <w:numPr>
          <w:ilvl w:val="2"/>
          <w:numId w:val="1"/>
        </w:numPr>
        <w:spacing w:before="120" w:after="120"/>
        <w:outlineLvl w:val="2"/>
      </w:pPr>
      <w:r w:rsidRPr="00031151">
        <w:t>Reporting on the current staff post levels and informing the Executive Committee of any changes thereto, particularly with respect to any increased budget allocations.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01F25" w:rsidRPr="00B01F25" w:rsidTr="00550CE7">
        <w:tc>
          <w:tcPr>
            <w:tcW w:w="1915" w:type="dxa"/>
          </w:tcPr>
          <w:p w:rsidR="00B01F25" w:rsidRPr="00B01F25" w:rsidRDefault="00B01F25" w:rsidP="00B01F25">
            <w:pPr>
              <w:widowControl w:val="0"/>
              <w:tabs>
                <w:tab w:val="left" w:pos="2880"/>
                <w:tab w:val="left" w:pos="5760"/>
              </w:tabs>
              <w:spacing w:after="240"/>
            </w:pPr>
          </w:p>
        </w:tc>
        <w:tc>
          <w:tcPr>
            <w:tcW w:w="1915" w:type="dxa"/>
          </w:tcPr>
          <w:p w:rsidR="00B01F25" w:rsidRPr="00B01F25" w:rsidRDefault="00B01F25" w:rsidP="00B01F25">
            <w:pPr>
              <w:widowControl w:val="0"/>
              <w:tabs>
                <w:tab w:val="left" w:pos="2880"/>
                <w:tab w:val="left" w:pos="5760"/>
              </w:tabs>
              <w:spacing w:after="240"/>
            </w:pPr>
          </w:p>
        </w:tc>
        <w:tc>
          <w:tcPr>
            <w:tcW w:w="1915" w:type="dxa"/>
            <w:tcBorders>
              <w:bottom w:val="single" w:sz="4" w:space="0" w:color="auto"/>
            </w:tcBorders>
          </w:tcPr>
          <w:p w:rsidR="00B01F25" w:rsidRPr="00B01F25" w:rsidRDefault="00B01F25" w:rsidP="00B01F25">
            <w:pPr>
              <w:widowControl w:val="0"/>
              <w:tabs>
                <w:tab w:val="left" w:pos="2880"/>
                <w:tab w:val="left" w:pos="5760"/>
              </w:tabs>
              <w:spacing w:after="240"/>
            </w:pPr>
          </w:p>
        </w:tc>
        <w:tc>
          <w:tcPr>
            <w:tcW w:w="1915" w:type="dxa"/>
          </w:tcPr>
          <w:p w:rsidR="00B01F25" w:rsidRPr="00B01F25" w:rsidRDefault="00B01F25" w:rsidP="00B01F25">
            <w:pPr>
              <w:widowControl w:val="0"/>
              <w:tabs>
                <w:tab w:val="left" w:pos="2880"/>
                <w:tab w:val="left" w:pos="5760"/>
              </w:tabs>
              <w:spacing w:after="240"/>
            </w:pPr>
          </w:p>
        </w:tc>
        <w:tc>
          <w:tcPr>
            <w:tcW w:w="1916" w:type="dxa"/>
          </w:tcPr>
          <w:p w:rsidR="00B01F25" w:rsidRPr="00B01F25" w:rsidRDefault="00B01F25" w:rsidP="00B01F25">
            <w:pPr>
              <w:widowControl w:val="0"/>
              <w:tabs>
                <w:tab w:val="left" w:pos="2880"/>
                <w:tab w:val="left" w:pos="5760"/>
              </w:tabs>
              <w:spacing w:after="240"/>
            </w:pPr>
          </w:p>
        </w:tc>
      </w:tr>
    </w:tbl>
    <w:p w:rsidR="008F14C3" w:rsidRDefault="008F14C3" w:rsidP="00E8487B">
      <w:pPr>
        <w:rPr>
          <w:lang w:val="en-CA"/>
        </w:rPr>
      </w:pPr>
    </w:p>
    <w:sectPr w:rsidR="008F14C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F25" w:rsidRDefault="00B01F25" w:rsidP="004A504B">
      <w:r>
        <w:separator/>
      </w:r>
    </w:p>
  </w:endnote>
  <w:endnote w:type="continuationSeparator" w:id="0">
    <w:p w:rsidR="00B01F25" w:rsidRDefault="00B01F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93505F">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93505F">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F25" w:rsidRDefault="00B01F25" w:rsidP="004A504B">
      <w:r>
        <w:separator/>
      </w:r>
    </w:p>
  </w:footnote>
  <w:footnote w:type="continuationSeparator" w:id="0">
    <w:p w:rsidR="00B01F25" w:rsidRDefault="00B01F25" w:rsidP="004A504B">
      <w:r>
        <w:continuationSeparator/>
      </w:r>
    </w:p>
  </w:footnote>
  <w:footnote w:id="1">
    <w:p w:rsidR="00127FA4" w:rsidRPr="00127FA4" w:rsidRDefault="00127FA4">
      <w:pPr>
        <w:pStyle w:val="FootnoteText"/>
        <w:rPr>
          <w:lang w:val="en-CA"/>
        </w:rPr>
      </w:pPr>
      <w:r>
        <w:rPr>
          <w:rStyle w:val="FootnoteReference"/>
        </w:rPr>
        <w:footnoteRef/>
      </w:r>
      <w:r>
        <w:t xml:space="preserve"> </w:t>
      </w:r>
      <w:r w:rsidR="00E47AC1">
        <w:t>Covering the period September 2015 to September 2016</w:t>
      </w:r>
    </w:p>
  </w:footnote>
  <w:footnote w:id="2">
    <w:p w:rsidR="00B01F25" w:rsidRPr="006A3BCA" w:rsidRDefault="00B01F25" w:rsidP="00B01F25">
      <w:pPr>
        <w:pStyle w:val="FootnoteText"/>
        <w:rPr>
          <w:lang w:val="en-CA"/>
        </w:rPr>
      </w:pPr>
      <w:r w:rsidRPr="006A3BCA">
        <w:rPr>
          <w:rStyle w:val="FootnoteReference"/>
        </w:rPr>
        <w:footnoteRef/>
      </w:r>
      <w:r w:rsidRPr="006A3BCA">
        <w:t xml:space="preserve"> An initiative between the UNEP and AHRI for a globally recognized and acceptable qualification program</w:t>
      </w:r>
      <w:r w:rsidR="00127FA4" w:rsidRPr="006A3BCA">
        <w:t>me</w:t>
      </w:r>
      <w:r w:rsidRPr="006A3BCA">
        <w:t xml:space="preserve"> that sets minimum requirements for sound management of refrigerants by the supply</w:t>
      </w:r>
      <w:r w:rsidRPr="006A3BCA">
        <w:rPr>
          <w:rFonts w:ascii="Cambria Math" w:hAnsi="Cambria Math" w:cs="Cambria Math"/>
        </w:rPr>
        <w:t>‐</w:t>
      </w:r>
      <w:r w:rsidRPr="006A3BCA">
        <w:t>chain network.</w:t>
      </w:r>
    </w:p>
  </w:footnote>
  <w:footnote w:id="3">
    <w:p w:rsidR="00B01F25" w:rsidRPr="006A3BCA" w:rsidRDefault="00B01F25" w:rsidP="00B01F25">
      <w:pPr>
        <w:pStyle w:val="FootnoteText"/>
        <w:rPr>
          <w:lang w:val="en-US"/>
        </w:rPr>
      </w:pPr>
      <w:r w:rsidRPr="006A3BCA">
        <w:rPr>
          <w:rStyle w:val="FootnoteReference"/>
        </w:rPr>
        <w:footnoteRef/>
      </w:r>
      <w:r w:rsidRPr="006A3BCA">
        <w:t xml:space="preserve"> The four core objectives include: assisting Article 5 countries to comply with their HCFC phase-out commitments; sustaining and enforcing compliance of phase-out targets already met; building capacity to adapt alternatives to HCFC to achieve climate co-benefits; and leveraging partnerships complementary to the Multilateral Fund to meet Montreal Protocol objectives.</w:t>
      </w:r>
    </w:p>
  </w:footnote>
  <w:footnote w:id="4">
    <w:p w:rsidR="00B01F25" w:rsidRPr="006A3BCA" w:rsidRDefault="00B01F25" w:rsidP="00B01F25">
      <w:pPr>
        <w:pStyle w:val="FootnoteText"/>
        <w:rPr>
          <w:lang w:val="en-US"/>
        </w:rPr>
      </w:pPr>
      <w:r w:rsidRPr="006A3BCA">
        <w:rPr>
          <w:rStyle w:val="FootnoteReference"/>
        </w:rPr>
        <w:footnoteRef/>
      </w:r>
      <w:r w:rsidRPr="006A3BCA">
        <w:t xml:space="preserve"> Annex 1B of the submission, listing country compliance services</w:t>
      </w:r>
    </w:p>
  </w:footnote>
  <w:footnote w:id="5">
    <w:p w:rsidR="00B01F25" w:rsidRPr="007A7931" w:rsidRDefault="00B01F25" w:rsidP="00B01F25">
      <w:pPr>
        <w:pStyle w:val="FootnoteText"/>
        <w:rPr>
          <w:lang w:val="en-CA"/>
        </w:rPr>
      </w:pPr>
      <w:r>
        <w:rPr>
          <w:rStyle w:val="FootnoteReference"/>
        </w:rPr>
        <w:footnoteRef/>
      </w:r>
      <w:r>
        <w:t xml:space="preserve"> Decision 75/38 includes the </w:t>
      </w:r>
      <w:r w:rsidRPr="00863B72">
        <w:t>request</w:t>
      </w:r>
      <w:r>
        <w:t xml:space="preserve"> for UNEP</w:t>
      </w:r>
      <w:r w:rsidRPr="00863B72">
        <w:t xml:space="preserve"> to continue to submit an annual work programme and budget for the CAP, providing detailed information on the progress of the four new activities identified in the 2016 work programme where the global funds would be used, extending the prioritization of funding between CAP budget lines so as to accommodate changing priorities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FF5" w:rsidRPr="003F73BA" w:rsidRDefault="00F20C92" w:rsidP="00AE2FF5">
    <w:r w:rsidRPr="00F20C92">
      <w:t>UNEP/OzL.Pro/ExCom/77/</w:t>
    </w:r>
    <w:r>
      <w:t>32</w:t>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F20C92" w:rsidP="00F20C92">
    <w:pPr>
      <w:jc w:val="right"/>
    </w:pPr>
    <w:r w:rsidRPr="00F20C92">
      <w:t>UNEP/OzL.Pro/ExCom/77/</w:t>
    </w:r>
    <w:r>
      <w:t>32</w:t>
    </w:r>
  </w:p>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F25"/>
    <w:rsid w:val="00000FED"/>
    <w:rsid w:val="0000434E"/>
    <w:rsid w:val="000211A9"/>
    <w:rsid w:val="00031151"/>
    <w:rsid w:val="00031260"/>
    <w:rsid w:val="0003681A"/>
    <w:rsid w:val="00080ED0"/>
    <w:rsid w:val="00081604"/>
    <w:rsid w:val="00085B8F"/>
    <w:rsid w:val="00090481"/>
    <w:rsid w:val="000B60BC"/>
    <w:rsid w:val="000E07BC"/>
    <w:rsid w:val="000F1CD4"/>
    <w:rsid w:val="000F4103"/>
    <w:rsid w:val="000F70A7"/>
    <w:rsid w:val="00127FA4"/>
    <w:rsid w:val="00135980"/>
    <w:rsid w:val="00157F06"/>
    <w:rsid w:val="001634C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B72E9"/>
    <w:rsid w:val="002C17FC"/>
    <w:rsid w:val="002C3638"/>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D4FAC"/>
    <w:rsid w:val="003E7906"/>
    <w:rsid w:val="003F3C50"/>
    <w:rsid w:val="0040628C"/>
    <w:rsid w:val="00406A6A"/>
    <w:rsid w:val="00406B22"/>
    <w:rsid w:val="004328A7"/>
    <w:rsid w:val="00434C74"/>
    <w:rsid w:val="004553C8"/>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438A8"/>
    <w:rsid w:val="00555564"/>
    <w:rsid w:val="00555D75"/>
    <w:rsid w:val="00560DF0"/>
    <w:rsid w:val="0056759C"/>
    <w:rsid w:val="005876F9"/>
    <w:rsid w:val="0059513E"/>
    <w:rsid w:val="005B48FF"/>
    <w:rsid w:val="005B5B9A"/>
    <w:rsid w:val="00604C15"/>
    <w:rsid w:val="006158D5"/>
    <w:rsid w:val="00625D83"/>
    <w:rsid w:val="0066108C"/>
    <w:rsid w:val="006623E7"/>
    <w:rsid w:val="00662B80"/>
    <w:rsid w:val="00667244"/>
    <w:rsid w:val="006852C7"/>
    <w:rsid w:val="006A3BCA"/>
    <w:rsid w:val="006A4E26"/>
    <w:rsid w:val="006C1727"/>
    <w:rsid w:val="006C32FD"/>
    <w:rsid w:val="006C39CE"/>
    <w:rsid w:val="006D0FCC"/>
    <w:rsid w:val="006E4A75"/>
    <w:rsid w:val="0070616B"/>
    <w:rsid w:val="00706FDA"/>
    <w:rsid w:val="00707831"/>
    <w:rsid w:val="00711F9A"/>
    <w:rsid w:val="00713810"/>
    <w:rsid w:val="007303A5"/>
    <w:rsid w:val="00730B3E"/>
    <w:rsid w:val="0073420B"/>
    <w:rsid w:val="0074760E"/>
    <w:rsid w:val="00754ABA"/>
    <w:rsid w:val="0076266D"/>
    <w:rsid w:val="007A1546"/>
    <w:rsid w:val="007A228C"/>
    <w:rsid w:val="007A368E"/>
    <w:rsid w:val="007A5868"/>
    <w:rsid w:val="007B04CE"/>
    <w:rsid w:val="007B6871"/>
    <w:rsid w:val="007B7A2F"/>
    <w:rsid w:val="007C3D33"/>
    <w:rsid w:val="007D294A"/>
    <w:rsid w:val="007D47D2"/>
    <w:rsid w:val="007D6EC0"/>
    <w:rsid w:val="007D7E1D"/>
    <w:rsid w:val="00851352"/>
    <w:rsid w:val="00863230"/>
    <w:rsid w:val="008717D8"/>
    <w:rsid w:val="0087215C"/>
    <w:rsid w:val="008875FE"/>
    <w:rsid w:val="00887F8E"/>
    <w:rsid w:val="00896234"/>
    <w:rsid w:val="00897E43"/>
    <w:rsid w:val="008A0675"/>
    <w:rsid w:val="008C5738"/>
    <w:rsid w:val="008C7EAD"/>
    <w:rsid w:val="008D6152"/>
    <w:rsid w:val="008F0F81"/>
    <w:rsid w:val="008F14C3"/>
    <w:rsid w:val="008F27BF"/>
    <w:rsid w:val="00923540"/>
    <w:rsid w:val="00926767"/>
    <w:rsid w:val="0093505F"/>
    <w:rsid w:val="009361D5"/>
    <w:rsid w:val="009659F4"/>
    <w:rsid w:val="00970D60"/>
    <w:rsid w:val="009960E5"/>
    <w:rsid w:val="009A7ADC"/>
    <w:rsid w:val="009C19B7"/>
    <w:rsid w:val="009D7C51"/>
    <w:rsid w:val="009F36BF"/>
    <w:rsid w:val="00A07D67"/>
    <w:rsid w:val="00A111B6"/>
    <w:rsid w:val="00A42A99"/>
    <w:rsid w:val="00A5151A"/>
    <w:rsid w:val="00A57E0A"/>
    <w:rsid w:val="00A76113"/>
    <w:rsid w:val="00A823F6"/>
    <w:rsid w:val="00A962B9"/>
    <w:rsid w:val="00AA0A89"/>
    <w:rsid w:val="00AA6429"/>
    <w:rsid w:val="00AB3E1B"/>
    <w:rsid w:val="00AC01AA"/>
    <w:rsid w:val="00AC4F72"/>
    <w:rsid w:val="00AE2FF5"/>
    <w:rsid w:val="00AF741A"/>
    <w:rsid w:val="00B01ADB"/>
    <w:rsid w:val="00B01F25"/>
    <w:rsid w:val="00B04161"/>
    <w:rsid w:val="00B04D33"/>
    <w:rsid w:val="00B056F9"/>
    <w:rsid w:val="00B11E3D"/>
    <w:rsid w:val="00B17E82"/>
    <w:rsid w:val="00B434EE"/>
    <w:rsid w:val="00B4575A"/>
    <w:rsid w:val="00B575BA"/>
    <w:rsid w:val="00B76429"/>
    <w:rsid w:val="00B956D4"/>
    <w:rsid w:val="00B97446"/>
    <w:rsid w:val="00BA7432"/>
    <w:rsid w:val="00BC1AA0"/>
    <w:rsid w:val="00BC2495"/>
    <w:rsid w:val="00BC7EB9"/>
    <w:rsid w:val="00BD2643"/>
    <w:rsid w:val="00BD56B1"/>
    <w:rsid w:val="00BD6558"/>
    <w:rsid w:val="00BF3214"/>
    <w:rsid w:val="00C01366"/>
    <w:rsid w:val="00C15867"/>
    <w:rsid w:val="00C2296D"/>
    <w:rsid w:val="00C23155"/>
    <w:rsid w:val="00C40C41"/>
    <w:rsid w:val="00C45885"/>
    <w:rsid w:val="00C50F22"/>
    <w:rsid w:val="00C53777"/>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47AC1"/>
    <w:rsid w:val="00E614E0"/>
    <w:rsid w:val="00E66A74"/>
    <w:rsid w:val="00E73F7F"/>
    <w:rsid w:val="00E8487B"/>
    <w:rsid w:val="00E965B6"/>
    <w:rsid w:val="00EA429F"/>
    <w:rsid w:val="00EA4F9E"/>
    <w:rsid w:val="00EA63CA"/>
    <w:rsid w:val="00EA6D3B"/>
    <w:rsid w:val="00EB00AD"/>
    <w:rsid w:val="00EB136C"/>
    <w:rsid w:val="00EB480E"/>
    <w:rsid w:val="00EB5EC6"/>
    <w:rsid w:val="00EB7FC9"/>
    <w:rsid w:val="00EC21DD"/>
    <w:rsid w:val="00ED27E8"/>
    <w:rsid w:val="00ED7137"/>
    <w:rsid w:val="00F20C92"/>
    <w:rsid w:val="00F21088"/>
    <w:rsid w:val="00F327E7"/>
    <w:rsid w:val="00F35746"/>
    <w:rsid w:val="00F447C7"/>
    <w:rsid w:val="00F554A9"/>
    <w:rsid w:val="00F56DB5"/>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B01F25"/>
    <w:rPr>
      <w:sz w:val="20"/>
      <w:szCs w:val="20"/>
    </w:rPr>
  </w:style>
  <w:style w:type="character" w:customStyle="1" w:styleId="FootnoteTextChar">
    <w:name w:val="Footnote Text Char"/>
    <w:basedOn w:val="DefaultParagraphFont"/>
    <w:link w:val="FootnoteText"/>
    <w:uiPriority w:val="99"/>
    <w:semiHidden/>
    <w:rsid w:val="00B01F25"/>
    <w:rPr>
      <w:lang w:val="en-GB"/>
    </w:rPr>
  </w:style>
  <w:style w:type="character" w:styleId="FootnoteReference">
    <w:name w:val="footnote reference"/>
    <w:basedOn w:val="DefaultParagraphFont"/>
    <w:uiPriority w:val="99"/>
    <w:semiHidden/>
    <w:unhideWhenUsed/>
    <w:rsid w:val="00B01F2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B01F25"/>
    <w:rPr>
      <w:sz w:val="20"/>
      <w:szCs w:val="20"/>
    </w:rPr>
  </w:style>
  <w:style w:type="character" w:customStyle="1" w:styleId="FootnoteTextChar">
    <w:name w:val="Footnote Text Char"/>
    <w:basedOn w:val="DefaultParagraphFont"/>
    <w:link w:val="FootnoteText"/>
    <w:uiPriority w:val="99"/>
    <w:semiHidden/>
    <w:rsid w:val="00B01F25"/>
    <w:rPr>
      <w:lang w:val="en-GB"/>
    </w:rPr>
  </w:style>
  <w:style w:type="character" w:styleId="FootnoteReference">
    <w:name w:val="footnote reference"/>
    <w:basedOn w:val="DefaultParagraphFont"/>
    <w:uiPriority w:val="99"/>
    <w:semiHidden/>
    <w:unhideWhenUsed/>
    <w:rsid w:val="00B01F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7th%20meeting\misc\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UNEP/OzL.Pro/ExCom/77/32</Document_x0020_Number>
    <DocumentType xmlns="64e33b30-101d-41de-b951-961aab25ea29">Pre-session</DocumentType>
  </documentManagement>
</p:properties>
</file>

<file path=customXml/itemProps1.xml><?xml version="1.0" encoding="utf-8"?>
<ds:datastoreItem xmlns:ds="http://schemas.openxmlformats.org/officeDocument/2006/customXml" ds:itemID="{17226BCD-C0CA-4134-B5B8-4BDC35ABB8E1}"/>
</file>

<file path=customXml/itemProps2.xml><?xml version="1.0" encoding="utf-8"?>
<ds:datastoreItem xmlns:ds="http://schemas.openxmlformats.org/officeDocument/2006/customXml" ds:itemID="{7B3A9DEF-2B4B-400E-853E-A6E15C6ECB67}"/>
</file>

<file path=customXml/itemProps3.xml><?xml version="1.0" encoding="utf-8"?>
<ds:datastoreItem xmlns:ds="http://schemas.openxmlformats.org/officeDocument/2006/customXml" ds:itemID="{B4DB1DAB-C410-42B3-B5A4-80CDA6667FF3}"/>
</file>

<file path=customXml/itemProps4.xml><?xml version="1.0" encoding="utf-8"?>
<ds:datastoreItem xmlns:ds="http://schemas.openxmlformats.org/officeDocument/2006/customXml" ds:itemID="{34987CA4-B6CE-4519-B5C5-13BE40798325}"/>
</file>

<file path=docProps/app.xml><?xml version="1.0" encoding="utf-8"?>
<Properties xmlns="http://schemas.openxmlformats.org/officeDocument/2006/extended-properties" xmlns:vt="http://schemas.openxmlformats.org/officeDocument/2006/docPropsVTypes">
  <Template>Eec77G</Template>
  <TotalTime>23</TotalTime>
  <Pages>6</Pages>
  <Words>2133</Words>
  <Characters>11986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UNEP Compliance Assistance Programme budget for 2017</vt:lpstr>
    </vt:vector>
  </TitlesOfParts>
  <Company/>
  <LinksUpToDate>false</LinksUpToDate>
  <CharactersWithSpaces>14091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Compliance Assistance Programme budget for 2017 (part 1 only)</dc:title>
  <dc:subject>UNEP/OzL.Pro/ExCom/77/32</dc:subject>
  <dc:creator/>
  <cp:lastModifiedBy>Nanette Guerin</cp:lastModifiedBy>
  <cp:revision>8</cp:revision>
  <cp:lastPrinted>2016-10-27T22:11:00Z</cp:lastPrinted>
  <dcterms:created xsi:type="dcterms:W3CDTF">2016-10-27T14:18:00Z</dcterms:created>
  <dcterms:modified xsi:type="dcterms:W3CDTF">2016-10-27T22:12:00Z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16/07/2017</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