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2B0C890B" w14:textId="77777777">
        <w:trPr>
          <w:trHeight w:val="720"/>
        </w:trPr>
        <w:tc>
          <w:tcPr>
            <w:tcW w:w="7061" w:type="dxa"/>
            <w:gridSpan w:val="2"/>
            <w:tcBorders>
              <w:bottom w:val="single" w:sz="18" w:space="0" w:color="auto"/>
            </w:tcBorders>
          </w:tcPr>
          <w:p w14:paraId="29AD8C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616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E96677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98AC6A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BF4F51F" w14:textId="77777777" w:rsidR="00441083" w:rsidRDefault="00E60D9C">
            <w:pPr>
              <w:rPr>
                <w:rFonts w:ascii="Univers" w:hAnsi="Univers"/>
                <w:b/>
                <w:sz w:val="32"/>
                <w:lang w:val="fr-CA"/>
              </w:rPr>
            </w:pPr>
            <w:r>
              <w:rPr>
                <w:rFonts w:ascii="Univers" w:hAnsi="Univers"/>
                <w:b/>
                <w:sz w:val="32"/>
                <w:lang w:val="fr-CA"/>
              </w:rPr>
              <w:t>Nations Unies pour</w:t>
            </w:r>
          </w:p>
          <w:p w14:paraId="2F6CA664"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7638152E"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0917128" w14:textId="77777777" w:rsidR="00441083" w:rsidRDefault="00441083">
            <w:pPr>
              <w:rPr>
                <w:lang w:val="fr-FR"/>
              </w:rPr>
            </w:pPr>
          </w:p>
          <w:p w14:paraId="46AEF7A7"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415F9FA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C7BB4CA" w14:textId="77777777" w:rsidR="00441083" w:rsidRPr="00DD3433" w:rsidRDefault="00441083">
            <w:pPr>
              <w:rPr>
                <w:lang w:val="fr-FR"/>
              </w:rPr>
            </w:pPr>
          </w:p>
          <w:p w14:paraId="00D35FEF" w14:textId="2E61A3B7" w:rsidR="00441083" w:rsidRPr="00E13B53" w:rsidRDefault="00E60D9C">
            <w:pPr>
              <w:rPr>
                <w:lang w:val="en-US"/>
              </w:rPr>
            </w:pPr>
            <w:r>
              <w:fldChar w:fldCharType="begin"/>
            </w:r>
            <w:r w:rsidRPr="00E13B53">
              <w:rPr>
                <w:lang w:val="en-US"/>
              </w:rPr>
              <w:instrText xml:space="preserve"> DOCPROPERTY "Document number"  \* MERGEFORMAT </w:instrText>
            </w:r>
            <w:r>
              <w:fldChar w:fldCharType="separate"/>
            </w:r>
            <w:r w:rsidR="00956C5C" w:rsidRPr="00E13B53">
              <w:rPr>
                <w:lang w:val="en-US"/>
              </w:rPr>
              <w:t>UNEP/</w:t>
            </w:r>
            <w:proofErr w:type="spellStart"/>
            <w:r w:rsidR="00956C5C" w:rsidRPr="00E13B53">
              <w:rPr>
                <w:lang w:val="en-US"/>
              </w:rPr>
              <w:t>OzL.Pro</w:t>
            </w:r>
            <w:proofErr w:type="spellEnd"/>
            <w:r w:rsidR="00956C5C" w:rsidRPr="00E13B53">
              <w:rPr>
                <w:lang w:val="en-US"/>
              </w:rPr>
              <w:t>/ExCom/93/</w:t>
            </w:r>
            <w:r w:rsidR="00E13B53">
              <w:rPr>
                <w:lang w:val="en-US"/>
              </w:rPr>
              <w:t>48</w:t>
            </w:r>
            <w:r>
              <w:fldChar w:fldCharType="end"/>
            </w:r>
          </w:p>
          <w:p w14:paraId="4814104B" w14:textId="000A23FE" w:rsidR="002F0B57" w:rsidRPr="00E13B53" w:rsidRDefault="002F0B57" w:rsidP="00C9547D">
            <w:pPr>
              <w:rPr>
                <w:lang w:val="en-US"/>
              </w:rPr>
            </w:pPr>
            <w:r>
              <w:fldChar w:fldCharType="begin"/>
            </w:r>
            <w:r w:rsidRPr="00E13B53">
              <w:rPr>
                <w:lang w:val="en-US"/>
              </w:rPr>
              <w:instrText xml:space="preserve"> DOCPROPERTY "Revision date" \@ "d MMMM YYYY"  \* MERGEFORMAT </w:instrText>
            </w:r>
            <w:r>
              <w:fldChar w:fldCharType="separate"/>
            </w:r>
            <w:r w:rsidR="00E13B53" w:rsidRPr="00E13B53">
              <w:rPr>
                <w:lang w:val="en-US"/>
              </w:rPr>
              <w:t>20</w:t>
            </w:r>
            <w:r w:rsidR="00956C5C" w:rsidRPr="00E13B53">
              <w:rPr>
                <w:lang w:val="en-US"/>
              </w:rPr>
              <w:t xml:space="preserve"> </w:t>
            </w:r>
            <w:r w:rsidR="00E13B53">
              <w:rPr>
                <w:lang w:val="en-US"/>
              </w:rPr>
              <w:t>Novembre</w:t>
            </w:r>
            <w:r w:rsidR="00956C5C" w:rsidRPr="00E13B53">
              <w:rPr>
                <w:lang w:val="en-US"/>
              </w:rPr>
              <w:t xml:space="preserve"> 2023</w:t>
            </w:r>
            <w:r>
              <w:fldChar w:fldCharType="end"/>
            </w:r>
          </w:p>
          <w:p w14:paraId="44C1D720" w14:textId="77777777" w:rsidR="00441083" w:rsidRDefault="00FC5578">
            <w:pPr>
              <w:rPr>
                <w:caps/>
                <w:lang w:val="fr-FR"/>
              </w:rPr>
            </w:pPr>
            <w:r w:rsidRPr="00E13B53">
              <w:rPr>
                <w:caps/>
                <w:lang w:val="en-US"/>
              </w:rPr>
              <w:br/>
            </w:r>
            <w:r w:rsidR="00E60D9C">
              <w:rPr>
                <w:caps/>
                <w:lang w:val="fr-FR"/>
              </w:rPr>
              <w:t>FRANÇAIS</w:t>
            </w:r>
          </w:p>
          <w:p w14:paraId="5B66CFAC" w14:textId="77777777" w:rsidR="00441083" w:rsidRDefault="00E60D9C">
            <w:r>
              <w:t xml:space="preserve">ORIGINAL: </w:t>
            </w:r>
            <w:r w:rsidR="0091161A">
              <w:t>ANGLAIS</w:t>
            </w:r>
          </w:p>
        </w:tc>
      </w:tr>
    </w:tbl>
    <w:p w14:paraId="39248F16" w14:textId="49E9533A"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1B7045">
        <w:rPr>
          <w:lang w:val="fr-CA"/>
        </w:rPr>
        <w:t>treiz</w:t>
      </w:r>
      <w:r w:rsidR="00C004D8">
        <w:rPr>
          <w:lang w:val="fr-CA"/>
        </w:rPr>
        <w:t>i</w:t>
      </w:r>
      <w:r>
        <w:rPr>
          <w:lang w:val="fr-CA"/>
        </w:rPr>
        <w:t>ème</w:t>
      </w:r>
      <w:r w:rsidRPr="00FC5578">
        <w:rPr>
          <w:lang w:val="fr-CA"/>
        </w:rPr>
        <w:t xml:space="preserve"> </w:t>
      </w:r>
      <w:r>
        <w:rPr>
          <w:lang w:val="fr-CA"/>
        </w:rPr>
        <w:t>réunion</w:t>
      </w:r>
    </w:p>
    <w:p w14:paraId="4A9218C2" w14:textId="77777777" w:rsidR="00A97E14" w:rsidRDefault="00A97E14" w:rsidP="00A97E14">
      <w:pPr>
        <w:jc w:val="left"/>
        <w:rPr>
          <w:lang w:val="fr-FR"/>
        </w:rPr>
      </w:pPr>
      <w:r w:rsidRPr="00B07F02">
        <w:rPr>
          <w:lang w:val="fr-FR"/>
        </w:rPr>
        <w:t xml:space="preserve">Montréal, </w:t>
      </w:r>
      <w:r w:rsidR="001B7045">
        <w:rPr>
          <w:lang w:val="fr-FR"/>
        </w:rPr>
        <w:t>15</w:t>
      </w:r>
      <w:r w:rsidR="005A7F28">
        <w:rPr>
          <w:lang w:val="fr-FR"/>
        </w:rPr>
        <w:t xml:space="preserve"> – </w:t>
      </w:r>
      <w:r w:rsidR="001B7045">
        <w:rPr>
          <w:lang w:val="fr-FR"/>
        </w:rPr>
        <w:t>19 d</w:t>
      </w:r>
      <w:proofErr w:type="spellStart"/>
      <w:r w:rsidR="001B7045">
        <w:rPr>
          <w:lang w:val="fr-CA"/>
        </w:rPr>
        <w:t>écembre</w:t>
      </w:r>
      <w:proofErr w:type="spellEnd"/>
      <w:r w:rsidRPr="00B07F02">
        <w:rPr>
          <w:lang w:val="fr-FR"/>
        </w:rPr>
        <w:t xml:space="preserve"> 202</w:t>
      </w:r>
      <w:r w:rsidR="005A7F28">
        <w:rPr>
          <w:lang w:val="fr-FR"/>
        </w:rPr>
        <w:t>3</w:t>
      </w:r>
    </w:p>
    <w:p w14:paraId="68702D2C" w14:textId="77777777" w:rsidR="00E13B53" w:rsidRPr="00E13B53" w:rsidRDefault="00E13B53" w:rsidP="00E13B53">
      <w:pPr>
        <w:jc w:val="left"/>
        <w:rPr>
          <w:lang w:val="fr-FR"/>
        </w:rPr>
      </w:pPr>
      <w:r>
        <w:rPr>
          <w:lang w:val="fr"/>
        </w:rPr>
        <w:t>Point 9(c) de l’ordre du jour provisoire</w:t>
      </w:r>
      <w:r>
        <w:rPr>
          <w:rStyle w:val="FootnoteReference"/>
          <w:lang w:val="fr"/>
        </w:rPr>
        <w:footnoteReference w:id="1"/>
      </w:r>
    </w:p>
    <w:p w14:paraId="3281D4CA" w14:textId="77777777" w:rsidR="00E13B53" w:rsidRPr="00E13B53" w:rsidRDefault="00E13B53" w:rsidP="00E13B53">
      <w:pPr>
        <w:jc w:val="left"/>
        <w:rPr>
          <w:lang w:val="fr-FR"/>
        </w:rPr>
      </w:pPr>
    </w:p>
    <w:p w14:paraId="39CD2120" w14:textId="77777777" w:rsidR="00E13B53" w:rsidRPr="00E13B53" w:rsidRDefault="00E13B53" w:rsidP="00E13B53">
      <w:pPr>
        <w:jc w:val="left"/>
        <w:rPr>
          <w:lang w:val="fr-FR"/>
        </w:rPr>
      </w:pPr>
    </w:p>
    <w:p w14:paraId="0D7C9701" w14:textId="77777777" w:rsidR="00E13B53" w:rsidRPr="00E13B53" w:rsidRDefault="00E13B53" w:rsidP="00E13B53">
      <w:pPr>
        <w:rPr>
          <w:b/>
          <w:color w:val="0070C0"/>
          <w:lang w:val="fr-FR"/>
        </w:rPr>
      </w:pPr>
    </w:p>
    <w:p w14:paraId="7FB9B4B0" w14:textId="77777777" w:rsidR="00E13B53" w:rsidRPr="00E13B53" w:rsidRDefault="00E13B53" w:rsidP="00E13B53">
      <w:pPr>
        <w:rPr>
          <w:lang w:val="fr-FR"/>
        </w:rPr>
      </w:pPr>
    </w:p>
    <w:p w14:paraId="1255AE0A" w14:textId="77777777" w:rsidR="00E13B53" w:rsidRDefault="00E13B53" w:rsidP="00E13B53">
      <w:pPr>
        <w:jc w:val="center"/>
        <w:rPr>
          <w:b/>
          <w:bCs/>
          <w:lang w:val="fr"/>
        </w:rPr>
      </w:pPr>
      <w:r>
        <w:rPr>
          <w:b/>
          <w:bCs/>
          <w:lang w:val="fr"/>
        </w:rPr>
        <w:t>PROPOSITION DE PROJET : COLOMBIE</w:t>
      </w:r>
    </w:p>
    <w:p w14:paraId="3D8481E8" w14:textId="77777777" w:rsidR="00903C89" w:rsidRPr="00E13B53" w:rsidRDefault="00903C89" w:rsidP="00E13B53">
      <w:pPr>
        <w:jc w:val="center"/>
        <w:rPr>
          <w:b/>
          <w:lang w:val="fr-FR"/>
        </w:rPr>
      </w:pPr>
    </w:p>
    <w:p w14:paraId="7C0270E6" w14:textId="77777777" w:rsidR="00E13B53" w:rsidRPr="00E13B53" w:rsidRDefault="00E13B53" w:rsidP="00E13B53">
      <w:pPr>
        <w:rPr>
          <w:lang w:val="fr-FR"/>
        </w:rPr>
      </w:pPr>
    </w:p>
    <w:p w14:paraId="04B21B66" w14:textId="77777777" w:rsidR="00E13B53" w:rsidRPr="00E13B53" w:rsidRDefault="00E13B53" w:rsidP="00E13B53">
      <w:pPr>
        <w:rPr>
          <w:lang w:val="fr-FR"/>
        </w:rPr>
      </w:pPr>
    </w:p>
    <w:p w14:paraId="3FD1C4A3" w14:textId="1A74F9D4" w:rsidR="00E13B53" w:rsidRPr="00E13B53" w:rsidRDefault="00E13B53" w:rsidP="00E13B53">
      <w:pPr>
        <w:ind w:firstLine="720"/>
        <w:rPr>
          <w:lang w:val="fr-FR"/>
        </w:rPr>
      </w:pPr>
      <w:r>
        <w:rPr>
          <w:lang w:val="fr"/>
        </w:rPr>
        <w:t>Le présent document contient les observations et la recommandation du Secrétariat du Fonds sur la proposition de projet suivante :</w:t>
      </w:r>
    </w:p>
    <w:p w14:paraId="6D717DF9" w14:textId="77777777" w:rsidR="00E13B53" w:rsidRPr="00E13B53" w:rsidRDefault="00E13B53" w:rsidP="00E13B53">
      <w:pPr>
        <w:rPr>
          <w:lang w:val="fr-FR"/>
        </w:rPr>
      </w:pPr>
    </w:p>
    <w:p w14:paraId="35FAB4B7" w14:textId="77777777" w:rsidR="00E13B53" w:rsidRPr="00AB6E9D" w:rsidRDefault="00E13B53" w:rsidP="00E13B53">
      <w:pPr>
        <w:rPr>
          <w:u w:val="single"/>
        </w:rPr>
      </w:pPr>
      <w:r>
        <w:rPr>
          <w:u w:val="single"/>
          <w:lang w:val="fr"/>
        </w:rPr>
        <w:t>Élimination</w:t>
      </w:r>
    </w:p>
    <w:p w14:paraId="6DF3A2AD" w14:textId="77777777" w:rsidR="00E13B53" w:rsidRPr="00AB6E9D" w:rsidRDefault="00E13B53" w:rsidP="00E13B5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13B53" w14:paraId="422DAA85" w14:textId="77777777" w:rsidTr="00A066F6">
        <w:tc>
          <w:tcPr>
            <w:tcW w:w="6941" w:type="dxa"/>
          </w:tcPr>
          <w:p w14:paraId="36B4AAA7" w14:textId="77777777" w:rsidR="00E13B53" w:rsidRPr="00E13B53" w:rsidRDefault="00E13B53" w:rsidP="00E13B53">
            <w:pPr>
              <w:pStyle w:val="ListParagraph"/>
              <w:numPr>
                <w:ilvl w:val="0"/>
                <w:numId w:val="23"/>
              </w:numPr>
              <w:ind w:hanging="830"/>
              <w:jc w:val="left"/>
              <w:rPr>
                <w:lang w:val="fr-FR"/>
              </w:rPr>
            </w:pPr>
            <w:r>
              <w:rPr>
                <w:lang w:val="fr"/>
              </w:rPr>
              <w:t>Plan de gestion de l’élimination des HCFC (phase III, deuxième tranche)</w:t>
            </w:r>
          </w:p>
        </w:tc>
        <w:tc>
          <w:tcPr>
            <w:tcW w:w="2409" w:type="dxa"/>
          </w:tcPr>
          <w:p w14:paraId="4C03A069" w14:textId="77777777" w:rsidR="00E13B53" w:rsidRPr="00AB6E9D" w:rsidRDefault="00E13B53" w:rsidP="00A066F6">
            <w:pPr>
              <w:jc w:val="right"/>
            </w:pPr>
            <w:r>
              <w:rPr>
                <w:lang w:val="fr"/>
              </w:rPr>
              <w:t>PNUD et Allemagne</w:t>
            </w:r>
          </w:p>
        </w:tc>
      </w:tr>
    </w:tbl>
    <w:p w14:paraId="6CF38A01" w14:textId="77777777" w:rsidR="00E13B53" w:rsidRPr="00AB6E9D" w:rsidRDefault="00E13B53" w:rsidP="00E13B53"/>
    <w:p w14:paraId="56023276" w14:textId="77777777" w:rsidR="00E13B53" w:rsidRPr="00AB6E9D" w:rsidRDefault="00E13B53" w:rsidP="00E13B53"/>
    <w:p w14:paraId="2D56BA80" w14:textId="77777777" w:rsidR="00E13B53" w:rsidRPr="00AB6E9D" w:rsidRDefault="00E13B53" w:rsidP="00E13B53"/>
    <w:p w14:paraId="733D8DF9" w14:textId="77777777" w:rsidR="00E13B53" w:rsidRPr="00AB6E9D" w:rsidRDefault="00E13B53" w:rsidP="00E13B53">
      <w:r>
        <w:rPr>
          <w:lang w:val="fr"/>
        </w:rPr>
        <w:br w:type="page"/>
      </w:r>
    </w:p>
    <w:p w14:paraId="1B7C829E" w14:textId="77777777" w:rsidR="00E13B53" w:rsidRPr="00E13B53" w:rsidRDefault="00E13B53" w:rsidP="00E13B53">
      <w:pPr>
        <w:jc w:val="center"/>
        <w:rPr>
          <w:b/>
          <w:lang w:val="fr-FR"/>
        </w:rPr>
      </w:pPr>
      <w:r>
        <w:rPr>
          <w:b/>
          <w:bCs/>
          <w:lang w:val="fr"/>
        </w:rPr>
        <w:lastRenderedPageBreak/>
        <w:t>FICHE D’ÉVALUATION DE PROJET – PROJETS PLURIANNUELS</w:t>
      </w:r>
    </w:p>
    <w:p w14:paraId="12ABB64D" w14:textId="77777777" w:rsidR="00E13B53" w:rsidRPr="00E13B53" w:rsidRDefault="00E13B53" w:rsidP="00E13B53">
      <w:pPr>
        <w:jc w:val="center"/>
        <w:rPr>
          <w:bCs/>
          <w:lang w:val="fr-FR"/>
        </w:rPr>
      </w:pPr>
    </w:p>
    <w:p w14:paraId="607D65B6" w14:textId="77777777" w:rsidR="00E13B53" w:rsidRPr="00AB6E9D" w:rsidRDefault="00E13B53" w:rsidP="00E13B53">
      <w:pPr>
        <w:jc w:val="center"/>
        <w:rPr>
          <w:b/>
          <w:bCs/>
        </w:rPr>
      </w:pPr>
      <w:r>
        <w:rPr>
          <w:b/>
          <w:bCs/>
          <w:lang w:val="fr"/>
        </w:rPr>
        <w:t>Colombie</w:t>
      </w:r>
    </w:p>
    <w:p w14:paraId="45B3EABB" w14:textId="77777777" w:rsidR="00E13B53" w:rsidRPr="00AB6E9D" w:rsidRDefault="00E13B53" w:rsidP="00E13B53">
      <w:pPr>
        <w:jc w:val="center"/>
      </w:pPr>
    </w:p>
    <w:tbl>
      <w:tblPr>
        <w:tblStyle w:val="TableGrid"/>
        <w:tblW w:w="10008" w:type="dxa"/>
        <w:tblLook w:val="04A0" w:firstRow="1" w:lastRow="0" w:firstColumn="1" w:lastColumn="0" w:noHBand="0" w:noVBand="1"/>
      </w:tblPr>
      <w:tblGrid>
        <w:gridCol w:w="2830"/>
        <w:gridCol w:w="2127"/>
        <w:gridCol w:w="2409"/>
        <w:gridCol w:w="2642"/>
      </w:tblGrid>
      <w:tr w:rsidR="00E13B53" w:rsidRPr="00146B37" w14:paraId="77383BA2" w14:textId="77777777" w:rsidTr="00A066F6">
        <w:trPr>
          <w:trHeight w:val="240"/>
        </w:trPr>
        <w:tc>
          <w:tcPr>
            <w:tcW w:w="2830" w:type="dxa"/>
            <w:hideMark/>
          </w:tcPr>
          <w:p w14:paraId="2240EC31" w14:textId="77777777" w:rsidR="00E13B53" w:rsidRPr="00146B37" w:rsidRDefault="00E13B53" w:rsidP="00A066F6">
            <w:pPr>
              <w:jc w:val="left"/>
              <w:rPr>
                <w:rFonts w:asciiTheme="majorBidi" w:hAnsiTheme="majorBidi" w:cstheme="majorBidi"/>
                <w:b/>
                <w:sz w:val="16"/>
                <w:szCs w:val="16"/>
              </w:rPr>
            </w:pPr>
            <w:r w:rsidRPr="00146B37">
              <w:rPr>
                <w:rFonts w:asciiTheme="majorBidi" w:hAnsiTheme="majorBidi" w:cstheme="majorBidi"/>
                <w:b/>
                <w:bCs/>
                <w:sz w:val="16"/>
                <w:szCs w:val="16"/>
                <w:lang w:val="fr"/>
              </w:rPr>
              <w:t>(I) TITRE DU PROJET</w:t>
            </w:r>
          </w:p>
        </w:tc>
        <w:tc>
          <w:tcPr>
            <w:tcW w:w="2127" w:type="dxa"/>
            <w:hideMark/>
          </w:tcPr>
          <w:p w14:paraId="2FB1C8A0" w14:textId="77777777" w:rsidR="00E13B53" w:rsidRPr="00146B37" w:rsidRDefault="00E13B53" w:rsidP="00A066F6">
            <w:pPr>
              <w:jc w:val="center"/>
              <w:rPr>
                <w:rFonts w:asciiTheme="majorBidi" w:hAnsiTheme="majorBidi" w:cstheme="majorBidi"/>
                <w:b/>
                <w:sz w:val="16"/>
                <w:szCs w:val="16"/>
              </w:rPr>
            </w:pPr>
            <w:r w:rsidRPr="00146B37">
              <w:rPr>
                <w:rFonts w:asciiTheme="majorBidi" w:hAnsiTheme="majorBidi" w:cstheme="majorBidi"/>
                <w:b/>
                <w:bCs/>
                <w:sz w:val="16"/>
                <w:szCs w:val="16"/>
                <w:lang w:val="fr"/>
              </w:rPr>
              <w:t>AGENCE</w:t>
            </w:r>
          </w:p>
        </w:tc>
        <w:tc>
          <w:tcPr>
            <w:tcW w:w="2409" w:type="dxa"/>
            <w:hideMark/>
          </w:tcPr>
          <w:p w14:paraId="526A7E23" w14:textId="77777777" w:rsidR="00E13B53" w:rsidRPr="00146B37" w:rsidRDefault="00E13B53" w:rsidP="00A066F6">
            <w:pPr>
              <w:jc w:val="center"/>
              <w:rPr>
                <w:rFonts w:asciiTheme="majorBidi" w:hAnsiTheme="majorBidi" w:cstheme="majorBidi"/>
                <w:b/>
                <w:sz w:val="16"/>
                <w:szCs w:val="16"/>
              </w:rPr>
            </w:pPr>
            <w:r w:rsidRPr="00146B37">
              <w:rPr>
                <w:rFonts w:asciiTheme="majorBidi" w:hAnsiTheme="majorBidi" w:cstheme="majorBidi"/>
                <w:b/>
                <w:bCs/>
                <w:sz w:val="16"/>
                <w:szCs w:val="16"/>
                <w:lang w:val="fr"/>
              </w:rPr>
              <w:t>RÉUNION D’APPROBATION</w:t>
            </w:r>
          </w:p>
        </w:tc>
        <w:tc>
          <w:tcPr>
            <w:tcW w:w="2642" w:type="dxa"/>
            <w:hideMark/>
          </w:tcPr>
          <w:p w14:paraId="5A75E0A7" w14:textId="77777777" w:rsidR="00E13B53" w:rsidRPr="00146B37" w:rsidRDefault="00E13B53" w:rsidP="00A066F6">
            <w:pPr>
              <w:jc w:val="center"/>
              <w:rPr>
                <w:rFonts w:asciiTheme="majorBidi" w:hAnsiTheme="majorBidi" w:cstheme="majorBidi"/>
                <w:b/>
                <w:sz w:val="16"/>
                <w:szCs w:val="16"/>
              </w:rPr>
            </w:pPr>
            <w:r w:rsidRPr="00146B37">
              <w:rPr>
                <w:rFonts w:asciiTheme="majorBidi" w:hAnsiTheme="majorBidi" w:cstheme="majorBidi"/>
                <w:b/>
                <w:bCs/>
                <w:sz w:val="16"/>
                <w:szCs w:val="16"/>
                <w:lang w:val="fr"/>
              </w:rPr>
              <w:t>MESURES DE CONTRÔLE</w:t>
            </w:r>
          </w:p>
        </w:tc>
      </w:tr>
      <w:tr w:rsidR="00E13B53" w:rsidRPr="00146B37" w14:paraId="078078A5" w14:textId="77777777" w:rsidTr="00A066F6">
        <w:trPr>
          <w:trHeight w:val="240"/>
        </w:trPr>
        <w:tc>
          <w:tcPr>
            <w:tcW w:w="2830" w:type="dxa"/>
            <w:vAlign w:val="center"/>
            <w:hideMark/>
          </w:tcPr>
          <w:p w14:paraId="4354B54E" w14:textId="77777777" w:rsidR="00E13B53" w:rsidRPr="00146B37" w:rsidRDefault="00E13B53" w:rsidP="00A066F6">
            <w:pPr>
              <w:jc w:val="center"/>
              <w:rPr>
                <w:rFonts w:asciiTheme="majorBidi" w:hAnsiTheme="majorBidi" w:cstheme="majorBidi"/>
                <w:sz w:val="16"/>
                <w:szCs w:val="16"/>
                <w:lang w:val="fr-FR"/>
              </w:rPr>
            </w:pPr>
            <w:r w:rsidRPr="00146B37">
              <w:rPr>
                <w:rFonts w:asciiTheme="majorBidi" w:hAnsiTheme="majorBidi" w:cstheme="majorBidi"/>
                <w:sz w:val="16"/>
                <w:szCs w:val="16"/>
                <w:lang w:val="fr"/>
              </w:rPr>
              <w:t>Plan de gestion de l’élimination des HCFC (phase III)</w:t>
            </w:r>
          </w:p>
        </w:tc>
        <w:tc>
          <w:tcPr>
            <w:tcW w:w="2127" w:type="dxa"/>
            <w:vAlign w:val="center"/>
          </w:tcPr>
          <w:p w14:paraId="23BC4A21" w14:textId="77777777" w:rsidR="00E13B53" w:rsidRPr="00146B37" w:rsidRDefault="00E13B53" w:rsidP="00A066F6">
            <w:pPr>
              <w:jc w:val="center"/>
              <w:rPr>
                <w:rFonts w:asciiTheme="majorBidi" w:hAnsiTheme="majorBidi" w:cstheme="majorBidi"/>
                <w:sz w:val="16"/>
                <w:szCs w:val="16"/>
              </w:rPr>
            </w:pPr>
            <w:r w:rsidRPr="00146B37">
              <w:rPr>
                <w:rFonts w:asciiTheme="majorBidi" w:hAnsiTheme="majorBidi" w:cstheme="majorBidi"/>
                <w:color w:val="000000" w:themeColor="text1"/>
                <w:sz w:val="16"/>
                <w:szCs w:val="16"/>
                <w:lang w:val="fr"/>
              </w:rPr>
              <w:t>PNUD (principale), Allemagne</w:t>
            </w:r>
          </w:p>
        </w:tc>
        <w:tc>
          <w:tcPr>
            <w:tcW w:w="2409" w:type="dxa"/>
            <w:vAlign w:val="center"/>
          </w:tcPr>
          <w:p w14:paraId="097490D5" w14:textId="77777777" w:rsidR="00E13B53" w:rsidRPr="00146B37" w:rsidRDefault="00E13B53" w:rsidP="00A066F6">
            <w:pPr>
              <w:jc w:val="center"/>
              <w:rPr>
                <w:rFonts w:asciiTheme="majorBidi" w:hAnsiTheme="majorBidi" w:cstheme="majorBidi"/>
                <w:sz w:val="16"/>
                <w:szCs w:val="16"/>
              </w:rPr>
            </w:pPr>
            <w:r w:rsidRPr="00146B37">
              <w:rPr>
                <w:rFonts w:asciiTheme="majorBidi" w:hAnsiTheme="majorBidi" w:cstheme="majorBidi"/>
                <w:sz w:val="16"/>
                <w:szCs w:val="16"/>
                <w:lang w:val="fr"/>
              </w:rPr>
              <w:t>88</w:t>
            </w:r>
            <w:r w:rsidRPr="00146B37">
              <w:rPr>
                <w:rFonts w:asciiTheme="majorBidi" w:hAnsiTheme="majorBidi" w:cstheme="majorBidi"/>
                <w:sz w:val="16"/>
                <w:szCs w:val="16"/>
                <w:vertAlign w:val="superscript"/>
                <w:lang w:val="fr"/>
              </w:rPr>
              <w:t>e</w:t>
            </w:r>
          </w:p>
        </w:tc>
        <w:tc>
          <w:tcPr>
            <w:tcW w:w="2642" w:type="dxa"/>
            <w:vAlign w:val="center"/>
          </w:tcPr>
          <w:p w14:paraId="57E501BC" w14:textId="77777777" w:rsidR="00E13B53" w:rsidRPr="00146B37" w:rsidRDefault="00E13B53" w:rsidP="00A066F6">
            <w:pPr>
              <w:jc w:val="center"/>
              <w:rPr>
                <w:rFonts w:asciiTheme="majorBidi" w:hAnsiTheme="majorBidi" w:cstheme="majorBidi"/>
                <w:sz w:val="16"/>
                <w:szCs w:val="16"/>
              </w:rPr>
            </w:pPr>
            <w:r w:rsidRPr="00146B37">
              <w:rPr>
                <w:rFonts w:asciiTheme="majorBidi" w:hAnsiTheme="majorBidi" w:cstheme="majorBidi"/>
                <w:sz w:val="16"/>
                <w:szCs w:val="16"/>
                <w:lang w:val="fr"/>
              </w:rPr>
              <w:t>100 % d’élimination d’ici 2030</w:t>
            </w:r>
          </w:p>
        </w:tc>
      </w:tr>
    </w:tbl>
    <w:p w14:paraId="66A10245" w14:textId="77777777" w:rsidR="00E13B53" w:rsidRPr="00146B37" w:rsidRDefault="00E13B53" w:rsidP="00E13B53">
      <w:pPr>
        <w:jc w:val="center"/>
        <w:rPr>
          <w:rFonts w:asciiTheme="majorBidi" w:hAnsiTheme="majorBidi" w:cstheme="majorBidi"/>
          <w:sz w:val="16"/>
          <w:szCs w:val="16"/>
        </w:rPr>
      </w:pPr>
    </w:p>
    <w:tbl>
      <w:tblPr>
        <w:tblStyle w:val="TableGrid"/>
        <w:tblW w:w="10000" w:type="dxa"/>
        <w:tblLook w:val="04A0" w:firstRow="1" w:lastRow="0" w:firstColumn="1" w:lastColumn="0" w:noHBand="0" w:noVBand="1"/>
      </w:tblPr>
      <w:tblGrid>
        <w:gridCol w:w="6941"/>
        <w:gridCol w:w="1418"/>
        <w:gridCol w:w="1641"/>
      </w:tblGrid>
      <w:tr w:rsidR="00E13B53" w:rsidRPr="00146B37" w14:paraId="0774728F" w14:textId="77777777" w:rsidTr="00E13B53">
        <w:trPr>
          <w:trHeight w:val="43"/>
        </w:trPr>
        <w:tc>
          <w:tcPr>
            <w:tcW w:w="6941" w:type="dxa"/>
            <w:hideMark/>
          </w:tcPr>
          <w:p w14:paraId="49E0F0F9" w14:textId="77777777" w:rsidR="00E13B53" w:rsidRPr="00146B37" w:rsidRDefault="00E13B53" w:rsidP="00A066F6">
            <w:pPr>
              <w:jc w:val="left"/>
              <w:rPr>
                <w:rFonts w:asciiTheme="majorBidi" w:hAnsiTheme="majorBidi" w:cstheme="majorBidi"/>
                <w:b/>
                <w:sz w:val="16"/>
                <w:szCs w:val="16"/>
                <w:lang w:val="fr-FR"/>
              </w:rPr>
            </w:pPr>
            <w:r w:rsidRPr="00146B37">
              <w:rPr>
                <w:rFonts w:asciiTheme="majorBidi" w:hAnsiTheme="majorBidi" w:cstheme="majorBidi"/>
                <w:b/>
                <w:bCs/>
                <w:sz w:val="16"/>
                <w:szCs w:val="16"/>
                <w:lang w:val="fr"/>
              </w:rPr>
              <w:t>(II) DERNIÈRES DONNÉES VISÉES À L’ARTICLE 7 (Annexe C Groupe l)</w:t>
            </w:r>
          </w:p>
        </w:tc>
        <w:tc>
          <w:tcPr>
            <w:tcW w:w="1418" w:type="dxa"/>
            <w:hideMark/>
          </w:tcPr>
          <w:p w14:paraId="55896D7A" w14:textId="77777777" w:rsidR="00E13B53" w:rsidRPr="00146B37" w:rsidRDefault="00E13B53" w:rsidP="00A066F6">
            <w:pPr>
              <w:jc w:val="center"/>
              <w:rPr>
                <w:rFonts w:asciiTheme="majorBidi" w:hAnsiTheme="majorBidi" w:cstheme="majorBidi"/>
                <w:sz w:val="16"/>
                <w:szCs w:val="16"/>
              </w:rPr>
            </w:pPr>
            <w:r w:rsidRPr="00146B37">
              <w:rPr>
                <w:rFonts w:asciiTheme="majorBidi" w:hAnsiTheme="majorBidi" w:cstheme="majorBidi"/>
                <w:sz w:val="16"/>
                <w:szCs w:val="16"/>
                <w:lang w:val="fr"/>
              </w:rPr>
              <w:t>Année : 2022</w:t>
            </w:r>
          </w:p>
        </w:tc>
        <w:tc>
          <w:tcPr>
            <w:tcW w:w="1641" w:type="dxa"/>
            <w:hideMark/>
          </w:tcPr>
          <w:p w14:paraId="1439C62D"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color w:val="000000" w:themeColor="text1"/>
                <w:sz w:val="16"/>
                <w:szCs w:val="16"/>
                <w:lang w:val="fr"/>
              </w:rPr>
              <w:t>17,88</w:t>
            </w:r>
            <w:r w:rsidRPr="00146B37">
              <w:rPr>
                <w:rFonts w:asciiTheme="majorBidi" w:hAnsiTheme="majorBidi" w:cstheme="majorBidi"/>
                <w:sz w:val="16"/>
                <w:szCs w:val="16"/>
                <w:lang w:val="fr"/>
              </w:rPr>
              <w:t> tonnes PAO</w:t>
            </w:r>
          </w:p>
        </w:tc>
      </w:tr>
    </w:tbl>
    <w:p w14:paraId="195B92FF" w14:textId="77777777" w:rsidR="00E13B53" w:rsidRPr="00146B37" w:rsidRDefault="00E13B53" w:rsidP="00E13B53">
      <w:pPr>
        <w:jc w:val="center"/>
        <w:rPr>
          <w:rFonts w:asciiTheme="majorBidi" w:hAnsiTheme="majorBidi" w:cstheme="majorBidi"/>
          <w:sz w:val="16"/>
          <w:szCs w:val="16"/>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13B53" w:rsidRPr="00146B37" w14:paraId="2DD6C136" w14:textId="77777777" w:rsidTr="00A066F6">
        <w:trPr>
          <w:trHeight w:val="249"/>
        </w:trPr>
        <w:tc>
          <w:tcPr>
            <w:tcW w:w="7933" w:type="dxa"/>
            <w:gridSpan w:val="8"/>
            <w:hideMark/>
          </w:tcPr>
          <w:p w14:paraId="6922F935" w14:textId="77777777" w:rsidR="00E13B53" w:rsidRPr="00146B37" w:rsidRDefault="00E13B53" w:rsidP="00A066F6">
            <w:pPr>
              <w:jc w:val="left"/>
              <w:rPr>
                <w:rFonts w:asciiTheme="majorBidi" w:hAnsiTheme="majorBidi" w:cstheme="majorBidi"/>
                <w:b/>
                <w:sz w:val="16"/>
                <w:szCs w:val="16"/>
                <w:lang w:val="fr-FR"/>
              </w:rPr>
            </w:pPr>
            <w:r w:rsidRPr="00146B37">
              <w:rPr>
                <w:rFonts w:asciiTheme="majorBidi" w:hAnsiTheme="majorBidi" w:cstheme="majorBidi"/>
                <w:b/>
                <w:bCs/>
                <w:sz w:val="16"/>
                <w:szCs w:val="16"/>
                <w:lang w:val="fr"/>
              </w:rPr>
              <w:t>(III) DERNIÈRES DONNÉES SECTORIELLES DU PROGRAMME DU PAYS (tonnes PAO)</w:t>
            </w:r>
          </w:p>
        </w:tc>
        <w:tc>
          <w:tcPr>
            <w:tcW w:w="2072" w:type="dxa"/>
            <w:gridSpan w:val="2"/>
            <w:shd w:val="clear" w:color="auto" w:fill="auto"/>
            <w:hideMark/>
          </w:tcPr>
          <w:p w14:paraId="7DBF4569" w14:textId="77777777" w:rsidR="00E13B53" w:rsidRPr="00146B37" w:rsidRDefault="00E13B53" w:rsidP="00A066F6">
            <w:pPr>
              <w:jc w:val="right"/>
              <w:rPr>
                <w:rFonts w:asciiTheme="majorBidi" w:hAnsiTheme="majorBidi" w:cstheme="majorBidi"/>
                <w:b/>
                <w:sz w:val="16"/>
                <w:szCs w:val="16"/>
              </w:rPr>
            </w:pPr>
            <w:r w:rsidRPr="00146B37">
              <w:rPr>
                <w:rFonts w:asciiTheme="majorBidi" w:hAnsiTheme="majorBidi" w:cstheme="majorBidi"/>
                <w:b/>
                <w:bCs/>
                <w:sz w:val="16"/>
                <w:szCs w:val="16"/>
                <w:lang w:val="fr"/>
              </w:rPr>
              <w:t>Année : 2022</w:t>
            </w:r>
          </w:p>
        </w:tc>
      </w:tr>
      <w:tr w:rsidR="00E13B53" w:rsidRPr="00146B37" w14:paraId="79CBA077" w14:textId="77777777" w:rsidTr="00A066F6">
        <w:trPr>
          <w:trHeight w:val="249"/>
        </w:trPr>
        <w:tc>
          <w:tcPr>
            <w:tcW w:w="1273" w:type="dxa"/>
            <w:vAlign w:val="center"/>
            <w:hideMark/>
          </w:tcPr>
          <w:p w14:paraId="22BEF608" w14:textId="77777777" w:rsidR="00E13B53" w:rsidRPr="00146B37" w:rsidRDefault="00E13B53" w:rsidP="00A066F6">
            <w:pPr>
              <w:jc w:val="center"/>
              <w:rPr>
                <w:rFonts w:asciiTheme="majorBidi" w:hAnsiTheme="majorBidi" w:cstheme="majorBidi"/>
                <w:sz w:val="16"/>
                <w:szCs w:val="16"/>
              </w:rPr>
            </w:pPr>
            <w:r w:rsidRPr="00146B37">
              <w:rPr>
                <w:rFonts w:asciiTheme="majorBidi" w:hAnsiTheme="majorBidi" w:cstheme="majorBidi"/>
                <w:sz w:val="16"/>
                <w:szCs w:val="16"/>
                <w:lang w:val="fr"/>
              </w:rPr>
              <w:t>Produits chimiques</w:t>
            </w:r>
          </w:p>
        </w:tc>
        <w:tc>
          <w:tcPr>
            <w:tcW w:w="851" w:type="dxa"/>
            <w:vAlign w:val="center"/>
            <w:hideMark/>
          </w:tcPr>
          <w:p w14:paraId="12F15A57" w14:textId="77777777" w:rsidR="00E13B53" w:rsidRPr="00146B37" w:rsidRDefault="00E13B53" w:rsidP="00A066F6">
            <w:pPr>
              <w:jc w:val="center"/>
              <w:rPr>
                <w:rFonts w:asciiTheme="majorBidi" w:hAnsiTheme="majorBidi" w:cstheme="majorBidi"/>
                <w:sz w:val="16"/>
                <w:szCs w:val="16"/>
              </w:rPr>
            </w:pPr>
            <w:r w:rsidRPr="00146B37">
              <w:rPr>
                <w:rFonts w:asciiTheme="majorBidi" w:hAnsiTheme="majorBidi" w:cstheme="majorBidi"/>
                <w:sz w:val="16"/>
                <w:szCs w:val="16"/>
                <w:lang w:val="fr"/>
              </w:rPr>
              <w:t>Aérosols</w:t>
            </w:r>
          </w:p>
        </w:tc>
        <w:tc>
          <w:tcPr>
            <w:tcW w:w="708" w:type="dxa"/>
            <w:vAlign w:val="center"/>
            <w:hideMark/>
          </w:tcPr>
          <w:p w14:paraId="50236F61" w14:textId="77777777" w:rsidR="00E13B53" w:rsidRPr="00146B37" w:rsidRDefault="00E13B53" w:rsidP="00A066F6">
            <w:pPr>
              <w:jc w:val="center"/>
              <w:rPr>
                <w:rFonts w:asciiTheme="majorBidi" w:hAnsiTheme="majorBidi" w:cstheme="majorBidi"/>
                <w:sz w:val="16"/>
                <w:szCs w:val="16"/>
              </w:rPr>
            </w:pPr>
            <w:r w:rsidRPr="00146B37">
              <w:rPr>
                <w:rFonts w:asciiTheme="majorBidi" w:hAnsiTheme="majorBidi" w:cstheme="majorBidi"/>
                <w:sz w:val="16"/>
                <w:szCs w:val="16"/>
                <w:lang w:val="fr"/>
              </w:rPr>
              <w:t>Mousses</w:t>
            </w:r>
          </w:p>
        </w:tc>
        <w:tc>
          <w:tcPr>
            <w:tcW w:w="851" w:type="dxa"/>
            <w:vAlign w:val="center"/>
            <w:hideMark/>
          </w:tcPr>
          <w:p w14:paraId="7A74C9C8" w14:textId="77777777" w:rsidR="00E13B53" w:rsidRPr="00146B37" w:rsidRDefault="00E13B53" w:rsidP="00A066F6">
            <w:pPr>
              <w:jc w:val="center"/>
              <w:rPr>
                <w:rFonts w:asciiTheme="majorBidi" w:hAnsiTheme="majorBidi" w:cstheme="majorBidi"/>
                <w:sz w:val="16"/>
                <w:szCs w:val="16"/>
              </w:rPr>
            </w:pPr>
            <w:r w:rsidRPr="00146B37">
              <w:rPr>
                <w:rFonts w:asciiTheme="majorBidi" w:hAnsiTheme="majorBidi" w:cstheme="majorBidi"/>
                <w:sz w:val="16"/>
                <w:szCs w:val="16"/>
                <w:lang w:val="fr"/>
              </w:rPr>
              <w:t>Lutte contre l’incendie</w:t>
            </w:r>
          </w:p>
        </w:tc>
        <w:tc>
          <w:tcPr>
            <w:tcW w:w="2549" w:type="dxa"/>
            <w:gridSpan w:val="2"/>
            <w:vAlign w:val="center"/>
            <w:hideMark/>
          </w:tcPr>
          <w:p w14:paraId="6D6DECEC" w14:textId="77777777" w:rsidR="00E13B53" w:rsidRPr="00146B37" w:rsidRDefault="00E13B53" w:rsidP="00A066F6">
            <w:pPr>
              <w:jc w:val="center"/>
              <w:rPr>
                <w:rFonts w:asciiTheme="majorBidi" w:hAnsiTheme="majorBidi" w:cstheme="majorBidi"/>
                <w:sz w:val="16"/>
                <w:szCs w:val="16"/>
              </w:rPr>
            </w:pPr>
            <w:r w:rsidRPr="00146B37">
              <w:rPr>
                <w:rFonts w:asciiTheme="majorBidi" w:hAnsiTheme="majorBidi" w:cstheme="majorBidi"/>
                <w:sz w:val="16"/>
                <w:szCs w:val="16"/>
                <w:lang w:val="fr"/>
              </w:rPr>
              <w:t>Réfrigération</w:t>
            </w:r>
          </w:p>
        </w:tc>
        <w:tc>
          <w:tcPr>
            <w:tcW w:w="851" w:type="dxa"/>
            <w:vAlign w:val="center"/>
            <w:hideMark/>
          </w:tcPr>
          <w:p w14:paraId="2D270FE6" w14:textId="77777777" w:rsidR="00E13B53" w:rsidRPr="00146B37" w:rsidRDefault="00E13B53" w:rsidP="00A066F6">
            <w:pPr>
              <w:jc w:val="center"/>
              <w:rPr>
                <w:rFonts w:asciiTheme="majorBidi" w:hAnsiTheme="majorBidi" w:cstheme="majorBidi"/>
                <w:sz w:val="16"/>
                <w:szCs w:val="16"/>
              </w:rPr>
            </w:pPr>
            <w:r w:rsidRPr="00146B37">
              <w:rPr>
                <w:rFonts w:asciiTheme="majorBidi" w:hAnsiTheme="majorBidi" w:cstheme="majorBidi"/>
                <w:sz w:val="16"/>
                <w:szCs w:val="16"/>
                <w:lang w:val="fr"/>
              </w:rPr>
              <w:t>Solvants</w:t>
            </w:r>
          </w:p>
        </w:tc>
        <w:tc>
          <w:tcPr>
            <w:tcW w:w="850" w:type="dxa"/>
            <w:vAlign w:val="center"/>
            <w:hideMark/>
          </w:tcPr>
          <w:p w14:paraId="4E99AF43" w14:textId="77777777" w:rsidR="00E13B53" w:rsidRPr="00146B37" w:rsidRDefault="00E13B53" w:rsidP="00A066F6">
            <w:pPr>
              <w:jc w:val="center"/>
              <w:rPr>
                <w:rFonts w:asciiTheme="majorBidi" w:hAnsiTheme="majorBidi" w:cstheme="majorBidi"/>
                <w:sz w:val="16"/>
                <w:szCs w:val="16"/>
              </w:rPr>
            </w:pPr>
            <w:r w:rsidRPr="00146B37">
              <w:rPr>
                <w:rFonts w:asciiTheme="majorBidi" w:hAnsiTheme="majorBidi" w:cstheme="majorBidi"/>
                <w:sz w:val="16"/>
                <w:szCs w:val="16"/>
                <w:lang w:val="fr"/>
              </w:rPr>
              <w:t>Agents de transformation</w:t>
            </w:r>
          </w:p>
        </w:tc>
        <w:tc>
          <w:tcPr>
            <w:tcW w:w="713" w:type="dxa"/>
            <w:vAlign w:val="center"/>
            <w:hideMark/>
          </w:tcPr>
          <w:p w14:paraId="78E58CD4" w14:textId="77777777" w:rsidR="00E13B53" w:rsidRPr="00146B37" w:rsidRDefault="00E13B53" w:rsidP="00A066F6">
            <w:pPr>
              <w:jc w:val="center"/>
              <w:rPr>
                <w:rFonts w:asciiTheme="majorBidi" w:hAnsiTheme="majorBidi" w:cstheme="majorBidi"/>
                <w:sz w:val="16"/>
                <w:szCs w:val="16"/>
              </w:rPr>
            </w:pPr>
            <w:r w:rsidRPr="00146B37">
              <w:rPr>
                <w:rFonts w:asciiTheme="majorBidi" w:hAnsiTheme="majorBidi" w:cstheme="majorBidi"/>
                <w:sz w:val="16"/>
                <w:szCs w:val="16"/>
                <w:lang w:val="fr"/>
              </w:rPr>
              <w:t>Utilisation en laboratoire</w:t>
            </w:r>
          </w:p>
        </w:tc>
        <w:tc>
          <w:tcPr>
            <w:tcW w:w="1359" w:type="dxa"/>
            <w:vAlign w:val="center"/>
            <w:hideMark/>
          </w:tcPr>
          <w:p w14:paraId="1958AC03" w14:textId="77777777" w:rsidR="00E13B53" w:rsidRPr="00146B37" w:rsidRDefault="00E13B53" w:rsidP="00A066F6">
            <w:pPr>
              <w:jc w:val="center"/>
              <w:rPr>
                <w:rFonts w:asciiTheme="majorBidi" w:hAnsiTheme="majorBidi" w:cstheme="majorBidi"/>
                <w:sz w:val="16"/>
                <w:szCs w:val="16"/>
              </w:rPr>
            </w:pPr>
            <w:r w:rsidRPr="00146B37">
              <w:rPr>
                <w:rFonts w:asciiTheme="majorBidi" w:hAnsiTheme="majorBidi" w:cstheme="majorBidi"/>
                <w:sz w:val="16"/>
                <w:szCs w:val="16"/>
                <w:lang w:val="fr"/>
              </w:rPr>
              <w:t>Consommation totale par secteur</w:t>
            </w:r>
          </w:p>
        </w:tc>
      </w:tr>
      <w:tr w:rsidR="00E13B53" w:rsidRPr="00146B37" w14:paraId="153B4045" w14:textId="77777777" w:rsidTr="00A066F6">
        <w:trPr>
          <w:trHeight w:val="249"/>
        </w:trPr>
        <w:tc>
          <w:tcPr>
            <w:tcW w:w="3683" w:type="dxa"/>
            <w:gridSpan w:val="4"/>
            <w:hideMark/>
          </w:tcPr>
          <w:p w14:paraId="13D7E9F9" w14:textId="77777777" w:rsidR="00E13B53" w:rsidRPr="00146B37" w:rsidRDefault="00E13B53" w:rsidP="00A066F6">
            <w:pPr>
              <w:jc w:val="center"/>
              <w:rPr>
                <w:rFonts w:asciiTheme="majorBidi" w:hAnsiTheme="majorBidi" w:cstheme="majorBidi"/>
                <w:sz w:val="16"/>
                <w:szCs w:val="16"/>
              </w:rPr>
            </w:pPr>
            <w:r w:rsidRPr="00146B37">
              <w:rPr>
                <w:rFonts w:asciiTheme="majorBidi" w:hAnsiTheme="majorBidi" w:cstheme="majorBidi"/>
                <w:sz w:val="16"/>
                <w:szCs w:val="16"/>
                <w:lang w:val="fr"/>
              </w:rPr>
              <w:t xml:space="preserve"> </w:t>
            </w:r>
          </w:p>
        </w:tc>
        <w:tc>
          <w:tcPr>
            <w:tcW w:w="1418" w:type="dxa"/>
            <w:hideMark/>
          </w:tcPr>
          <w:p w14:paraId="5D37A8EE" w14:textId="77777777" w:rsidR="00E13B53" w:rsidRPr="00146B37" w:rsidRDefault="00E13B53" w:rsidP="00A066F6">
            <w:pPr>
              <w:jc w:val="center"/>
              <w:rPr>
                <w:rFonts w:asciiTheme="majorBidi" w:hAnsiTheme="majorBidi" w:cstheme="majorBidi"/>
                <w:sz w:val="16"/>
                <w:szCs w:val="16"/>
              </w:rPr>
            </w:pPr>
            <w:r w:rsidRPr="00146B37">
              <w:rPr>
                <w:rFonts w:asciiTheme="majorBidi" w:hAnsiTheme="majorBidi" w:cstheme="majorBidi"/>
                <w:sz w:val="16"/>
                <w:szCs w:val="16"/>
                <w:lang w:val="fr"/>
              </w:rPr>
              <w:t>Fabrication</w:t>
            </w:r>
          </w:p>
        </w:tc>
        <w:tc>
          <w:tcPr>
            <w:tcW w:w="1131" w:type="dxa"/>
            <w:hideMark/>
          </w:tcPr>
          <w:p w14:paraId="3B58AA7F" w14:textId="77777777" w:rsidR="00E13B53" w:rsidRPr="00146B37" w:rsidRDefault="00E13B53" w:rsidP="00A066F6">
            <w:pPr>
              <w:jc w:val="center"/>
              <w:rPr>
                <w:rFonts w:asciiTheme="majorBidi" w:hAnsiTheme="majorBidi" w:cstheme="majorBidi"/>
                <w:sz w:val="16"/>
                <w:szCs w:val="16"/>
              </w:rPr>
            </w:pPr>
            <w:r w:rsidRPr="00146B37">
              <w:rPr>
                <w:rFonts w:asciiTheme="majorBidi" w:hAnsiTheme="majorBidi" w:cstheme="majorBidi"/>
                <w:sz w:val="16"/>
                <w:szCs w:val="16"/>
                <w:lang w:val="fr"/>
              </w:rPr>
              <w:t>Entretien</w:t>
            </w:r>
          </w:p>
        </w:tc>
        <w:tc>
          <w:tcPr>
            <w:tcW w:w="3773" w:type="dxa"/>
            <w:gridSpan w:val="4"/>
          </w:tcPr>
          <w:p w14:paraId="5391A386" w14:textId="77777777" w:rsidR="00E13B53" w:rsidRPr="00146B37" w:rsidRDefault="00E13B53" w:rsidP="00A066F6">
            <w:pPr>
              <w:jc w:val="center"/>
              <w:rPr>
                <w:rFonts w:asciiTheme="majorBidi" w:hAnsiTheme="majorBidi" w:cstheme="majorBidi"/>
                <w:sz w:val="16"/>
                <w:szCs w:val="16"/>
              </w:rPr>
            </w:pPr>
          </w:p>
        </w:tc>
      </w:tr>
      <w:tr w:rsidR="00E13B53" w:rsidRPr="00146B37" w14:paraId="26EC5827" w14:textId="77777777" w:rsidTr="00A066F6">
        <w:trPr>
          <w:trHeight w:val="249"/>
        </w:trPr>
        <w:tc>
          <w:tcPr>
            <w:tcW w:w="1273" w:type="dxa"/>
            <w:hideMark/>
          </w:tcPr>
          <w:p w14:paraId="1D1D62D2" w14:textId="77777777" w:rsidR="00E13B53" w:rsidRPr="00146B37" w:rsidRDefault="00E13B53" w:rsidP="00A066F6">
            <w:pPr>
              <w:ind w:left="32"/>
              <w:jc w:val="left"/>
              <w:rPr>
                <w:rFonts w:asciiTheme="majorBidi" w:hAnsiTheme="majorBidi" w:cstheme="majorBidi"/>
                <w:sz w:val="16"/>
                <w:szCs w:val="16"/>
              </w:rPr>
            </w:pPr>
            <w:r w:rsidRPr="00146B37">
              <w:rPr>
                <w:rFonts w:asciiTheme="majorBidi" w:hAnsiTheme="majorBidi" w:cstheme="majorBidi"/>
                <w:sz w:val="16"/>
                <w:szCs w:val="16"/>
                <w:lang w:val="fr"/>
              </w:rPr>
              <w:t>HCFC-22</w:t>
            </w:r>
          </w:p>
        </w:tc>
        <w:tc>
          <w:tcPr>
            <w:tcW w:w="851" w:type="dxa"/>
          </w:tcPr>
          <w:p w14:paraId="0B64DE45" w14:textId="77777777" w:rsidR="00E13B53" w:rsidRPr="00146B37" w:rsidRDefault="00E13B53" w:rsidP="00A066F6">
            <w:pPr>
              <w:jc w:val="right"/>
              <w:rPr>
                <w:rFonts w:asciiTheme="majorBidi" w:hAnsiTheme="majorBidi" w:cstheme="majorBidi"/>
                <w:sz w:val="16"/>
                <w:szCs w:val="16"/>
              </w:rPr>
            </w:pPr>
          </w:p>
        </w:tc>
        <w:tc>
          <w:tcPr>
            <w:tcW w:w="708" w:type="dxa"/>
          </w:tcPr>
          <w:p w14:paraId="37AFB796" w14:textId="77777777" w:rsidR="00E13B53" w:rsidRPr="00146B37" w:rsidRDefault="00E13B53" w:rsidP="00A066F6">
            <w:pPr>
              <w:jc w:val="right"/>
              <w:rPr>
                <w:rFonts w:asciiTheme="majorBidi" w:hAnsiTheme="majorBidi" w:cstheme="majorBidi"/>
                <w:sz w:val="16"/>
                <w:szCs w:val="16"/>
              </w:rPr>
            </w:pPr>
          </w:p>
        </w:tc>
        <w:tc>
          <w:tcPr>
            <w:tcW w:w="851" w:type="dxa"/>
          </w:tcPr>
          <w:p w14:paraId="6B22CA02" w14:textId="77777777" w:rsidR="00E13B53" w:rsidRPr="00146B37" w:rsidRDefault="00E13B53" w:rsidP="00A066F6">
            <w:pPr>
              <w:jc w:val="right"/>
              <w:rPr>
                <w:rFonts w:asciiTheme="majorBidi" w:hAnsiTheme="majorBidi" w:cstheme="majorBidi"/>
                <w:sz w:val="16"/>
                <w:szCs w:val="16"/>
              </w:rPr>
            </w:pPr>
          </w:p>
        </w:tc>
        <w:tc>
          <w:tcPr>
            <w:tcW w:w="1418" w:type="dxa"/>
          </w:tcPr>
          <w:p w14:paraId="30ACAABC" w14:textId="77777777" w:rsidR="00E13B53" w:rsidRPr="00146B37" w:rsidRDefault="00E13B53" w:rsidP="00A066F6">
            <w:pPr>
              <w:jc w:val="right"/>
              <w:rPr>
                <w:rFonts w:asciiTheme="majorBidi" w:hAnsiTheme="majorBidi" w:cstheme="majorBidi"/>
                <w:sz w:val="16"/>
                <w:szCs w:val="16"/>
              </w:rPr>
            </w:pPr>
          </w:p>
        </w:tc>
        <w:tc>
          <w:tcPr>
            <w:tcW w:w="1131" w:type="dxa"/>
          </w:tcPr>
          <w:p w14:paraId="6B1EB973"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t>17,84</w:t>
            </w:r>
          </w:p>
        </w:tc>
        <w:tc>
          <w:tcPr>
            <w:tcW w:w="851" w:type="dxa"/>
          </w:tcPr>
          <w:p w14:paraId="14BD51BD" w14:textId="77777777" w:rsidR="00E13B53" w:rsidRPr="00146B37" w:rsidRDefault="00E13B53" w:rsidP="00A066F6">
            <w:pPr>
              <w:jc w:val="right"/>
              <w:rPr>
                <w:rFonts w:asciiTheme="majorBidi" w:hAnsiTheme="majorBidi" w:cstheme="majorBidi"/>
                <w:sz w:val="16"/>
                <w:szCs w:val="16"/>
              </w:rPr>
            </w:pPr>
          </w:p>
        </w:tc>
        <w:tc>
          <w:tcPr>
            <w:tcW w:w="850" w:type="dxa"/>
          </w:tcPr>
          <w:p w14:paraId="3DF574EF" w14:textId="77777777" w:rsidR="00E13B53" w:rsidRPr="00146B37" w:rsidRDefault="00E13B53" w:rsidP="00A066F6">
            <w:pPr>
              <w:jc w:val="right"/>
              <w:rPr>
                <w:rFonts w:asciiTheme="majorBidi" w:hAnsiTheme="majorBidi" w:cstheme="majorBidi"/>
                <w:sz w:val="16"/>
                <w:szCs w:val="16"/>
              </w:rPr>
            </w:pPr>
          </w:p>
        </w:tc>
        <w:tc>
          <w:tcPr>
            <w:tcW w:w="713" w:type="dxa"/>
          </w:tcPr>
          <w:p w14:paraId="0C93D449" w14:textId="77777777" w:rsidR="00E13B53" w:rsidRPr="00146B37" w:rsidRDefault="00E13B53" w:rsidP="00A066F6">
            <w:pPr>
              <w:jc w:val="right"/>
              <w:rPr>
                <w:rFonts w:asciiTheme="majorBidi" w:hAnsiTheme="majorBidi" w:cstheme="majorBidi"/>
                <w:sz w:val="16"/>
                <w:szCs w:val="16"/>
              </w:rPr>
            </w:pPr>
          </w:p>
        </w:tc>
        <w:tc>
          <w:tcPr>
            <w:tcW w:w="1359" w:type="dxa"/>
          </w:tcPr>
          <w:p w14:paraId="1E43B7BC"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fldChar w:fldCharType="begin"/>
            </w:r>
            <w:r w:rsidRPr="00146B37">
              <w:rPr>
                <w:rFonts w:asciiTheme="majorBidi" w:hAnsiTheme="majorBidi" w:cstheme="majorBidi"/>
                <w:sz w:val="16"/>
                <w:szCs w:val="16"/>
                <w:lang w:val="fr"/>
              </w:rPr>
              <w:instrText xml:space="preserve"> =SUM(LEFT) </w:instrText>
            </w:r>
            <w:r w:rsidRPr="00146B37">
              <w:rPr>
                <w:rFonts w:asciiTheme="majorBidi" w:hAnsiTheme="majorBidi" w:cstheme="majorBidi"/>
                <w:sz w:val="16"/>
                <w:szCs w:val="16"/>
                <w:lang w:val="fr"/>
              </w:rPr>
              <w:fldChar w:fldCharType="separate"/>
            </w:r>
            <w:r w:rsidRPr="00146B37">
              <w:rPr>
                <w:rFonts w:asciiTheme="majorBidi" w:hAnsiTheme="majorBidi" w:cstheme="majorBidi"/>
                <w:noProof/>
                <w:sz w:val="16"/>
                <w:szCs w:val="16"/>
                <w:lang w:val="fr"/>
              </w:rPr>
              <w:t>17,84</w:t>
            </w:r>
            <w:r w:rsidRPr="00146B37">
              <w:rPr>
                <w:rFonts w:asciiTheme="majorBidi" w:hAnsiTheme="majorBidi" w:cstheme="majorBidi"/>
                <w:sz w:val="16"/>
                <w:szCs w:val="16"/>
                <w:lang w:val="fr"/>
              </w:rPr>
              <w:fldChar w:fldCharType="end"/>
            </w:r>
          </w:p>
        </w:tc>
      </w:tr>
      <w:tr w:rsidR="00E13B53" w:rsidRPr="00146B37" w14:paraId="341565DD" w14:textId="77777777" w:rsidTr="00A066F6">
        <w:trPr>
          <w:trHeight w:val="249"/>
        </w:trPr>
        <w:tc>
          <w:tcPr>
            <w:tcW w:w="1273" w:type="dxa"/>
            <w:hideMark/>
          </w:tcPr>
          <w:p w14:paraId="53FE9421" w14:textId="77777777" w:rsidR="00E13B53" w:rsidRPr="00146B37" w:rsidRDefault="00E13B53" w:rsidP="00A066F6">
            <w:pPr>
              <w:ind w:left="32"/>
              <w:jc w:val="left"/>
              <w:rPr>
                <w:rFonts w:asciiTheme="majorBidi" w:hAnsiTheme="majorBidi" w:cstheme="majorBidi"/>
                <w:sz w:val="16"/>
                <w:szCs w:val="16"/>
              </w:rPr>
            </w:pPr>
            <w:r w:rsidRPr="00146B37">
              <w:rPr>
                <w:rFonts w:asciiTheme="majorBidi" w:hAnsiTheme="majorBidi" w:cstheme="majorBidi"/>
                <w:sz w:val="16"/>
                <w:szCs w:val="16"/>
                <w:lang w:val="fr"/>
              </w:rPr>
              <w:t>HCFC-123</w:t>
            </w:r>
          </w:p>
        </w:tc>
        <w:tc>
          <w:tcPr>
            <w:tcW w:w="851" w:type="dxa"/>
          </w:tcPr>
          <w:p w14:paraId="68858629" w14:textId="77777777" w:rsidR="00E13B53" w:rsidRPr="00146B37" w:rsidRDefault="00E13B53" w:rsidP="00A066F6">
            <w:pPr>
              <w:jc w:val="right"/>
              <w:rPr>
                <w:rFonts w:asciiTheme="majorBidi" w:hAnsiTheme="majorBidi" w:cstheme="majorBidi"/>
                <w:sz w:val="16"/>
                <w:szCs w:val="16"/>
              </w:rPr>
            </w:pPr>
          </w:p>
        </w:tc>
        <w:tc>
          <w:tcPr>
            <w:tcW w:w="708" w:type="dxa"/>
          </w:tcPr>
          <w:p w14:paraId="6578BA5E" w14:textId="77777777" w:rsidR="00E13B53" w:rsidRPr="00146B37" w:rsidRDefault="00E13B53" w:rsidP="00A066F6">
            <w:pPr>
              <w:jc w:val="right"/>
              <w:rPr>
                <w:rFonts w:asciiTheme="majorBidi" w:hAnsiTheme="majorBidi" w:cstheme="majorBidi"/>
                <w:sz w:val="16"/>
                <w:szCs w:val="16"/>
              </w:rPr>
            </w:pPr>
          </w:p>
        </w:tc>
        <w:tc>
          <w:tcPr>
            <w:tcW w:w="851" w:type="dxa"/>
          </w:tcPr>
          <w:p w14:paraId="6392A26E"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t>0,01</w:t>
            </w:r>
          </w:p>
        </w:tc>
        <w:tc>
          <w:tcPr>
            <w:tcW w:w="1418" w:type="dxa"/>
          </w:tcPr>
          <w:p w14:paraId="0B6E4096" w14:textId="77777777" w:rsidR="00E13B53" w:rsidRPr="00146B37" w:rsidRDefault="00E13B53" w:rsidP="00A066F6">
            <w:pPr>
              <w:jc w:val="right"/>
              <w:rPr>
                <w:rFonts w:asciiTheme="majorBidi" w:hAnsiTheme="majorBidi" w:cstheme="majorBidi"/>
                <w:sz w:val="16"/>
                <w:szCs w:val="16"/>
              </w:rPr>
            </w:pPr>
          </w:p>
        </w:tc>
        <w:tc>
          <w:tcPr>
            <w:tcW w:w="1131" w:type="dxa"/>
          </w:tcPr>
          <w:p w14:paraId="1FB0802E"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t>0,03</w:t>
            </w:r>
          </w:p>
        </w:tc>
        <w:tc>
          <w:tcPr>
            <w:tcW w:w="851" w:type="dxa"/>
          </w:tcPr>
          <w:p w14:paraId="51321557" w14:textId="77777777" w:rsidR="00E13B53" w:rsidRPr="00146B37" w:rsidRDefault="00E13B53" w:rsidP="00A066F6">
            <w:pPr>
              <w:jc w:val="right"/>
              <w:rPr>
                <w:rFonts w:asciiTheme="majorBidi" w:hAnsiTheme="majorBidi" w:cstheme="majorBidi"/>
                <w:sz w:val="16"/>
                <w:szCs w:val="16"/>
              </w:rPr>
            </w:pPr>
          </w:p>
        </w:tc>
        <w:tc>
          <w:tcPr>
            <w:tcW w:w="850" w:type="dxa"/>
          </w:tcPr>
          <w:p w14:paraId="09698007" w14:textId="77777777" w:rsidR="00E13B53" w:rsidRPr="00146B37" w:rsidRDefault="00E13B53" w:rsidP="00A066F6">
            <w:pPr>
              <w:jc w:val="right"/>
              <w:rPr>
                <w:rFonts w:asciiTheme="majorBidi" w:hAnsiTheme="majorBidi" w:cstheme="majorBidi"/>
                <w:sz w:val="16"/>
                <w:szCs w:val="16"/>
              </w:rPr>
            </w:pPr>
          </w:p>
        </w:tc>
        <w:tc>
          <w:tcPr>
            <w:tcW w:w="713" w:type="dxa"/>
          </w:tcPr>
          <w:p w14:paraId="2F6142B8" w14:textId="77777777" w:rsidR="00E13B53" w:rsidRPr="00146B37" w:rsidRDefault="00E13B53" w:rsidP="00A066F6">
            <w:pPr>
              <w:jc w:val="right"/>
              <w:rPr>
                <w:rFonts w:asciiTheme="majorBidi" w:hAnsiTheme="majorBidi" w:cstheme="majorBidi"/>
                <w:sz w:val="16"/>
                <w:szCs w:val="16"/>
              </w:rPr>
            </w:pPr>
          </w:p>
        </w:tc>
        <w:tc>
          <w:tcPr>
            <w:tcW w:w="1359" w:type="dxa"/>
          </w:tcPr>
          <w:p w14:paraId="41494CD5"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t>0,04</w:t>
            </w:r>
          </w:p>
        </w:tc>
      </w:tr>
    </w:tbl>
    <w:p w14:paraId="33F1AB00" w14:textId="77777777" w:rsidR="00E13B53" w:rsidRPr="00146B37" w:rsidRDefault="00E13B53" w:rsidP="00E13B53">
      <w:pPr>
        <w:jc w:val="center"/>
        <w:rPr>
          <w:rFonts w:asciiTheme="majorBidi" w:hAnsiTheme="majorBidi" w:cstheme="majorBidi"/>
          <w:sz w:val="16"/>
          <w:szCs w:val="16"/>
        </w:rPr>
      </w:pPr>
    </w:p>
    <w:tbl>
      <w:tblPr>
        <w:tblStyle w:val="TableGrid"/>
        <w:tblW w:w="9983" w:type="dxa"/>
        <w:tblLook w:val="04A0" w:firstRow="1" w:lastRow="0" w:firstColumn="1" w:lastColumn="0" w:noHBand="0" w:noVBand="1"/>
      </w:tblPr>
      <w:tblGrid>
        <w:gridCol w:w="2405"/>
        <w:gridCol w:w="1701"/>
        <w:gridCol w:w="4394"/>
        <w:gridCol w:w="1483"/>
      </w:tblGrid>
      <w:tr w:rsidR="00E13B53" w:rsidRPr="00146B37" w14:paraId="1C2F4E45" w14:textId="77777777" w:rsidTr="00A066F6">
        <w:trPr>
          <w:trHeight w:val="276"/>
        </w:trPr>
        <w:tc>
          <w:tcPr>
            <w:tcW w:w="0" w:type="auto"/>
            <w:gridSpan w:val="4"/>
            <w:hideMark/>
          </w:tcPr>
          <w:p w14:paraId="5939DF10" w14:textId="77777777" w:rsidR="00E13B53" w:rsidRPr="00146B37" w:rsidRDefault="00E13B53" w:rsidP="00A066F6">
            <w:pPr>
              <w:jc w:val="left"/>
              <w:rPr>
                <w:rFonts w:asciiTheme="majorBidi" w:hAnsiTheme="majorBidi" w:cstheme="majorBidi"/>
                <w:b/>
                <w:sz w:val="16"/>
                <w:szCs w:val="16"/>
                <w:lang w:val="fr-FR"/>
              </w:rPr>
            </w:pPr>
            <w:r w:rsidRPr="00146B37">
              <w:rPr>
                <w:rFonts w:asciiTheme="majorBidi" w:hAnsiTheme="majorBidi" w:cstheme="majorBidi"/>
                <w:b/>
                <w:bCs/>
                <w:sz w:val="16"/>
                <w:szCs w:val="16"/>
                <w:lang w:val="fr"/>
              </w:rPr>
              <w:t>(IV) DONNÉES DE CONSOMMATION (tonnes PAO)</w:t>
            </w:r>
          </w:p>
        </w:tc>
      </w:tr>
      <w:tr w:rsidR="00E13B53" w:rsidRPr="00146B37" w14:paraId="347BD01C" w14:textId="77777777" w:rsidTr="00A066F6">
        <w:trPr>
          <w:trHeight w:val="276"/>
        </w:trPr>
        <w:tc>
          <w:tcPr>
            <w:tcW w:w="2405" w:type="dxa"/>
            <w:hideMark/>
          </w:tcPr>
          <w:p w14:paraId="5DDA5E4B" w14:textId="77777777" w:rsidR="00E13B53" w:rsidRPr="00146B37" w:rsidRDefault="00E13B53" w:rsidP="00A066F6">
            <w:pPr>
              <w:jc w:val="center"/>
              <w:rPr>
                <w:rFonts w:asciiTheme="majorBidi" w:hAnsiTheme="majorBidi" w:cstheme="majorBidi"/>
                <w:sz w:val="16"/>
                <w:szCs w:val="16"/>
              </w:rPr>
            </w:pPr>
            <w:r w:rsidRPr="00146B37">
              <w:rPr>
                <w:rFonts w:asciiTheme="majorBidi" w:hAnsiTheme="majorBidi" w:cstheme="majorBidi"/>
                <w:sz w:val="16"/>
                <w:szCs w:val="16"/>
                <w:lang w:val="fr"/>
              </w:rPr>
              <w:t>Référence 2009-2010 :</w:t>
            </w:r>
          </w:p>
        </w:tc>
        <w:tc>
          <w:tcPr>
            <w:tcW w:w="1701" w:type="dxa"/>
            <w:hideMark/>
          </w:tcPr>
          <w:p w14:paraId="1D604A0D"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color w:val="000000" w:themeColor="text1"/>
                <w:sz w:val="16"/>
                <w:szCs w:val="16"/>
                <w:lang w:val="fr"/>
              </w:rPr>
              <w:t>225,60</w:t>
            </w:r>
          </w:p>
        </w:tc>
        <w:tc>
          <w:tcPr>
            <w:tcW w:w="4394" w:type="dxa"/>
            <w:hideMark/>
          </w:tcPr>
          <w:p w14:paraId="1205904B" w14:textId="77777777" w:rsidR="00E13B53" w:rsidRPr="00146B37" w:rsidRDefault="00E13B53" w:rsidP="00A066F6">
            <w:pPr>
              <w:jc w:val="center"/>
              <w:rPr>
                <w:rFonts w:asciiTheme="majorBidi" w:hAnsiTheme="majorBidi" w:cstheme="majorBidi"/>
                <w:sz w:val="16"/>
                <w:szCs w:val="16"/>
                <w:lang w:val="fr-FR"/>
              </w:rPr>
            </w:pPr>
            <w:r w:rsidRPr="00146B37">
              <w:rPr>
                <w:rFonts w:asciiTheme="majorBidi" w:hAnsiTheme="majorBidi" w:cstheme="majorBidi"/>
                <w:sz w:val="16"/>
                <w:szCs w:val="16"/>
                <w:lang w:val="fr"/>
              </w:rPr>
              <w:t>Point de départ des réductions globales durables :</w:t>
            </w:r>
          </w:p>
        </w:tc>
        <w:tc>
          <w:tcPr>
            <w:tcW w:w="1483" w:type="dxa"/>
            <w:hideMark/>
          </w:tcPr>
          <w:p w14:paraId="7A7D503B"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color w:val="000000" w:themeColor="text1"/>
                <w:sz w:val="16"/>
                <w:szCs w:val="16"/>
                <w:lang w:val="fr"/>
              </w:rPr>
              <w:t>225,60</w:t>
            </w:r>
          </w:p>
        </w:tc>
      </w:tr>
      <w:tr w:rsidR="00E13B53" w:rsidRPr="00146B37" w14:paraId="4462C10F" w14:textId="77777777" w:rsidTr="00A066F6">
        <w:trPr>
          <w:trHeight w:val="276"/>
        </w:trPr>
        <w:tc>
          <w:tcPr>
            <w:tcW w:w="0" w:type="auto"/>
            <w:gridSpan w:val="4"/>
            <w:hideMark/>
          </w:tcPr>
          <w:p w14:paraId="0CEB9293" w14:textId="77777777" w:rsidR="00E13B53" w:rsidRPr="00146B37" w:rsidRDefault="00E13B53" w:rsidP="00A066F6">
            <w:pPr>
              <w:ind w:left="316"/>
              <w:rPr>
                <w:rFonts w:asciiTheme="majorBidi" w:hAnsiTheme="majorBidi" w:cstheme="majorBidi"/>
                <w:b/>
                <w:sz w:val="16"/>
                <w:szCs w:val="16"/>
              </w:rPr>
            </w:pPr>
            <w:r w:rsidRPr="00146B37">
              <w:rPr>
                <w:rFonts w:asciiTheme="majorBidi" w:hAnsiTheme="majorBidi" w:cstheme="majorBidi"/>
                <w:b/>
                <w:bCs/>
                <w:sz w:val="16"/>
                <w:szCs w:val="16"/>
                <w:lang w:val="fr"/>
              </w:rPr>
              <w:t>CONSOMMATION ADMISSIBLE AU FINANCEMENT</w:t>
            </w:r>
          </w:p>
        </w:tc>
      </w:tr>
      <w:tr w:rsidR="00E13B53" w:rsidRPr="00146B37" w14:paraId="3AF02114" w14:textId="77777777" w:rsidTr="00A066F6">
        <w:trPr>
          <w:trHeight w:val="276"/>
        </w:trPr>
        <w:tc>
          <w:tcPr>
            <w:tcW w:w="2405" w:type="dxa"/>
            <w:hideMark/>
          </w:tcPr>
          <w:p w14:paraId="1B952402" w14:textId="77777777" w:rsidR="00E13B53" w:rsidRPr="00146B37" w:rsidRDefault="00E13B53" w:rsidP="00A066F6">
            <w:pPr>
              <w:jc w:val="center"/>
              <w:rPr>
                <w:rFonts w:asciiTheme="majorBidi" w:hAnsiTheme="majorBidi" w:cstheme="majorBidi"/>
                <w:sz w:val="16"/>
                <w:szCs w:val="16"/>
              </w:rPr>
            </w:pPr>
            <w:r w:rsidRPr="00146B37">
              <w:rPr>
                <w:rFonts w:asciiTheme="majorBidi" w:hAnsiTheme="majorBidi" w:cstheme="majorBidi"/>
                <w:sz w:val="16"/>
                <w:szCs w:val="16"/>
                <w:lang w:val="fr"/>
              </w:rPr>
              <w:t>Déjà approuvée :</w:t>
            </w:r>
          </w:p>
        </w:tc>
        <w:tc>
          <w:tcPr>
            <w:tcW w:w="1701" w:type="dxa"/>
            <w:hideMark/>
          </w:tcPr>
          <w:p w14:paraId="4393261C"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color w:val="000000" w:themeColor="text1"/>
                <w:sz w:val="16"/>
                <w:szCs w:val="16"/>
                <w:lang w:val="fr"/>
              </w:rPr>
              <w:t>225,53</w:t>
            </w:r>
          </w:p>
        </w:tc>
        <w:tc>
          <w:tcPr>
            <w:tcW w:w="4394" w:type="dxa"/>
            <w:hideMark/>
          </w:tcPr>
          <w:p w14:paraId="7F29E1A6" w14:textId="77777777" w:rsidR="00E13B53" w:rsidRPr="00146B37" w:rsidRDefault="00E13B53" w:rsidP="00A066F6">
            <w:pPr>
              <w:jc w:val="center"/>
              <w:rPr>
                <w:rFonts w:asciiTheme="majorBidi" w:hAnsiTheme="majorBidi" w:cstheme="majorBidi"/>
                <w:i/>
                <w:sz w:val="16"/>
                <w:szCs w:val="16"/>
              </w:rPr>
            </w:pPr>
            <w:r w:rsidRPr="00146B37">
              <w:rPr>
                <w:rFonts w:asciiTheme="majorBidi" w:hAnsiTheme="majorBidi" w:cstheme="majorBidi"/>
                <w:sz w:val="16"/>
                <w:szCs w:val="16"/>
                <w:lang w:val="fr"/>
              </w:rPr>
              <w:t>Restante :</w:t>
            </w:r>
          </w:p>
        </w:tc>
        <w:tc>
          <w:tcPr>
            <w:tcW w:w="1483" w:type="dxa"/>
            <w:hideMark/>
          </w:tcPr>
          <w:p w14:paraId="04C2A993"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color w:val="000000" w:themeColor="text1"/>
                <w:sz w:val="16"/>
                <w:szCs w:val="16"/>
                <w:lang w:val="fr"/>
              </w:rPr>
              <w:t>0,00</w:t>
            </w:r>
          </w:p>
        </w:tc>
      </w:tr>
    </w:tbl>
    <w:p w14:paraId="2931CA58" w14:textId="77777777" w:rsidR="00E13B53" w:rsidRPr="00146B37" w:rsidRDefault="00E13B53" w:rsidP="00E13B53">
      <w:pPr>
        <w:jc w:val="center"/>
        <w:rPr>
          <w:rFonts w:asciiTheme="majorBidi" w:hAnsiTheme="majorBidi" w:cstheme="majorBidi"/>
          <w:sz w:val="16"/>
          <w:szCs w:val="16"/>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13B53" w:rsidRPr="00146B37" w14:paraId="73F408A1" w14:textId="77777777" w:rsidTr="00A066F6">
        <w:trPr>
          <w:trHeight w:val="259"/>
        </w:trPr>
        <w:tc>
          <w:tcPr>
            <w:tcW w:w="2038" w:type="pct"/>
            <w:gridSpan w:val="2"/>
            <w:hideMark/>
          </w:tcPr>
          <w:p w14:paraId="762C4FC8" w14:textId="77777777" w:rsidR="00E13B53" w:rsidRPr="00146B37" w:rsidRDefault="00E13B53" w:rsidP="00A066F6">
            <w:pPr>
              <w:jc w:val="left"/>
              <w:rPr>
                <w:rFonts w:asciiTheme="majorBidi" w:hAnsiTheme="majorBidi" w:cstheme="majorBidi"/>
                <w:b/>
                <w:sz w:val="16"/>
                <w:szCs w:val="16"/>
              </w:rPr>
            </w:pPr>
            <w:r w:rsidRPr="00146B37">
              <w:rPr>
                <w:rFonts w:asciiTheme="majorBidi" w:hAnsiTheme="majorBidi" w:cstheme="majorBidi"/>
                <w:b/>
                <w:bCs/>
                <w:sz w:val="16"/>
                <w:szCs w:val="16"/>
                <w:lang w:val="fr"/>
              </w:rPr>
              <w:t>(V) PLAN D’ACTIVITÉS ENTÉRINÉ</w:t>
            </w:r>
          </w:p>
        </w:tc>
        <w:tc>
          <w:tcPr>
            <w:tcW w:w="731" w:type="pct"/>
            <w:vAlign w:val="center"/>
            <w:hideMark/>
          </w:tcPr>
          <w:p w14:paraId="1CFDA63E" w14:textId="77777777" w:rsidR="00E13B53" w:rsidRPr="00146B37" w:rsidRDefault="00E13B53" w:rsidP="00A066F6">
            <w:pPr>
              <w:jc w:val="center"/>
              <w:rPr>
                <w:rFonts w:asciiTheme="majorBidi" w:hAnsiTheme="majorBidi" w:cstheme="majorBidi"/>
                <w:b/>
                <w:sz w:val="16"/>
                <w:szCs w:val="16"/>
              </w:rPr>
            </w:pPr>
            <w:r w:rsidRPr="00146B37">
              <w:rPr>
                <w:rFonts w:asciiTheme="majorBidi" w:hAnsiTheme="majorBidi" w:cstheme="majorBidi"/>
                <w:b/>
                <w:bCs/>
                <w:sz w:val="16"/>
                <w:szCs w:val="16"/>
                <w:lang w:val="fr"/>
              </w:rPr>
              <w:t>2023</w:t>
            </w:r>
          </w:p>
        </w:tc>
        <w:tc>
          <w:tcPr>
            <w:tcW w:w="731" w:type="pct"/>
            <w:vAlign w:val="center"/>
            <w:hideMark/>
          </w:tcPr>
          <w:p w14:paraId="49DF524B" w14:textId="77777777" w:rsidR="00E13B53" w:rsidRPr="00146B37" w:rsidRDefault="00E13B53" w:rsidP="00A066F6">
            <w:pPr>
              <w:jc w:val="center"/>
              <w:rPr>
                <w:rFonts w:asciiTheme="majorBidi" w:hAnsiTheme="majorBidi" w:cstheme="majorBidi"/>
                <w:b/>
                <w:sz w:val="16"/>
                <w:szCs w:val="16"/>
              </w:rPr>
            </w:pPr>
            <w:r w:rsidRPr="00146B37">
              <w:rPr>
                <w:rFonts w:asciiTheme="majorBidi" w:hAnsiTheme="majorBidi" w:cstheme="majorBidi"/>
                <w:b/>
                <w:bCs/>
                <w:sz w:val="16"/>
                <w:szCs w:val="16"/>
                <w:lang w:val="fr"/>
              </w:rPr>
              <w:t>2024</w:t>
            </w:r>
          </w:p>
        </w:tc>
        <w:tc>
          <w:tcPr>
            <w:tcW w:w="731" w:type="pct"/>
            <w:vAlign w:val="center"/>
            <w:hideMark/>
          </w:tcPr>
          <w:p w14:paraId="1764E2D0" w14:textId="77777777" w:rsidR="00E13B53" w:rsidRPr="00146B37" w:rsidRDefault="00E13B53" w:rsidP="00A066F6">
            <w:pPr>
              <w:jc w:val="center"/>
              <w:rPr>
                <w:rFonts w:asciiTheme="majorBidi" w:hAnsiTheme="majorBidi" w:cstheme="majorBidi"/>
                <w:b/>
                <w:sz w:val="16"/>
                <w:szCs w:val="16"/>
              </w:rPr>
            </w:pPr>
            <w:r w:rsidRPr="00146B37">
              <w:rPr>
                <w:rFonts w:asciiTheme="majorBidi" w:hAnsiTheme="majorBidi" w:cstheme="majorBidi"/>
                <w:b/>
                <w:bCs/>
                <w:sz w:val="16"/>
                <w:szCs w:val="16"/>
                <w:lang w:val="fr"/>
              </w:rPr>
              <w:t>2025</w:t>
            </w:r>
          </w:p>
        </w:tc>
        <w:tc>
          <w:tcPr>
            <w:tcW w:w="768" w:type="pct"/>
            <w:vAlign w:val="center"/>
            <w:hideMark/>
          </w:tcPr>
          <w:p w14:paraId="145DF7B1" w14:textId="77777777" w:rsidR="00E13B53" w:rsidRPr="00146B37" w:rsidRDefault="00E13B53" w:rsidP="00A066F6">
            <w:pPr>
              <w:jc w:val="center"/>
              <w:rPr>
                <w:rFonts w:asciiTheme="majorBidi" w:hAnsiTheme="majorBidi" w:cstheme="majorBidi"/>
                <w:b/>
                <w:sz w:val="16"/>
                <w:szCs w:val="16"/>
              </w:rPr>
            </w:pPr>
            <w:r w:rsidRPr="00146B37">
              <w:rPr>
                <w:rFonts w:asciiTheme="majorBidi" w:hAnsiTheme="majorBidi" w:cstheme="majorBidi"/>
                <w:b/>
                <w:bCs/>
                <w:sz w:val="16"/>
                <w:szCs w:val="16"/>
                <w:lang w:val="fr"/>
              </w:rPr>
              <w:t>Total</w:t>
            </w:r>
          </w:p>
        </w:tc>
      </w:tr>
      <w:tr w:rsidR="00E13B53" w:rsidRPr="00146B37" w14:paraId="6A3DC5A0" w14:textId="77777777" w:rsidTr="00A066F6">
        <w:trPr>
          <w:trHeight w:val="259"/>
        </w:trPr>
        <w:tc>
          <w:tcPr>
            <w:tcW w:w="709" w:type="pct"/>
            <w:vMerge w:val="restart"/>
            <w:vAlign w:val="center"/>
            <w:hideMark/>
          </w:tcPr>
          <w:p w14:paraId="73FC05B1" w14:textId="77777777" w:rsidR="00E13B53" w:rsidRPr="00146B37" w:rsidRDefault="00E13B53" w:rsidP="00A066F6">
            <w:pPr>
              <w:jc w:val="center"/>
              <w:rPr>
                <w:rFonts w:asciiTheme="majorBidi" w:hAnsiTheme="majorBidi" w:cstheme="majorBidi"/>
                <w:sz w:val="16"/>
                <w:szCs w:val="16"/>
              </w:rPr>
            </w:pPr>
            <w:r w:rsidRPr="00146B37">
              <w:rPr>
                <w:rFonts w:asciiTheme="majorBidi" w:hAnsiTheme="majorBidi" w:cstheme="majorBidi"/>
                <w:color w:val="000000" w:themeColor="text1"/>
                <w:sz w:val="16"/>
                <w:szCs w:val="16"/>
                <w:lang w:val="fr"/>
              </w:rPr>
              <w:t>PNUD</w:t>
            </w:r>
          </w:p>
        </w:tc>
        <w:tc>
          <w:tcPr>
            <w:tcW w:w="1330" w:type="pct"/>
            <w:hideMark/>
          </w:tcPr>
          <w:p w14:paraId="26734539" w14:textId="77777777" w:rsidR="00E13B53" w:rsidRPr="00146B37" w:rsidRDefault="00E13B53" w:rsidP="00A066F6">
            <w:pPr>
              <w:jc w:val="left"/>
              <w:rPr>
                <w:rFonts w:asciiTheme="majorBidi" w:hAnsiTheme="majorBidi" w:cstheme="majorBidi"/>
                <w:sz w:val="16"/>
                <w:szCs w:val="16"/>
                <w:lang w:val="fr-FR"/>
              </w:rPr>
            </w:pPr>
            <w:r w:rsidRPr="00146B37">
              <w:rPr>
                <w:rFonts w:asciiTheme="majorBidi" w:hAnsiTheme="majorBidi" w:cstheme="majorBidi"/>
                <w:sz w:val="16"/>
                <w:szCs w:val="16"/>
                <w:lang w:val="fr"/>
              </w:rPr>
              <w:t>Élimination des SAO (tonnes PAO)</w:t>
            </w:r>
          </w:p>
        </w:tc>
        <w:tc>
          <w:tcPr>
            <w:tcW w:w="731" w:type="pct"/>
          </w:tcPr>
          <w:p w14:paraId="2F33612B"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t>4,48</w:t>
            </w:r>
          </w:p>
        </w:tc>
        <w:tc>
          <w:tcPr>
            <w:tcW w:w="731" w:type="pct"/>
          </w:tcPr>
          <w:p w14:paraId="612370B5"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t>0,00</w:t>
            </w:r>
          </w:p>
        </w:tc>
        <w:tc>
          <w:tcPr>
            <w:tcW w:w="731" w:type="pct"/>
          </w:tcPr>
          <w:p w14:paraId="27A7B18A"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t>0,00</w:t>
            </w:r>
          </w:p>
        </w:tc>
        <w:tc>
          <w:tcPr>
            <w:tcW w:w="768" w:type="pct"/>
          </w:tcPr>
          <w:p w14:paraId="6752B02E"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t>4,48</w:t>
            </w:r>
          </w:p>
        </w:tc>
      </w:tr>
      <w:tr w:rsidR="00E13B53" w:rsidRPr="00146B37" w14:paraId="443ECE08" w14:textId="77777777" w:rsidTr="00A066F6">
        <w:trPr>
          <w:trHeight w:val="259"/>
        </w:trPr>
        <w:tc>
          <w:tcPr>
            <w:tcW w:w="709" w:type="pct"/>
            <w:vMerge/>
            <w:vAlign w:val="center"/>
            <w:hideMark/>
          </w:tcPr>
          <w:p w14:paraId="5ED38110" w14:textId="77777777" w:rsidR="00E13B53" w:rsidRPr="00146B37" w:rsidRDefault="00E13B53" w:rsidP="00A066F6">
            <w:pPr>
              <w:rPr>
                <w:rFonts w:asciiTheme="majorBidi" w:hAnsiTheme="majorBidi" w:cstheme="majorBidi"/>
                <w:sz w:val="16"/>
                <w:szCs w:val="16"/>
              </w:rPr>
            </w:pPr>
          </w:p>
        </w:tc>
        <w:tc>
          <w:tcPr>
            <w:tcW w:w="1330" w:type="pct"/>
            <w:hideMark/>
          </w:tcPr>
          <w:p w14:paraId="730B18E7" w14:textId="77777777" w:rsidR="00E13B53" w:rsidRPr="00146B37" w:rsidRDefault="00E13B53" w:rsidP="00A066F6">
            <w:pPr>
              <w:jc w:val="left"/>
              <w:rPr>
                <w:rFonts w:asciiTheme="majorBidi" w:hAnsiTheme="majorBidi" w:cstheme="majorBidi"/>
                <w:sz w:val="16"/>
                <w:szCs w:val="16"/>
              </w:rPr>
            </w:pPr>
            <w:r w:rsidRPr="00146B37">
              <w:rPr>
                <w:rFonts w:asciiTheme="majorBidi" w:hAnsiTheme="majorBidi" w:cstheme="majorBidi"/>
                <w:sz w:val="16"/>
                <w:szCs w:val="16"/>
                <w:lang w:val="fr"/>
              </w:rPr>
              <w:t>Financement ($ US)</w:t>
            </w:r>
          </w:p>
        </w:tc>
        <w:tc>
          <w:tcPr>
            <w:tcW w:w="731" w:type="pct"/>
          </w:tcPr>
          <w:p w14:paraId="0BC74ACF"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t>446 350</w:t>
            </w:r>
          </w:p>
        </w:tc>
        <w:tc>
          <w:tcPr>
            <w:tcW w:w="731" w:type="pct"/>
          </w:tcPr>
          <w:p w14:paraId="778DA875"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731" w:type="pct"/>
          </w:tcPr>
          <w:p w14:paraId="108498BA"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768" w:type="pct"/>
          </w:tcPr>
          <w:p w14:paraId="49E3D3BD"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t>446 350</w:t>
            </w:r>
          </w:p>
        </w:tc>
      </w:tr>
      <w:tr w:rsidR="00E13B53" w:rsidRPr="00146B37" w14:paraId="2EE69764" w14:textId="77777777" w:rsidTr="00A066F6">
        <w:trPr>
          <w:trHeight w:val="259"/>
        </w:trPr>
        <w:tc>
          <w:tcPr>
            <w:tcW w:w="709" w:type="pct"/>
            <w:vMerge w:val="restart"/>
            <w:vAlign w:val="center"/>
            <w:hideMark/>
          </w:tcPr>
          <w:p w14:paraId="3872D09D" w14:textId="77777777" w:rsidR="00E13B53" w:rsidRPr="00146B37" w:rsidRDefault="00E13B53" w:rsidP="00A066F6">
            <w:pPr>
              <w:jc w:val="center"/>
              <w:rPr>
                <w:rFonts w:asciiTheme="majorBidi" w:hAnsiTheme="majorBidi" w:cstheme="majorBidi"/>
                <w:sz w:val="16"/>
                <w:szCs w:val="16"/>
              </w:rPr>
            </w:pPr>
            <w:r w:rsidRPr="00146B37">
              <w:rPr>
                <w:rFonts w:asciiTheme="majorBidi" w:hAnsiTheme="majorBidi" w:cstheme="majorBidi"/>
                <w:color w:val="000000" w:themeColor="text1"/>
                <w:sz w:val="16"/>
                <w:szCs w:val="16"/>
                <w:lang w:val="fr"/>
              </w:rPr>
              <w:t>Allemagne</w:t>
            </w:r>
          </w:p>
        </w:tc>
        <w:tc>
          <w:tcPr>
            <w:tcW w:w="1330" w:type="pct"/>
            <w:hideMark/>
          </w:tcPr>
          <w:p w14:paraId="27B9EA5B" w14:textId="77777777" w:rsidR="00E13B53" w:rsidRPr="00146B37" w:rsidRDefault="00E13B53" w:rsidP="00A066F6">
            <w:pPr>
              <w:jc w:val="left"/>
              <w:rPr>
                <w:rFonts w:asciiTheme="majorBidi" w:hAnsiTheme="majorBidi" w:cstheme="majorBidi"/>
                <w:sz w:val="16"/>
                <w:szCs w:val="16"/>
                <w:lang w:val="fr-FR"/>
              </w:rPr>
            </w:pPr>
            <w:r w:rsidRPr="00146B37">
              <w:rPr>
                <w:rFonts w:asciiTheme="majorBidi" w:hAnsiTheme="majorBidi" w:cstheme="majorBidi"/>
                <w:sz w:val="16"/>
                <w:szCs w:val="16"/>
                <w:lang w:val="fr"/>
              </w:rPr>
              <w:t>Élimination des SAO (tonnes PAO)</w:t>
            </w:r>
          </w:p>
        </w:tc>
        <w:tc>
          <w:tcPr>
            <w:tcW w:w="731" w:type="pct"/>
          </w:tcPr>
          <w:p w14:paraId="22607E4D"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t>5,44</w:t>
            </w:r>
          </w:p>
        </w:tc>
        <w:tc>
          <w:tcPr>
            <w:tcW w:w="731" w:type="pct"/>
          </w:tcPr>
          <w:p w14:paraId="6ADA1042"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t>0,00</w:t>
            </w:r>
          </w:p>
        </w:tc>
        <w:tc>
          <w:tcPr>
            <w:tcW w:w="731" w:type="pct"/>
          </w:tcPr>
          <w:p w14:paraId="4AAEAE56"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t>0,00</w:t>
            </w:r>
          </w:p>
        </w:tc>
        <w:tc>
          <w:tcPr>
            <w:tcW w:w="768" w:type="pct"/>
          </w:tcPr>
          <w:p w14:paraId="2A62E48C"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t>5,44</w:t>
            </w:r>
          </w:p>
        </w:tc>
      </w:tr>
      <w:tr w:rsidR="00E13B53" w:rsidRPr="00146B37" w14:paraId="2A4917CD" w14:textId="77777777" w:rsidTr="00A066F6">
        <w:trPr>
          <w:trHeight w:val="259"/>
        </w:trPr>
        <w:tc>
          <w:tcPr>
            <w:tcW w:w="709" w:type="pct"/>
            <w:vMerge/>
            <w:vAlign w:val="center"/>
            <w:hideMark/>
          </w:tcPr>
          <w:p w14:paraId="5F4AAA92" w14:textId="77777777" w:rsidR="00E13B53" w:rsidRPr="00146B37" w:rsidRDefault="00E13B53" w:rsidP="00A066F6">
            <w:pPr>
              <w:rPr>
                <w:rFonts w:asciiTheme="majorBidi" w:hAnsiTheme="majorBidi" w:cstheme="majorBidi"/>
                <w:sz w:val="16"/>
                <w:szCs w:val="16"/>
              </w:rPr>
            </w:pPr>
          </w:p>
        </w:tc>
        <w:tc>
          <w:tcPr>
            <w:tcW w:w="1330" w:type="pct"/>
            <w:hideMark/>
          </w:tcPr>
          <w:p w14:paraId="4E7E9BAC" w14:textId="77777777" w:rsidR="00E13B53" w:rsidRPr="00146B37" w:rsidRDefault="00E13B53" w:rsidP="00A066F6">
            <w:pPr>
              <w:jc w:val="left"/>
              <w:rPr>
                <w:rFonts w:asciiTheme="majorBidi" w:hAnsiTheme="majorBidi" w:cstheme="majorBidi"/>
                <w:sz w:val="16"/>
                <w:szCs w:val="16"/>
              </w:rPr>
            </w:pPr>
            <w:r w:rsidRPr="00146B37">
              <w:rPr>
                <w:rFonts w:asciiTheme="majorBidi" w:hAnsiTheme="majorBidi" w:cstheme="majorBidi"/>
                <w:sz w:val="16"/>
                <w:szCs w:val="16"/>
                <w:lang w:val="fr"/>
              </w:rPr>
              <w:t>Financement ($ US)</w:t>
            </w:r>
          </w:p>
        </w:tc>
        <w:tc>
          <w:tcPr>
            <w:tcW w:w="731" w:type="pct"/>
          </w:tcPr>
          <w:p w14:paraId="6A270041"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t>513 266</w:t>
            </w:r>
          </w:p>
        </w:tc>
        <w:tc>
          <w:tcPr>
            <w:tcW w:w="731" w:type="pct"/>
          </w:tcPr>
          <w:p w14:paraId="7541B798"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731" w:type="pct"/>
          </w:tcPr>
          <w:p w14:paraId="752D3754"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768" w:type="pct"/>
          </w:tcPr>
          <w:p w14:paraId="62B08E1F" w14:textId="77777777" w:rsidR="00E13B53" w:rsidRPr="00146B37" w:rsidRDefault="00E13B53" w:rsidP="00A066F6">
            <w:pPr>
              <w:jc w:val="right"/>
              <w:rPr>
                <w:rFonts w:asciiTheme="majorBidi" w:hAnsiTheme="majorBidi" w:cstheme="majorBidi"/>
                <w:sz w:val="16"/>
                <w:szCs w:val="16"/>
              </w:rPr>
            </w:pPr>
            <w:r w:rsidRPr="00146B37">
              <w:rPr>
                <w:rFonts w:asciiTheme="majorBidi" w:hAnsiTheme="majorBidi" w:cstheme="majorBidi"/>
                <w:sz w:val="16"/>
                <w:szCs w:val="16"/>
                <w:lang w:val="fr"/>
              </w:rPr>
              <w:t>513 266</w:t>
            </w:r>
          </w:p>
        </w:tc>
      </w:tr>
    </w:tbl>
    <w:p w14:paraId="5122D376" w14:textId="77777777" w:rsidR="00E13B53" w:rsidRPr="00146B37" w:rsidRDefault="00E13B53" w:rsidP="00E13B53">
      <w:pPr>
        <w:jc w:val="left"/>
        <w:rPr>
          <w:rFonts w:asciiTheme="majorBidi" w:hAnsiTheme="majorBidi" w:cstheme="majorBidi"/>
          <w:sz w:val="16"/>
          <w:szCs w:val="16"/>
        </w:rPr>
      </w:pPr>
    </w:p>
    <w:tbl>
      <w:tblPr>
        <w:tblStyle w:val="TableGrid"/>
        <w:tblW w:w="99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807"/>
        <w:gridCol w:w="900"/>
        <w:gridCol w:w="729"/>
        <w:gridCol w:w="774"/>
        <w:gridCol w:w="657"/>
        <w:gridCol w:w="756"/>
        <w:gridCol w:w="648"/>
        <w:gridCol w:w="576"/>
        <w:gridCol w:w="747"/>
        <w:gridCol w:w="603"/>
        <w:gridCol w:w="603"/>
        <w:gridCol w:w="747"/>
        <w:gridCol w:w="567"/>
        <w:gridCol w:w="873"/>
      </w:tblGrid>
      <w:tr w:rsidR="00E13B53" w:rsidRPr="00146B37" w14:paraId="6D581515" w14:textId="77777777" w:rsidTr="00A066F6">
        <w:trPr>
          <w:trHeight w:val="286"/>
        </w:trPr>
        <w:tc>
          <w:tcPr>
            <w:tcW w:w="2436" w:type="dxa"/>
            <w:gridSpan w:val="3"/>
            <w:tcBorders>
              <w:top w:val="single" w:sz="2" w:space="0" w:color="auto"/>
              <w:left w:val="single" w:sz="2" w:space="0" w:color="auto"/>
              <w:bottom w:val="single" w:sz="2" w:space="0" w:color="auto"/>
              <w:right w:val="single" w:sz="2" w:space="0" w:color="auto"/>
            </w:tcBorders>
            <w:hideMark/>
          </w:tcPr>
          <w:p w14:paraId="4017345A" w14:textId="77777777" w:rsidR="00E13B53" w:rsidRPr="00146B37" w:rsidRDefault="00E13B53" w:rsidP="00A066F6">
            <w:pPr>
              <w:spacing w:afterLines="20" w:after="48"/>
              <w:jc w:val="left"/>
              <w:rPr>
                <w:rFonts w:asciiTheme="majorBidi" w:hAnsiTheme="majorBidi" w:cstheme="majorBidi"/>
                <w:b/>
                <w:sz w:val="16"/>
                <w:szCs w:val="16"/>
              </w:rPr>
            </w:pPr>
            <w:r w:rsidRPr="00146B37">
              <w:rPr>
                <w:rFonts w:asciiTheme="majorBidi" w:hAnsiTheme="majorBidi" w:cstheme="majorBidi"/>
                <w:b/>
                <w:bCs/>
                <w:sz w:val="16"/>
                <w:szCs w:val="16"/>
                <w:lang w:val="fr"/>
              </w:rPr>
              <w:t>VI) DONNÉES DE PROJET</w:t>
            </w:r>
          </w:p>
        </w:tc>
        <w:tc>
          <w:tcPr>
            <w:tcW w:w="774" w:type="dxa"/>
            <w:tcBorders>
              <w:top w:val="single" w:sz="2" w:space="0" w:color="auto"/>
              <w:left w:val="single" w:sz="2" w:space="0" w:color="auto"/>
              <w:bottom w:val="single" w:sz="2" w:space="0" w:color="auto"/>
              <w:right w:val="single" w:sz="2" w:space="0" w:color="auto"/>
            </w:tcBorders>
          </w:tcPr>
          <w:p w14:paraId="55403C68" w14:textId="77777777" w:rsidR="00E13B53" w:rsidRPr="00146B37" w:rsidRDefault="00E13B53" w:rsidP="00A066F6">
            <w:pPr>
              <w:spacing w:afterLines="20" w:after="48"/>
              <w:jc w:val="center"/>
              <w:rPr>
                <w:rFonts w:asciiTheme="majorBidi" w:hAnsiTheme="majorBidi" w:cstheme="majorBidi"/>
                <w:b/>
                <w:bCs/>
                <w:sz w:val="16"/>
                <w:szCs w:val="16"/>
              </w:rPr>
            </w:pPr>
            <w:r w:rsidRPr="00146B37">
              <w:rPr>
                <w:rFonts w:asciiTheme="majorBidi" w:hAnsiTheme="majorBidi" w:cstheme="majorBidi"/>
                <w:b/>
                <w:bCs/>
                <w:sz w:val="16"/>
                <w:szCs w:val="16"/>
                <w:lang w:val="fr"/>
              </w:rPr>
              <w:t>2021</w:t>
            </w:r>
          </w:p>
        </w:tc>
        <w:tc>
          <w:tcPr>
            <w:tcW w:w="657" w:type="dxa"/>
            <w:tcBorders>
              <w:top w:val="single" w:sz="2" w:space="0" w:color="auto"/>
              <w:left w:val="single" w:sz="2" w:space="0" w:color="auto"/>
              <w:bottom w:val="single" w:sz="2" w:space="0" w:color="auto"/>
              <w:right w:val="single" w:sz="2" w:space="0" w:color="auto"/>
            </w:tcBorders>
          </w:tcPr>
          <w:p w14:paraId="1C5A4836" w14:textId="77777777" w:rsidR="00E13B53" w:rsidRPr="00146B37" w:rsidRDefault="00E13B53" w:rsidP="00A066F6">
            <w:pPr>
              <w:spacing w:afterLines="20" w:after="48"/>
              <w:jc w:val="center"/>
              <w:rPr>
                <w:rFonts w:asciiTheme="majorBidi" w:hAnsiTheme="majorBidi" w:cstheme="majorBidi"/>
                <w:b/>
                <w:bCs/>
                <w:sz w:val="16"/>
                <w:szCs w:val="16"/>
              </w:rPr>
            </w:pPr>
            <w:r w:rsidRPr="00146B37">
              <w:rPr>
                <w:rFonts w:asciiTheme="majorBidi" w:hAnsiTheme="majorBidi" w:cstheme="majorBidi"/>
                <w:b/>
                <w:bCs/>
                <w:sz w:val="16"/>
                <w:szCs w:val="16"/>
                <w:lang w:val="fr"/>
              </w:rPr>
              <w:t>2022</w:t>
            </w:r>
          </w:p>
        </w:tc>
        <w:tc>
          <w:tcPr>
            <w:tcW w:w="756" w:type="dxa"/>
            <w:tcBorders>
              <w:top w:val="single" w:sz="2" w:space="0" w:color="auto"/>
              <w:left w:val="single" w:sz="2" w:space="0" w:color="auto"/>
              <w:bottom w:val="single" w:sz="2" w:space="0" w:color="auto"/>
              <w:right w:val="single" w:sz="2" w:space="0" w:color="auto"/>
            </w:tcBorders>
          </w:tcPr>
          <w:p w14:paraId="4E90FEB5" w14:textId="77777777" w:rsidR="00E13B53" w:rsidRPr="00146B37" w:rsidRDefault="00E13B53" w:rsidP="00A066F6">
            <w:pPr>
              <w:spacing w:afterLines="20" w:after="48"/>
              <w:jc w:val="center"/>
              <w:rPr>
                <w:rFonts w:asciiTheme="majorBidi" w:hAnsiTheme="majorBidi" w:cstheme="majorBidi"/>
                <w:b/>
                <w:bCs/>
                <w:sz w:val="16"/>
                <w:szCs w:val="16"/>
              </w:rPr>
            </w:pPr>
            <w:r w:rsidRPr="00146B37">
              <w:rPr>
                <w:rFonts w:asciiTheme="majorBidi" w:hAnsiTheme="majorBidi" w:cstheme="majorBidi"/>
                <w:b/>
                <w:bCs/>
                <w:sz w:val="16"/>
                <w:szCs w:val="16"/>
                <w:lang w:val="fr"/>
              </w:rPr>
              <w:t>2023</w:t>
            </w:r>
          </w:p>
        </w:tc>
        <w:tc>
          <w:tcPr>
            <w:tcW w:w="648" w:type="dxa"/>
            <w:tcBorders>
              <w:top w:val="single" w:sz="2" w:space="0" w:color="auto"/>
              <w:left w:val="single" w:sz="2" w:space="0" w:color="auto"/>
              <w:bottom w:val="single" w:sz="2" w:space="0" w:color="auto"/>
              <w:right w:val="single" w:sz="2" w:space="0" w:color="auto"/>
            </w:tcBorders>
          </w:tcPr>
          <w:p w14:paraId="2B883D59" w14:textId="77777777" w:rsidR="00E13B53" w:rsidRPr="00146B37" w:rsidRDefault="00E13B53" w:rsidP="00A066F6">
            <w:pPr>
              <w:spacing w:afterLines="20" w:after="48"/>
              <w:jc w:val="center"/>
              <w:rPr>
                <w:rFonts w:asciiTheme="majorBidi" w:hAnsiTheme="majorBidi" w:cstheme="majorBidi"/>
                <w:b/>
                <w:bCs/>
                <w:sz w:val="16"/>
                <w:szCs w:val="16"/>
              </w:rPr>
            </w:pPr>
            <w:r w:rsidRPr="00146B37">
              <w:rPr>
                <w:rFonts w:asciiTheme="majorBidi" w:hAnsiTheme="majorBidi" w:cstheme="majorBidi"/>
                <w:b/>
                <w:bCs/>
                <w:sz w:val="16"/>
                <w:szCs w:val="16"/>
                <w:lang w:val="fr"/>
              </w:rPr>
              <w:t>2024</w:t>
            </w:r>
          </w:p>
        </w:tc>
        <w:tc>
          <w:tcPr>
            <w:tcW w:w="576" w:type="dxa"/>
            <w:tcBorders>
              <w:top w:val="single" w:sz="2" w:space="0" w:color="auto"/>
              <w:left w:val="single" w:sz="2" w:space="0" w:color="auto"/>
              <w:bottom w:val="single" w:sz="2" w:space="0" w:color="auto"/>
              <w:right w:val="single" w:sz="2" w:space="0" w:color="auto"/>
            </w:tcBorders>
          </w:tcPr>
          <w:p w14:paraId="24A63FC6" w14:textId="77777777" w:rsidR="00E13B53" w:rsidRPr="00146B37" w:rsidRDefault="00E13B53" w:rsidP="00A066F6">
            <w:pPr>
              <w:spacing w:afterLines="20" w:after="48"/>
              <w:jc w:val="center"/>
              <w:rPr>
                <w:rFonts w:asciiTheme="majorBidi" w:hAnsiTheme="majorBidi" w:cstheme="majorBidi"/>
                <w:b/>
                <w:bCs/>
                <w:sz w:val="16"/>
                <w:szCs w:val="16"/>
              </w:rPr>
            </w:pPr>
            <w:r w:rsidRPr="00146B37">
              <w:rPr>
                <w:rFonts w:asciiTheme="majorBidi" w:hAnsiTheme="majorBidi" w:cstheme="majorBidi"/>
                <w:b/>
                <w:bCs/>
                <w:sz w:val="16"/>
                <w:szCs w:val="16"/>
                <w:lang w:val="fr"/>
              </w:rPr>
              <w:t>2025</w:t>
            </w:r>
          </w:p>
        </w:tc>
        <w:tc>
          <w:tcPr>
            <w:tcW w:w="747" w:type="dxa"/>
            <w:tcBorders>
              <w:top w:val="single" w:sz="2" w:space="0" w:color="auto"/>
              <w:left w:val="single" w:sz="2" w:space="0" w:color="auto"/>
              <w:bottom w:val="single" w:sz="2" w:space="0" w:color="auto"/>
              <w:right w:val="single" w:sz="2" w:space="0" w:color="auto"/>
            </w:tcBorders>
          </w:tcPr>
          <w:p w14:paraId="18E94A80" w14:textId="77777777" w:rsidR="00E13B53" w:rsidRPr="00146B37" w:rsidRDefault="00E13B53" w:rsidP="00A066F6">
            <w:pPr>
              <w:spacing w:afterLines="20" w:after="48"/>
              <w:jc w:val="center"/>
              <w:rPr>
                <w:rFonts w:asciiTheme="majorBidi" w:hAnsiTheme="majorBidi" w:cstheme="majorBidi"/>
                <w:b/>
                <w:bCs/>
                <w:sz w:val="16"/>
                <w:szCs w:val="16"/>
              </w:rPr>
            </w:pPr>
            <w:r w:rsidRPr="00146B37">
              <w:rPr>
                <w:rFonts w:asciiTheme="majorBidi" w:hAnsiTheme="majorBidi" w:cstheme="majorBidi"/>
                <w:b/>
                <w:bCs/>
                <w:sz w:val="16"/>
                <w:szCs w:val="16"/>
                <w:lang w:val="fr"/>
              </w:rPr>
              <w:t>2026</w:t>
            </w:r>
          </w:p>
        </w:tc>
        <w:tc>
          <w:tcPr>
            <w:tcW w:w="603" w:type="dxa"/>
            <w:tcBorders>
              <w:top w:val="single" w:sz="2" w:space="0" w:color="auto"/>
              <w:left w:val="single" w:sz="2" w:space="0" w:color="auto"/>
              <w:bottom w:val="single" w:sz="2" w:space="0" w:color="auto"/>
              <w:right w:val="single" w:sz="2" w:space="0" w:color="auto"/>
            </w:tcBorders>
          </w:tcPr>
          <w:p w14:paraId="48DBD37C" w14:textId="77777777" w:rsidR="00E13B53" w:rsidRPr="00146B37" w:rsidRDefault="00E13B53" w:rsidP="00A066F6">
            <w:pPr>
              <w:spacing w:afterLines="20" w:after="48"/>
              <w:jc w:val="center"/>
              <w:rPr>
                <w:rFonts w:asciiTheme="majorBidi" w:hAnsiTheme="majorBidi" w:cstheme="majorBidi"/>
                <w:b/>
                <w:bCs/>
                <w:sz w:val="16"/>
                <w:szCs w:val="16"/>
              </w:rPr>
            </w:pPr>
            <w:r w:rsidRPr="00146B37">
              <w:rPr>
                <w:rFonts w:asciiTheme="majorBidi" w:hAnsiTheme="majorBidi" w:cstheme="majorBidi"/>
                <w:b/>
                <w:bCs/>
                <w:sz w:val="16"/>
                <w:szCs w:val="16"/>
                <w:lang w:val="fr"/>
              </w:rPr>
              <w:t>2027</w:t>
            </w:r>
          </w:p>
        </w:tc>
        <w:tc>
          <w:tcPr>
            <w:tcW w:w="603" w:type="dxa"/>
            <w:tcBorders>
              <w:top w:val="single" w:sz="2" w:space="0" w:color="auto"/>
              <w:left w:val="single" w:sz="2" w:space="0" w:color="auto"/>
              <w:bottom w:val="single" w:sz="2" w:space="0" w:color="auto"/>
              <w:right w:val="single" w:sz="2" w:space="0" w:color="auto"/>
            </w:tcBorders>
          </w:tcPr>
          <w:p w14:paraId="344D24B9" w14:textId="77777777" w:rsidR="00E13B53" w:rsidRPr="00146B37" w:rsidRDefault="00E13B53" w:rsidP="00A066F6">
            <w:pPr>
              <w:spacing w:afterLines="20" w:after="48"/>
              <w:jc w:val="center"/>
              <w:rPr>
                <w:rFonts w:asciiTheme="majorBidi" w:hAnsiTheme="majorBidi" w:cstheme="majorBidi"/>
                <w:b/>
                <w:bCs/>
                <w:sz w:val="16"/>
                <w:szCs w:val="16"/>
              </w:rPr>
            </w:pPr>
            <w:r w:rsidRPr="00146B37">
              <w:rPr>
                <w:rFonts w:asciiTheme="majorBidi" w:hAnsiTheme="majorBidi" w:cstheme="majorBidi"/>
                <w:b/>
                <w:bCs/>
                <w:sz w:val="16"/>
                <w:szCs w:val="16"/>
                <w:lang w:val="fr"/>
              </w:rPr>
              <w:t>2028</w:t>
            </w:r>
          </w:p>
        </w:tc>
        <w:tc>
          <w:tcPr>
            <w:tcW w:w="747" w:type="dxa"/>
            <w:tcBorders>
              <w:top w:val="single" w:sz="2" w:space="0" w:color="auto"/>
              <w:left w:val="single" w:sz="2" w:space="0" w:color="auto"/>
              <w:bottom w:val="single" w:sz="2" w:space="0" w:color="auto"/>
              <w:right w:val="single" w:sz="2" w:space="0" w:color="auto"/>
            </w:tcBorders>
          </w:tcPr>
          <w:p w14:paraId="0E869D89" w14:textId="77777777" w:rsidR="00E13B53" w:rsidRPr="00146B37" w:rsidRDefault="00E13B53" w:rsidP="00A066F6">
            <w:pPr>
              <w:spacing w:afterLines="20" w:after="48"/>
              <w:jc w:val="center"/>
              <w:rPr>
                <w:rFonts w:asciiTheme="majorBidi" w:hAnsiTheme="majorBidi" w:cstheme="majorBidi"/>
                <w:b/>
                <w:bCs/>
                <w:sz w:val="16"/>
                <w:szCs w:val="16"/>
              </w:rPr>
            </w:pPr>
            <w:r w:rsidRPr="00146B37">
              <w:rPr>
                <w:rFonts w:asciiTheme="majorBidi" w:hAnsiTheme="majorBidi" w:cstheme="majorBidi"/>
                <w:b/>
                <w:bCs/>
                <w:sz w:val="16"/>
                <w:szCs w:val="16"/>
                <w:lang w:val="fr"/>
              </w:rPr>
              <w:t>2029</w:t>
            </w:r>
          </w:p>
        </w:tc>
        <w:tc>
          <w:tcPr>
            <w:tcW w:w="567" w:type="dxa"/>
            <w:tcBorders>
              <w:top w:val="single" w:sz="2" w:space="0" w:color="auto"/>
              <w:left w:val="single" w:sz="2" w:space="0" w:color="auto"/>
              <w:bottom w:val="single" w:sz="2" w:space="0" w:color="auto"/>
              <w:right w:val="single" w:sz="2" w:space="0" w:color="auto"/>
            </w:tcBorders>
          </w:tcPr>
          <w:p w14:paraId="5D563974" w14:textId="77777777" w:rsidR="00E13B53" w:rsidRPr="00146B37" w:rsidRDefault="00E13B53" w:rsidP="00A066F6">
            <w:pPr>
              <w:spacing w:afterLines="20" w:after="48"/>
              <w:jc w:val="center"/>
              <w:rPr>
                <w:rFonts w:asciiTheme="majorBidi" w:hAnsiTheme="majorBidi" w:cstheme="majorBidi"/>
                <w:b/>
                <w:bCs/>
                <w:sz w:val="16"/>
                <w:szCs w:val="16"/>
              </w:rPr>
            </w:pPr>
            <w:r w:rsidRPr="00146B37">
              <w:rPr>
                <w:rFonts w:asciiTheme="majorBidi" w:hAnsiTheme="majorBidi" w:cstheme="majorBidi"/>
                <w:b/>
                <w:bCs/>
                <w:sz w:val="16"/>
                <w:szCs w:val="16"/>
                <w:lang w:val="fr"/>
              </w:rPr>
              <w:t>2030</w:t>
            </w:r>
          </w:p>
        </w:tc>
        <w:tc>
          <w:tcPr>
            <w:tcW w:w="873" w:type="dxa"/>
            <w:tcBorders>
              <w:top w:val="single" w:sz="2" w:space="0" w:color="auto"/>
              <w:left w:val="single" w:sz="2" w:space="0" w:color="auto"/>
              <w:bottom w:val="single" w:sz="2" w:space="0" w:color="auto"/>
              <w:right w:val="single" w:sz="2" w:space="0" w:color="auto"/>
            </w:tcBorders>
          </w:tcPr>
          <w:p w14:paraId="4FE7092E" w14:textId="77777777" w:rsidR="00E13B53" w:rsidRPr="00146B37" w:rsidRDefault="00E13B53" w:rsidP="00A066F6">
            <w:pPr>
              <w:spacing w:afterLines="20" w:after="48"/>
              <w:jc w:val="right"/>
              <w:rPr>
                <w:rFonts w:asciiTheme="majorBidi" w:hAnsiTheme="majorBidi" w:cstheme="majorBidi"/>
                <w:b/>
                <w:bCs/>
                <w:sz w:val="16"/>
                <w:szCs w:val="16"/>
              </w:rPr>
            </w:pPr>
            <w:r w:rsidRPr="00146B37">
              <w:rPr>
                <w:rFonts w:asciiTheme="majorBidi" w:hAnsiTheme="majorBidi" w:cstheme="majorBidi"/>
                <w:b/>
                <w:bCs/>
                <w:sz w:val="16"/>
                <w:szCs w:val="16"/>
                <w:lang w:val="fr"/>
              </w:rPr>
              <w:t>Total</w:t>
            </w:r>
          </w:p>
        </w:tc>
      </w:tr>
      <w:tr w:rsidR="00E13B53" w:rsidRPr="00146B37" w14:paraId="3887AE10" w14:textId="77777777" w:rsidTr="00A066F6">
        <w:trPr>
          <w:trHeight w:val="35"/>
        </w:trPr>
        <w:tc>
          <w:tcPr>
            <w:tcW w:w="2436" w:type="dxa"/>
            <w:gridSpan w:val="3"/>
            <w:tcBorders>
              <w:top w:val="single" w:sz="2" w:space="0" w:color="auto"/>
              <w:left w:val="single" w:sz="2" w:space="0" w:color="auto"/>
              <w:bottom w:val="single" w:sz="2" w:space="0" w:color="auto"/>
              <w:right w:val="single" w:sz="2" w:space="0" w:color="auto"/>
            </w:tcBorders>
            <w:hideMark/>
          </w:tcPr>
          <w:p w14:paraId="672DABA1" w14:textId="77777777" w:rsidR="00E13B53" w:rsidRPr="00146B37" w:rsidRDefault="00E13B53" w:rsidP="00A066F6">
            <w:pPr>
              <w:spacing w:afterLines="20" w:after="48"/>
              <w:jc w:val="left"/>
              <w:rPr>
                <w:rFonts w:asciiTheme="majorBidi" w:hAnsiTheme="majorBidi" w:cstheme="majorBidi"/>
                <w:sz w:val="16"/>
                <w:szCs w:val="16"/>
                <w:lang w:val="fr-FR"/>
              </w:rPr>
            </w:pPr>
            <w:r w:rsidRPr="00146B37">
              <w:rPr>
                <w:rFonts w:asciiTheme="majorBidi" w:hAnsiTheme="majorBidi" w:cstheme="majorBidi"/>
                <w:sz w:val="16"/>
                <w:szCs w:val="16"/>
                <w:lang w:val="fr"/>
              </w:rPr>
              <w:t>Limites de consommation du Protocole de Montréal (tonnes PAO)</w:t>
            </w:r>
          </w:p>
        </w:tc>
        <w:tc>
          <w:tcPr>
            <w:tcW w:w="774" w:type="dxa"/>
            <w:tcBorders>
              <w:top w:val="single" w:sz="2" w:space="0" w:color="auto"/>
              <w:left w:val="single" w:sz="2" w:space="0" w:color="auto"/>
              <w:bottom w:val="single" w:sz="2" w:space="0" w:color="auto"/>
              <w:right w:val="single" w:sz="2" w:space="0" w:color="auto"/>
            </w:tcBorders>
          </w:tcPr>
          <w:p w14:paraId="5E1E39FF"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146,64</w:t>
            </w:r>
          </w:p>
        </w:tc>
        <w:tc>
          <w:tcPr>
            <w:tcW w:w="657" w:type="dxa"/>
            <w:tcBorders>
              <w:top w:val="single" w:sz="2" w:space="0" w:color="auto"/>
              <w:left w:val="single" w:sz="2" w:space="0" w:color="auto"/>
              <w:bottom w:val="single" w:sz="2" w:space="0" w:color="auto"/>
              <w:right w:val="single" w:sz="2" w:space="0" w:color="auto"/>
            </w:tcBorders>
          </w:tcPr>
          <w:p w14:paraId="48A3C4CD"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146,64</w:t>
            </w:r>
          </w:p>
        </w:tc>
        <w:tc>
          <w:tcPr>
            <w:tcW w:w="756" w:type="dxa"/>
            <w:tcBorders>
              <w:top w:val="single" w:sz="2" w:space="0" w:color="auto"/>
              <w:left w:val="single" w:sz="2" w:space="0" w:color="auto"/>
              <w:bottom w:val="single" w:sz="2" w:space="0" w:color="auto"/>
              <w:right w:val="single" w:sz="2" w:space="0" w:color="auto"/>
            </w:tcBorders>
          </w:tcPr>
          <w:p w14:paraId="4DC1CC28"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146,64</w:t>
            </w:r>
          </w:p>
        </w:tc>
        <w:tc>
          <w:tcPr>
            <w:tcW w:w="648" w:type="dxa"/>
            <w:tcBorders>
              <w:top w:val="single" w:sz="2" w:space="0" w:color="auto"/>
              <w:left w:val="single" w:sz="2" w:space="0" w:color="auto"/>
              <w:bottom w:val="single" w:sz="2" w:space="0" w:color="auto"/>
              <w:right w:val="single" w:sz="2" w:space="0" w:color="auto"/>
            </w:tcBorders>
          </w:tcPr>
          <w:p w14:paraId="1EC1F2A6"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146,64</w:t>
            </w:r>
          </w:p>
        </w:tc>
        <w:tc>
          <w:tcPr>
            <w:tcW w:w="576" w:type="dxa"/>
            <w:tcBorders>
              <w:top w:val="single" w:sz="2" w:space="0" w:color="auto"/>
              <w:left w:val="single" w:sz="2" w:space="0" w:color="auto"/>
              <w:bottom w:val="single" w:sz="2" w:space="0" w:color="auto"/>
              <w:right w:val="single" w:sz="2" w:space="0" w:color="auto"/>
            </w:tcBorders>
          </w:tcPr>
          <w:p w14:paraId="11869529"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73,32</w:t>
            </w:r>
          </w:p>
        </w:tc>
        <w:tc>
          <w:tcPr>
            <w:tcW w:w="747" w:type="dxa"/>
            <w:tcBorders>
              <w:top w:val="single" w:sz="2" w:space="0" w:color="auto"/>
              <w:left w:val="single" w:sz="2" w:space="0" w:color="auto"/>
              <w:bottom w:val="single" w:sz="2" w:space="0" w:color="auto"/>
              <w:right w:val="single" w:sz="2" w:space="0" w:color="auto"/>
            </w:tcBorders>
          </w:tcPr>
          <w:p w14:paraId="73150AFA"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73,32</w:t>
            </w:r>
          </w:p>
        </w:tc>
        <w:tc>
          <w:tcPr>
            <w:tcW w:w="603" w:type="dxa"/>
            <w:tcBorders>
              <w:top w:val="single" w:sz="2" w:space="0" w:color="auto"/>
              <w:left w:val="single" w:sz="2" w:space="0" w:color="auto"/>
              <w:bottom w:val="single" w:sz="2" w:space="0" w:color="auto"/>
              <w:right w:val="single" w:sz="2" w:space="0" w:color="auto"/>
            </w:tcBorders>
          </w:tcPr>
          <w:p w14:paraId="095304CC"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73,32</w:t>
            </w:r>
          </w:p>
        </w:tc>
        <w:tc>
          <w:tcPr>
            <w:tcW w:w="603" w:type="dxa"/>
            <w:tcBorders>
              <w:top w:val="single" w:sz="2" w:space="0" w:color="auto"/>
              <w:left w:val="single" w:sz="2" w:space="0" w:color="auto"/>
              <w:bottom w:val="single" w:sz="2" w:space="0" w:color="auto"/>
              <w:right w:val="single" w:sz="2" w:space="0" w:color="auto"/>
            </w:tcBorders>
          </w:tcPr>
          <w:p w14:paraId="50EBAFD8"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73,32</w:t>
            </w:r>
          </w:p>
        </w:tc>
        <w:tc>
          <w:tcPr>
            <w:tcW w:w="747" w:type="dxa"/>
            <w:tcBorders>
              <w:top w:val="single" w:sz="2" w:space="0" w:color="auto"/>
              <w:left w:val="single" w:sz="2" w:space="0" w:color="auto"/>
              <w:bottom w:val="single" w:sz="2" w:space="0" w:color="auto"/>
              <w:right w:val="single" w:sz="2" w:space="0" w:color="auto"/>
            </w:tcBorders>
          </w:tcPr>
          <w:p w14:paraId="7CC5D1F9"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73,32</w:t>
            </w:r>
          </w:p>
        </w:tc>
        <w:tc>
          <w:tcPr>
            <w:tcW w:w="567" w:type="dxa"/>
            <w:tcBorders>
              <w:top w:val="single" w:sz="2" w:space="0" w:color="auto"/>
              <w:left w:val="single" w:sz="2" w:space="0" w:color="auto"/>
              <w:bottom w:val="single" w:sz="2" w:space="0" w:color="auto"/>
              <w:right w:val="single" w:sz="2" w:space="0" w:color="auto"/>
            </w:tcBorders>
          </w:tcPr>
          <w:p w14:paraId="4C153BDC"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873" w:type="dxa"/>
            <w:tcBorders>
              <w:top w:val="single" w:sz="2" w:space="0" w:color="auto"/>
              <w:left w:val="single" w:sz="2" w:space="0" w:color="auto"/>
              <w:bottom w:val="single" w:sz="2" w:space="0" w:color="auto"/>
              <w:right w:val="single" w:sz="2" w:space="0" w:color="auto"/>
            </w:tcBorders>
          </w:tcPr>
          <w:p w14:paraId="65A6513E" w14:textId="77777777" w:rsidR="00E13B53" w:rsidRPr="00146B37" w:rsidRDefault="00E13B53" w:rsidP="00A066F6">
            <w:pPr>
              <w:spacing w:afterLines="20" w:after="48"/>
              <w:jc w:val="right"/>
              <w:rPr>
                <w:rFonts w:asciiTheme="majorBidi" w:hAnsiTheme="majorBidi" w:cstheme="majorBidi"/>
                <w:sz w:val="16"/>
                <w:szCs w:val="16"/>
              </w:rPr>
            </w:pPr>
            <w:proofErr w:type="spellStart"/>
            <w:r w:rsidRPr="00146B37">
              <w:rPr>
                <w:rFonts w:asciiTheme="majorBidi" w:hAnsiTheme="majorBidi" w:cstheme="majorBidi"/>
                <w:sz w:val="16"/>
                <w:szCs w:val="16"/>
                <w:lang w:val="fr"/>
              </w:rPr>
              <w:t>s.o</w:t>
            </w:r>
            <w:proofErr w:type="spellEnd"/>
            <w:r w:rsidRPr="00146B37">
              <w:rPr>
                <w:rFonts w:asciiTheme="majorBidi" w:hAnsiTheme="majorBidi" w:cstheme="majorBidi"/>
                <w:sz w:val="16"/>
                <w:szCs w:val="16"/>
                <w:lang w:val="fr"/>
              </w:rPr>
              <w:t>.</w:t>
            </w:r>
          </w:p>
        </w:tc>
      </w:tr>
      <w:tr w:rsidR="00E13B53" w:rsidRPr="00146B37" w14:paraId="363346E1" w14:textId="77777777" w:rsidTr="00A066F6">
        <w:trPr>
          <w:trHeight w:val="201"/>
        </w:trPr>
        <w:tc>
          <w:tcPr>
            <w:tcW w:w="2436" w:type="dxa"/>
            <w:gridSpan w:val="3"/>
            <w:tcBorders>
              <w:top w:val="single" w:sz="2" w:space="0" w:color="auto"/>
              <w:left w:val="single" w:sz="2" w:space="0" w:color="auto"/>
              <w:bottom w:val="single" w:sz="2" w:space="0" w:color="auto"/>
              <w:right w:val="single" w:sz="2" w:space="0" w:color="auto"/>
            </w:tcBorders>
            <w:hideMark/>
          </w:tcPr>
          <w:p w14:paraId="482D5CED" w14:textId="77777777" w:rsidR="00E13B53" w:rsidRPr="00146B37" w:rsidRDefault="00E13B53" w:rsidP="00A066F6">
            <w:pPr>
              <w:spacing w:afterLines="20" w:after="48"/>
              <w:jc w:val="left"/>
              <w:rPr>
                <w:rFonts w:asciiTheme="majorBidi" w:hAnsiTheme="majorBidi" w:cstheme="majorBidi"/>
                <w:sz w:val="16"/>
                <w:szCs w:val="16"/>
                <w:lang w:val="fr-FR"/>
              </w:rPr>
            </w:pPr>
            <w:r w:rsidRPr="00146B37">
              <w:rPr>
                <w:rFonts w:asciiTheme="majorBidi" w:hAnsiTheme="majorBidi" w:cstheme="majorBidi"/>
                <w:sz w:val="16"/>
                <w:szCs w:val="16"/>
                <w:lang w:val="fr"/>
              </w:rPr>
              <w:t>Consommation maximale admissible (tonnes PAO)</w:t>
            </w:r>
          </w:p>
        </w:tc>
        <w:tc>
          <w:tcPr>
            <w:tcW w:w="774" w:type="dxa"/>
            <w:tcBorders>
              <w:top w:val="single" w:sz="2" w:space="0" w:color="auto"/>
              <w:left w:val="single" w:sz="2" w:space="0" w:color="auto"/>
              <w:bottom w:val="single" w:sz="2" w:space="0" w:color="auto"/>
              <w:right w:val="single" w:sz="2" w:space="0" w:color="auto"/>
            </w:tcBorders>
          </w:tcPr>
          <w:p w14:paraId="0F52C405"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78,96</w:t>
            </w:r>
          </w:p>
        </w:tc>
        <w:tc>
          <w:tcPr>
            <w:tcW w:w="657" w:type="dxa"/>
            <w:tcBorders>
              <w:top w:val="single" w:sz="2" w:space="0" w:color="auto"/>
              <w:left w:val="single" w:sz="2" w:space="0" w:color="auto"/>
              <w:bottom w:val="single" w:sz="2" w:space="0" w:color="auto"/>
              <w:right w:val="single" w:sz="2" w:space="0" w:color="auto"/>
            </w:tcBorders>
          </w:tcPr>
          <w:p w14:paraId="7536B813"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42,91</w:t>
            </w:r>
          </w:p>
        </w:tc>
        <w:tc>
          <w:tcPr>
            <w:tcW w:w="756" w:type="dxa"/>
            <w:tcBorders>
              <w:top w:val="single" w:sz="2" w:space="0" w:color="auto"/>
              <w:left w:val="single" w:sz="2" w:space="0" w:color="auto"/>
              <w:bottom w:val="single" w:sz="2" w:space="0" w:color="auto"/>
              <w:right w:val="single" w:sz="2" w:space="0" w:color="auto"/>
            </w:tcBorders>
          </w:tcPr>
          <w:p w14:paraId="4F409CF3"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42,91</w:t>
            </w:r>
          </w:p>
        </w:tc>
        <w:tc>
          <w:tcPr>
            <w:tcW w:w="648" w:type="dxa"/>
            <w:tcBorders>
              <w:top w:val="single" w:sz="2" w:space="0" w:color="auto"/>
              <w:left w:val="single" w:sz="2" w:space="0" w:color="auto"/>
              <w:bottom w:val="single" w:sz="2" w:space="0" w:color="auto"/>
              <w:right w:val="single" w:sz="2" w:space="0" w:color="auto"/>
            </w:tcBorders>
          </w:tcPr>
          <w:p w14:paraId="7CD1ED6A"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30,21</w:t>
            </w:r>
          </w:p>
        </w:tc>
        <w:tc>
          <w:tcPr>
            <w:tcW w:w="576" w:type="dxa"/>
            <w:tcBorders>
              <w:top w:val="single" w:sz="2" w:space="0" w:color="auto"/>
              <w:left w:val="single" w:sz="2" w:space="0" w:color="auto"/>
              <w:bottom w:val="single" w:sz="2" w:space="0" w:color="auto"/>
              <w:right w:val="single" w:sz="2" w:space="0" w:color="auto"/>
            </w:tcBorders>
          </w:tcPr>
          <w:p w14:paraId="1C8E053A"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30,21</w:t>
            </w:r>
          </w:p>
        </w:tc>
        <w:tc>
          <w:tcPr>
            <w:tcW w:w="747" w:type="dxa"/>
            <w:tcBorders>
              <w:top w:val="single" w:sz="2" w:space="0" w:color="auto"/>
              <w:left w:val="single" w:sz="2" w:space="0" w:color="auto"/>
              <w:bottom w:val="single" w:sz="2" w:space="0" w:color="auto"/>
              <w:right w:val="single" w:sz="2" w:space="0" w:color="auto"/>
            </w:tcBorders>
          </w:tcPr>
          <w:p w14:paraId="0F6B5685"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30,21</w:t>
            </w:r>
          </w:p>
        </w:tc>
        <w:tc>
          <w:tcPr>
            <w:tcW w:w="603" w:type="dxa"/>
            <w:tcBorders>
              <w:top w:val="single" w:sz="2" w:space="0" w:color="auto"/>
              <w:left w:val="single" w:sz="2" w:space="0" w:color="auto"/>
              <w:bottom w:val="single" w:sz="2" w:space="0" w:color="auto"/>
              <w:right w:val="single" w:sz="2" w:space="0" w:color="auto"/>
            </w:tcBorders>
          </w:tcPr>
          <w:p w14:paraId="23E2D4A1"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30,21</w:t>
            </w:r>
          </w:p>
        </w:tc>
        <w:tc>
          <w:tcPr>
            <w:tcW w:w="603" w:type="dxa"/>
            <w:tcBorders>
              <w:top w:val="single" w:sz="2" w:space="0" w:color="auto"/>
              <w:left w:val="single" w:sz="2" w:space="0" w:color="auto"/>
              <w:bottom w:val="single" w:sz="2" w:space="0" w:color="auto"/>
              <w:right w:val="single" w:sz="2" w:space="0" w:color="auto"/>
            </w:tcBorders>
          </w:tcPr>
          <w:p w14:paraId="5003F3B0"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14,19</w:t>
            </w:r>
          </w:p>
        </w:tc>
        <w:tc>
          <w:tcPr>
            <w:tcW w:w="747" w:type="dxa"/>
            <w:tcBorders>
              <w:top w:val="single" w:sz="2" w:space="0" w:color="auto"/>
              <w:left w:val="single" w:sz="2" w:space="0" w:color="auto"/>
              <w:bottom w:val="single" w:sz="2" w:space="0" w:color="auto"/>
              <w:right w:val="single" w:sz="2" w:space="0" w:color="auto"/>
            </w:tcBorders>
          </w:tcPr>
          <w:p w14:paraId="42A8808D"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14,19</w:t>
            </w:r>
          </w:p>
        </w:tc>
        <w:tc>
          <w:tcPr>
            <w:tcW w:w="567" w:type="dxa"/>
            <w:tcBorders>
              <w:top w:val="single" w:sz="2" w:space="0" w:color="auto"/>
              <w:left w:val="single" w:sz="2" w:space="0" w:color="auto"/>
              <w:bottom w:val="single" w:sz="2" w:space="0" w:color="auto"/>
              <w:right w:val="single" w:sz="2" w:space="0" w:color="auto"/>
            </w:tcBorders>
          </w:tcPr>
          <w:p w14:paraId="5558845A"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873" w:type="dxa"/>
            <w:tcBorders>
              <w:top w:val="single" w:sz="2" w:space="0" w:color="auto"/>
              <w:left w:val="single" w:sz="2" w:space="0" w:color="auto"/>
              <w:bottom w:val="single" w:sz="2" w:space="0" w:color="auto"/>
              <w:right w:val="single" w:sz="2" w:space="0" w:color="auto"/>
            </w:tcBorders>
          </w:tcPr>
          <w:p w14:paraId="3FDA5673" w14:textId="77777777" w:rsidR="00E13B53" w:rsidRPr="00146B37" w:rsidRDefault="00E13B53" w:rsidP="00A066F6">
            <w:pPr>
              <w:spacing w:afterLines="20" w:after="48"/>
              <w:jc w:val="right"/>
              <w:rPr>
                <w:rFonts w:asciiTheme="majorBidi" w:hAnsiTheme="majorBidi" w:cstheme="majorBidi"/>
                <w:sz w:val="16"/>
                <w:szCs w:val="16"/>
              </w:rPr>
            </w:pPr>
            <w:proofErr w:type="spellStart"/>
            <w:r w:rsidRPr="00146B37">
              <w:rPr>
                <w:rFonts w:asciiTheme="majorBidi" w:hAnsiTheme="majorBidi" w:cstheme="majorBidi"/>
                <w:sz w:val="16"/>
                <w:szCs w:val="16"/>
                <w:lang w:val="fr"/>
              </w:rPr>
              <w:t>s.o</w:t>
            </w:r>
            <w:proofErr w:type="spellEnd"/>
            <w:r w:rsidRPr="00146B37">
              <w:rPr>
                <w:rFonts w:asciiTheme="majorBidi" w:hAnsiTheme="majorBidi" w:cstheme="majorBidi"/>
                <w:sz w:val="16"/>
                <w:szCs w:val="16"/>
                <w:lang w:val="fr"/>
              </w:rPr>
              <w:t>.</w:t>
            </w:r>
          </w:p>
        </w:tc>
      </w:tr>
      <w:tr w:rsidR="00E13B53" w:rsidRPr="00146B37" w14:paraId="1692D669" w14:textId="77777777" w:rsidTr="00A066F6">
        <w:trPr>
          <w:trHeight w:val="237"/>
        </w:trPr>
        <w:tc>
          <w:tcPr>
            <w:tcW w:w="807" w:type="dxa"/>
            <w:vMerge w:val="restart"/>
            <w:tcBorders>
              <w:top w:val="single" w:sz="2" w:space="0" w:color="auto"/>
              <w:left w:val="single" w:sz="4" w:space="0" w:color="auto"/>
              <w:bottom w:val="single" w:sz="4" w:space="0" w:color="auto"/>
              <w:right w:val="single" w:sz="4" w:space="0" w:color="auto"/>
            </w:tcBorders>
            <w:vAlign w:val="center"/>
            <w:hideMark/>
          </w:tcPr>
          <w:p w14:paraId="6832FC0E" w14:textId="77777777" w:rsidR="00E13B53" w:rsidRPr="00146B37" w:rsidRDefault="00E13B53" w:rsidP="00A066F6">
            <w:pPr>
              <w:spacing w:afterLines="20" w:after="48"/>
              <w:jc w:val="left"/>
              <w:rPr>
                <w:rFonts w:asciiTheme="majorBidi" w:hAnsiTheme="majorBidi" w:cstheme="majorBidi"/>
                <w:sz w:val="16"/>
                <w:szCs w:val="16"/>
                <w:lang w:val="fr-FR"/>
              </w:rPr>
            </w:pPr>
            <w:r w:rsidRPr="00146B37">
              <w:rPr>
                <w:rFonts w:asciiTheme="majorBidi" w:hAnsiTheme="majorBidi" w:cstheme="majorBidi"/>
                <w:sz w:val="16"/>
                <w:szCs w:val="16"/>
                <w:lang w:val="fr"/>
              </w:rPr>
              <w:t>Financement convenu en principe ($ US)</w:t>
            </w:r>
          </w:p>
        </w:tc>
        <w:tc>
          <w:tcPr>
            <w:tcW w:w="900" w:type="dxa"/>
            <w:vMerge w:val="restart"/>
            <w:tcBorders>
              <w:top w:val="single" w:sz="2" w:space="0" w:color="auto"/>
              <w:left w:val="single" w:sz="4" w:space="0" w:color="auto"/>
              <w:bottom w:val="single" w:sz="4" w:space="0" w:color="auto"/>
              <w:right w:val="single" w:sz="4" w:space="0" w:color="auto"/>
            </w:tcBorders>
            <w:vAlign w:val="center"/>
            <w:hideMark/>
          </w:tcPr>
          <w:p w14:paraId="06FC8885" w14:textId="77777777" w:rsidR="00E13B53" w:rsidRPr="00146B37" w:rsidRDefault="00E13B53" w:rsidP="00A066F6">
            <w:pPr>
              <w:spacing w:afterLines="20" w:after="48"/>
              <w:ind w:left="-196" w:right="-224"/>
              <w:jc w:val="center"/>
              <w:rPr>
                <w:rFonts w:asciiTheme="majorBidi" w:hAnsiTheme="majorBidi" w:cstheme="majorBidi"/>
                <w:sz w:val="16"/>
                <w:szCs w:val="16"/>
              </w:rPr>
            </w:pPr>
            <w:r w:rsidRPr="00146B37">
              <w:rPr>
                <w:rFonts w:asciiTheme="majorBidi" w:hAnsiTheme="majorBidi" w:cstheme="majorBidi"/>
                <w:color w:val="000000" w:themeColor="text1"/>
                <w:sz w:val="16"/>
                <w:szCs w:val="16"/>
                <w:lang w:val="fr"/>
              </w:rPr>
              <w:t>PNUD</w:t>
            </w:r>
          </w:p>
        </w:tc>
        <w:tc>
          <w:tcPr>
            <w:tcW w:w="729" w:type="dxa"/>
            <w:tcBorders>
              <w:top w:val="single" w:sz="2" w:space="0" w:color="auto"/>
              <w:left w:val="single" w:sz="4" w:space="0" w:color="auto"/>
              <w:bottom w:val="single" w:sz="4" w:space="0" w:color="auto"/>
              <w:right w:val="single" w:sz="4" w:space="0" w:color="auto"/>
            </w:tcBorders>
            <w:hideMark/>
          </w:tcPr>
          <w:p w14:paraId="210E0B38" w14:textId="77777777" w:rsidR="00E13B53" w:rsidRPr="00146B37" w:rsidRDefault="00E13B53" w:rsidP="00A066F6">
            <w:pPr>
              <w:spacing w:afterLines="20" w:after="48"/>
              <w:jc w:val="left"/>
              <w:rPr>
                <w:rFonts w:asciiTheme="majorBidi" w:hAnsiTheme="majorBidi" w:cstheme="majorBidi"/>
                <w:sz w:val="16"/>
                <w:szCs w:val="16"/>
              </w:rPr>
            </w:pPr>
            <w:r w:rsidRPr="00146B37">
              <w:rPr>
                <w:rFonts w:asciiTheme="majorBidi" w:hAnsiTheme="majorBidi" w:cstheme="majorBidi"/>
                <w:sz w:val="16"/>
                <w:szCs w:val="16"/>
                <w:lang w:val="fr"/>
              </w:rPr>
              <w:t>Coûts du projet</w:t>
            </w:r>
          </w:p>
        </w:tc>
        <w:tc>
          <w:tcPr>
            <w:tcW w:w="774" w:type="dxa"/>
            <w:tcBorders>
              <w:top w:val="single" w:sz="2" w:space="0" w:color="auto"/>
              <w:left w:val="single" w:sz="4" w:space="0" w:color="auto"/>
              <w:bottom w:val="single" w:sz="4" w:space="0" w:color="auto"/>
              <w:right w:val="single" w:sz="4" w:space="0" w:color="auto"/>
            </w:tcBorders>
          </w:tcPr>
          <w:p w14:paraId="32D11FF6"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409 000</w:t>
            </w:r>
          </w:p>
        </w:tc>
        <w:tc>
          <w:tcPr>
            <w:tcW w:w="657" w:type="dxa"/>
            <w:tcBorders>
              <w:top w:val="single" w:sz="2" w:space="0" w:color="auto"/>
              <w:left w:val="single" w:sz="4" w:space="0" w:color="auto"/>
              <w:bottom w:val="single" w:sz="4" w:space="0" w:color="auto"/>
              <w:right w:val="single" w:sz="4" w:space="0" w:color="auto"/>
            </w:tcBorders>
          </w:tcPr>
          <w:p w14:paraId="1BC3F830"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756" w:type="dxa"/>
            <w:tcBorders>
              <w:top w:val="single" w:sz="2" w:space="0" w:color="auto"/>
              <w:left w:val="single" w:sz="4" w:space="0" w:color="auto"/>
              <w:bottom w:val="single" w:sz="4" w:space="0" w:color="auto"/>
              <w:right w:val="single" w:sz="4" w:space="0" w:color="auto"/>
            </w:tcBorders>
          </w:tcPr>
          <w:p w14:paraId="4814F86B"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479 688</w:t>
            </w:r>
          </w:p>
        </w:tc>
        <w:tc>
          <w:tcPr>
            <w:tcW w:w="648" w:type="dxa"/>
            <w:tcBorders>
              <w:top w:val="single" w:sz="2" w:space="0" w:color="auto"/>
              <w:left w:val="single" w:sz="4" w:space="0" w:color="auto"/>
              <w:bottom w:val="single" w:sz="4" w:space="0" w:color="auto"/>
              <w:right w:val="single" w:sz="4" w:space="0" w:color="auto"/>
            </w:tcBorders>
          </w:tcPr>
          <w:p w14:paraId="678AF670"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576" w:type="dxa"/>
            <w:tcBorders>
              <w:top w:val="single" w:sz="2" w:space="0" w:color="auto"/>
              <w:left w:val="single" w:sz="4" w:space="0" w:color="auto"/>
              <w:bottom w:val="single" w:sz="4" w:space="0" w:color="auto"/>
              <w:right w:val="single" w:sz="4" w:space="0" w:color="auto"/>
            </w:tcBorders>
          </w:tcPr>
          <w:p w14:paraId="591D1129"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747" w:type="dxa"/>
            <w:tcBorders>
              <w:top w:val="single" w:sz="2" w:space="0" w:color="auto"/>
              <w:left w:val="single" w:sz="4" w:space="0" w:color="auto"/>
              <w:bottom w:val="single" w:sz="4" w:space="0" w:color="auto"/>
              <w:right w:val="single" w:sz="4" w:space="0" w:color="auto"/>
            </w:tcBorders>
          </w:tcPr>
          <w:p w14:paraId="4B283001"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587 083</w:t>
            </w:r>
          </w:p>
        </w:tc>
        <w:tc>
          <w:tcPr>
            <w:tcW w:w="603" w:type="dxa"/>
            <w:tcBorders>
              <w:top w:val="single" w:sz="2" w:space="0" w:color="auto"/>
              <w:left w:val="single" w:sz="4" w:space="0" w:color="auto"/>
              <w:bottom w:val="single" w:sz="4" w:space="0" w:color="auto"/>
              <w:right w:val="single" w:sz="4" w:space="0" w:color="auto"/>
            </w:tcBorders>
          </w:tcPr>
          <w:p w14:paraId="5FC67598"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603" w:type="dxa"/>
            <w:tcBorders>
              <w:top w:val="single" w:sz="2" w:space="0" w:color="auto"/>
              <w:left w:val="single" w:sz="4" w:space="0" w:color="auto"/>
              <w:bottom w:val="single" w:sz="4" w:space="0" w:color="auto"/>
              <w:right w:val="single" w:sz="4" w:space="0" w:color="auto"/>
            </w:tcBorders>
          </w:tcPr>
          <w:p w14:paraId="5B9A4340"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747" w:type="dxa"/>
            <w:tcBorders>
              <w:top w:val="single" w:sz="2" w:space="0" w:color="auto"/>
              <w:left w:val="single" w:sz="4" w:space="0" w:color="auto"/>
              <w:bottom w:val="single" w:sz="4" w:space="0" w:color="auto"/>
              <w:right w:val="single" w:sz="4" w:space="0" w:color="auto"/>
            </w:tcBorders>
          </w:tcPr>
          <w:p w14:paraId="4812D1D4"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207 864</w:t>
            </w:r>
          </w:p>
        </w:tc>
        <w:tc>
          <w:tcPr>
            <w:tcW w:w="567" w:type="dxa"/>
            <w:tcBorders>
              <w:top w:val="single" w:sz="2" w:space="0" w:color="auto"/>
              <w:left w:val="single" w:sz="4" w:space="0" w:color="auto"/>
              <w:bottom w:val="single" w:sz="4" w:space="0" w:color="auto"/>
              <w:right w:val="single" w:sz="4" w:space="0" w:color="auto"/>
            </w:tcBorders>
          </w:tcPr>
          <w:p w14:paraId="15089B38"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873" w:type="dxa"/>
            <w:tcBorders>
              <w:top w:val="single" w:sz="2" w:space="0" w:color="auto"/>
              <w:left w:val="single" w:sz="4" w:space="0" w:color="auto"/>
              <w:bottom w:val="single" w:sz="4" w:space="0" w:color="auto"/>
              <w:right w:val="single" w:sz="4" w:space="0" w:color="auto"/>
            </w:tcBorders>
          </w:tcPr>
          <w:p w14:paraId="063767B9"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1 683 635</w:t>
            </w:r>
          </w:p>
        </w:tc>
      </w:tr>
      <w:tr w:rsidR="00E13B53" w:rsidRPr="00146B37" w14:paraId="0346726B" w14:textId="77777777" w:rsidTr="00A066F6">
        <w:trPr>
          <w:trHeight w:val="170"/>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1A384872" w14:textId="77777777" w:rsidR="00E13B53" w:rsidRPr="00146B37" w:rsidRDefault="00E13B53" w:rsidP="00A066F6">
            <w:pPr>
              <w:rPr>
                <w:rFonts w:asciiTheme="majorBidi" w:hAnsiTheme="majorBidi" w:cstheme="majorBidi"/>
                <w:sz w:val="16"/>
                <w:szCs w:val="16"/>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7C401022" w14:textId="77777777" w:rsidR="00E13B53" w:rsidRPr="00146B37" w:rsidRDefault="00E13B53" w:rsidP="00A066F6">
            <w:pPr>
              <w:jc w:val="center"/>
              <w:rPr>
                <w:rFonts w:asciiTheme="majorBidi" w:hAnsiTheme="majorBidi" w:cstheme="majorBidi"/>
                <w:sz w:val="16"/>
                <w:szCs w:val="16"/>
              </w:rPr>
            </w:pPr>
          </w:p>
        </w:tc>
        <w:tc>
          <w:tcPr>
            <w:tcW w:w="729" w:type="dxa"/>
            <w:tcBorders>
              <w:top w:val="single" w:sz="4" w:space="0" w:color="auto"/>
              <w:left w:val="single" w:sz="4" w:space="0" w:color="auto"/>
              <w:bottom w:val="single" w:sz="4" w:space="0" w:color="auto"/>
              <w:right w:val="single" w:sz="4" w:space="0" w:color="auto"/>
            </w:tcBorders>
            <w:hideMark/>
          </w:tcPr>
          <w:p w14:paraId="40B7D692" w14:textId="77777777" w:rsidR="00E13B53" w:rsidRPr="00146B37" w:rsidRDefault="00E13B53" w:rsidP="00A066F6">
            <w:pPr>
              <w:spacing w:afterLines="20" w:after="48"/>
              <w:jc w:val="left"/>
              <w:rPr>
                <w:rFonts w:asciiTheme="majorBidi" w:hAnsiTheme="majorBidi" w:cstheme="majorBidi"/>
                <w:sz w:val="16"/>
                <w:szCs w:val="16"/>
              </w:rPr>
            </w:pPr>
            <w:r w:rsidRPr="00146B37">
              <w:rPr>
                <w:rFonts w:asciiTheme="majorBidi" w:hAnsiTheme="majorBidi" w:cstheme="majorBidi"/>
                <w:sz w:val="16"/>
                <w:szCs w:val="16"/>
                <w:lang w:val="fr"/>
              </w:rPr>
              <w:t>Coûts d’appui</w:t>
            </w:r>
          </w:p>
        </w:tc>
        <w:tc>
          <w:tcPr>
            <w:tcW w:w="774" w:type="dxa"/>
            <w:tcBorders>
              <w:top w:val="single" w:sz="4" w:space="0" w:color="auto"/>
              <w:left w:val="single" w:sz="4" w:space="0" w:color="auto"/>
              <w:bottom w:val="single" w:sz="4" w:space="0" w:color="auto"/>
              <w:right w:val="single" w:sz="4" w:space="0" w:color="auto"/>
            </w:tcBorders>
          </w:tcPr>
          <w:p w14:paraId="67AF805E"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28 630</w:t>
            </w:r>
          </w:p>
        </w:tc>
        <w:tc>
          <w:tcPr>
            <w:tcW w:w="657" w:type="dxa"/>
            <w:tcBorders>
              <w:top w:val="single" w:sz="4" w:space="0" w:color="auto"/>
              <w:left w:val="single" w:sz="4" w:space="0" w:color="auto"/>
              <w:bottom w:val="single" w:sz="4" w:space="0" w:color="auto"/>
              <w:right w:val="single" w:sz="4" w:space="0" w:color="auto"/>
            </w:tcBorders>
          </w:tcPr>
          <w:p w14:paraId="52DC947A"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756" w:type="dxa"/>
            <w:tcBorders>
              <w:top w:val="single" w:sz="4" w:space="0" w:color="auto"/>
              <w:left w:val="single" w:sz="4" w:space="0" w:color="auto"/>
              <w:bottom w:val="single" w:sz="4" w:space="0" w:color="auto"/>
              <w:right w:val="single" w:sz="4" w:space="0" w:color="auto"/>
            </w:tcBorders>
          </w:tcPr>
          <w:p w14:paraId="7338EF99"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33 578</w:t>
            </w:r>
          </w:p>
        </w:tc>
        <w:tc>
          <w:tcPr>
            <w:tcW w:w="648" w:type="dxa"/>
            <w:tcBorders>
              <w:top w:val="single" w:sz="4" w:space="0" w:color="auto"/>
              <w:left w:val="single" w:sz="4" w:space="0" w:color="auto"/>
              <w:bottom w:val="single" w:sz="4" w:space="0" w:color="auto"/>
              <w:right w:val="single" w:sz="4" w:space="0" w:color="auto"/>
            </w:tcBorders>
          </w:tcPr>
          <w:p w14:paraId="6A4CB445"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576" w:type="dxa"/>
            <w:tcBorders>
              <w:top w:val="single" w:sz="4" w:space="0" w:color="auto"/>
              <w:left w:val="single" w:sz="4" w:space="0" w:color="auto"/>
              <w:bottom w:val="single" w:sz="4" w:space="0" w:color="auto"/>
              <w:right w:val="single" w:sz="4" w:space="0" w:color="auto"/>
            </w:tcBorders>
          </w:tcPr>
          <w:p w14:paraId="1BACA64B"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747" w:type="dxa"/>
            <w:tcBorders>
              <w:top w:val="single" w:sz="4" w:space="0" w:color="auto"/>
              <w:left w:val="single" w:sz="4" w:space="0" w:color="auto"/>
              <w:bottom w:val="single" w:sz="4" w:space="0" w:color="auto"/>
              <w:right w:val="single" w:sz="4" w:space="0" w:color="auto"/>
            </w:tcBorders>
          </w:tcPr>
          <w:p w14:paraId="49743BF3"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41 096</w:t>
            </w:r>
          </w:p>
        </w:tc>
        <w:tc>
          <w:tcPr>
            <w:tcW w:w="603" w:type="dxa"/>
            <w:tcBorders>
              <w:top w:val="single" w:sz="4" w:space="0" w:color="auto"/>
              <w:left w:val="single" w:sz="4" w:space="0" w:color="auto"/>
              <w:bottom w:val="single" w:sz="4" w:space="0" w:color="auto"/>
              <w:right w:val="single" w:sz="4" w:space="0" w:color="auto"/>
            </w:tcBorders>
          </w:tcPr>
          <w:p w14:paraId="0B2CB5AB"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603" w:type="dxa"/>
            <w:tcBorders>
              <w:top w:val="single" w:sz="4" w:space="0" w:color="auto"/>
              <w:left w:val="single" w:sz="4" w:space="0" w:color="auto"/>
              <w:bottom w:val="single" w:sz="4" w:space="0" w:color="auto"/>
              <w:right w:val="single" w:sz="4" w:space="0" w:color="auto"/>
            </w:tcBorders>
          </w:tcPr>
          <w:p w14:paraId="4D42132C"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747" w:type="dxa"/>
            <w:tcBorders>
              <w:top w:val="single" w:sz="4" w:space="0" w:color="auto"/>
              <w:left w:val="single" w:sz="4" w:space="0" w:color="auto"/>
              <w:bottom w:val="single" w:sz="4" w:space="0" w:color="auto"/>
              <w:right w:val="single" w:sz="4" w:space="0" w:color="auto"/>
            </w:tcBorders>
          </w:tcPr>
          <w:p w14:paraId="7AE665B5"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14 550</w:t>
            </w:r>
          </w:p>
        </w:tc>
        <w:tc>
          <w:tcPr>
            <w:tcW w:w="567" w:type="dxa"/>
            <w:tcBorders>
              <w:top w:val="single" w:sz="4" w:space="0" w:color="auto"/>
              <w:left w:val="single" w:sz="4" w:space="0" w:color="auto"/>
              <w:bottom w:val="single" w:sz="4" w:space="0" w:color="auto"/>
              <w:right w:val="single" w:sz="4" w:space="0" w:color="auto"/>
            </w:tcBorders>
          </w:tcPr>
          <w:p w14:paraId="73D8D214"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873" w:type="dxa"/>
            <w:tcBorders>
              <w:top w:val="single" w:sz="4" w:space="0" w:color="auto"/>
              <w:left w:val="single" w:sz="4" w:space="0" w:color="auto"/>
              <w:bottom w:val="single" w:sz="4" w:space="0" w:color="auto"/>
              <w:right w:val="single" w:sz="4" w:space="0" w:color="auto"/>
            </w:tcBorders>
          </w:tcPr>
          <w:p w14:paraId="600036E2"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 xml:space="preserve">117 854 </w:t>
            </w:r>
          </w:p>
        </w:tc>
      </w:tr>
      <w:tr w:rsidR="00E13B53" w:rsidRPr="00146B37" w14:paraId="5DDEB166" w14:textId="77777777" w:rsidTr="00A066F6">
        <w:trPr>
          <w:trHeight w:val="258"/>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40A01F14" w14:textId="77777777" w:rsidR="00E13B53" w:rsidRPr="00146B37" w:rsidRDefault="00E13B53" w:rsidP="00A066F6">
            <w:pPr>
              <w:rPr>
                <w:rFonts w:asciiTheme="majorBidi" w:hAnsiTheme="majorBidi" w:cstheme="majorBidi"/>
                <w:sz w:val="16"/>
                <w:szCs w:val="16"/>
              </w:rPr>
            </w:pP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59D5228D" w14:textId="77777777" w:rsidR="00E13B53" w:rsidRPr="00146B37" w:rsidRDefault="00E13B53" w:rsidP="00A066F6">
            <w:pPr>
              <w:spacing w:afterLines="20" w:after="48"/>
              <w:jc w:val="center"/>
              <w:rPr>
                <w:rFonts w:asciiTheme="majorBidi" w:hAnsiTheme="majorBidi" w:cstheme="majorBidi"/>
                <w:caps/>
                <w:sz w:val="16"/>
                <w:szCs w:val="16"/>
              </w:rPr>
            </w:pPr>
            <w:r w:rsidRPr="00146B37">
              <w:rPr>
                <w:rFonts w:asciiTheme="majorBidi" w:hAnsiTheme="majorBidi" w:cstheme="majorBidi"/>
                <w:color w:val="000000" w:themeColor="text1"/>
                <w:sz w:val="16"/>
                <w:szCs w:val="16"/>
                <w:lang w:val="fr"/>
              </w:rPr>
              <w:t>Allemagne</w:t>
            </w:r>
          </w:p>
        </w:tc>
        <w:tc>
          <w:tcPr>
            <w:tcW w:w="729" w:type="dxa"/>
            <w:tcBorders>
              <w:top w:val="single" w:sz="4" w:space="0" w:color="auto"/>
              <w:left w:val="single" w:sz="4" w:space="0" w:color="auto"/>
              <w:bottom w:val="single" w:sz="4" w:space="0" w:color="auto"/>
              <w:right w:val="single" w:sz="4" w:space="0" w:color="auto"/>
            </w:tcBorders>
            <w:hideMark/>
          </w:tcPr>
          <w:p w14:paraId="609B555C" w14:textId="77777777" w:rsidR="00E13B53" w:rsidRPr="00146B37" w:rsidRDefault="00E13B53" w:rsidP="00A066F6">
            <w:pPr>
              <w:spacing w:afterLines="20" w:after="48"/>
              <w:jc w:val="left"/>
              <w:rPr>
                <w:rFonts w:asciiTheme="majorBidi" w:hAnsiTheme="majorBidi" w:cstheme="majorBidi"/>
                <w:sz w:val="16"/>
                <w:szCs w:val="16"/>
              </w:rPr>
            </w:pPr>
            <w:r w:rsidRPr="00146B37">
              <w:rPr>
                <w:rFonts w:asciiTheme="majorBidi" w:hAnsiTheme="majorBidi" w:cstheme="majorBidi"/>
                <w:sz w:val="16"/>
                <w:szCs w:val="16"/>
                <w:lang w:val="fr"/>
              </w:rPr>
              <w:t>Coûts du projet</w:t>
            </w:r>
          </w:p>
        </w:tc>
        <w:tc>
          <w:tcPr>
            <w:tcW w:w="774" w:type="dxa"/>
            <w:tcBorders>
              <w:top w:val="single" w:sz="4" w:space="0" w:color="auto"/>
              <w:left w:val="single" w:sz="4" w:space="0" w:color="auto"/>
              <w:bottom w:val="single" w:sz="4" w:space="0" w:color="auto"/>
              <w:right w:val="single" w:sz="4" w:space="0" w:color="auto"/>
            </w:tcBorders>
          </w:tcPr>
          <w:p w14:paraId="422697F8"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657" w:type="dxa"/>
            <w:tcBorders>
              <w:top w:val="single" w:sz="4" w:space="0" w:color="auto"/>
              <w:left w:val="single" w:sz="4" w:space="0" w:color="auto"/>
              <w:bottom w:val="single" w:sz="4" w:space="0" w:color="auto"/>
              <w:right w:val="single" w:sz="4" w:space="0" w:color="auto"/>
            </w:tcBorders>
          </w:tcPr>
          <w:p w14:paraId="5DA0CDFF"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756" w:type="dxa"/>
            <w:tcBorders>
              <w:top w:val="single" w:sz="4" w:space="0" w:color="auto"/>
              <w:left w:val="single" w:sz="4" w:space="0" w:color="auto"/>
              <w:bottom w:val="single" w:sz="4" w:space="0" w:color="auto"/>
              <w:right w:val="single" w:sz="4" w:space="0" w:color="auto"/>
            </w:tcBorders>
          </w:tcPr>
          <w:p w14:paraId="7D0BA5B8"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395 000</w:t>
            </w:r>
          </w:p>
        </w:tc>
        <w:tc>
          <w:tcPr>
            <w:tcW w:w="648" w:type="dxa"/>
            <w:tcBorders>
              <w:top w:val="single" w:sz="4" w:space="0" w:color="auto"/>
              <w:left w:val="single" w:sz="4" w:space="0" w:color="auto"/>
              <w:bottom w:val="single" w:sz="4" w:space="0" w:color="auto"/>
              <w:right w:val="single" w:sz="4" w:space="0" w:color="auto"/>
            </w:tcBorders>
          </w:tcPr>
          <w:p w14:paraId="42E18E3D"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576" w:type="dxa"/>
            <w:tcBorders>
              <w:top w:val="single" w:sz="4" w:space="0" w:color="auto"/>
              <w:left w:val="single" w:sz="4" w:space="0" w:color="auto"/>
              <w:bottom w:val="single" w:sz="4" w:space="0" w:color="auto"/>
              <w:right w:val="single" w:sz="4" w:space="0" w:color="auto"/>
            </w:tcBorders>
          </w:tcPr>
          <w:p w14:paraId="621A8084"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747" w:type="dxa"/>
            <w:tcBorders>
              <w:top w:val="single" w:sz="4" w:space="0" w:color="auto"/>
              <w:left w:val="single" w:sz="4" w:space="0" w:color="auto"/>
              <w:bottom w:val="single" w:sz="4" w:space="0" w:color="auto"/>
              <w:right w:val="single" w:sz="4" w:space="0" w:color="auto"/>
            </w:tcBorders>
          </w:tcPr>
          <w:p w14:paraId="2DC1374C"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603" w:type="dxa"/>
            <w:tcBorders>
              <w:top w:val="single" w:sz="4" w:space="0" w:color="auto"/>
              <w:left w:val="single" w:sz="4" w:space="0" w:color="auto"/>
              <w:bottom w:val="single" w:sz="4" w:space="0" w:color="auto"/>
              <w:right w:val="single" w:sz="4" w:space="0" w:color="auto"/>
            </w:tcBorders>
          </w:tcPr>
          <w:p w14:paraId="6873354D"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603" w:type="dxa"/>
            <w:tcBorders>
              <w:top w:val="single" w:sz="4" w:space="0" w:color="auto"/>
              <w:left w:val="single" w:sz="4" w:space="0" w:color="auto"/>
              <w:bottom w:val="single" w:sz="4" w:space="0" w:color="auto"/>
              <w:right w:val="single" w:sz="4" w:space="0" w:color="auto"/>
            </w:tcBorders>
          </w:tcPr>
          <w:p w14:paraId="26D0AAE2"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747" w:type="dxa"/>
            <w:tcBorders>
              <w:top w:val="single" w:sz="4" w:space="0" w:color="auto"/>
              <w:left w:val="single" w:sz="4" w:space="0" w:color="auto"/>
              <w:bottom w:val="single" w:sz="4" w:space="0" w:color="auto"/>
              <w:right w:val="single" w:sz="4" w:space="0" w:color="auto"/>
            </w:tcBorders>
          </w:tcPr>
          <w:p w14:paraId="2E3866C3"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567" w:type="dxa"/>
            <w:tcBorders>
              <w:top w:val="single" w:sz="4" w:space="0" w:color="auto"/>
              <w:left w:val="single" w:sz="4" w:space="0" w:color="auto"/>
              <w:bottom w:val="single" w:sz="4" w:space="0" w:color="auto"/>
              <w:right w:val="single" w:sz="4" w:space="0" w:color="auto"/>
            </w:tcBorders>
          </w:tcPr>
          <w:p w14:paraId="44CB0554"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873" w:type="dxa"/>
            <w:tcBorders>
              <w:top w:val="single" w:sz="4" w:space="0" w:color="auto"/>
              <w:left w:val="single" w:sz="4" w:space="0" w:color="auto"/>
              <w:bottom w:val="single" w:sz="4" w:space="0" w:color="auto"/>
              <w:right w:val="single" w:sz="4" w:space="0" w:color="auto"/>
            </w:tcBorders>
          </w:tcPr>
          <w:p w14:paraId="3B985416"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395 000</w:t>
            </w:r>
          </w:p>
        </w:tc>
      </w:tr>
      <w:tr w:rsidR="00E13B53" w:rsidRPr="00146B37" w14:paraId="5786C4C8" w14:textId="77777777" w:rsidTr="00A066F6">
        <w:trPr>
          <w:trHeight w:val="121"/>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434874FD" w14:textId="77777777" w:rsidR="00E13B53" w:rsidRPr="00146B37" w:rsidRDefault="00E13B53" w:rsidP="00A066F6">
            <w:pPr>
              <w:rPr>
                <w:rFonts w:asciiTheme="majorBidi" w:hAnsiTheme="majorBidi" w:cstheme="majorBidi"/>
                <w:sz w:val="16"/>
                <w:szCs w:val="16"/>
              </w:rPr>
            </w:pPr>
          </w:p>
        </w:tc>
        <w:tc>
          <w:tcPr>
            <w:tcW w:w="900" w:type="dxa"/>
            <w:vMerge/>
            <w:tcBorders>
              <w:top w:val="single" w:sz="4" w:space="0" w:color="auto"/>
              <w:left w:val="single" w:sz="4" w:space="0" w:color="auto"/>
              <w:bottom w:val="single" w:sz="4" w:space="0" w:color="auto"/>
              <w:right w:val="single" w:sz="4" w:space="0" w:color="auto"/>
            </w:tcBorders>
            <w:hideMark/>
          </w:tcPr>
          <w:p w14:paraId="4DBCED12" w14:textId="77777777" w:rsidR="00E13B53" w:rsidRPr="00146B37" w:rsidRDefault="00E13B53" w:rsidP="00A066F6">
            <w:pPr>
              <w:rPr>
                <w:rFonts w:asciiTheme="majorBidi" w:hAnsiTheme="majorBidi" w:cstheme="majorBidi"/>
                <w:sz w:val="16"/>
                <w:szCs w:val="16"/>
              </w:rPr>
            </w:pPr>
          </w:p>
        </w:tc>
        <w:tc>
          <w:tcPr>
            <w:tcW w:w="729" w:type="dxa"/>
            <w:tcBorders>
              <w:top w:val="single" w:sz="4" w:space="0" w:color="auto"/>
              <w:left w:val="single" w:sz="4" w:space="0" w:color="auto"/>
              <w:bottom w:val="single" w:sz="4" w:space="0" w:color="auto"/>
              <w:right w:val="single" w:sz="4" w:space="0" w:color="auto"/>
            </w:tcBorders>
            <w:hideMark/>
          </w:tcPr>
          <w:p w14:paraId="63DF993D" w14:textId="77777777" w:rsidR="00E13B53" w:rsidRPr="00146B37" w:rsidRDefault="00E13B53" w:rsidP="00A066F6">
            <w:pPr>
              <w:spacing w:afterLines="20" w:after="48"/>
              <w:jc w:val="left"/>
              <w:rPr>
                <w:rFonts w:asciiTheme="majorBidi" w:hAnsiTheme="majorBidi" w:cstheme="majorBidi"/>
                <w:sz w:val="16"/>
                <w:szCs w:val="16"/>
              </w:rPr>
            </w:pPr>
            <w:r w:rsidRPr="00146B37">
              <w:rPr>
                <w:rFonts w:asciiTheme="majorBidi" w:hAnsiTheme="majorBidi" w:cstheme="majorBidi"/>
                <w:sz w:val="16"/>
                <w:szCs w:val="16"/>
                <w:lang w:val="fr"/>
              </w:rPr>
              <w:t>Coûts d’appui</w:t>
            </w:r>
          </w:p>
        </w:tc>
        <w:tc>
          <w:tcPr>
            <w:tcW w:w="774" w:type="dxa"/>
            <w:tcBorders>
              <w:top w:val="single" w:sz="4" w:space="0" w:color="auto"/>
              <w:left w:val="single" w:sz="4" w:space="0" w:color="auto"/>
              <w:bottom w:val="single" w:sz="4" w:space="0" w:color="auto"/>
              <w:right w:val="single" w:sz="4" w:space="0" w:color="auto"/>
            </w:tcBorders>
          </w:tcPr>
          <w:p w14:paraId="1406A0DD"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657" w:type="dxa"/>
            <w:tcBorders>
              <w:top w:val="single" w:sz="4" w:space="0" w:color="auto"/>
              <w:left w:val="single" w:sz="4" w:space="0" w:color="auto"/>
              <w:bottom w:val="single" w:sz="4" w:space="0" w:color="auto"/>
              <w:right w:val="single" w:sz="4" w:space="0" w:color="auto"/>
            </w:tcBorders>
          </w:tcPr>
          <w:p w14:paraId="5D5600BF"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756" w:type="dxa"/>
            <w:tcBorders>
              <w:top w:val="single" w:sz="4" w:space="0" w:color="auto"/>
              <w:left w:val="single" w:sz="4" w:space="0" w:color="auto"/>
              <w:bottom w:val="single" w:sz="4" w:space="0" w:color="auto"/>
              <w:right w:val="single" w:sz="4" w:space="0" w:color="auto"/>
            </w:tcBorders>
          </w:tcPr>
          <w:p w14:paraId="47677DA5"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51 350</w:t>
            </w:r>
          </w:p>
        </w:tc>
        <w:tc>
          <w:tcPr>
            <w:tcW w:w="648" w:type="dxa"/>
            <w:tcBorders>
              <w:top w:val="single" w:sz="4" w:space="0" w:color="auto"/>
              <w:left w:val="single" w:sz="4" w:space="0" w:color="auto"/>
              <w:bottom w:val="single" w:sz="4" w:space="0" w:color="auto"/>
              <w:right w:val="single" w:sz="4" w:space="0" w:color="auto"/>
            </w:tcBorders>
          </w:tcPr>
          <w:p w14:paraId="684C101C"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576" w:type="dxa"/>
            <w:tcBorders>
              <w:top w:val="single" w:sz="4" w:space="0" w:color="auto"/>
              <w:left w:val="single" w:sz="4" w:space="0" w:color="auto"/>
              <w:bottom w:val="single" w:sz="4" w:space="0" w:color="auto"/>
              <w:right w:val="single" w:sz="4" w:space="0" w:color="auto"/>
            </w:tcBorders>
          </w:tcPr>
          <w:p w14:paraId="4912F4F6"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747" w:type="dxa"/>
            <w:tcBorders>
              <w:top w:val="single" w:sz="4" w:space="0" w:color="auto"/>
              <w:left w:val="single" w:sz="4" w:space="0" w:color="auto"/>
              <w:bottom w:val="single" w:sz="4" w:space="0" w:color="auto"/>
              <w:right w:val="single" w:sz="4" w:space="0" w:color="auto"/>
            </w:tcBorders>
          </w:tcPr>
          <w:p w14:paraId="774C65B1"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603" w:type="dxa"/>
            <w:tcBorders>
              <w:top w:val="single" w:sz="4" w:space="0" w:color="auto"/>
              <w:left w:val="single" w:sz="4" w:space="0" w:color="auto"/>
              <w:bottom w:val="single" w:sz="4" w:space="0" w:color="auto"/>
              <w:right w:val="single" w:sz="4" w:space="0" w:color="auto"/>
            </w:tcBorders>
          </w:tcPr>
          <w:p w14:paraId="48E63FD2"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603" w:type="dxa"/>
            <w:tcBorders>
              <w:top w:val="single" w:sz="4" w:space="0" w:color="auto"/>
              <w:left w:val="single" w:sz="4" w:space="0" w:color="auto"/>
              <w:bottom w:val="single" w:sz="4" w:space="0" w:color="auto"/>
              <w:right w:val="single" w:sz="4" w:space="0" w:color="auto"/>
            </w:tcBorders>
          </w:tcPr>
          <w:p w14:paraId="442B3354"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747" w:type="dxa"/>
            <w:tcBorders>
              <w:top w:val="single" w:sz="4" w:space="0" w:color="auto"/>
              <w:left w:val="single" w:sz="4" w:space="0" w:color="auto"/>
              <w:bottom w:val="single" w:sz="4" w:space="0" w:color="auto"/>
              <w:right w:val="single" w:sz="4" w:space="0" w:color="auto"/>
            </w:tcBorders>
          </w:tcPr>
          <w:p w14:paraId="485D07C4"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567" w:type="dxa"/>
            <w:tcBorders>
              <w:top w:val="single" w:sz="4" w:space="0" w:color="auto"/>
              <w:left w:val="single" w:sz="4" w:space="0" w:color="auto"/>
              <w:bottom w:val="single" w:sz="4" w:space="0" w:color="auto"/>
              <w:right w:val="single" w:sz="4" w:space="0" w:color="auto"/>
            </w:tcBorders>
          </w:tcPr>
          <w:p w14:paraId="33FFB369"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0</w:t>
            </w:r>
          </w:p>
        </w:tc>
        <w:tc>
          <w:tcPr>
            <w:tcW w:w="873" w:type="dxa"/>
            <w:tcBorders>
              <w:top w:val="single" w:sz="4" w:space="0" w:color="auto"/>
              <w:left w:val="single" w:sz="4" w:space="0" w:color="auto"/>
              <w:bottom w:val="single" w:sz="4" w:space="0" w:color="auto"/>
              <w:right w:val="single" w:sz="4" w:space="0" w:color="auto"/>
            </w:tcBorders>
          </w:tcPr>
          <w:p w14:paraId="73928860"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51 350</w:t>
            </w:r>
          </w:p>
        </w:tc>
      </w:tr>
      <w:tr w:rsidR="00E13B53" w:rsidRPr="00146B37" w14:paraId="3F702E4B" w14:textId="77777777" w:rsidTr="00A066F6">
        <w:trPr>
          <w:trHeight w:val="242"/>
        </w:trPr>
        <w:tc>
          <w:tcPr>
            <w:tcW w:w="1707" w:type="dxa"/>
            <w:gridSpan w:val="2"/>
            <w:vMerge w:val="restart"/>
            <w:tcBorders>
              <w:top w:val="single" w:sz="4" w:space="0" w:color="auto"/>
              <w:left w:val="single" w:sz="4" w:space="0" w:color="auto"/>
              <w:bottom w:val="single" w:sz="4" w:space="0" w:color="auto"/>
              <w:right w:val="single" w:sz="4" w:space="0" w:color="auto"/>
            </w:tcBorders>
            <w:hideMark/>
          </w:tcPr>
          <w:p w14:paraId="68381AE0" w14:textId="77777777" w:rsidR="00E13B53" w:rsidRPr="00146B37" w:rsidRDefault="00E13B53" w:rsidP="00A066F6">
            <w:pPr>
              <w:spacing w:afterLines="20" w:after="48"/>
              <w:jc w:val="left"/>
              <w:rPr>
                <w:rFonts w:asciiTheme="majorBidi" w:hAnsiTheme="majorBidi" w:cstheme="majorBidi"/>
                <w:sz w:val="16"/>
                <w:szCs w:val="16"/>
                <w:lang w:val="fr-FR"/>
              </w:rPr>
            </w:pPr>
            <w:r w:rsidRPr="00146B37">
              <w:rPr>
                <w:rFonts w:asciiTheme="majorBidi" w:hAnsiTheme="majorBidi" w:cstheme="majorBidi"/>
                <w:sz w:val="16"/>
                <w:szCs w:val="16"/>
                <w:lang w:val="fr"/>
              </w:rPr>
              <w:t>Financement approuvé par le Comité exécutif ($ US)</w:t>
            </w:r>
          </w:p>
        </w:tc>
        <w:tc>
          <w:tcPr>
            <w:tcW w:w="729" w:type="dxa"/>
            <w:tcBorders>
              <w:top w:val="single" w:sz="4" w:space="0" w:color="auto"/>
              <w:left w:val="single" w:sz="4" w:space="0" w:color="auto"/>
              <w:bottom w:val="single" w:sz="4" w:space="0" w:color="auto"/>
              <w:right w:val="single" w:sz="4" w:space="0" w:color="auto"/>
            </w:tcBorders>
            <w:hideMark/>
          </w:tcPr>
          <w:p w14:paraId="4B6BE4A2" w14:textId="77777777" w:rsidR="00E13B53" w:rsidRPr="00146B37" w:rsidRDefault="00E13B53" w:rsidP="00A066F6">
            <w:pPr>
              <w:spacing w:afterLines="20" w:after="48"/>
              <w:jc w:val="left"/>
              <w:rPr>
                <w:rFonts w:asciiTheme="majorBidi" w:hAnsiTheme="majorBidi" w:cstheme="majorBidi"/>
                <w:sz w:val="16"/>
                <w:szCs w:val="16"/>
              </w:rPr>
            </w:pPr>
            <w:r w:rsidRPr="00146B37">
              <w:rPr>
                <w:rFonts w:asciiTheme="majorBidi" w:hAnsiTheme="majorBidi" w:cstheme="majorBidi"/>
                <w:sz w:val="16"/>
                <w:szCs w:val="16"/>
                <w:lang w:val="fr"/>
              </w:rPr>
              <w:t>Coûts du projet</w:t>
            </w:r>
          </w:p>
        </w:tc>
        <w:tc>
          <w:tcPr>
            <w:tcW w:w="774" w:type="dxa"/>
            <w:tcBorders>
              <w:top w:val="single" w:sz="4" w:space="0" w:color="auto"/>
              <w:left w:val="single" w:sz="4" w:space="0" w:color="auto"/>
              <w:bottom w:val="single" w:sz="4" w:space="0" w:color="auto"/>
              <w:right w:val="single" w:sz="4" w:space="0" w:color="auto"/>
            </w:tcBorders>
          </w:tcPr>
          <w:p w14:paraId="052EEBDA"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409 000</w:t>
            </w:r>
          </w:p>
        </w:tc>
        <w:tc>
          <w:tcPr>
            <w:tcW w:w="657" w:type="dxa"/>
            <w:tcBorders>
              <w:top w:val="single" w:sz="4" w:space="0" w:color="auto"/>
              <w:left w:val="single" w:sz="4" w:space="0" w:color="auto"/>
              <w:bottom w:val="single" w:sz="4" w:space="0" w:color="auto"/>
              <w:right w:val="single" w:sz="4" w:space="0" w:color="auto"/>
            </w:tcBorders>
          </w:tcPr>
          <w:p w14:paraId="741ACB3B" w14:textId="77777777" w:rsidR="00E13B53" w:rsidRPr="00146B37" w:rsidRDefault="00E13B53" w:rsidP="00A066F6">
            <w:pPr>
              <w:spacing w:afterLines="20" w:after="48"/>
              <w:jc w:val="right"/>
              <w:rPr>
                <w:rFonts w:asciiTheme="majorBidi" w:hAnsiTheme="majorBidi" w:cstheme="majorBidi"/>
                <w:sz w:val="16"/>
                <w:szCs w:val="16"/>
              </w:rPr>
            </w:pPr>
          </w:p>
        </w:tc>
        <w:tc>
          <w:tcPr>
            <w:tcW w:w="756" w:type="dxa"/>
            <w:tcBorders>
              <w:top w:val="single" w:sz="4" w:space="0" w:color="auto"/>
              <w:left w:val="single" w:sz="4" w:space="0" w:color="auto"/>
              <w:bottom w:val="single" w:sz="4" w:space="0" w:color="auto"/>
              <w:right w:val="single" w:sz="4" w:space="0" w:color="auto"/>
            </w:tcBorders>
          </w:tcPr>
          <w:p w14:paraId="42F389C0" w14:textId="77777777" w:rsidR="00E13B53" w:rsidRPr="00146B37" w:rsidRDefault="00E13B53" w:rsidP="00A066F6">
            <w:pPr>
              <w:spacing w:afterLines="20" w:after="48"/>
              <w:jc w:val="right"/>
              <w:rPr>
                <w:rFonts w:asciiTheme="majorBidi" w:hAnsiTheme="majorBidi" w:cstheme="majorBidi"/>
                <w:sz w:val="16"/>
                <w:szCs w:val="16"/>
              </w:rPr>
            </w:pPr>
          </w:p>
        </w:tc>
        <w:tc>
          <w:tcPr>
            <w:tcW w:w="648" w:type="dxa"/>
            <w:tcBorders>
              <w:top w:val="single" w:sz="4" w:space="0" w:color="auto"/>
              <w:left w:val="single" w:sz="4" w:space="0" w:color="auto"/>
              <w:bottom w:val="single" w:sz="4" w:space="0" w:color="auto"/>
              <w:right w:val="single" w:sz="4" w:space="0" w:color="auto"/>
            </w:tcBorders>
          </w:tcPr>
          <w:p w14:paraId="13F85335" w14:textId="77777777" w:rsidR="00E13B53" w:rsidRPr="00146B37" w:rsidRDefault="00E13B53" w:rsidP="00A066F6">
            <w:pPr>
              <w:spacing w:afterLines="20" w:after="48"/>
              <w:jc w:val="right"/>
              <w:rPr>
                <w:rFonts w:asciiTheme="majorBidi" w:hAnsiTheme="majorBidi" w:cstheme="majorBidi"/>
                <w:sz w:val="16"/>
                <w:szCs w:val="16"/>
              </w:rPr>
            </w:pPr>
          </w:p>
        </w:tc>
        <w:tc>
          <w:tcPr>
            <w:tcW w:w="576" w:type="dxa"/>
            <w:tcBorders>
              <w:top w:val="single" w:sz="4" w:space="0" w:color="auto"/>
              <w:left w:val="single" w:sz="4" w:space="0" w:color="auto"/>
              <w:bottom w:val="single" w:sz="4" w:space="0" w:color="auto"/>
              <w:right w:val="single" w:sz="4" w:space="0" w:color="auto"/>
            </w:tcBorders>
          </w:tcPr>
          <w:p w14:paraId="389CE488" w14:textId="77777777" w:rsidR="00E13B53" w:rsidRPr="00146B37" w:rsidRDefault="00E13B53" w:rsidP="00A066F6">
            <w:pPr>
              <w:spacing w:afterLines="20" w:after="48"/>
              <w:jc w:val="right"/>
              <w:rPr>
                <w:rFonts w:asciiTheme="majorBidi" w:hAnsiTheme="majorBidi" w:cstheme="majorBidi"/>
                <w:sz w:val="16"/>
                <w:szCs w:val="16"/>
              </w:rPr>
            </w:pPr>
          </w:p>
        </w:tc>
        <w:tc>
          <w:tcPr>
            <w:tcW w:w="747" w:type="dxa"/>
            <w:tcBorders>
              <w:top w:val="single" w:sz="4" w:space="0" w:color="auto"/>
              <w:left w:val="single" w:sz="4" w:space="0" w:color="auto"/>
              <w:bottom w:val="single" w:sz="4" w:space="0" w:color="auto"/>
              <w:right w:val="single" w:sz="4" w:space="0" w:color="auto"/>
            </w:tcBorders>
          </w:tcPr>
          <w:p w14:paraId="75F80BCC" w14:textId="77777777" w:rsidR="00E13B53" w:rsidRPr="00146B37" w:rsidRDefault="00E13B53" w:rsidP="00A066F6">
            <w:pPr>
              <w:spacing w:afterLines="20" w:after="48"/>
              <w:jc w:val="right"/>
              <w:rPr>
                <w:rFonts w:asciiTheme="majorBidi" w:hAnsiTheme="majorBidi" w:cstheme="majorBidi"/>
                <w:sz w:val="16"/>
                <w:szCs w:val="16"/>
              </w:rPr>
            </w:pPr>
          </w:p>
        </w:tc>
        <w:tc>
          <w:tcPr>
            <w:tcW w:w="603" w:type="dxa"/>
            <w:tcBorders>
              <w:top w:val="single" w:sz="4" w:space="0" w:color="auto"/>
              <w:left w:val="single" w:sz="4" w:space="0" w:color="auto"/>
              <w:bottom w:val="single" w:sz="4" w:space="0" w:color="auto"/>
              <w:right w:val="single" w:sz="4" w:space="0" w:color="auto"/>
            </w:tcBorders>
          </w:tcPr>
          <w:p w14:paraId="47E97B82" w14:textId="77777777" w:rsidR="00E13B53" w:rsidRPr="00146B37" w:rsidRDefault="00E13B53" w:rsidP="00A066F6">
            <w:pPr>
              <w:spacing w:afterLines="20" w:after="48"/>
              <w:jc w:val="right"/>
              <w:rPr>
                <w:rFonts w:asciiTheme="majorBidi" w:hAnsiTheme="majorBidi" w:cstheme="majorBidi"/>
                <w:sz w:val="16"/>
                <w:szCs w:val="16"/>
              </w:rPr>
            </w:pPr>
          </w:p>
        </w:tc>
        <w:tc>
          <w:tcPr>
            <w:tcW w:w="603" w:type="dxa"/>
            <w:tcBorders>
              <w:top w:val="single" w:sz="4" w:space="0" w:color="auto"/>
              <w:left w:val="single" w:sz="4" w:space="0" w:color="auto"/>
              <w:bottom w:val="single" w:sz="4" w:space="0" w:color="auto"/>
              <w:right w:val="single" w:sz="4" w:space="0" w:color="auto"/>
            </w:tcBorders>
          </w:tcPr>
          <w:p w14:paraId="6334015E" w14:textId="77777777" w:rsidR="00E13B53" w:rsidRPr="00146B37" w:rsidRDefault="00E13B53" w:rsidP="00A066F6">
            <w:pPr>
              <w:spacing w:afterLines="20" w:after="48"/>
              <w:jc w:val="right"/>
              <w:rPr>
                <w:rFonts w:asciiTheme="majorBidi" w:hAnsiTheme="majorBidi" w:cstheme="majorBidi"/>
                <w:sz w:val="16"/>
                <w:szCs w:val="16"/>
              </w:rPr>
            </w:pPr>
          </w:p>
        </w:tc>
        <w:tc>
          <w:tcPr>
            <w:tcW w:w="747" w:type="dxa"/>
            <w:tcBorders>
              <w:top w:val="single" w:sz="4" w:space="0" w:color="auto"/>
              <w:left w:val="single" w:sz="4" w:space="0" w:color="auto"/>
              <w:bottom w:val="single" w:sz="4" w:space="0" w:color="auto"/>
              <w:right w:val="single" w:sz="4" w:space="0" w:color="auto"/>
            </w:tcBorders>
          </w:tcPr>
          <w:p w14:paraId="5D255680" w14:textId="77777777" w:rsidR="00E13B53" w:rsidRPr="00146B37" w:rsidRDefault="00E13B53" w:rsidP="00A066F6">
            <w:pPr>
              <w:spacing w:afterLines="20" w:after="48"/>
              <w:jc w:val="right"/>
              <w:rPr>
                <w:rFonts w:asciiTheme="majorBidi" w:hAnsiTheme="majorBidi" w:cstheme="majorBidi"/>
                <w:sz w:val="16"/>
                <w:szCs w:val="16"/>
              </w:rPr>
            </w:pPr>
          </w:p>
        </w:tc>
        <w:tc>
          <w:tcPr>
            <w:tcW w:w="567" w:type="dxa"/>
            <w:tcBorders>
              <w:top w:val="single" w:sz="4" w:space="0" w:color="auto"/>
              <w:left w:val="single" w:sz="4" w:space="0" w:color="auto"/>
              <w:bottom w:val="single" w:sz="4" w:space="0" w:color="auto"/>
              <w:right w:val="single" w:sz="4" w:space="0" w:color="auto"/>
            </w:tcBorders>
          </w:tcPr>
          <w:p w14:paraId="7C746727" w14:textId="77777777" w:rsidR="00E13B53" w:rsidRPr="00146B37" w:rsidRDefault="00E13B53" w:rsidP="00A066F6">
            <w:pPr>
              <w:spacing w:afterLines="20" w:after="48"/>
              <w:jc w:val="right"/>
              <w:rPr>
                <w:rFonts w:asciiTheme="majorBidi" w:hAnsiTheme="majorBidi" w:cstheme="majorBidi"/>
                <w:sz w:val="16"/>
                <w:szCs w:val="16"/>
              </w:rPr>
            </w:pPr>
          </w:p>
        </w:tc>
        <w:tc>
          <w:tcPr>
            <w:tcW w:w="873" w:type="dxa"/>
            <w:tcBorders>
              <w:top w:val="single" w:sz="4" w:space="0" w:color="auto"/>
              <w:left w:val="single" w:sz="4" w:space="0" w:color="auto"/>
              <w:bottom w:val="single" w:sz="4" w:space="0" w:color="auto"/>
              <w:right w:val="single" w:sz="4" w:space="0" w:color="auto"/>
            </w:tcBorders>
          </w:tcPr>
          <w:p w14:paraId="18A650A3"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409 000</w:t>
            </w:r>
          </w:p>
        </w:tc>
      </w:tr>
      <w:tr w:rsidR="00E13B53" w:rsidRPr="00146B37" w14:paraId="318CE6C1" w14:textId="77777777" w:rsidTr="00A066F6">
        <w:trPr>
          <w:trHeight w:val="177"/>
        </w:trPr>
        <w:tc>
          <w:tcPr>
            <w:tcW w:w="1707" w:type="dxa"/>
            <w:gridSpan w:val="2"/>
            <w:vMerge/>
            <w:tcBorders>
              <w:top w:val="single" w:sz="4" w:space="0" w:color="auto"/>
              <w:left w:val="single" w:sz="4" w:space="0" w:color="auto"/>
              <w:bottom w:val="single" w:sz="4" w:space="0" w:color="auto"/>
              <w:right w:val="single" w:sz="4" w:space="0" w:color="auto"/>
            </w:tcBorders>
            <w:vAlign w:val="center"/>
            <w:hideMark/>
          </w:tcPr>
          <w:p w14:paraId="4DACCC1C" w14:textId="77777777" w:rsidR="00E13B53" w:rsidRPr="00146B37" w:rsidRDefault="00E13B53" w:rsidP="00A066F6">
            <w:pPr>
              <w:rPr>
                <w:rFonts w:asciiTheme="majorBidi" w:hAnsiTheme="majorBidi" w:cstheme="majorBidi"/>
                <w:sz w:val="16"/>
                <w:szCs w:val="16"/>
              </w:rPr>
            </w:pPr>
          </w:p>
        </w:tc>
        <w:tc>
          <w:tcPr>
            <w:tcW w:w="729" w:type="dxa"/>
            <w:tcBorders>
              <w:top w:val="single" w:sz="4" w:space="0" w:color="auto"/>
              <w:left w:val="single" w:sz="4" w:space="0" w:color="auto"/>
              <w:bottom w:val="single" w:sz="4" w:space="0" w:color="auto"/>
              <w:right w:val="single" w:sz="4" w:space="0" w:color="auto"/>
            </w:tcBorders>
            <w:hideMark/>
          </w:tcPr>
          <w:p w14:paraId="791F3858" w14:textId="77777777" w:rsidR="00E13B53" w:rsidRPr="00146B37" w:rsidRDefault="00E13B53" w:rsidP="00A066F6">
            <w:pPr>
              <w:spacing w:afterLines="20" w:after="48"/>
              <w:jc w:val="left"/>
              <w:rPr>
                <w:rFonts w:asciiTheme="majorBidi" w:hAnsiTheme="majorBidi" w:cstheme="majorBidi"/>
                <w:sz w:val="16"/>
                <w:szCs w:val="16"/>
              </w:rPr>
            </w:pPr>
            <w:r w:rsidRPr="00146B37">
              <w:rPr>
                <w:rFonts w:asciiTheme="majorBidi" w:hAnsiTheme="majorBidi" w:cstheme="majorBidi"/>
                <w:sz w:val="16"/>
                <w:szCs w:val="16"/>
                <w:lang w:val="fr"/>
              </w:rPr>
              <w:t>Coûts d’appui</w:t>
            </w:r>
          </w:p>
        </w:tc>
        <w:tc>
          <w:tcPr>
            <w:tcW w:w="774" w:type="dxa"/>
            <w:tcBorders>
              <w:top w:val="single" w:sz="4" w:space="0" w:color="auto"/>
              <w:left w:val="single" w:sz="4" w:space="0" w:color="auto"/>
              <w:bottom w:val="single" w:sz="4" w:space="0" w:color="auto"/>
              <w:right w:val="single" w:sz="4" w:space="0" w:color="auto"/>
            </w:tcBorders>
          </w:tcPr>
          <w:p w14:paraId="3DC17092"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28 630</w:t>
            </w:r>
          </w:p>
        </w:tc>
        <w:tc>
          <w:tcPr>
            <w:tcW w:w="657" w:type="dxa"/>
            <w:tcBorders>
              <w:top w:val="single" w:sz="4" w:space="0" w:color="auto"/>
              <w:left w:val="single" w:sz="4" w:space="0" w:color="auto"/>
              <w:bottom w:val="single" w:sz="4" w:space="0" w:color="auto"/>
              <w:right w:val="single" w:sz="4" w:space="0" w:color="auto"/>
            </w:tcBorders>
          </w:tcPr>
          <w:p w14:paraId="41085A65" w14:textId="77777777" w:rsidR="00E13B53" w:rsidRPr="00146B37" w:rsidRDefault="00E13B53" w:rsidP="00A066F6">
            <w:pPr>
              <w:spacing w:afterLines="20" w:after="48"/>
              <w:jc w:val="right"/>
              <w:rPr>
                <w:rFonts w:asciiTheme="majorBidi" w:hAnsiTheme="majorBidi" w:cstheme="majorBidi"/>
                <w:sz w:val="16"/>
                <w:szCs w:val="16"/>
              </w:rPr>
            </w:pPr>
          </w:p>
        </w:tc>
        <w:tc>
          <w:tcPr>
            <w:tcW w:w="756" w:type="dxa"/>
            <w:tcBorders>
              <w:top w:val="single" w:sz="4" w:space="0" w:color="auto"/>
              <w:left w:val="single" w:sz="4" w:space="0" w:color="auto"/>
              <w:bottom w:val="single" w:sz="4" w:space="0" w:color="auto"/>
              <w:right w:val="single" w:sz="4" w:space="0" w:color="auto"/>
            </w:tcBorders>
          </w:tcPr>
          <w:p w14:paraId="7880A7DC" w14:textId="77777777" w:rsidR="00E13B53" w:rsidRPr="00146B37" w:rsidRDefault="00E13B53" w:rsidP="00A066F6">
            <w:pPr>
              <w:spacing w:afterLines="20" w:after="48"/>
              <w:jc w:val="right"/>
              <w:rPr>
                <w:rFonts w:asciiTheme="majorBidi" w:hAnsiTheme="majorBidi" w:cstheme="majorBidi"/>
                <w:sz w:val="16"/>
                <w:szCs w:val="16"/>
              </w:rPr>
            </w:pPr>
          </w:p>
        </w:tc>
        <w:tc>
          <w:tcPr>
            <w:tcW w:w="648" w:type="dxa"/>
            <w:tcBorders>
              <w:top w:val="single" w:sz="4" w:space="0" w:color="auto"/>
              <w:left w:val="single" w:sz="4" w:space="0" w:color="auto"/>
              <w:bottom w:val="single" w:sz="4" w:space="0" w:color="auto"/>
              <w:right w:val="single" w:sz="4" w:space="0" w:color="auto"/>
            </w:tcBorders>
          </w:tcPr>
          <w:p w14:paraId="7AB49496" w14:textId="77777777" w:rsidR="00E13B53" w:rsidRPr="00146B37" w:rsidRDefault="00E13B53" w:rsidP="00A066F6">
            <w:pPr>
              <w:spacing w:afterLines="20" w:after="48"/>
              <w:jc w:val="right"/>
              <w:rPr>
                <w:rFonts w:asciiTheme="majorBidi" w:hAnsiTheme="majorBidi" w:cstheme="majorBidi"/>
                <w:sz w:val="16"/>
                <w:szCs w:val="16"/>
              </w:rPr>
            </w:pPr>
          </w:p>
        </w:tc>
        <w:tc>
          <w:tcPr>
            <w:tcW w:w="576" w:type="dxa"/>
            <w:tcBorders>
              <w:top w:val="single" w:sz="4" w:space="0" w:color="auto"/>
              <w:left w:val="single" w:sz="4" w:space="0" w:color="auto"/>
              <w:bottom w:val="single" w:sz="4" w:space="0" w:color="auto"/>
              <w:right w:val="single" w:sz="4" w:space="0" w:color="auto"/>
            </w:tcBorders>
          </w:tcPr>
          <w:p w14:paraId="7CB52D75" w14:textId="77777777" w:rsidR="00E13B53" w:rsidRPr="00146B37" w:rsidRDefault="00E13B53" w:rsidP="00A066F6">
            <w:pPr>
              <w:spacing w:afterLines="20" w:after="48"/>
              <w:jc w:val="right"/>
              <w:rPr>
                <w:rFonts w:asciiTheme="majorBidi" w:hAnsiTheme="majorBidi" w:cstheme="majorBidi"/>
                <w:sz w:val="16"/>
                <w:szCs w:val="16"/>
              </w:rPr>
            </w:pPr>
          </w:p>
        </w:tc>
        <w:tc>
          <w:tcPr>
            <w:tcW w:w="747" w:type="dxa"/>
            <w:tcBorders>
              <w:top w:val="single" w:sz="4" w:space="0" w:color="auto"/>
              <w:left w:val="single" w:sz="4" w:space="0" w:color="auto"/>
              <w:bottom w:val="single" w:sz="4" w:space="0" w:color="auto"/>
              <w:right w:val="single" w:sz="4" w:space="0" w:color="auto"/>
            </w:tcBorders>
          </w:tcPr>
          <w:p w14:paraId="4D9DE228" w14:textId="77777777" w:rsidR="00E13B53" w:rsidRPr="00146B37" w:rsidRDefault="00E13B53" w:rsidP="00A066F6">
            <w:pPr>
              <w:spacing w:afterLines="20" w:after="48"/>
              <w:jc w:val="right"/>
              <w:rPr>
                <w:rFonts w:asciiTheme="majorBidi" w:hAnsiTheme="majorBidi" w:cstheme="majorBidi"/>
                <w:sz w:val="16"/>
                <w:szCs w:val="16"/>
              </w:rPr>
            </w:pPr>
          </w:p>
        </w:tc>
        <w:tc>
          <w:tcPr>
            <w:tcW w:w="603" w:type="dxa"/>
            <w:tcBorders>
              <w:top w:val="single" w:sz="4" w:space="0" w:color="auto"/>
              <w:left w:val="single" w:sz="4" w:space="0" w:color="auto"/>
              <w:bottom w:val="single" w:sz="4" w:space="0" w:color="auto"/>
              <w:right w:val="single" w:sz="4" w:space="0" w:color="auto"/>
            </w:tcBorders>
          </w:tcPr>
          <w:p w14:paraId="3CF9EDBA" w14:textId="77777777" w:rsidR="00E13B53" w:rsidRPr="00146B37" w:rsidRDefault="00E13B53" w:rsidP="00A066F6">
            <w:pPr>
              <w:spacing w:afterLines="20" w:after="48"/>
              <w:jc w:val="right"/>
              <w:rPr>
                <w:rFonts w:asciiTheme="majorBidi" w:hAnsiTheme="majorBidi" w:cstheme="majorBidi"/>
                <w:sz w:val="16"/>
                <w:szCs w:val="16"/>
              </w:rPr>
            </w:pPr>
          </w:p>
        </w:tc>
        <w:tc>
          <w:tcPr>
            <w:tcW w:w="603" w:type="dxa"/>
            <w:tcBorders>
              <w:top w:val="single" w:sz="4" w:space="0" w:color="auto"/>
              <w:left w:val="single" w:sz="4" w:space="0" w:color="auto"/>
              <w:bottom w:val="single" w:sz="4" w:space="0" w:color="auto"/>
              <w:right w:val="single" w:sz="4" w:space="0" w:color="auto"/>
            </w:tcBorders>
          </w:tcPr>
          <w:p w14:paraId="5B21C033" w14:textId="77777777" w:rsidR="00E13B53" w:rsidRPr="00146B37" w:rsidRDefault="00E13B53" w:rsidP="00A066F6">
            <w:pPr>
              <w:spacing w:afterLines="20" w:after="48"/>
              <w:jc w:val="right"/>
              <w:rPr>
                <w:rFonts w:asciiTheme="majorBidi" w:hAnsiTheme="majorBidi" w:cstheme="majorBidi"/>
                <w:sz w:val="16"/>
                <w:szCs w:val="16"/>
              </w:rPr>
            </w:pPr>
          </w:p>
        </w:tc>
        <w:tc>
          <w:tcPr>
            <w:tcW w:w="747" w:type="dxa"/>
            <w:tcBorders>
              <w:top w:val="single" w:sz="4" w:space="0" w:color="auto"/>
              <w:left w:val="single" w:sz="4" w:space="0" w:color="auto"/>
              <w:bottom w:val="single" w:sz="4" w:space="0" w:color="auto"/>
              <w:right w:val="single" w:sz="4" w:space="0" w:color="auto"/>
            </w:tcBorders>
          </w:tcPr>
          <w:p w14:paraId="38D7573E" w14:textId="77777777" w:rsidR="00E13B53" w:rsidRPr="00146B37" w:rsidRDefault="00E13B53" w:rsidP="00A066F6">
            <w:pPr>
              <w:spacing w:afterLines="20" w:after="48"/>
              <w:jc w:val="right"/>
              <w:rPr>
                <w:rFonts w:asciiTheme="majorBidi" w:hAnsiTheme="majorBidi" w:cstheme="majorBidi"/>
                <w:sz w:val="16"/>
                <w:szCs w:val="16"/>
              </w:rPr>
            </w:pPr>
          </w:p>
        </w:tc>
        <w:tc>
          <w:tcPr>
            <w:tcW w:w="567" w:type="dxa"/>
            <w:tcBorders>
              <w:top w:val="single" w:sz="4" w:space="0" w:color="auto"/>
              <w:left w:val="single" w:sz="4" w:space="0" w:color="auto"/>
              <w:bottom w:val="single" w:sz="4" w:space="0" w:color="auto"/>
              <w:right w:val="single" w:sz="4" w:space="0" w:color="auto"/>
            </w:tcBorders>
          </w:tcPr>
          <w:p w14:paraId="383AC2E3" w14:textId="77777777" w:rsidR="00E13B53" w:rsidRPr="00146B37" w:rsidRDefault="00E13B53" w:rsidP="00A066F6">
            <w:pPr>
              <w:spacing w:afterLines="20" w:after="48"/>
              <w:jc w:val="right"/>
              <w:rPr>
                <w:rFonts w:asciiTheme="majorBidi" w:hAnsiTheme="majorBidi" w:cstheme="majorBidi"/>
                <w:sz w:val="16"/>
                <w:szCs w:val="16"/>
              </w:rPr>
            </w:pPr>
          </w:p>
        </w:tc>
        <w:tc>
          <w:tcPr>
            <w:tcW w:w="873" w:type="dxa"/>
            <w:tcBorders>
              <w:top w:val="single" w:sz="4" w:space="0" w:color="auto"/>
              <w:left w:val="single" w:sz="4" w:space="0" w:color="auto"/>
              <w:bottom w:val="single" w:sz="4" w:space="0" w:color="auto"/>
              <w:right w:val="single" w:sz="4" w:space="0" w:color="auto"/>
            </w:tcBorders>
          </w:tcPr>
          <w:p w14:paraId="41533E61"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28 630</w:t>
            </w:r>
          </w:p>
        </w:tc>
      </w:tr>
      <w:tr w:rsidR="00E13B53" w:rsidRPr="00146B37" w14:paraId="6C4508C1" w14:textId="77777777" w:rsidTr="00A066F6">
        <w:trPr>
          <w:trHeight w:val="252"/>
        </w:trPr>
        <w:tc>
          <w:tcPr>
            <w:tcW w:w="1707" w:type="dxa"/>
            <w:gridSpan w:val="2"/>
            <w:vMerge w:val="restart"/>
            <w:tcBorders>
              <w:top w:val="single" w:sz="4" w:space="0" w:color="auto"/>
              <w:left w:val="single" w:sz="4" w:space="0" w:color="auto"/>
              <w:bottom w:val="single" w:sz="4" w:space="0" w:color="auto"/>
              <w:right w:val="single" w:sz="4" w:space="0" w:color="auto"/>
            </w:tcBorders>
            <w:hideMark/>
          </w:tcPr>
          <w:p w14:paraId="057D59F3" w14:textId="77777777" w:rsidR="00E13B53" w:rsidRPr="00146B37" w:rsidRDefault="00E13B53" w:rsidP="00A066F6">
            <w:pPr>
              <w:spacing w:afterLines="20" w:after="48"/>
              <w:ind w:right="-85"/>
              <w:jc w:val="left"/>
              <w:rPr>
                <w:rFonts w:asciiTheme="majorBidi" w:hAnsiTheme="majorBidi" w:cstheme="majorBidi"/>
                <w:sz w:val="16"/>
                <w:szCs w:val="16"/>
                <w:lang w:val="fr-FR"/>
              </w:rPr>
            </w:pPr>
            <w:r w:rsidRPr="00146B37">
              <w:rPr>
                <w:rFonts w:asciiTheme="majorBidi" w:hAnsiTheme="majorBidi" w:cstheme="majorBidi"/>
                <w:sz w:val="16"/>
                <w:szCs w:val="16"/>
                <w:lang w:val="fr"/>
              </w:rPr>
              <w:t>Total des fonds recommandés aux fins d’approbation lors de la présente réunion ($ US)</w:t>
            </w:r>
          </w:p>
        </w:tc>
        <w:tc>
          <w:tcPr>
            <w:tcW w:w="729" w:type="dxa"/>
            <w:tcBorders>
              <w:top w:val="single" w:sz="4" w:space="0" w:color="auto"/>
              <w:left w:val="single" w:sz="4" w:space="0" w:color="auto"/>
              <w:bottom w:val="single" w:sz="4" w:space="0" w:color="auto"/>
              <w:right w:val="single" w:sz="4" w:space="0" w:color="auto"/>
            </w:tcBorders>
            <w:vAlign w:val="center"/>
            <w:hideMark/>
          </w:tcPr>
          <w:p w14:paraId="34F07EF8" w14:textId="77777777" w:rsidR="00E13B53" w:rsidRPr="00146B37" w:rsidRDefault="00E13B53" w:rsidP="00A066F6">
            <w:pPr>
              <w:spacing w:afterLines="20" w:after="48"/>
              <w:jc w:val="left"/>
              <w:rPr>
                <w:rFonts w:asciiTheme="majorBidi" w:hAnsiTheme="majorBidi" w:cstheme="majorBidi"/>
                <w:sz w:val="16"/>
                <w:szCs w:val="16"/>
              </w:rPr>
            </w:pPr>
            <w:r w:rsidRPr="00146B37">
              <w:rPr>
                <w:rFonts w:asciiTheme="majorBidi" w:hAnsiTheme="majorBidi" w:cstheme="majorBidi"/>
                <w:sz w:val="16"/>
                <w:szCs w:val="16"/>
                <w:lang w:val="fr"/>
              </w:rPr>
              <w:t>Coûts du projet</w:t>
            </w:r>
          </w:p>
        </w:tc>
        <w:tc>
          <w:tcPr>
            <w:tcW w:w="774" w:type="dxa"/>
            <w:tcBorders>
              <w:top w:val="single" w:sz="4" w:space="0" w:color="auto"/>
              <w:left w:val="single" w:sz="4" w:space="0" w:color="auto"/>
              <w:bottom w:val="single" w:sz="4" w:space="0" w:color="auto"/>
              <w:right w:val="single" w:sz="4" w:space="0" w:color="auto"/>
            </w:tcBorders>
          </w:tcPr>
          <w:p w14:paraId="0943B2B5" w14:textId="77777777" w:rsidR="00E13B53" w:rsidRPr="00146B37" w:rsidRDefault="00E13B53" w:rsidP="00A066F6">
            <w:pPr>
              <w:spacing w:afterLines="20" w:after="48"/>
              <w:jc w:val="right"/>
              <w:rPr>
                <w:rFonts w:asciiTheme="majorBidi" w:hAnsiTheme="majorBidi" w:cstheme="majorBidi"/>
                <w:sz w:val="16"/>
                <w:szCs w:val="16"/>
              </w:rPr>
            </w:pPr>
          </w:p>
        </w:tc>
        <w:tc>
          <w:tcPr>
            <w:tcW w:w="657" w:type="dxa"/>
            <w:tcBorders>
              <w:top w:val="single" w:sz="4" w:space="0" w:color="auto"/>
              <w:left w:val="single" w:sz="4" w:space="0" w:color="auto"/>
              <w:bottom w:val="single" w:sz="4" w:space="0" w:color="auto"/>
              <w:right w:val="single" w:sz="4" w:space="0" w:color="auto"/>
            </w:tcBorders>
          </w:tcPr>
          <w:p w14:paraId="052B8F97" w14:textId="77777777" w:rsidR="00E13B53" w:rsidRPr="00146B37" w:rsidRDefault="00E13B53" w:rsidP="00A066F6">
            <w:pPr>
              <w:spacing w:afterLines="20" w:after="48"/>
              <w:jc w:val="right"/>
              <w:rPr>
                <w:rFonts w:asciiTheme="majorBidi" w:hAnsiTheme="majorBidi" w:cstheme="majorBidi"/>
                <w:sz w:val="16"/>
                <w:szCs w:val="16"/>
              </w:rPr>
            </w:pPr>
          </w:p>
        </w:tc>
        <w:tc>
          <w:tcPr>
            <w:tcW w:w="756" w:type="dxa"/>
            <w:tcBorders>
              <w:top w:val="single" w:sz="4" w:space="0" w:color="auto"/>
              <w:left w:val="single" w:sz="4" w:space="0" w:color="auto"/>
              <w:bottom w:val="single" w:sz="4" w:space="0" w:color="auto"/>
              <w:right w:val="single" w:sz="4" w:space="0" w:color="auto"/>
            </w:tcBorders>
          </w:tcPr>
          <w:p w14:paraId="7330526B"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874 688</w:t>
            </w:r>
          </w:p>
        </w:tc>
        <w:tc>
          <w:tcPr>
            <w:tcW w:w="648" w:type="dxa"/>
            <w:tcBorders>
              <w:top w:val="single" w:sz="4" w:space="0" w:color="auto"/>
              <w:left w:val="single" w:sz="4" w:space="0" w:color="auto"/>
              <w:bottom w:val="single" w:sz="4" w:space="0" w:color="auto"/>
              <w:right w:val="single" w:sz="4" w:space="0" w:color="auto"/>
            </w:tcBorders>
          </w:tcPr>
          <w:p w14:paraId="1FD6C66A" w14:textId="77777777" w:rsidR="00E13B53" w:rsidRPr="00146B37" w:rsidRDefault="00E13B53" w:rsidP="00A066F6">
            <w:pPr>
              <w:spacing w:afterLines="20" w:after="48"/>
              <w:jc w:val="right"/>
              <w:rPr>
                <w:rFonts w:asciiTheme="majorBidi" w:hAnsiTheme="majorBidi" w:cstheme="majorBidi"/>
                <w:sz w:val="16"/>
                <w:szCs w:val="16"/>
              </w:rPr>
            </w:pPr>
          </w:p>
        </w:tc>
        <w:tc>
          <w:tcPr>
            <w:tcW w:w="576" w:type="dxa"/>
            <w:tcBorders>
              <w:top w:val="single" w:sz="4" w:space="0" w:color="auto"/>
              <w:left w:val="single" w:sz="4" w:space="0" w:color="auto"/>
              <w:bottom w:val="single" w:sz="4" w:space="0" w:color="auto"/>
              <w:right w:val="single" w:sz="4" w:space="0" w:color="auto"/>
            </w:tcBorders>
          </w:tcPr>
          <w:p w14:paraId="0D868795" w14:textId="77777777" w:rsidR="00E13B53" w:rsidRPr="00146B37" w:rsidRDefault="00E13B53" w:rsidP="00A066F6">
            <w:pPr>
              <w:spacing w:afterLines="20" w:after="48"/>
              <w:jc w:val="right"/>
              <w:rPr>
                <w:rFonts w:asciiTheme="majorBidi" w:hAnsiTheme="majorBidi" w:cstheme="majorBidi"/>
                <w:sz w:val="16"/>
                <w:szCs w:val="16"/>
              </w:rPr>
            </w:pPr>
          </w:p>
        </w:tc>
        <w:tc>
          <w:tcPr>
            <w:tcW w:w="747" w:type="dxa"/>
            <w:tcBorders>
              <w:top w:val="single" w:sz="4" w:space="0" w:color="auto"/>
              <w:left w:val="single" w:sz="4" w:space="0" w:color="auto"/>
              <w:bottom w:val="single" w:sz="4" w:space="0" w:color="auto"/>
              <w:right w:val="single" w:sz="4" w:space="0" w:color="auto"/>
            </w:tcBorders>
          </w:tcPr>
          <w:p w14:paraId="7D0C2602" w14:textId="77777777" w:rsidR="00E13B53" w:rsidRPr="00146B37" w:rsidRDefault="00E13B53" w:rsidP="00A066F6">
            <w:pPr>
              <w:spacing w:afterLines="20" w:after="48"/>
              <w:jc w:val="right"/>
              <w:rPr>
                <w:rFonts w:asciiTheme="majorBidi" w:hAnsiTheme="majorBidi" w:cstheme="majorBidi"/>
                <w:sz w:val="16"/>
                <w:szCs w:val="16"/>
              </w:rPr>
            </w:pPr>
          </w:p>
        </w:tc>
        <w:tc>
          <w:tcPr>
            <w:tcW w:w="603" w:type="dxa"/>
            <w:tcBorders>
              <w:top w:val="single" w:sz="4" w:space="0" w:color="auto"/>
              <w:left w:val="single" w:sz="4" w:space="0" w:color="auto"/>
              <w:bottom w:val="single" w:sz="4" w:space="0" w:color="auto"/>
              <w:right w:val="single" w:sz="4" w:space="0" w:color="auto"/>
            </w:tcBorders>
          </w:tcPr>
          <w:p w14:paraId="561B147C" w14:textId="77777777" w:rsidR="00E13B53" w:rsidRPr="00146B37" w:rsidRDefault="00E13B53" w:rsidP="00A066F6">
            <w:pPr>
              <w:spacing w:afterLines="20" w:after="48"/>
              <w:jc w:val="right"/>
              <w:rPr>
                <w:rFonts w:asciiTheme="majorBidi" w:hAnsiTheme="majorBidi" w:cstheme="majorBidi"/>
                <w:sz w:val="16"/>
                <w:szCs w:val="16"/>
              </w:rPr>
            </w:pPr>
          </w:p>
        </w:tc>
        <w:tc>
          <w:tcPr>
            <w:tcW w:w="603" w:type="dxa"/>
            <w:tcBorders>
              <w:top w:val="single" w:sz="4" w:space="0" w:color="auto"/>
              <w:left w:val="single" w:sz="4" w:space="0" w:color="auto"/>
              <w:bottom w:val="single" w:sz="4" w:space="0" w:color="auto"/>
              <w:right w:val="single" w:sz="4" w:space="0" w:color="auto"/>
            </w:tcBorders>
          </w:tcPr>
          <w:p w14:paraId="67EDB954" w14:textId="77777777" w:rsidR="00E13B53" w:rsidRPr="00146B37" w:rsidRDefault="00E13B53" w:rsidP="00A066F6">
            <w:pPr>
              <w:spacing w:afterLines="20" w:after="48"/>
              <w:jc w:val="right"/>
              <w:rPr>
                <w:rFonts w:asciiTheme="majorBidi" w:hAnsiTheme="majorBidi" w:cstheme="majorBidi"/>
                <w:sz w:val="16"/>
                <w:szCs w:val="16"/>
              </w:rPr>
            </w:pPr>
          </w:p>
        </w:tc>
        <w:tc>
          <w:tcPr>
            <w:tcW w:w="747" w:type="dxa"/>
            <w:tcBorders>
              <w:top w:val="single" w:sz="4" w:space="0" w:color="auto"/>
              <w:left w:val="single" w:sz="4" w:space="0" w:color="auto"/>
              <w:bottom w:val="single" w:sz="4" w:space="0" w:color="auto"/>
              <w:right w:val="single" w:sz="4" w:space="0" w:color="auto"/>
            </w:tcBorders>
          </w:tcPr>
          <w:p w14:paraId="25EBB504" w14:textId="77777777" w:rsidR="00E13B53" w:rsidRPr="00146B37" w:rsidRDefault="00E13B53" w:rsidP="00A066F6">
            <w:pPr>
              <w:spacing w:afterLines="20" w:after="48"/>
              <w:jc w:val="right"/>
              <w:rPr>
                <w:rFonts w:asciiTheme="majorBidi" w:hAnsiTheme="majorBidi" w:cstheme="majorBidi"/>
                <w:sz w:val="16"/>
                <w:szCs w:val="16"/>
              </w:rPr>
            </w:pPr>
          </w:p>
        </w:tc>
        <w:tc>
          <w:tcPr>
            <w:tcW w:w="567" w:type="dxa"/>
            <w:tcBorders>
              <w:top w:val="single" w:sz="4" w:space="0" w:color="auto"/>
              <w:left w:val="single" w:sz="4" w:space="0" w:color="auto"/>
              <w:bottom w:val="single" w:sz="4" w:space="0" w:color="auto"/>
              <w:right w:val="single" w:sz="4" w:space="0" w:color="auto"/>
            </w:tcBorders>
          </w:tcPr>
          <w:p w14:paraId="5E8C2AB3" w14:textId="77777777" w:rsidR="00E13B53" w:rsidRPr="00146B37" w:rsidRDefault="00E13B53" w:rsidP="00A066F6">
            <w:pPr>
              <w:spacing w:afterLines="20" w:after="48"/>
              <w:jc w:val="right"/>
              <w:rPr>
                <w:rFonts w:asciiTheme="majorBidi" w:hAnsiTheme="majorBidi" w:cstheme="majorBidi"/>
                <w:sz w:val="16"/>
                <w:szCs w:val="16"/>
              </w:rPr>
            </w:pPr>
          </w:p>
        </w:tc>
        <w:tc>
          <w:tcPr>
            <w:tcW w:w="873" w:type="dxa"/>
            <w:tcBorders>
              <w:top w:val="single" w:sz="4" w:space="0" w:color="auto"/>
              <w:left w:val="single" w:sz="4" w:space="0" w:color="auto"/>
              <w:bottom w:val="single" w:sz="4" w:space="0" w:color="auto"/>
              <w:right w:val="single" w:sz="4" w:space="0" w:color="auto"/>
            </w:tcBorders>
          </w:tcPr>
          <w:p w14:paraId="424F0379"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874 688</w:t>
            </w:r>
          </w:p>
        </w:tc>
      </w:tr>
      <w:tr w:rsidR="00E13B53" w:rsidRPr="00146B37" w14:paraId="2D3F8016" w14:textId="77777777" w:rsidTr="00A066F6">
        <w:trPr>
          <w:trHeight w:val="243"/>
        </w:trPr>
        <w:tc>
          <w:tcPr>
            <w:tcW w:w="1707" w:type="dxa"/>
            <w:gridSpan w:val="2"/>
            <w:vMerge/>
            <w:tcBorders>
              <w:top w:val="single" w:sz="4" w:space="0" w:color="auto"/>
              <w:left w:val="single" w:sz="4" w:space="0" w:color="auto"/>
              <w:bottom w:val="single" w:sz="4" w:space="0" w:color="auto"/>
              <w:right w:val="single" w:sz="4" w:space="0" w:color="auto"/>
            </w:tcBorders>
            <w:vAlign w:val="center"/>
            <w:hideMark/>
          </w:tcPr>
          <w:p w14:paraId="2F6DBF1D" w14:textId="77777777" w:rsidR="00E13B53" w:rsidRPr="00146B37" w:rsidRDefault="00E13B53" w:rsidP="00A066F6">
            <w:pPr>
              <w:rPr>
                <w:rFonts w:asciiTheme="majorBidi" w:hAnsiTheme="majorBidi" w:cstheme="majorBidi"/>
                <w:sz w:val="16"/>
                <w:szCs w:val="16"/>
              </w:rPr>
            </w:pPr>
          </w:p>
        </w:tc>
        <w:tc>
          <w:tcPr>
            <w:tcW w:w="729" w:type="dxa"/>
            <w:tcBorders>
              <w:top w:val="single" w:sz="4" w:space="0" w:color="auto"/>
              <w:left w:val="single" w:sz="4" w:space="0" w:color="auto"/>
              <w:bottom w:val="single" w:sz="4" w:space="0" w:color="auto"/>
              <w:right w:val="single" w:sz="4" w:space="0" w:color="auto"/>
            </w:tcBorders>
            <w:vAlign w:val="center"/>
            <w:hideMark/>
          </w:tcPr>
          <w:p w14:paraId="20497DB3" w14:textId="77777777" w:rsidR="00E13B53" w:rsidRPr="00146B37" w:rsidRDefault="00E13B53" w:rsidP="00A066F6">
            <w:pPr>
              <w:spacing w:afterLines="20" w:after="48"/>
              <w:jc w:val="left"/>
              <w:rPr>
                <w:rFonts w:asciiTheme="majorBidi" w:hAnsiTheme="majorBidi" w:cstheme="majorBidi"/>
                <w:sz w:val="16"/>
                <w:szCs w:val="16"/>
              </w:rPr>
            </w:pPr>
            <w:r w:rsidRPr="00146B37">
              <w:rPr>
                <w:rFonts w:asciiTheme="majorBidi" w:hAnsiTheme="majorBidi" w:cstheme="majorBidi"/>
                <w:sz w:val="16"/>
                <w:szCs w:val="16"/>
                <w:lang w:val="fr"/>
              </w:rPr>
              <w:t>Coûts d’appui</w:t>
            </w:r>
          </w:p>
        </w:tc>
        <w:tc>
          <w:tcPr>
            <w:tcW w:w="774" w:type="dxa"/>
            <w:tcBorders>
              <w:top w:val="single" w:sz="4" w:space="0" w:color="auto"/>
              <w:left w:val="single" w:sz="4" w:space="0" w:color="auto"/>
              <w:bottom w:val="single" w:sz="4" w:space="0" w:color="auto"/>
              <w:right w:val="single" w:sz="4" w:space="0" w:color="auto"/>
            </w:tcBorders>
          </w:tcPr>
          <w:p w14:paraId="3E67FE6A" w14:textId="77777777" w:rsidR="00E13B53" w:rsidRPr="00146B37" w:rsidRDefault="00E13B53" w:rsidP="00A066F6">
            <w:pPr>
              <w:spacing w:afterLines="20" w:after="48"/>
              <w:jc w:val="right"/>
              <w:rPr>
                <w:rFonts w:asciiTheme="majorBidi" w:hAnsiTheme="majorBidi" w:cstheme="majorBidi"/>
                <w:sz w:val="16"/>
                <w:szCs w:val="16"/>
              </w:rPr>
            </w:pPr>
          </w:p>
        </w:tc>
        <w:tc>
          <w:tcPr>
            <w:tcW w:w="657" w:type="dxa"/>
            <w:tcBorders>
              <w:top w:val="single" w:sz="4" w:space="0" w:color="auto"/>
              <w:left w:val="single" w:sz="4" w:space="0" w:color="auto"/>
              <w:bottom w:val="single" w:sz="4" w:space="0" w:color="auto"/>
              <w:right w:val="single" w:sz="4" w:space="0" w:color="auto"/>
            </w:tcBorders>
          </w:tcPr>
          <w:p w14:paraId="3697FFCD" w14:textId="77777777" w:rsidR="00E13B53" w:rsidRPr="00146B37" w:rsidRDefault="00E13B53" w:rsidP="00A066F6">
            <w:pPr>
              <w:spacing w:afterLines="20" w:after="48"/>
              <w:jc w:val="right"/>
              <w:rPr>
                <w:rFonts w:asciiTheme="majorBidi" w:hAnsiTheme="majorBidi" w:cstheme="majorBidi"/>
                <w:sz w:val="16"/>
                <w:szCs w:val="16"/>
              </w:rPr>
            </w:pPr>
          </w:p>
        </w:tc>
        <w:tc>
          <w:tcPr>
            <w:tcW w:w="756" w:type="dxa"/>
            <w:tcBorders>
              <w:top w:val="single" w:sz="4" w:space="0" w:color="auto"/>
              <w:left w:val="single" w:sz="4" w:space="0" w:color="auto"/>
              <w:bottom w:val="single" w:sz="4" w:space="0" w:color="auto"/>
              <w:right w:val="single" w:sz="4" w:space="0" w:color="auto"/>
            </w:tcBorders>
          </w:tcPr>
          <w:p w14:paraId="003D2668"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84 928</w:t>
            </w:r>
          </w:p>
        </w:tc>
        <w:tc>
          <w:tcPr>
            <w:tcW w:w="648" w:type="dxa"/>
            <w:tcBorders>
              <w:top w:val="single" w:sz="4" w:space="0" w:color="auto"/>
              <w:left w:val="single" w:sz="4" w:space="0" w:color="auto"/>
              <w:bottom w:val="single" w:sz="4" w:space="0" w:color="auto"/>
              <w:right w:val="single" w:sz="4" w:space="0" w:color="auto"/>
            </w:tcBorders>
          </w:tcPr>
          <w:p w14:paraId="44F70978" w14:textId="77777777" w:rsidR="00E13B53" w:rsidRPr="00146B37" w:rsidRDefault="00E13B53" w:rsidP="00A066F6">
            <w:pPr>
              <w:spacing w:afterLines="20" w:after="48"/>
              <w:jc w:val="right"/>
              <w:rPr>
                <w:rFonts w:asciiTheme="majorBidi" w:hAnsiTheme="majorBidi" w:cstheme="majorBidi"/>
                <w:sz w:val="16"/>
                <w:szCs w:val="16"/>
              </w:rPr>
            </w:pPr>
          </w:p>
        </w:tc>
        <w:tc>
          <w:tcPr>
            <w:tcW w:w="576" w:type="dxa"/>
            <w:tcBorders>
              <w:top w:val="single" w:sz="4" w:space="0" w:color="auto"/>
              <w:left w:val="single" w:sz="4" w:space="0" w:color="auto"/>
              <w:bottom w:val="single" w:sz="4" w:space="0" w:color="auto"/>
              <w:right w:val="single" w:sz="4" w:space="0" w:color="auto"/>
            </w:tcBorders>
          </w:tcPr>
          <w:p w14:paraId="54332872" w14:textId="77777777" w:rsidR="00E13B53" w:rsidRPr="00146B37" w:rsidRDefault="00E13B53" w:rsidP="00A066F6">
            <w:pPr>
              <w:spacing w:afterLines="20" w:after="48"/>
              <w:jc w:val="right"/>
              <w:rPr>
                <w:rFonts w:asciiTheme="majorBidi" w:hAnsiTheme="majorBidi" w:cstheme="majorBidi"/>
                <w:sz w:val="16"/>
                <w:szCs w:val="16"/>
              </w:rPr>
            </w:pPr>
          </w:p>
        </w:tc>
        <w:tc>
          <w:tcPr>
            <w:tcW w:w="747" w:type="dxa"/>
            <w:tcBorders>
              <w:top w:val="single" w:sz="4" w:space="0" w:color="auto"/>
              <w:left w:val="single" w:sz="4" w:space="0" w:color="auto"/>
              <w:bottom w:val="single" w:sz="4" w:space="0" w:color="auto"/>
              <w:right w:val="single" w:sz="4" w:space="0" w:color="auto"/>
            </w:tcBorders>
          </w:tcPr>
          <w:p w14:paraId="49A37C33" w14:textId="77777777" w:rsidR="00E13B53" w:rsidRPr="00146B37" w:rsidRDefault="00E13B53" w:rsidP="00A066F6">
            <w:pPr>
              <w:spacing w:afterLines="20" w:after="48"/>
              <w:jc w:val="right"/>
              <w:rPr>
                <w:rFonts w:asciiTheme="majorBidi" w:hAnsiTheme="majorBidi" w:cstheme="majorBidi"/>
                <w:sz w:val="16"/>
                <w:szCs w:val="16"/>
              </w:rPr>
            </w:pPr>
          </w:p>
        </w:tc>
        <w:tc>
          <w:tcPr>
            <w:tcW w:w="603" w:type="dxa"/>
            <w:tcBorders>
              <w:top w:val="single" w:sz="4" w:space="0" w:color="auto"/>
              <w:left w:val="single" w:sz="4" w:space="0" w:color="auto"/>
              <w:bottom w:val="single" w:sz="4" w:space="0" w:color="auto"/>
              <w:right w:val="single" w:sz="4" w:space="0" w:color="auto"/>
            </w:tcBorders>
          </w:tcPr>
          <w:p w14:paraId="1FE081C0" w14:textId="77777777" w:rsidR="00E13B53" w:rsidRPr="00146B37" w:rsidRDefault="00E13B53" w:rsidP="00A066F6">
            <w:pPr>
              <w:spacing w:afterLines="20" w:after="48"/>
              <w:jc w:val="right"/>
              <w:rPr>
                <w:rFonts w:asciiTheme="majorBidi" w:hAnsiTheme="majorBidi" w:cstheme="majorBidi"/>
                <w:sz w:val="16"/>
                <w:szCs w:val="16"/>
              </w:rPr>
            </w:pPr>
          </w:p>
        </w:tc>
        <w:tc>
          <w:tcPr>
            <w:tcW w:w="603" w:type="dxa"/>
            <w:tcBorders>
              <w:top w:val="single" w:sz="4" w:space="0" w:color="auto"/>
              <w:left w:val="single" w:sz="4" w:space="0" w:color="auto"/>
              <w:bottom w:val="single" w:sz="4" w:space="0" w:color="auto"/>
              <w:right w:val="single" w:sz="4" w:space="0" w:color="auto"/>
            </w:tcBorders>
          </w:tcPr>
          <w:p w14:paraId="02DE78B2" w14:textId="77777777" w:rsidR="00E13B53" w:rsidRPr="00146B37" w:rsidRDefault="00E13B53" w:rsidP="00A066F6">
            <w:pPr>
              <w:spacing w:afterLines="20" w:after="48"/>
              <w:jc w:val="right"/>
              <w:rPr>
                <w:rFonts w:asciiTheme="majorBidi" w:hAnsiTheme="majorBidi" w:cstheme="majorBidi"/>
                <w:sz w:val="16"/>
                <w:szCs w:val="16"/>
              </w:rPr>
            </w:pPr>
          </w:p>
        </w:tc>
        <w:tc>
          <w:tcPr>
            <w:tcW w:w="747" w:type="dxa"/>
            <w:tcBorders>
              <w:top w:val="single" w:sz="4" w:space="0" w:color="auto"/>
              <w:left w:val="single" w:sz="4" w:space="0" w:color="auto"/>
              <w:bottom w:val="single" w:sz="4" w:space="0" w:color="auto"/>
              <w:right w:val="single" w:sz="4" w:space="0" w:color="auto"/>
            </w:tcBorders>
          </w:tcPr>
          <w:p w14:paraId="2BC90541" w14:textId="77777777" w:rsidR="00E13B53" w:rsidRPr="00146B37" w:rsidRDefault="00E13B53" w:rsidP="00A066F6">
            <w:pPr>
              <w:spacing w:afterLines="20" w:after="48"/>
              <w:jc w:val="right"/>
              <w:rPr>
                <w:rFonts w:asciiTheme="majorBidi" w:hAnsiTheme="majorBidi" w:cstheme="majorBidi"/>
                <w:sz w:val="16"/>
                <w:szCs w:val="16"/>
              </w:rPr>
            </w:pPr>
          </w:p>
        </w:tc>
        <w:tc>
          <w:tcPr>
            <w:tcW w:w="567" w:type="dxa"/>
            <w:tcBorders>
              <w:top w:val="single" w:sz="4" w:space="0" w:color="auto"/>
              <w:left w:val="single" w:sz="4" w:space="0" w:color="auto"/>
              <w:bottom w:val="single" w:sz="4" w:space="0" w:color="auto"/>
              <w:right w:val="single" w:sz="4" w:space="0" w:color="auto"/>
            </w:tcBorders>
          </w:tcPr>
          <w:p w14:paraId="59DB581E" w14:textId="77777777" w:rsidR="00E13B53" w:rsidRPr="00146B37" w:rsidRDefault="00E13B53" w:rsidP="00A066F6">
            <w:pPr>
              <w:spacing w:afterLines="20" w:after="48"/>
              <w:jc w:val="right"/>
              <w:rPr>
                <w:rFonts w:asciiTheme="majorBidi" w:hAnsiTheme="majorBidi" w:cstheme="majorBidi"/>
                <w:sz w:val="16"/>
                <w:szCs w:val="16"/>
              </w:rPr>
            </w:pPr>
          </w:p>
        </w:tc>
        <w:tc>
          <w:tcPr>
            <w:tcW w:w="873" w:type="dxa"/>
            <w:tcBorders>
              <w:top w:val="single" w:sz="4" w:space="0" w:color="auto"/>
              <w:left w:val="single" w:sz="4" w:space="0" w:color="auto"/>
              <w:bottom w:val="single" w:sz="4" w:space="0" w:color="auto"/>
              <w:right w:val="single" w:sz="4" w:space="0" w:color="auto"/>
            </w:tcBorders>
          </w:tcPr>
          <w:p w14:paraId="4ED06F02" w14:textId="77777777" w:rsidR="00E13B53" w:rsidRPr="00146B37" w:rsidRDefault="00E13B53" w:rsidP="00A066F6">
            <w:pPr>
              <w:spacing w:afterLines="20" w:after="48"/>
              <w:jc w:val="right"/>
              <w:rPr>
                <w:rFonts w:asciiTheme="majorBidi" w:hAnsiTheme="majorBidi" w:cstheme="majorBidi"/>
                <w:sz w:val="16"/>
                <w:szCs w:val="16"/>
              </w:rPr>
            </w:pPr>
            <w:r w:rsidRPr="00146B37">
              <w:rPr>
                <w:rFonts w:asciiTheme="majorBidi" w:hAnsiTheme="majorBidi" w:cstheme="majorBidi"/>
                <w:sz w:val="16"/>
                <w:szCs w:val="16"/>
                <w:lang w:val="fr"/>
              </w:rPr>
              <w:t>84 928</w:t>
            </w:r>
          </w:p>
        </w:tc>
      </w:tr>
    </w:tbl>
    <w:p w14:paraId="78219618" w14:textId="77777777" w:rsidR="00E13B53" w:rsidRPr="00146B37" w:rsidRDefault="00E13B53" w:rsidP="00E13B53">
      <w:pPr>
        <w:jc w:val="left"/>
        <w:rPr>
          <w:rFonts w:asciiTheme="majorBidi" w:hAnsiTheme="majorBidi" w:cstheme="majorBidi"/>
          <w:sz w:val="16"/>
          <w:szCs w:val="16"/>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E13B53" w:rsidRPr="00146B37" w14:paraId="6E59162D" w14:textId="77777777" w:rsidTr="00A066F6">
        <w:trPr>
          <w:trHeight w:val="42"/>
        </w:trPr>
        <w:tc>
          <w:tcPr>
            <w:tcW w:w="4945" w:type="dxa"/>
            <w:hideMark/>
          </w:tcPr>
          <w:p w14:paraId="3B880936" w14:textId="77777777" w:rsidR="00E13B53" w:rsidRPr="00146B37" w:rsidRDefault="00E13B53" w:rsidP="00A066F6">
            <w:pPr>
              <w:spacing w:after="60"/>
              <w:jc w:val="left"/>
              <w:rPr>
                <w:rFonts w:asciiTheme="majorBidi" w:hAnsiTheme="majorBidi" w:cstheme="majorBidi"/>
                <w:b/>
                <w:sz w:val="16"/>
                <w:szCs w:val="16"/>
              </w:rPr>
            </w:pPr>
            <w:r w:rsidRPr="00146B37">
              <w:rPr>
                <w:rFonts w:asciiTheme="majorBidi" w:hAnsiTheme="majorBidi" w:cstheme="majorBidi"/>
                <w:b/>
                <w:bCs/>
                <w:sz w:val="16"/>
                <w:szCs w:val="16"/>
                <w:lang w:val="fr"/>
              </w:rPr>
              <w:t>Recommandation du Secrétariat :</w:t>
            </w:r>
          </w:p>
        </w:tc>
        <w:tc>
          <w:tcPr>
            <w:tcW w:w="5055" w:type="dxa"/>
            <w:hideMark/>
          </w:tcPr>
          <w:p w14:paraId="6CD62512" w14:textId="77777777" w:rsidR="00E13B53" w:rsidRPr="00146B37" w:rsidRDefault="00E13B53" w:rsidP="00A066F6">
            <w:pPr>
              <w:spacing w:after="60"/>
              <w:jc w:val="center"/>
              <w:rPr>
                <w:rFonts w:asciiTheme="majorBidi" w:hAnsiTheme="majorBidi" w:cstheme="majorBidi"/>
                <w:sz w:val="16"/>
                <w:szCs w:val="16"/>
              </w:rPr>
            </w:pPr>
            <w:r w:rsidRPr="00146B37">
              <w:rPr>
                <w:rFonts w:asciiTheme="majorBidi" w:hAnsiTheme="majorBidi" w:cstheme="majorBidi"/>
                <w:sz w:val="16"/>
                <w:szCs w:val="16"/>
                <w:lang w:val="fr"/>
              </w:rPr>
              <w:t>Approbation globale</w:t>
            </w:r>
          </w:p>
        </w:tc>
      </w:tr>
    </w:tbl>
    <w:p w14:paraId="6AB4B940" w14:textId="77777777" w:rsidR="00E13B53" w:rsidRPr="00AB6E9D" w:rsidRDefault="00E13B53" w:rsidP="00E13B53">
      <w:r>
        <w:rPr>
          <w:lang w:val="fr"/>
        </w:rPr>
        <w:br w:type="page"/>
      </w:r>
    </w:p>
    <w:p w14:paraId="3233C4A9" w14:textId="77777777" w:rsidR="00E13B53" w:rsidRPr="00AB6E9D" w:rsidRDefault="00E13B53" w:rsidP="00E13B53">
      <w:pPr>
        <w:spacing w:after="240"/>
        <w:jc w:val="center"/>
        <w:rPr>
          <w:b/>
        </w:rPr>
      </w:pPr>
      <w:r>
        <w:rPr>
          <w:b/>
          <w:bCs/>
          <w:lang w:val="fr"/>
        </w:rPr>
        <w:lastRenderedPageBreak/>
        <w:t>DESCRIPTION DU PROJET</w:t>
      </w:r>
    </w:p>
    <w:p w14:paraId="070C5D44" w14:textId="60B0FA29" w:rsidR="00E13B53" w:rsidRPr="00E13B53" w:rsidRDefault="00E13B53" w:rsidP="00E13B53">
      <w:pPr>
        <w:pStyle w:val="Heading1"/>
        <w:rPr>
          <w:lang w:val="fr-FR"/>
        </w:rPr>
      </w:pPr>
      <w:r>
        <w:rPr>
          <w:lang w:val="fr"/>
        </w:rPr>
        <w:t>Au nom du gouvernement de la Colombie, le PNUD, à titre d’agence d’exécution principale, a présenté une demande de financement pour la deuxième tranche de la phase III du plan de gestion de l’élimination des HCFC (PGEH), pour un montant total de 959 616 $ US, constitué de 479 688 $ US plus les coûts d’appui d’agence à hauteur de 33 578 $ US pour le PNUD et de 395 000 $ US plus les coûts d’appui d’agence à hauteur de 51 350 $ US pour le Gouvernement de l’Allemagne.</w:t>
      </w:r>
      <w:r>
        <w:rPr>
          <w:rStyle w:val="FootnoteReference"/>
          <w:lang w:val="fr"/>
        </w:rPr>
        <w:footnoteReference w:id="2"/>
      </w:r>
      <w:r>
        <w:rPr>
          <w:lang w:val="fr"/>
        </w:rPr>
        <w:t xml:space="preserve"> La proposition comprend un rapport périodique sur la mise en œuvre des quatrième et cinquième tranches de la phase II du PGEH, un rapport d’avancement de la première tranche de la phase III du PGEH, le rapport de vérification de la consommation de HCFC pour la période 2021-2022 et le plan de mise en œuvre de la tranche pour 2024-2026.</w:t>
      </w:r>
    </w:p>
    <w:p w14:paraId="0062B354" w14:textId="77777777" w:rsidR="00E13B53" w:rsidRPr="00E13B53" w:rsidRDefault="00E13B53" w:rsidP="00E13B53">
      <w:pPr>
        <w:spacing w:after="240"/>
        <w:rPr>
          <w:u w:val="single"/>
          <w:lang w:val="fr-FR"/>
        </w:rPr>
      </w:pPr>
      <w:r>
        <w:rPr>
          <w:u w:val="single"/>
          <w:lang w:val="fr"/>
        </w:rPr>
        <w:t>Rapport sur la consommation de HCFC</w:t>
      </w:r>
    </w:p>
    <w:p w14:paraId="658644C7" w14:textId="77777777" w:rsidR="00E13B53" w:rsidRPr="00E13B53" w:rsidRDefault="00E13B53" w:rsidP="00E13B53">
      <w:pPr>
        <w:pStyle w:val="Heading1"/>
        <w:rPr>
          <w:lang w:val="fr-FR"/>
        </w:rPr>
      </w:pPr>
      <w:bookmarkStart w:id="0" w:name="_Hlk148363332"/>
      <w:r>
        <w:rPr>
          <w:lang w:val="fr"/>
        </w:rPr>
        <w:t>Le Gouvernement de la Colombie a déclaré une consommation de 17,88 tonnes PAO de HCFC en 2022, soit un niveau inférieur de 92 pour cent à la valeur de référence des HCFC à des fins de conformité. La consommation de HCFC pour la période 2018-2022 est indiquée au tableau 1.</w:t>
      </w:r>
    </w:p>
    <w:p w14:paraId="6B096706" w14:textId="77777777" w:rsidR="00E13B53" w:rsidRPr="00E13B53" w:rsidRDefault="00E13B53" w:rsidP="00E13B53">
      <w:pPr>
        <w:rPr>
          <w:b/>
          <w:lang w:val="fr-FR"/>
        </w:rPr>
      </w:pPr>
      <w:bookmarkStart w:id="1" w:name="_Hlk148365243"/>
      <w:bookmarkEnd w:id="0"/>
      <w:r>
        <w:rPr>
          <w:b/>
          <w:bCs/>
          <w:lang w:val="fr"/>
        </w:rPr>
        <w:t>Tableau 1. Consommation de HCFC en Colombie (données visées à l’Article 7 pour 2018-2022)</w:t>
      </w:r>
    </w:p>
    <w:tbl>
      <w:tblPr>
        <w:tblW w:w="5000" w:type="pct"/>
        <w:tblLayout w:type="fixed"/>
        <w:tblLook w:val="04A0" w:firstRow="1" w:lastRow="0" w:firstColumn="1" w:lastColumn="0" w:noHBand="0" w:noVBand="1"/>
      </w:tblPr>
      <w:tblGrid>
        <w:gridCol w:w="3145"/>
        <w:gridCol w:w="1008"/>
        <w:gridCol w:w="1008"/>
        <w:gridCol w:w="1008"/>
        <w:gridCol w:w="1008"/>
        <w:gridCol w:w="1008"/>
        <w:gridCol w:w="1165"/>
      </w:tblGrid>
      <w:tr w:rsidR="00E13B53" w14:paraId="387900F5" w14:textId="77777777" w:rsidTr="00A066F6">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C24C83" w14:textId="77777777" w:rsidR="00E13B53" w:rsidRPr="00AB6E9D" w:rsidRDefault="00E13B53" w:rsidP="00A066F6">
            <w:pPr>
              <w:widowControl w:val="0"/>
              <w:jc w:val="center"/>
              <w:rPr>
                <w:b/>
                <w:bCs/>
                <w:color w:val="000000"/>
                <w:sz w:val="20"/>
                <w:szCs w:val="20"/>
              </w:rPr>
            </w:pPr>
            <w:r>
              <w:rPr>
                <w:b/>
                <w:bCs/>
                <w:color w:val="000000"/>
                <w:sz w:val="20"/>
                <w:szCs w:val="20"/>
                <w:lang w:val="fr"/>
              </w:rPr>
              <w:t>HCFC</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52FE16D4" w14:textId="77777777" w:rsidR="00E13B53" w:rsidRPr="00AB6E9D" w:rsidRDefault="00E13B53" w:rsidP="00A066F6">
            <w:pPr>
              <w:widowControl w:val="0"/>
              <w:jc w:val="center"/>
              <w:rPr>
                <w:b/>
                <w:bCs/>
                <w:color w:val="000000"/>
                <w:sz w:val="20"/>
                <w:szCs w:val="20"/>
              </w:rPr>
            </w:pPr>
            <w:r>
              <w:rPr>
                <w:b/>
                <w:bCs/>
                <w:color w:val="000000"/>
                <w:sz w:val="20"/>
                <w:szCs w:val="20"/>
                <w:lang w:val="fr"/>
              </w:rPr>
              <w:t>2018</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78BEA9AA" w14:textId="77777777" w:rsidR="00E13B53" w:rsidRPr="00AB6E9D" w:rsidRDefault="00E13B53" w:rsidP="00A066F6">
            <w:pPr>
              <w:widowControl w:val="0"/>
              <w:jc w:val="center"/>
              <w:rPr>
                <w:b/>
                <w:bCs/>
                <w:color w:val="000000"/>
                <w:sz w:val="20"/>
                <w:szCs w:val="20"/>
              </w:rPr>
            </w:pPr>
            <w:r>
              <w:rPr>
                <w:b/>
                <w:bCs/>
                <w:color w:val="000000"/>
                <w:sz w:val="20"/>
                <w:szCs w:val="20"/>
                <w:lang w:val="fr"/>
              </w:rPr>
              <w:t>2019</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457FD91E" w14:textId="77777777" w:rsidR="00E13B53" w:rsidRPr="00AB6E9D" w:rsidRDefault="00E13B53" w:rsidP="00A066F6">
            <w:pPr>
              <w:widowControl w:val="0"/>
              <w:jc w:val="center"/>
              <w:rPr>
                <w:b/>
                <w:bCs/>
                <w:color w:val="000000"/>
                <w:sz w:val="20"/>
                <w:szCs w:val="20"/>
              </w:rPr>
            </w:pPr>
            <w:r>
              <w:rPr>
                <w:b/>
                <w:bCs/>
                <w:color w:val="000000"/>
                <w:sz w:val="20"/>
                <w:szCs w:val="20"/>
                <w:lang w:val="fr"/>
              </w:rPr>
              <w:t>2020</w:t>
            </w:r>
          </w:p>
        </w:tc>
        <w:tc>
          <w:tcPr>
            <w:tcW w:w="539" w:type="pct"/>
            <w:tcBorders>
              <w:top w:val="single" w:sz="4" w:space="0" w:color="auto"/>
              <w:left w:val="nil"/>
              <w:bottom w:val="single" w:sz="4" w:space="0" w:color="auto"/>
              <w:right w:val="single" w:sz="4" w:space="0" w:color="auto"/>
            </w:tcBorders>
          </w:tcPr>
          <w:p w14:paraId="54B91F33" w14:textId="77777777" w:rsidR="00E13B53" w:rsidRPr="00AB6E9D" w:rsidRDefault="00E13B53" w:rsidP="00A066F6">
            <w:pPr>
              <w:widowControl w:val="0"/>
              <w:jc w:val="center"/>
              <w:rPr>
                <w:b/>
                <w:bCs/>
                <w:color w:val="000000"/>
                <w:sz w:val="20"/>
                <w:szCs w:val="20"/>
              </w:rPr>
            </w:pPr>
            <w:r>
              <w:rPr>
                <w:b/>
                <w:bCs/>
                <w:color w:val="000000"/>
                <w:sz w:val="20"/>
                <w:szCs w:val="20"/>
                <w:lang w:val="fr"/>
              </w:rPr>
              <w:t>2021</w:t>
            </w:r>
          </w:p>
        </w:tc>
        <w:tc>
          <w:tcPr>
            <w:tcW w:w="539" w:type="pct"/>
            <w:tcBorders>
              <w:top w:val="single" w:sz="4" w:space="0" w:color="auto"/>
              <w:left w:val="single" w:sz="4" w:space="0" w:color="auto"/>
              <w:bottom w:val="single" w:sz="4" w:space="0" w:color="auto"/>
              <w:right w:val="single" w:sz="4" w:space="0" w:color="auto"/>
            </w:tcBorders>
          </w:tcPr>
          <w:p w14:paraId="5CEED66B" w14:textId="77777777" w:rsidR="00E13B53" w:rsidRPr="00AB6E9D" w:rsidRDefault="00E13B53" w:rsidP="00A066F6">
            <w:pPr>
              <w:widowControl w:val="0"/>
              <w:jc w:val="center"/>
              <w:rPr>
                <w:b/>
                <w:bCs/>
                <w:color w:val="000000"/>
                <w:sz w:val="20"/>
                <w:szCs w:val="20"/>
              </w:rPr>
            </w:pPr>
            <w:r>
              <w:rPr>
                <w:b/>
                <w:bCs/>
                <w:color w:val="000000"/>
                <w:sz w:val="20"/>
                <w:szCs w:val="20"/>
                <w:lang w:val="fr"/>
              </w:rPr>
              <w:t>2022</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4C07B" w14:textId="77777777" w:rsidR="00E13B53" w:rsidRPr="00AB6E9D" w:rsidRDefault="00E13B53" w:rsidP="00A066F6">
            <w:pPr>
              <w:widowControl w:val="0"/>
              <w:jc w:val="center"/>
              <w:rPr>
                <w:b/>
                <w:bCs/>
                <w:color w:val="000000"/>
                <w:sz w:val="20"/>
                <w:szCs w:val="20"/>
              </w:rPr>
            </w:pPr>
            <w:r>
              <w:rPr>
                <w:b/>
                <w:bCs/>
                <w:color w:val="000000"/>
                <w:sz w:val="20"/>
                <w:szCs w:val="20"/>
                <w:lang w:val="fr"/>
              </w:rPr>
              <w:t>Référence</w:t>
            </w:r>
          </w:p>
        </w:tc>
      </w:tr>
      <w:tr w:rsidR="00E13B53" w14:paraId="00596522" w14:textId="77777777" w:rsidTr="00A066F6">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267B6B" w14:textId="77777777" w:rsidR="00E13B53" w:rsidRPr="00AB6E9D" w:rsidRDefault="00E13B53" w:rsidP="00A066F6">
            <w:pPr>
              <w:widowControl w:val="0"/>
              <w:ind w:left="98"/>
              <w:jc w:val="left"/>
              <w:rPr>
                <w:b/>
                <w:bCs/>
                <w:color w:val="000000"/>
                <w:sz w:val="20"/>
                <w:szCs w:val="20"/>
              </w:rPr>
            </w:pPr>
            <w:r>
              <w:rPr>
                <w:b/>
                <w:bCs/>
                <w:color w:val="000000"/>
                <w:sz w:val="20"/>
                <w:szCs w:val="20"/>
                <w:lang w:val="fr"/>
              </w:rPr>
              <w:t>Tonnes métriques (</w:t>
            </w:r>
            <w:proofErr w:type="spellStart"/>
            <w:r>
              <w:rPr>
                <w:b/>
                <w:bCs/>
                <w:color w:val="000000"/>
                <w:sz w:val="20"/>
                <w:szCs w:val="20"/>
                <w:lang w:val="fr"/>
              </w:rPr>
              <w:t>tm</w:t>
            </w:r>
            <w:proofErr w:type="spellEnd"/>
            <w:r>
              <w:rPr>
                <w:b/>
                <w:bCs/>
                <w:color w:val="000000"/>
                <w:sz w:val="20"/>
                <w:szCs w:val="20"/>
                <w:lang w:val="fr"/>
              </w:rPr>
              <w:t>)</w:t>
            </w:r>
          </w:p>
        </w:tc>
      </w:tr>
      <w:tr w:rsidR="00E13B53" w14:paraId="63D2F56C" w14:textId="77777777" w:rsidTr="00A066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8971BE" w14:textId="77777777" w:rsidR="00E13B53" w:rsidRPr="00AB6E9D" w:rsidRDefault="00E13B53" w:rsidP="00A066F6">
            <w:pPr>
              <w:widowControl w:val="0"/>
              <w:ind w:left="98"/>
              <w:jc w:val="left"/>
              <w:rPr>
                <w:color w:val="000000"/>
                <w:sz w:val="20"/>
                <w:szCs w:val="20"/>
              </w:rPr>
            </w:pPr>
            <w:r>
              <w:rPr>
                <w:color w:val="000000"/>
                <w:sz w:val="20"/>
                <w:szCs w:val="20"/>
                <w:lang w:val="fr"/>
              </w:rPr>
              <w:t>HCFC-22</w:t>
            </w:r>
          </w:p>
        </w:tc>
        <w:tc>
          <w:tcPr>
            <w:tcW w:w="539" w:type="pct"/>
            <w:tcBorders>
              <w:top w:val="nil"/>
              <w:left w:val="nil"/>
              <w:bottom w:val="single" w:sz="4" w:space="0" w:color="auto"/>
              <w:right w:val="single" w:sz="4" w:space="0" w:color="auto"/>
            </w:tcBorders>
            <w:shd w:val="clear" w:color="auto" w:fill="auto"/>
            <w:noWrap/>
          </w:tcPr>
          <w:p w14:paraId="33DD35D5" w14:textId="77777777" w:rsidR="00E13B53" w:rsidRPr="00AB6E9D" w:rsidRDefault="00E13B53" w:rsidP="00A066F6">
            <w:pPr>
              <w:widowControl w:val="0"/>
              <w:tabs>
                <w:tab w:val="left" w:pos="430"/>
              </w:tabs>
              <w:ind w:left="-137" w:right="63"/>
              <w:jc w:val="right"/>
              <w:rPr>
                <w:sz w:val="20"/>
                <w:szCs w:val="20"/>
              </w:rPr>
            </w:pPr>
            <w:r>
              <w:rPr>
                <w:sz w:val="20"/>
                <w:szCs w:val="20"/>
                <w:lang w:val="fr"/>
              </w:rPr>
              <w:t>769,29</w:t>
            </w:r>
          </w:p>
        </w:tc>
        <w:tc>
          <w:tcPr>
            <w:tcW w:w="539" w:type="pct"/>
            <w:tcBorders>
              <w:top w:val="nil"/>
              <w:left w:val="nil"/>
              <w:bottom w:val="single" w:sz="4" w:space="0" w:color="auto"/>
              <w:right w:val="single" w:sz="4" w:space="0" w:color="auto"/>
            </w:tcBorders>
            <w:shd w:val="clear" w:color="auto" w:fill="auto"/>
            <w:noWrap/>
          </w:tcPr>
          <w:p w14:paraId="4866E9E2" w14:textId="77777777" w:rsidR="00E13B53" w:rsidRPr="00AB6E9D" w:rsidRDefault="00E13B53" w:rsidP="00A066F6">
            <w:pPr>
              <w:widowControl w:val="0"/>
              <w:tabs>
                <w:tab w:val="left" w:pos="430"/>
              </w:tabs>
              <w:ind w:left="-137" w:right="63"/>
              <w:jc w:val="right"/>
              <w:rPr>
                <w:sz w:val="20"/>
                <w:szCs w:val="20"/>
              </w:rPr>
            </w:pPr>
            <w:r>
              <w:rPr>
                <w:color w:val="000000"/>
                <w:sz w:val="20"/>
                <w:szCs w:val="20"/>
                <w:lang w:val="fr"/>
              </w:rPr>
              <w:t>765,23</w:t>
            </w:r>
          </w:p>
        </w:tc>
        <w:tc>
          <w:tcPr>
            <w:tcW w:w="539" w:type="pct"/>
            <w:tcBorders>
              <w:top w:val="nil"/>
              <w:left w:val="nil"/>
              <w:bottom w:val="single" w:sz="4" w:space="0" w:color="auto"/>
              <w:right w:val="single" w:sz="4" w:space="0" w:color="auto"/>
            </w:tcBorders>
            <w:shd w:val="clear" w:color="auto" w:fill="auto"/>
            <w:noWrap/>
          </w:tcPr>
          <w:p w14:paraId="2F27566C" w14:textId="77777777" w:rsidR="00E13B53" w:rsidRPr="00AB6E9D" w:rsidRDefault="00E13B53" w:rsidP="00A066F6">
            <w:pPr>
              <w:widowControl w:val="0"/>
              <w:tabs>
                <w:tab w:val="left" w:pos="430"/>
              </w:tabs>
              <w:ind w:left="-137" w:right="63"/>
              <w:jc w:val="right"/>
              <w:rPr>
                <w:color w:val="000000"/>
                <w:sz w:val="20"/>
                <w:szCs w:val="20"/>
              </w:rPr>
            </w:pPr>
            <w:r>
              <w:rPr>
                <w:color w:val="000000"/>
                <w:sz w:val="20"/>
                <w:szCs w:val="20"/>
                <w:lang w:val="fr"/>
              </w:rPr>
              <w:t>391,66</w:t>
            </w:r>
          </w:p>
        </w:tc>
        <w:tc>
          <w:tcPr>
            <w:tcW w:w="539" w:type="pct"/>
            <w:tcBorders>
              <w:top w:val="single" w:sz="4" w:space="0" w:color="auto"/>
              <w:left w:val="nil"/>
              <w:bottom w:val="single" w:sz="4" w:space="0" w:color="auto"/>
              <w:right w:val="single" w:sz="2" w:space="0" w:color="auto"/>
            </w:tcBorders>
          </w:tcPr>
          <w:p w14:paraId="132B467A" w14:textId="77777777" w:rsidR="00E13B53" w:rsidRPr="00AB6E9D" w:rsidRDefault="00E13B53" w:rsidP="00A066F6">
            <w:pPr>
              <w:widowControl w:val="0"/>
              <w:tabs>
                <w:tab w:val="left" w:pos="430"/>
              </w:tabs>
              <w:ind w:left="-137" w:right="63"/>
              <w:jc w:val="right"/>
              <w:rPr>
                <w:color w:val="000000"/>
                <w:sz w:val="20"/>
                <w:szCs w:val="20"/>
              </w:rPr>
            </w:pPr>
            <w:r>
              <w:rPr>
                <w:color w:val="000000"/>
                <w:sz w:val="20"/>
                <w:szCs w:val="20"/>
                <w:lang w:val="fr"/>
              </w:rPr>
              <w:t>460,71</w:t>
            </w:r>
          </w:p>
        </w:tc>
        <w:tc>
          <w:tcPr>
            <w:tcW w:w="539" w:type="pct"/>
            <w:tcBorders>
              <w:top w:val="single" w:sz="2" w:space="0" w:color="auto"/>
              <w:left w:val="single" w:sz="2" w:space="0" w:color="auto"/>
              <w:bottom w:val="single" w:sz="2" w:space="0" w:color="auto"/>
              <w:right w:val="single" w:sz="2" w:space="0" w:color="auto"/>
            </w:tcBorders>
          </w:tcPr>
          <w:p w14:paraId="7E3B769B" w14:textId="77777777" w:rsidR="00E13B53" w:rsidRPr="00AB6E9D" w:rsidRDefault="00E13B53" w:rsidP="00A066F6">
            <w:pPr>
              <w:widowControl w:val="0"/>
              <w:tabs>
                <w:tab w:val="left" w:pos="430"/>
              </w:tabs>
              <w:ind w:left="-137" w:right="63"/>
              <w:jc w:val="right"/>
              <w:rPr>
                <w:color w:val="000000"/>
                <w:sz w:val="20"/>
                <w:szCs w:val="20"/>
              </w:rPr>
            </w:pPr>
            <w:r>
              <w:rPr>
                <w:color w:val="000000"/>
                <w:sz w:val="20"/>
                <w:szCs w:val="20"/>
                <w:lang w:val="fr"/>
              </w:rPr>
              <w:t>324,45</w:t>
            </w:r>
          </w:p>
        </w:tc>
        <w:tc>
          <w:tcPr>
            <w:tcW w:w="623" w:type="pct"/>
            <w:tcBorders>
              <w:top w:val="nil"/>
              <w:left w:val="single" w:sz="2" w:space="0" w:color="auto"/>
              <w:bottom w:val="single" w:sz="4" w:space="0" w:color="auto"/>
              <w:right w:val="single" w:sz="4" w:space="0" w:color="auto"/>
            </w:tcBorders>
            <w:shd w:val="clear" w:color="auto" w:fill="auto"/>
            <w:noWrap/>
          </w:tcPr>
          <w:p w14:paraId="4A4212AB" w14:textId="77777777" w:rsidR="00E13B53" w:rsidRPr="00AB6E9D" w:rsidRDefault="00E13B53" w:rsidP="00A066F6">
            <w:pPr>
              <w:widowControl w:val="0"/>
              <w:tabs>
                <w:tab w:val="left" w:pos="430"/>
              </w:tabs>
              <w:ind w:left="-137" w:right="63"/>
              <w:jc w:val="right"/>
              <w:rPr>
                <w:color w:val="000000"/>
                <w:sz w:val="20"/>
                <w:szCs w:val="20"/>
              </w:rPr>
            </w:pPr>
            <w:r>
              <w:rPr>
                <w:color w:val="000000"/>
                <w:sz w:val="20"/>
                <w:szCs w:val="20"/>
                <w:lang w:val="fr"/>
              </w:rPr>
              <w:t>1 292,6</w:t>
            </w:r>
          </w:p>
        </w:tc>
      </w:tr>
      <w:tr w:rsidR="00E13B53" w14:paraId="7883FD8E" w14:textId="77777777" w:rsidTr="00A066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1E1F21" w14:textId="77777777" w:rsidR="00E13B53" w:rsidRPr="00AB6E9D" w:rsidRDefault="00E13B53" w:rsidP="00A066F6">
            <w:pPr>
              <w:widowControl w:val="0"/>
              <w:ind w:left="98"/>
              <w:jc w:val="left"/>
              <w:rPr>
                <w:color w:val="000000"/>
                <w:sz w:val="20"/>
                <w:szCs w:val="20"/>
              </w:rPr>
            </w:pPr>
            <w:r>
              <w:rPr>
                <w:color w:val="000000"/>
                <w:sz w:val="20"/>
                <w:szCs w:val="20"/>
                <w:lang w:val="fr"/>
              </w:rPr>
              <w:t>HCFC-123</w:t>
            </w:r>
          </w:p>
        </w:tc>
        <w:tc>
          <w:tcPr>
            <w:tcW w:w="539" w:type="pct"/>
            <w:tcBorders>
              <w:top w:val="nil"/>
              <w:left w:val="nil"/>
              <w:bottom w:val="single" w:sz="4" w:space="0" w:color="auto"/>
              <w:right w:val="single" w:sz="4" w:space="0" w:color="auto"/>
            </w:tcBorders>
            <w:shd w:val="clear" w:color="auto" w:fill="auto"/>
            <w:noWrap/>
          </w:tcPr>
          <w:p w14:paraId="319D083C" w14:textId="77777777" w:rsidR="00E13B53" w:rsidRPr="00AB6E9D" w:rsidRDefault="00E13B53" w:rsidP="00A066F6">
            <w:pPr>
              <w:widowControl w:val="0"/>
              <w:tabs>
                <w:tab w:val="left" w:pos="430"/>
              </w:tabs>
              <w:ind w:left="-137" w:right="63"/>
              <w:jc w:val="right"/>
              <w:rPr>
                <w:sz w:val="20"/>
                <w:szCs w:val="20"/>
              </w:rPr>
            </w:pPr>
            <w:r>
              <w:rPr>
                <w:sz w:val="20"/>
                <w:szCs w:val="20"/>
                <w:lang w:val="fr"/>
              </w:rPr>
              <w:t>32,50</w:t>
            </w:r>
          </w:p>
        </w:tc>
        <w:tc>
          <w:tcPr>
            <w:tcW w:w="539" w:type="pct"/>
            <w:tcBorders>
              <w:top w:val="nil"/>
              <w:left w:val="nil"/>
              <w:bottom w:val="single" w:sz="4" w:space="0" w:color="auto"/>
              <w:right w:val="single" w:sz="4" w:space="0" w:color="auto"/>
            </w:tcBorders>
            <w:shd w:val="clear" w:color="auto" w:fill="auto"/>
            <w:noWrap/>
          </w:tcPr>
          <w:p w14:paraId="7051B811" w14:textId="77777777" w:rsidR="00E13B53" w:rsidRPr="00AB6E9D" w:rsidRDefault="00E13B53" w:rsidP="00A066F6">
            <w:pPr>
              <w:widowControl w:val="0"/>
              <w:tabs>
                <w:tab w:val="left" w:pos="430"/>
              </w:tabs>
              <w:ind w:left="-137" w:right="63"/>
              <w:jc w:val="right"/>
              <w:rPr>
                <w:sz w:val="20"/>
                <w:szCs w:val="20"/>
              </w:rPr>
            </w:pPr>
            <w:r>
              <w:rPr>
                <w:color w:val="000000"/>
                <w:sz w:val="20"/>
                <w:szCs w:val="20"/>
                <w:lang w:val="fr"/>
              </w:rPr>
              <w:t>10,50</w:t>
            </w:r>
          </w:p>
        </w:tc>
        <w:tc>
          <w:tcPr>
            <w:tcW w:w="539" w:type="pct"/>
            <w:tcBorders>
              <w:top w:val="nil"/>
              <w:left w:val="nil"/>
              <w:bottom w:val="single" w:sz="4" w:space="0" w:color="auto"/>
              <w:right w:val="single" w:sz="4" w:space="0" w:color="auto"/>
            </w:tcBorders>
            <w:shd w:val="clear" w:color="auto" w:fill="auto"/>
            <w:noWrap/>
          </w:tcPr>
          <w:p w14:paraId="0A0F4EF4" w14:textId="77777777" w:rsidR="00E13B53" w:rsidRPr="00AB6E9D" w:rsidRDefault="00E13B53" w:rsidP="00A066F6">
            <w:pPr>
              <w:widowControl w:val="0"/>
              <w:tabs>
                <w:tab w:val="left" w:pos="430"/>
              </w:tabs>
              <w:ind w:left="-137" w:right="63"/>
              <w:jc w:val="right"/>
              <w:rPr>
                <w:color w:val="000000"/>
                <w:sz w:val="20"/>
                <w:szCs w:val="20"/>
              </w:rPr>
            </w:pPr>
            <w:r>
              <w:rPr>
                <w:color w:val="000000"/>
                <w:sz w:val="20"/>
                <w:szCs w:val="20"/>
                <w:lang w:val="fr"/>
              </w:rPr>
              <w:t>14,59</w:t>
            </w:r>
          </w:p>
        </w:tc>
        <w:tc>
          <w:tcPr>
            <w:tcW w:w="539" w:type="pct"/>
            <w:tcBorders>
              <w:top w:val="single" w:sz="4" w:space="0" w:color="auto"/>
              <w:left w:val="nil"/>
              <w:bottom w:val="single" w:sz="4" w:space="0" w:color="auto"/>
              <w:right w:val="single" w:sz="2" w:space="0" w:color="auto"/>
            </w:tcBorders>
          </w:tcPr>
          <w:p w14:paraId="085493FA" w14:textId="77777777" w:rsidR="00E13B53" w:rsidRPr="00AB6E9D" w:rsidRDefault="00E13B53" w:rsidP="00A066F6">
            <w:pPr>
              <w:widowControl w:val="0"/>
              <w:tabs>
                <w:tab w:val="left" w:pos="430"/>
              </w:tabs>
              <w:ind w:left="-137" w:right="63"/>
              <w:jc w:val="right"/>
              <w:rPr>
                <w:color w:val="000000"/>
                <w:sz w:val="20"/>
                <w:szCs w:val="20"/>
              </w:rPr>
            </w:pPr>
            <w:r>
              <w:rPr>
                <w:color w:val="000000"/>
                <w:sz w:val="20"/>
                <w:szCs w:val="20"/>
                <w:lang w:val="fr"/>
              </w:rPr>
              <w:t>2,50</w:t>
            </w:r>
          </w:p>
        </w:tc>
        <w:tc>
          <w:tcPr>
            <w:tcW w:w="539" w:type="pct"/>
            <w:tcBorders>
              <w:top w:val="single" w:sz="2" w:space="0" w:color="auto"/>
              <w:left w:val="single" w:sz="2" w:space="0" w:color="auto"/>
              <w:bottom w:val="single" w:sz="2" w:space="0" w:color="auto"/>
              <w:right w:val="single" w:sz="2" w:space="0" w:color="auto"/>
            </w:tcBorders>
          </w:tcPr>
          <w:p w14:paraId="2FBD8D2D" w14:textId="77777777" w:rsidR="00E13B53" w:rsidRPr="00AB6E9D" w:rsidRDefault="00E13B53" w:rsidP="00A066F6">
            <w:pPr>
              <w:widowControl w:val="0"/>
              <w:tabs>
                <w:tab w:val="left" w:pos="430"/>
              </w:tabs>
              <w:ind w:left="-137" w:right="63"/>
              <w:jc w:val="right"/>
              <w:rPr>
                <w:color w:val="000000"/>
                <w:sz w:val="20"/>
                <w:szCs w:val="20"/>
              </w:rPr>
            </w:pPr>
            <w:r>
              <w:rPr>
                <w:color w:val="000000"/>
                <w:sz w:val="20"/>
                <w:szCs w:val="20"/>
                <w:lang w:val="fr"/>
              </w:rPr>
              <w:t>1,82</w:t>
            </w:r>
          </w:p>
        </w:tc>
        <w:tc>
          <w:tcPr>
            <w:tcW w:w="623" w:type="pct"/>
            <w:tcBorders>
              <w:top w:val="nil"/>
              <w:left w:val="single" w:sz="2" w:space="0" w:color="auto"/>
              <w:bottom w:val="single" w:sz="4" w:space="0" w:color="auto"/>
              <w:right w:val="single" w:sz="4" w:space="0" w:color="auto"/>
            </w:tcBorders>
            <w:shd w:val="clear" w:color="auto" w:fill="auto"/>
            <w:noWrap/>
          </w:tcPr>
          <w:p w14:paraId="15DDC966" w14:textId="77777777" w:rsidR="00E13B53" w:rsidRPr="00AB6E9D" w:rsidRDefault="00E13B53" w:rsidP="00A066F6">
            <w:pPr>
              <w:widowControl w:val="0"/>
              <w:tabs>
                <w:tab w:val="left" w:pos="430"/>
              </w:tabs>
              <w:ind w:left="-137" w:right="63"/>
              <w:jc w:val="right"/>
              <w:rPr>
                <w:color w:val="000000"/>
                <w:sz w:val="20"/>
                <w:szCs w:val="20"/>
              </w:rPr>
            </w:pPr>
            <w:r>
              <w:rPr>
                <w:color w:val="000000"/>
                <w:sz w:val="20"/>
                <w:szCs w:val="20"/>
                <w:lang w:val="fr"/>
              </w:rPr>
              <w:t>110,4</w:t>
            </w:r>
          </w:p>
        </w:tc>
      </w:tr>
      <w:tr w:rsidR="00E13B53" w14:paraId="52E1EACE" w14:textId="77777777" w:rsidTr="00A066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A336EE" w14:textId="77777777" w:rsidR="00E13B53" w:rsidRPr="00AB6E9D" w:rsidRDefault="00E13B53" w:rsidP="00A066F6">
            <w:pPr>
              <w:widowControl w:val="0"/>
              <w:ind w:left="98"/>
              <w:jc w:val="left"/>
              <w:rPr>
                <w:color w:val="000000"/>
                <w:sz w:val="20"/>
                <w:szCs w:val="20"/>
              </w:rPr>
            </w:pPr>
            <w:r>
              <w:rPr>
                <w:color w:val="000000"/>
                <w:sz w:val="20"/>
                <w:szCs w:val="20"/>
                <w:lang w:val="fr"/>
              </w:rPr>
              <w:t>HCFC-141b</w:t>
            </w:r>
          </w:p>
        </w:tc>
        <w:tc>
          <w:tcPr>
            <w:tcW w:w="539" w:type="pct"/>
            <w:tcBorders>
              <w:top w:val="nil"/>
              <w:left w:val="nil"/>
              <w:bottom w:val="single" w:sz="4" w:space="0" w:color="auto"/>
              <w:right w:val="single" w:sz="4" w:space="0" w:color="auto"/>
            </w:tcBorders>
            <w:shd w:val="clear" w:color="auto" w:fill="auto"/>
            <w:noWrap/>
          </w:tcPr>
          <w:p w14:paraId="627F3C86" w14:textId="77777777" w:rsidR="00E13B53" w:rsidRPr="00AB6E9D" w:rsidRDefault="00E13B53" w:rsidP="00A066F6">
            <w:pPr>
              <w:widowControl w:val="0"/>
              <w:tabs>
                <w:tab w:val="left" w:pos="430"/>
              </w:tabs>
              <w:ind w:left="-137" w:right="63"/>
              <w:jc w:val="right"/>
              <w:rPr>
                <w:sz w:val="20"/>
                <w:szCs w:val="20"/>
              </w:rPr>
            </w:pPr>
            <w:r>
              <w:rPr>
                <w:sz w:val="20"/>
                <w:szCs w:val="20"/>
                <w:lang w:val="fr"/>
              </w:rPr>
              <w:t>319,91</w:t>
            </w:r>
          </w:p>
        </w:tc>
        <w:tc>
          <w:tcPr>
            <w:tcW w:w="539" w:type="pct"/>
            <w:tcBorders>
              <w:top w:val="nil"/>
              <w:left w:val="nil"/>
              <w:bottom w:val="single" w:sz="4" w:space="0" w:color="auto"/>
              <w:right w:val="single" w:sz="4" w:space="0" w:color="auto"/>
            </w:tcBorders>
            <w:shd w:val="clear" w:color="auto" w:fill="auto"/>
            <w:noWrap/>
          </w:tcPr>
          <w:p w14:paraId="4641C875" w14:textId="77777777" w:rsidR="00E13B53" w:rsidRPr="00AB6E9D" w:rsidRDefault="00E13B53" w:rsidP="00A066F6">
            <w:pPr>
              <w:widowControl w:val="0"/>
              <w:tabs>
                <w:tab w:val="left" w:pos="430"/>
              </w:tabs>
              <w:ind w:left="-137" w:right="63"/>
              <w:jc w:val="right"/>
              <w:rPr>
                <w:sz w:val="20"/>
                <w:szCs w:val="20"/>
              </w:rPr>
            </w:pPr>
            <w:r>
              <w:rPr>
                <w:color w:val="000000"/>
                <w:sz w:val="20"/>
                <w:szCs w:val="20"/>
                <w:lang w:val="fr"/>
              </w:rPr>
              <w:t>345,27</w:t>
            </w:r>
          </w:p>
        </w:tc>
        <w:tc>
          <w:tcPr>
            <w:tcW w:w="539" w:type="pct"/>
            <w:tcBorders>
              <w:top w:val="nil"/>
              <w:left w:val="nil"/>
              <w:bottom w:val="single" w:sz="4" w:space="0" w:color="auto"/>
              <w:right w:val="single" w:sz="4" w:space="0" w:color="auto"/>
            </w:tcBorders>
            <w:shd w:val="clear" w:color="auto" w:fill="auto"/>
            <w:noWrap/>
          </w:tcPr>
          <w:p w14:paraId="64B3F9EF" w14:textId="77777777" w:rsidR="00E13B53" w:rsidRPr="00AB6E9D" w:rsidRDefault="00E13B53" w:rsidP="00A066F6">
            <w:pPr>
              <w:widowControl w:val="0"/>
              <w:tabs>
                <w:tab w:val="left" w:pos="430"/>
              </w:tabs>
              <w:ind w:left="-137" w:right="63"/>
              <w:jc w:val="right"/>
              <w:rPr>
                <w:color w:val="000000"/>
                <w:sz w:val="20"/>
                <w:szCs w:val="20"/>
              </w:rPr>
            </w:pPr>
            <w:r>
              <w:rPr>
                <w:color w:val="000000"/>
                <w:sz w:val="20"/>
                <w:szCs w:val="20"/>
                <w:lang w:val="fr"/>
              </w:rPr>
              <w:t>376,13</w:t>
            </w:r>
          </w:p>
        </w:tc>
        <w:tc>
          <w:tcPr>
            <w:tcW w:w="539" w:type="pct"/>
            <w:tcBorders>
              <w:top w:val="single" w:sz="4" w:space="0" w:color="auto"/>
              <w:left w:val="nil"/>
              <w:bottom w:val="single" w:sz="4" w:space="0" w:color="auto"/>
              <w:right w:val="single" w:sz="4" w:space="0" w:color="auto"/>
            </w:tcBorders>
          </w:tcPr>
          <w:p w14:paraId="67881FF6" w14:textId="77777777" w:rsidR="00E13B53" w:rsidRPr="00AB6E9D" w:rsidRDefault="00E13B53" w:rsidP="00A066F6">
            <w:pPr>
              <w:widowControl w:val="0"/>
              <w:tabs>
                <w:tab w:val="left" w:pos="430"/>
              </w:tabs>
              <w:ind w:left="-137" w:right="63"/>
              <w:jc w:val="right"/>
              <w:rPr>
                <w:color w:val="000000"/>
                <w:sz w:val="20"/>
                <w:szCs w:val="20"/>
              </w:rPr>
            </w:pPr>
            <w:r>
              <w:rPr>
                <w:color w:val="000000"/>
                <w:sz w:val="20"/>
                <w:szCs w:val="20"/>
                <w:lang w:val="fr"/>
              </w:rPr>
              <w:t>0,00</w:t>
            </w:r>
          </w:p>
        </w:tc>
        <w:tc>
          <w:tcPr>
            <w:tcW w:w="539" w:type="pct"/>
            <w:tcBorders>
              <w:top w:val="nil"/>
              <w:left w:val="single" w:sz="4" w:space="0" w:color="auto"/>
              <w:bottom w:val="single" w:sz="4" w:space="0" w:color="auto"/>
              <w:right w:val="single" w:sz="4" w:space="0" w:color="auto"/>
            </w:tcBorders>
          </w:tcPr>
          <w:p w14:paraId="6C3F0DE9" w14:textId="77777777" w:rsidR="00E13B53" w:rsidRPr="00AB6E9D" w:rsidRDefault="00E13B53" w:rsidP="00A066F6">
            <w:pPr>
              <w:widowControl w:val="0"/>
              <w:tabs>
                <w:tab w:val="left" w:pos="430"/>
              </w:tabs>
              <w:ind w:left="-137" w:right="63"/>
              <w:jc w:val="right"/>
              <w:rPr>
                <w:color w:val="000000"/>
                <w:sz w:val="20"/>
                <w:szCs w:val="20"/>
              </w:rPr>
            </w:pPr>
            <w:r>
              <w:rPr>
                <w:color w:val="000000"/>
                <w:sz w:val="20"/>
                <w:szCs w:val="20"/>
                <w:lang w:val="fr"/>
              </w:rPr>
              <w:t>0,00</w:t>
            </w:r>
          </w:p>
        </w:tc>
        <w:tc>
          <w:tcPr>
            <w:tcW w:w="623" w:type="pct"/>
            <w:tcBorders>
              <w:top w:val="nil"/>
              <w:left w:val="single" w:sz="4" w:space="0" w:color="auto"/>
              <w:bottom w:val="single" w:sz="4" w:space="0" w:color="auto"/>
              <w:right w:val="single" w:sz="4" w:space="0" w:color="auto"/>
            </w:tcBorders>
            <w:shd w:val="clear" w:color="auto" w:fill="auto"/>
            <w:noWrap/>
          </w:tcPr>
          <w:p w14:paraId="4A0592EA" w14:textId="77777777" w:rsidR="00E13B53" w:rsidRPr="00AB6E9D" w:rsidRDefault="00E13B53" w:rsidP="00A066F6">
            <w:pPr>
              <w:widowControl w:val="0"/>
              <w:tabs>
                <w:tab w:val="left" w:pos="430"/>
              </w:tabs>
              <w:ind w:left="-137" w:right="63"/>
              <w:jc w:val="right"/>
              <w:rPr>
                <w:color w:val="000000"/>
                <w:sz w:val="20"/>
                <w:szCs w:val="20"/>
              </w:rPr>
            </w:pPr>
            <w:r>
              <w:rPr>
                <w:color w:val="000000"/>
                <w:sz w:val="20"/>
                <w:szCs w:val="20"/>
                <w:lang w:val="fr"/>
              </w:rPr>
              <w:t>1 379,5</w:t>
            </w:r>
          </w:p>
        </w:tc>
      </w:tr>
      <w:tr w:rsidR="00E13B53" w14:paraId="67CF3EB9" w14:textId="77777777" w:rsidTr="00A066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FF9CBD5" w14:textId="77777777" w:rsidR="00E13B53" w:rsidRPr="00AB6E9D" w:rsidRDefault="00E13B53" w:rsidP="00A066F6">
            <w:pPr>
              <w:ind w:left="98"/>
              <w:jc w:val="left"/>
              <w:rPr>
                <w:rFonts w:eastAsiaTheme="minorHAnsi"/>
                <w:b/>
                <w:color w:val="000000"/>
                <w:sz w:val="20"/>
                <w:szCs w:val="20"/>
              </w:rPr>
            </w:pPr>
            <w:r>
              <w:rPr>
                <w:b/>
                <w:bCs/>
                <w:color w:val="000000"/>
                <w:sz w:val="20"/>
                <w:szCs w:val="20"/>
                <w:lang w:val="fr"/>
              </w:rPr>
              <w:t>Total (</w:t>
            </w:r>
            <w:proofErr w:type="spellStart"/>
            <w:r>
              <w:rPr>
                <w:b/>
                <w:bCs/>
                <w:color w:val="000000"/>
                <w:sz w:val="20"/>
                <w:szCs w:val="20"/>
                <w:lang w:val="fr"/>
              </w:rPr>
              <w:t>tm</w:t>
            </w:r>
            <w:proofErr w:type="spellEnd"/>
            <w:r>
              <w:rPr>
                <w:b/>
                <w:bCs/>
                <w:color w:val="000000"/>
                <w:sz w:val="20"/>
                <w:szCs w:val="20"/>
                <w:lang w:val="fr"/>
              </w:rPr>
              <w:t>)</w:t>
            </w:r>
          </w:p>
        </w:tc>
        <w:tc>
          <w:tcPr>
            <w:tcW w:w="539" w:type="pct"/>
            <w:tcBorders>
              <w:top w:val="nil"/>
              <w:left w:val="nil"/>
              <w:bottom w:val="single" w:sz="4" w:space="0" w:color="auto"/>
              <w:right w:val="single" w:sz="4" w:space="0" w:color="auto"/>
            </w:tcBorders>
            <w:shd w:val="clear" w:color="auto" w:fill="auto"/>
            <w:noWrap/>
          </w:tcPr>
          <w:p w14:paraId="6D0D92E7" w14:textId="77777777" w:rsidR="00E13B53" w:rsidRPr="00AB6E9D" w:rsidRDefault="00E13B53" w:rsidP="00A066F6">
            <w:pPr>
              <w:widowControl w:val="0"/>
              <w:tabs>
                <w:tab w:val="left" w:pos="430"/>
              </w:tabs>
              <w:ind w:left="-137" w:right="63"/>
              <w:jc w:val="right"/>
              <w:rPr>
                <w:b/>
                <w:color w:val="000000"/>
                <w:sz w:val="20"/>
                <w:szCs w:val="20"/>
              </w:rPr>
            </w:pPr>
            <w:r>
              <w:rPr>
                <w:b/>
                <w:bCs/>
                <w:color w:val="000000"/>
                <w:sz w:val="20"/>
                <w:szCs w:val="20"/>
                <w:lang w:val="fr"/>
              </w:rPr>
              <w:t>1 121,70</w:t>
            </w:r>
          </w:p>
        </w:tc>
        <w:tc>
          <w:tcPr>
            <w:tcW w:w="539" w:type="pct"/>
            <w:tcBorders>
              <w:top w:val="nil"/>
              <w:left w:val="nil"/>
              <w:bottom w:val="single" w:sz="4" w:space="0" w:color="auto"/>
              <w:right w:val="single" w:sz="4" w:space="0" w:color="auto"/>
            </w:tcBorders>
            <w:shd w:val="clear" w:color="auto" w:fill="auto"/>
            <w:noWrap/>
          </w:tcPr>
          <w:p w14:paraId="3CC990AB" w14:textId="77777777" w:rsidR="00E13B53" w:rsidRPr="00AB6E9D" w:rsidRDefault="00E13B53" w:rsidP="00A066F6">
            <w:pPr>
              <w:widowControl w:val="0"/>
              <w:tabs>
                <w:tab w:val="left" w:pos="430"/>
              </w:tabs>
              <w:ind w:left="-137" w:right="63"/>
              <w:jc w:val="right"/>
              <w:rPr>
                <w:b/>
                <w:color w:val="000000"/>
                <w:sz w:val="20"/>
                <w:szCs w:val="20"/>
              </w:rPr>
            </w:pPr>
            <w:r>
              <w:rPr>
                <w:b/>
                <w:bCs/>
                <w:color w:val="000000"/>
                <w:sz w:val="20"/>
                <w:szCs w:val="20"/>
                <w:lang w:val="fr"/>
              </w:rPr>
              <w:t>1 121,00</w:t>
            </w:r>
          </w:p>
        </w:tc>
        <w:tc>
          <w:tcPr>
            <w:tcW w:w="539" w:type="pct"/>
            <w:tcBorders>
              <w:top w:val="nil"/>
              <w:left w:val="nil"/>
              <w:bottom w:val="single" w:sz="4" w:space="0" w:color="auto"/>
              <w:right w:val="single" w:sz="4" w:space="0" w:color="auto"/>
            </w:tcBorders>
            <w:shd w:val="clear" w:color="auto" w:fill="auto"/>
            <w:noWrap/>
          </w:tcPr>
          <w:p w14:paraId="1BBFC791" w14:textId="77777777" w:rsidR="00E13B53" w:rsidRPr="00AB6E9D" w:rsidRDefault="00E13B53" w:rsidP="00A066F6">
            <w:pPr>
              <w:widowControl w:val="0"/>
              <w:tabs>
                <w:tab w:val="left" w:pos="430"/>
              </w:tabs>
              <w:ind w:left="-137" w:right="63"/>
              <w:jc w:val="right"/>
              <w:rPr>
                <w:b/>
                <w:color w:val="000000"/>
                <w:sz w:val="20"/>
                <w:szCs w:val="20"/>
              </w:rPr>
            </w:pPr>
            <w:r>
              <w:rPr>
                <w:b/>
                <w:bCs/>
                <w:color w:val="000000"/>
                <w:sz w:val="20"/>
                <w:szCs w:val="20"/>
                <w:lang w:val="fr"/>
              </w:rPr>
              <w:t>782,38</w:t>
            </w:r>
          </w:p>
        </w:tc>
        <w:tc>
          <w:tcPr>
            <w:tcW w:w="539" w:type="pct"/>
            <w:tcBorders>
              <w:top w:val="single" w:sz="4" w:space="0" w:color="auto"/>
              <w:left w:val="nil"/>
              <w:bottom w:val="single" w:sz="4" w:space="0" w:color="auto"/>
              <w:right w:val="single" w:sz="4" w:space="0" w:color="auto"/>
            </w:tcBorders>
          </w:tcPr>
          <w:p w14:paraId="2757B82E" w14:textId="77777777" w:rsidR="00E13B53" w:rsidRPr="00AB6E9D" w:rsidRDefault="00E13B53" w:rsidP="00A066F6">
            <w:pPr>
              <w:widowControl w:val="0"/>
              <w:tabs>
                <w:tab w:val="left" w:pos="430"/>
              </w:tabs>
              <w:ind w:left="-137" w:right="63"/>
              <w:jc w:val="right"/>
              <w:rPr>
                <w:b/>
                <w:color w:val="000000"/>
                <w:sz w:val="20"/>
                <w:szCs w:val="20"/>
              </w:rPr>
            </w:pPr>
            <w:r>
              <w:rPr>
                <w:color w:val="000000"/>
                <w:sz w:val="20"/>
                <w:szCs w:val="20"/>
                <w:lang w:val="fr"/>
              </w:rPr>
              <w:fldChar w:fldCharType="begin"/>
            </w:r>
            <w:r>
              <w:rPr>
                <w:color w:val="000000"/>
                <w:sz w:val="20"/>
                <w:szCs w:val="20"/>
                <w:lang w:val="fr"/>
              </w:rPr>
              <w:instrText xml:space="preserve"> =SUM(ABOVE) </w:instrText>
            </w:r>
            <w:r>
              <w:rPr>
                <w:color w:val="000000"/>
                <w:sz w:val="20"/>
                <w:szCs w:val="20"/>
                <w:lang w:val="fr"/>
              </w:rPr>
              <w:fldChar w:fldCharType="separate"/>
            </w:r>
            <w:r>
              <w:rPr>
                <w:b/>
                <w:bCs/>
                <w:noProof/>
                <w:color w:val="000000"/>
                <w:sz w:val="20"/>
                <w:szCs w:val="20"/>
                <w:lang w:val="fr"/>
              </w:rPr>
              <w:t>463,21</w:t>
            </w:r>
            <w:r>
              <w:rPr>
                <w:color w:val="000000"/>
                <w:sz w:val="20"/>
                <w:szCs w:val="20"/>
                <w:lang w:val="fr"/>
              </w:rPr>
              <w:fldChar w:fldCharType="end"/>
            </w:r>
          </w:p>
        </w:tc>
        <w:tc>
          <w:tcPr>
            <w:tcW w:w="539" w:type="pct"/>
            <w:tcBorders>
              <w:top w:val="nil"/>
              <w:left w:val="single" w:sz="4" w:space="0" w:color="auto"/>
              <w:bottom w:val="single" w:sz="4" w:space="0" w:color="auto"/>
              <w:right w:val="single" w:sz="4" w:space="0" w:color="auto"/>
            </w:tcBorders>
          </w:tcPr>
          <w:p w14:paraId="6B418085" w14:textId="77777777" w:rsidR="00E13B53" w:rsidRPr="00AB6E9D" w:rsidRDefault="00E13B53" w:rsidP="00A066F6">
            <w:pPr>
              <w:widowControl w:val="0"/>
              <w:tabs>
                <w:tab w:val="left" w:pos="430"/>
              </w:tabs>
              <w:ind w:left="-137" w:right="63"/>
              <w:jc w:val="right"/>
              <w:rPr>
                <w:b/>
                <w:color w:val="000000"/>
                <w:sz w:val="20"/>
                <w:szCs w:val="20"/>
              </w:rPr>
            </w:pPr>
            <w:r>
              <w:rPr>
                <w:color w:val="000000"/>
                <w:sz w:val="20"/>
                <w:szCs w:val="20"/>
                <w:lang w:val="fr"/>
              </w:rPr>
              <w:fldChar w:fldCharType="begin"/>
            </w:r>
            <w:r>
              <w:rPr>
                <w:color w:val="000000"/>
                <w:sz w:val="20"/>
                <w:szCs w:val="20"/>
                <w:lang w:val="fr"/>
              </w:rPr>
              <w:instrText xml:space="preserve"> =SUM(ABOVE) </w:instrText>
            </w:r>
            <w:r>
              <w:rPr>
                <w:color w:val="000000"/>
                <w:sz w:val="20"/>
                <w:szCs w:val="20"/>
                <w:lang w:val="fr"/>
              </w:rPr>
              <w:fldChar w:fldCharType="separate"/>
            </w:r>
            <w:r>
              <w:rPr>
                <w:b/>
                <w:bCs/>
                <w:noProof/>
                <w:color w:val="000000"/>
                <w:sz w:val="20"/>
                <w:szCs w:val="20"/>
                <w:lang w:val="fr"/>
              </w:rPr>
              <w:t>326,27</w:t>
            </w:r>
            <w:r>
              <w:rPr>
                <w:color w:val="000000"/>
                <w:sz w:val="20"/>
                <w:szCs w:val="20"/>
                <w:lang w:val="fr"/>
              </w:rPr>
              <w:fldChar w:fldCharType="end"/>
            </w:r>
          </w:p>
        </w:tc>
        <w:tc>
          <w:tcPr>
            <w:tcW w:w="623" w:type="pct"/>
            <w:tcBorders>
              <w:top w:val="nil"/>
              <w:left w:val="single" w:sz="4" w:space="0" w:color="auto"/>
              <w:bottom w:val="single" w:sz="4" w:space="0" w:color="auto"/>
              <w:right w:val="single" w:sz="4" w:space="0" w:color="auto"/>
            </w:tcBorders>
            <w:shd w:val="clear" w:color="auto" w:fill="auto"/>
            <w:noWrap/>
          </w:tcPr>
          <w:p w14:paraId="4AEC56EA" w14:textId="77777777" w:rsidR="00E13B53" w:rsidRPr="00AB6E9D" w:rsidRDefault="00E13B53" w:rsidP="00A066F6">
            <w:pPr>
              <w:widowControl w:val="0"/>
              <w:tabs>
                <w:tab w:val="left" w:pos="430"/>
              </w:tabs>
              <w:ind w:left="-137" w:right="-22"/>
              <w:jc w:val="right"/>
              <w:rPr>
                <w:b/>
                <w:color w:val="000000"/>
                <w:sz w:val="20"/>
                <w:szCs w:val="20"/>
              </w:rPr>
            </w:pPr>
            <w:r>
              <w:rPr>
                <w:color w:val="000000"/>
                <w:sz w:val="20"/>
                <w:szCs w:val="20"/>
                <w:lang w:val="fr"/>
              </w:rPr>
              <w:fldChar w:fldCharType="begin"/>
            </w:r>
            <w:r>
              <w:rPr>
                <w:color w:val="000000"/>
                <w:sz w:val="20"/>
                <w:szCs w:val="20"/>
                <w:lang w:val="fr"/>
              </w:rPr>
              <w:instrText xml:space="preserve"> =SUM(ABOVE) </w:instrText>
            </w:r>
            <w:r>
              <w:rPr>
                <w:color w:val="000000"/>
                <w:sz w:val="20"/>
                <w:szCs w:val="20"/>
                <w:lang w:val="fr"/>
              </w:rPr>
              <w:fldChar w:fldCharType="separate"/>
            </w:r>
            <w:r>
              <w:rPr>
                <w:b/>
                <w:bCs/>
                <w:noProof/>
                <w:color w:val="000000"/>
                <w:sz w:val="20"/>
                <w:szCs w:val="20"/>
                <w:lang w:val="fr"/>
              </w:rPr>
              <w:t>2 791,7</w:t>
            </w:r>
            <w:r>
              <w:rPr>
                <w:b/>
                <w:bCs/>
                <w:color w:val="000000"/>
                <w:sz w:val="20"/>
                <w:szCs w:val="20"/>
                <w:lang w:val="fr"/>
              </w:rPr>
              <w:fldChar w:fldCharType="end"/>
            </w:r>
            <w:r>
              <w:rPr>
                <w:b/>
                <w:bCs/>
                <w:color w:val="000000"/>
                <w:sz w:val="20"/>
                <w:szCs w:val="20"/>
                <w:lang w:val="fr"/>
              </w:rPr>
              <w:t>*</w:t>
            </w:r>
          </w:p>
        </w:tc>
      </w:tr>
      <w:tr w:rsidR="00E13B53" w14:paraId="4631A9DD" w14:textId="77777777" w:rsidTr="00A066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4A638BE" w14:textId="77777777" w:rsidR="00E13B53" w:rsidRPr="00E13B53" w:rsidRDefault="00E13B53" w:rsidP="00A066F6">
            <w:pPr>
              <w:ind w:left="98"/>
              <w:jc w:val="left"/>
              <w:rPr>
                <w:b/>
                <w:bCs/>
                <w:color w:val="000000"/>
                <w:sz w:val="20"/>
                <w:szCs w:val="20"/>
                <w:lang w:val="fr-FR"/>
              </w:rPr>
            </w:pPr>
            <w:r>
              <w:rPr>
                <w:color w:val="000000"/>
                <w:sz w:val="20"/>
                <w:szCs w:val="20"/>
                <w:lang w:val="fr"/>
              </w:rPr>
              <w:t xml:space="preserve">HCFC-141b importés sous forme de polyols </w:t>
            </w:r>
            <w:proofErr w:type="spellStart"/>
            <w:r>
              <w:rPr>
                <w:color w:val="000000"/>
                <w:sz w:val="20"/>
                <w:szCs w:val="20"/>
                <w:lang w:val="fr"/>
              </w:rPr>
              <w:t>prémélangés</w:t>
            </w:r>
            <w:proofErr w:type="spellEnd"/>
            <w:r>
              <w:rPr>
                <w:color w:val="000000"/>
                <w:sz w:val="20"/>
                <w:szCs w:val="20"/>
                <w:lang w:val="fr"/>
              </w:rPr>
              <w:t>**</w:t>
            </w:r>
          </w:p>
        </w:tc>
        <w:tc>
          <w:tcPr>
            <w:tcW w:w="539" w:type="pct"/>
            <w:tcBorders>
              <w:top w:val="nil"/>
              <w:left w:val="nil"/>
              <w:bottom w:val="single" w:sz="4" w:space="0" w:color="auto"/>
              <w:right w:val="single" w:sz="4" w:space="0" w:color="auto"/>
            </w:tcBorders>
            <w:shd w:val="clear" w:color="auto" w:fill="auto"/>
            <w:noWrap/>
          </w:tcPr>
          <w:p w14:paraId="47DB9C54" w14:textId="77777777" w:rsidR="00E13B53" w:rsidRPr="00AB6E9D" w:rsidRDefault="00E13B53" w:rsidP="00A066F6">
            <w:pPr>
              <w:tabs>
                <w:tab w:val="left" w:pos="430"/>
              </w:tabs>
              <w:ind w:left="-137" w:right="63"/>
              <w:jc w:val="right"/>
              <w:rPr>
                <w:sz w:val="20"/>
                <w:szCs w:val="20"/>
              </w:rPr>
            </w:pPr>
            <w:r>
              <w:rPr>
                <w:color w:val="000000"/>
                <w:sz w:val="20"/>
                <w:szCs w:val="20"/>
                <w:lang w:val="fr"/>
              </w:rPr>
              <w:t>12,37</w:t>
            </w:r>
          </w:p>
        </w:tc>
        <w:tc>
          <w:tcPr>
            <w:tcW w:w="539" w:type="pct"/>
            <w:tcBorders>
              <w:top w:val="nil"/>
              <w:left w:val="nil"/>
              <w:bottom w:val="single" w:sz="4" w:space="0" w:color="auto"/>
              <w:right w:val="single" w:sz="4" w:space="0" w:color="auto"/>
            </w:tcBorders>
            <w:shd w:val="clear" w:color="auto" w:fill="auto"/>
            <w:noWrap/>
          </w:tcPr>
          <w:p w14:paraId="4F090B0C" w14:textId="77777777" w:rsidR="00E13B53" w:rsidRPr="00AB6E9D" w:rsidRDefault="00E13B53" w:rsidP="00A066F6">
            <w:pPr>
              <w:tabs>
                <w:tab w:val="left" w:pos="430"/>
              </w:tabs>
              <w:ind w:left="-137" w:right="63"/>
              <w:jc w:val="right"/>
              <w:rPr>
                <w:sz w:val="20"/>
                <w:szCs w:val="20"/>
              </w:rPr>
            </w:pPr>
            <w:r>
              <w:rPr>
                <w:color w:val="000000"/>
                <w:sz w:val="20"/>
                <w:szCs w:val="20"/>
                <w:lang w:val="fr"/>
              </w:rPr>
              <w:t>3,36</w:t>
            </w:r>
          </w:p>
        </w:tc>
        <w:tc>
          <w:tcPr>
            <w:tcW w:w="539" w:type="pct"/>
            <w:tcBorders>
              <w:top w:val="nil"/>
              <w:left w:val="nil"/>
              <w:bottom w:val="single" w:sz="4" w:space="0" w:color="auto"/>
              <w:right w:val="single" w:sz="4" w:space="0" w:color="auto"/>
            </w:tcBorders>
            <w:shd w:val="clear" w:color="auto" w:fill="auto"/>
            <w:noWrap/>
          </w:tcPr>
          <w:p w14:paraId="28F99E9B" w14:textId="77777777" w:rsidR="00E13B53" w:rsidRPr="00AB6E9D" w:rsidRDefault="00E13B53" w:rsidP="00A066F6">
            <w:pPr>
              <w:tabs>
                <w:tab w:val="left" w:pos="430"/>
              </w:tabs>
              <w:ind w:left="-137" w:right="63"/>
              <w:jc w:val="right"/>
              <w:rPr>
                <w:color w:val="000000"/>
                <w:sz w:val="20"/>
                <w:szCs w:val="20"/>
              </w:rPr>
            </w:pPr>
            <w:r>
              <w:rPr>
                <w:sz w:val="20"/>
                <w:szCs w:val="20"/>
                <w:lang w:val="fr"/>
              </w:rPr>
              <w:t>0,79</w:t>
            </w:r>
          </w:p>
        </w:tc>
        <w:tc>
          <w:tcPr>
            <w:tcW w:w="539" w:type="pct"/>
            <w:tcBorders>
              <w:top w:val="single" w:sz="4" w:space="0" w:color="auto"/>
              <w:left w:val="nil"/>
              <w:bottom w:val="single" w:sz="4" w:space="0" w:color="auto"/>
              <w:right w:val="single" w:sz="4" w:space="0" w:color="auto"/>
            </w:tcBorders>
          </w:tcPr>
          <w:p w14:paraId="0B467295" w14:textId="77777777" w:rsidR="00E13B53" w:rsidRPr="00AB6E9D" w:rsidRDefault="00E13B53" w:rsidP="00A066F6">
            <w:pPr>
              <w:tabs>
                <w:tab w:val="left" w:pos="430"/>
              </w:tabs>
              <w:ind w:left="-137" w:right="63"/>
              <w:jc w:val="right"/>
              <w:rPr>
                <w:color w:val="000000"/>
                <w:sz w:val="20"/>
                <w:szCs w:val="20"/>
              </w:rPr>
            </w:pPr>
            <w:r>
              <w:rPr>
                <w:color w:val="000000"/>
                <w:sz w:val="20"/>
                <w:szCs w:val="20"/>
                <w:lang w:val="fr"/>
              </w:rPr>
              <w:t>0,00</w:t>
            </w:r>
          </w:p>
        </w:tc>
        <w:tc>
          <w:tcPr>
            <w:tcW w:w="539" w:type="pct"/>
            <w:tcBorders>
              <w:top w:val="nil"/>
              <w:left w:val="single" w:sz="4" w:space="0" w:color="auto"/>
              <w:bottom w:val="single" w:sz="4" w:space="0" w:color="auto"/>
              <w:right w:val="single" w:sz="4" w:space="0" w:color="auto"/>
            </w:tcBorders>
          </w:tcPr>
          <w:p w14:paraId="28A6828A" w14:textId="77777777" w:rsidR="00E13B53" w:rsidRPr="00AB6E9D" w:rsidRDefault="00E13B53" w:rsidP="00A066F6">
            <w:pPr>
              <w:tabs>
                <w:tab w:val="left" w:pos="430"/>
              </w:tabs>
              <w:ind w:left="-137" w:right="63"/>
              <w:jc w:val="right"/>
              <w:rPr>
                <w:sz w:val="20"/>
                <w:szCs w:val="20"/>
              </w:rPr>
            </w:pPr>
            <w:r>
              <w:rPr>
                <w:color w:val="000000"/>
                <w:sz w:val="20"/>
                <w:szCs w:val="20"/>
                <w:lang w:val="fr"/>
              </w:rPr>
              <w:t>0,00</w:t>
            </w:r>
          </w:p>
        </w:tc>
        <w:tc>
          <w:tcPr>
            <w:tcW w:w="623" w:type="pct"/>
            <w:tcBorders>
              <w:top w:val="nil"/>
              <w:left w:val="single" w:sz="4" w:space="0" w:color="auto"/>
              <w:bottom w:val="single" w:sz="4" w:space="0" w:color="auto"/>
              <w:right w:val="single" w:sz="4" w:space="0" w:color="auto"/>
            </w:tcBorders>
            <w:shd w:val="clear" w:color="auto" w:fill="auto"/>
            <w:noWrap/>
          </w:tcPr>
          <w:p w14:paraId="16EABBC1" w14:textId="77777777" w:rsidR="00E13B53" w:rsidRPr="00AB6E9D" w:rsidRDefault="00E13B53" w:rsidP="00A066F6">
            <w:pPr>
              <w:tabs>
                <w:tab w:val="left" w:pos="430"/>
              </w:tabs>
              <w:ind w:left="-137" w:right="63"/>
              <w:jc w:val="right"/>
              <w:rPr>
                <w:sz w:val="20"/>
                <w:szCs w:val="20"/>
              </w:rPr>
            </w:pPr>
            <w:proofErr w:type="spellStart"/>
            <w:r>
              <w:rPr>
                <w:sz w:val="20"/>
                <w:szCs w:val="20"/>
                <w:lang w:val="fr"/>
              </w:rPr>
              <w:t>s.o</w:t>
            </w:r>
            <w:proofErr w:type="spellEnd"/>
            <w:r>
              <w:rPr>
                <w:sz w:val="20"/>
                <w:szCs w:val="20"/>
                <w:lang w:val="fr"/>
              </w:rPr>
              <w:t>.</w:t>
            </w:r>
          </w:p>
        </w:tc>
      </w:tr>
      <w:tr w:rsidR="00E13B53" w14:paraId="2ACA8CA3" w14:textId="77777777" w:rsidTr="00A066F6">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A4E5973" w14:textId="77777777" w:rsidR="00E13B53" w:rsidRPr="00AB6E9D" w:rsidRDefault="00E13B53" w:rsidP="00A066F6">
            <w:pPr>
              <w:widowControl w:val="0"/>
              <w:ind w:left="98"/>
              <w:jc w:val="left"/>
              <w:rPr>
                <w:color w:val="000000"/>
                <w:sz w:val="20"/>
                <w:szCs w:val="20"/>
              </w:rPr>
            </w:pPr>
            <w:r>
              <w:rPr>
                <w:b/>
                <w:bCs/>
                <w:color w:val="000000"/>
                <w:sz w:val="20"/>
                <w:szCs w:val="20"/>
                <w:lang w:val="fr"/>
              </w:rPr>
              <w:t>Tonnes PAO</w:t>
            </w:r>
          </w:p>
        </w:tc>
      </w:tr>
      <w:tr w:rsidR="00E13B53" w14:paraId="540A56EE" w14:textId="77777777" w:rsidTr="00A066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82066F" w14:textId="77777777" w:rsidR="00E13B53" w:rsidRPr="00AB6E9D" w:rsidRDefault="00E13B53" w:rsidP="00A066F6">
            <w:pPr>
              <w:widowControl w:val="0"/>
              <w:ind w:left="98"/>
              <w:jc w:val="left"/>
              <w:rPr>
                <w:color w:val="000000"/>
                <w:sz w:val="20"/>
                <w:szCs w:val="20"/>
              </w:rPr>
            </w:pPr>
            <w:r>
              <w:rPr>
                <w:color w:val="000000"/>
                <w:sz w:val="20"/>
                <w:szCs w:val="20"/>
                <w:lang w:val="fr"/>
              </w:rPr>
              <w:t>HCFC-22</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123D932A" w14:textId="77777777" w:rsidR="00E13B53" w:rsidRPr="00AB6E9D" w:rsidRDefault="00E13B53" w:rsidP="00A066F6">
            <w:pPr>
              <w:widowControl w:val="0"/>
              <w:ind w:left="-279" w:right="63"/>
              <w:jc w:val="right"/>
              <w:rPr>
                <w:color w:val="000000"/>
                <w:sz w:val="20"/>
                <w:szCs w:val="20"/>
              </w:rPr>
            </w:pPr>
            <w:r>
              <w:rPr>
                <w:color w:val="000000"/>
                <w:sz w:val="20"/>
                <w:szCs w:val="20"/>
                <w:lang w:val="fr"/>
              </w:rPr>
              <w:t>42,31</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F4366A2" w14:textId="77777777" w:rsidR="00E13B53" w:rsidRPr="00AB6E9D" w:rsidRDefault="00E13B53" w:rsidP="00A066F6">
            <w:pPr>
              <w:widowControl w:val="0"/>
              <w:ind w:left="-279" w:right="63"/>
              <w:jc w:val="right"/>
              <w:rPr>
                <w:color w:val="000000"/>
                <w:sz w:val="20"/>
                <w:szCs w:val="20"/>
              </w:rPr>
            </w:pPr>
            <w:r>
              <w:rPr>
                <w:color w:val="000000"/>
                <w:sz w:val="20"/>
                <w:szCs w:val="20"/>
                <w:lang w:val="fr"/>
              </w:rPr>
              <w:t>42,09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7C52D6B" w14:textId="77777777" w:rsidR="00E13B53" w:rsidRPr="00AB6E9D" w:rsidRDefault="00E13B53" w:rsidP="00A066F6">
            <w:pPr>
              <w:widowControl w:val="0"/>
              <w:ind w:left="-279" w:right="63"/>
              <w:jc w:val="right"/>
              <w:rPr>
                <w:color w:val="000000"/>
                <w:sz w:val="20"/>
                <w:szCs w:val="20"/>
              </w:rPr>
            </w:pPr>
            <w:bookmarkStart w:id="2" w:name="_Hlk148363756"/>
            <w:r>
              <w:rPr>
                <w:color w:val="000000"/>
                <w:sz w:val="20"/>
                <w:szCs w:val="20"/>
                <w:lang w:val="fr"/>
              </w:rPr>
              <w:t>21,54</w:t>
            </w:r>
            <w:bookmarkEnd w:id="2"/>
          </w:p>
        </w:tc>
        <w:tc>
          <w:tcPr>
            <w:tcW w:w="539" w:type="pct"/>
            <w:tcBorders>
              <w:top w:val="single" w:sz="4" w:space="0" w:color="auto"/>
              <w:left w:val="single" w:sz="4" w:space="0" w:color="auto"/>
              <w:bottom w:val="single" w:sz="4" w:space="0" w:color="auto"/>
              <w:right w:val="single" w:sz="4" w:space="0" w:color="auto"/>
            </w:tcBorders>
          </w:tcPr>
          <w:p w14:paraId="226C302C" w14:textId="77777777" w:rsidR="00E13B53" w:rsidRPr="00AB6E9D" w:rsidRDefault="00E13B53" w:rsidP="00A066F6">
            <w:pPr>
              <w:widowControl w:val="0"/>
              <w:ind w:left="-279" w:right="63"/>
              <w:jc w:val="right"/>
              <w:rPr>
                <w:color w:val="000000"/>
                <w:sz w:val="20"/>
                <w:szCs w:val="20"/>
              </w:rPr>
            </w:pPr>
            <w:r>
              <w:rPr>
                <w:color w:val="000000"/>
                <w:sz w:val="20"/>
                <w:szCs w:val="20"/>
                <w:lang w:val="fr"/>
              </w:rPr>
              <w:t>25,34</w:t>
            </w:r>
          </w:p>
        </w:tc>
        <w:tc>
          <w:tcPr>
            <w:tcW w:w="539" w:type="pct"/>
            <w:tcBorders>
              <w:top w:val="single" w:sz="4" w:space="0" w:color="auto"/>
              <w:left w:val="single" w:sz="4" w:space="0" w:color="auto"/>
              <w:bottom w:val="single" w:sz="4" w:space="0" w:color="auto"/>
              <w:right w:val="single" w:sz="4" w:space="0" w:color="auto"/>
            </w:tcBorders>
          </w:tcPr>
          <w:p w14:paraId="2B80DAB5" w14:textId="77777777" w:rsidR="00E13B53" w:rsidRPr="00AB6E9D" w:rsidRDefault="00E13B53" w:rsidP="00A066F6">
            <w:pPr>
              <w:widowControl w:val="0"/>
              <w:ind w:left="-279" w:right="63"/>
              <w:jc w:val="right"/>
              <w:rPr>
                <w:color w:val="000000"/>
                <w:sz w:val="20"/>
                <w:szCs w:val="20"/>
              </w:rPr>
            </w:pPr>
            <w:r>
              <w:rPr>
                <w:color w:val="000000"/>
                <w:sz w:val="20"/>
                <w:szCs w:val="20"/>
                <w:lang w:val="fr"/>
              </w:rPr>
              <w:t>17,84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0953199D" w14:textId="77777777" w:rsidR="00E13B53" w:rsidRPr="00AB6E9D" w:rsidRDefault="00E13B53" w:rsidP="00A066F6">
            <w:pPr>
              <w:widowControl w:val="0"/>
              <w:ind w:left="-279" w:right="63"/>
              <w:jc w:val="right"/>
              <w:rPr>
                <w:color w:val="000000"/>
                <w:sz w:val="20"/>
                <w:szCs w:val="20"/>
              </w:rPr>
            </w:pPr>
            <w:r>
              <w:rPr>
                <w:color w:val="000000"/>
                <w:sz w:val="20"/>
                <w:szCs w:val="20"/>
                <w:lang w:val="fr"/>
              </w:rPr>
              <w:t>71,1</w:t>
            </w:r>
          </w:p>
        </w:tc>
      </w:tr>
      <w:tr w:rsidR="00E13B53" w14:paraId="6148BD68" w14:textId="77777777" w:rsidTr="00A066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B5B976" w14:textId="77777777" w:rsidR="00E13B53" w:rsidRPr="00AB6E9D" w:rsidRDefault="00E13B53" w:rsidP="00A066F6">
            <w:pPr>
              <w:widowControl w:val="0"/>
              <w:ind w:left="98"/>
              <w:jc w:val="left"/>
              <w:rPr>
                <w:color w:val="000000"/>
                <w:sz w:val="20"/>
                <w:szCs w:val="20"/>
              </w:rPr>
            </w:pPr>
            <w:r>
              <w:rPr>
                <w:color w:val="000000"/>
                <w:sz w:val="20"/>
                <w:szCs w:val="20"/>
                <w:lang w:val="fr"/>
              </w:rPr>
              <w:t>HCFC-123</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598A4E7" w14:textId="77777777" w:rsidR="00E13B53" w:rsidRPr="00AB6E9D" w:rsidRDefault="00E13B53" w:rsidP="00A066F6">
            <w:pPr>
              <w:widowControl w:val="0"/>
              <w:ind w:left="-279" w:right="63"/>
              <w:jc w:val="right"/>
              <w:rPr>
                <w:color w:val="000000"/>
                <w:sz w:val="20"/>
                <w:szCs w:val="20"/>
              </w:rPr>
            </w:pPr>
            <w:r>
              <w:rPr>
                <w:color w:val="000000"/>
                <w:sz w:val="20"/>
                <w:szCs w:val="20"/>
                <w:lang w:val="fr"/>
              </w:rPr>
              <w:t>0,65</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BFB253B" w14:textId="77777777" w:rsidR="00E13B53" w:rsidRPr="00AB6E9D" w:rsidRDefault="00E13B53" w:rsidP="00A066F6">
            <w:pPr>
              <w:widowControl w:val="0"/>
              <w:ind w:left="-279" w:right="63"/>
              <w:jc w:val="right"/>
              <w:rPr>
                <w:color w:val="000000"/>
                <w:sz w:val="20"/>
                <w:szCs w:val="20"/>
              </w:rPr>
            </w:pPr>
            <w:r>
              <w:rPr>
                <w:color w:val="000000"/>
                <w:sz w:val="20"/>
                <w:szCs w:val="20"/>
                <w:lang w:val="fr"/>
              </w:rPr>
              <w:t>0,21</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6CD03740" w14:textId="77777777" w:rsidR="00E13B53" w:rsidRPr="00AB6E9D" w:rsidRDefault="00E13B53" w:rsidP="00A066F6">
            <w:pPr>
              <w:widowControl w:val="0"/>
              <w:ind w:left="-279" w:right="63"/>
              <w:jc w:val="right"/>
              <w:rPr>
                <w:color w:val="000000"/>
                <w:sz w:val="20"/>
                <w:szCs w:val="20"/>
              </w:rPr>
            </w:pPr>
            <w:r>
              <w:rPr>
                <w:color w:val="000000"/>
                <w:sz w:val="20"/>
                <w:szCs w:val="20"/>
                <w:lang w:val="fr"/>
              </w:rPr>
              <w:t>0,29</w:t>
            </w:r>
          </w:p>
        </w:tc>
        <w:tc>
          <w:tcPr>
            <w:tcW w:w="539" w:type="pct"/>
            <w:tcBorders>
              <w:top w:val="single" w:sz="4" w:space="0" w:color="auto"/>
              <w:left w:val="single" w:sz="4" w:space="0" w:color="auto"/>
              <w:bottom w:val="single" w:sz="4" w:space="0" w:color="auto"/>
              <w:right w:val="single" w:sz="4" w:space="0" w:color="auto"/>
            </w:tcBorders>
          </w:tcPr>
          <w:p w14:paraId="0AE484F8" w14:textId="77777777" w:rsidR="00E13B53" w:rsidRPr="00AB6E9D" w:rsidRDefault="00E13B53" w:rsidP="00A066F6">
            <w:pPr>
              <w:widowControl w:val="0"/>
              <w:ind w:left="-279" w:right="63"/>
              <w:jc w:val="right"/>
              <w:rPr>
                <w:color w:val="000000"/>
                <w:sz w:val="20"/>
                <w:szCs w:val="20"/>
              </w:rPr>
            </w:pPr>
            <w:r>
              <w:rPr>
                <w:color w:val="000000"/>
                <w:sz w:val="20"/>
                <w:szCs w:val="20"/>
                <w:lang w:val="fr"/>
              </w:rPr>
              <w:t>0,05</w:t>
            </w:r>
          </w:p>
        </w:tc>
        <w:tc>
          <w:tcPr>
            <w:tcW w:w="539" w:type="pct"/>
            <w:tcBorders>
              <w:top w:val="single" w:sz="4" w:space="0" w:color="auto"/>
              <w:left w:val="single" w:sz="4" w:space="0" w:color="auto"/>
              <w:bottom w:val="single" w:sz="4" w:space="0" w:color="auto"/>
              <w:right w:val="single" w:sz="4" w:space="0" w:color="auto"/>
            </w:tcBorders>
          </w:tcPr>
          <w:p w14:paraId="7BCDD52A" w14:textId="77777777" w:rsidR="00E13B53" w:rsidRPr="00AB6E9D" w:rsidRDefault="00E13B53" w:rsidP="00A066F6">
            <w:pPr>
              <w:widowControl w:val="0"/>
              <w:ind w:left="-279" w:right="63"/>
              <w:jc w:val="right"/>
              <w:rPr>
                <w:color w:val="000000"/>
                <w:sz w:val="20"/>
                <w:szCs w:val="20"/>
              </w:rPr>
            </w:pPr>
            <w:r>
              <w:rPr>
                <w:color w:val="000000"/>
                <w:sz w:val="20"/>
                <w:szCs w:val="20"/>
                <w:lang w:val="fr"/>
              </w:rPr>
              <w:t>0,04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22779981" w14:textId="77777777" w:rsidR="00E13B53" w:rsidRPr="00AB6E9D" w:rsidRDefault="00E13B53" w:rsidP="00A066F6">
            <w:pPr>
              <w:widowControl w:val="0"/>
              <w:ind w:left="-279" w:right="63"/>
              <w:jc w:val="right"/>
              <w:rPr>
                <w:color w:val="000000"/>
                <w:sz w:val="20"/>
                <w:szCs w:val="20"/>
              </w:rPr>
            </w:pPr>
            <w:r>
              <w:rPr>
                <w:color w:val="000000"/>
                <w:sz w:val="20"/>
                <w:szCs w:val="20"/>
                <w:lang w:val="fr"/>
              </w:rPr>
              <w:t>2,2</w:t>
            </w:r>
          </w:p>
        </w:tc>
      </w:tr>
      <w:tr w:rsidR="00E13B53" w14:paraId="5906519C" w14:textId="77777777" w:rsidTr="00A066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972CED" w14:textId="77777777" w:rsidR="00E13B53" w:rsidRPr="00AB6E9D" w:rsidRDefault="00E13B53" w:rsidP="00A066F6">
            <w:pPr>
              <w:widowControl w:val="0"/>
              <w:ind w:left="98"/>
              <w:jc w:val="left"/>
              <w:rPr>
                <w:color w:val="000000"/>
                <w:sz w:val="20"/>
                <w:szCs w:val="20"/>
              </w:rPr>
            </w:pPr>
            <w:r>
              <w:rPr>
                <w:color w:val="000000"/>
                <w:sz w:val="20"/>
                <w:szCs w:val="20"/>
                <w:lang w:val="fr"/>
              </w:rPr>
              <w:t>HCFC-141b</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8A35A63" w14:textId="77777777" w:rsidR="00E13B53" w:rsidRPr="00AB6E9D" w:rsidRDefault="00E13B53" w:rsidP="00A066F6">
            <w:pPr>
              <w:widowControl w:val="0"/>
              <w:ind w:left="-279" w:right="63"/>
              <w:jc w:val="right"/>
              <w:rPr>
                <w:color w:val="000000"/>
                <w:sz w:val="20"/>
                <w:szCs w:val="20"/>
              </w:rPr>
            </w:pPr>
            <w:r>
              <w:rPr>
                <w:color w:val="000000"/>
                <w:sz w:val="20"/>
                <w:szCs w:val="20"/>
                <w:lang w:val="fr"/>
              </w:rPr>
              <w:t>35,19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DCF5D15" w14:textId="77777777" w:rsidR="00E13B53" w:rsidRPr="00AB6E9D" w:rsidRDefault="00E13B53" w:rsidP="00A066F6">
            <w:pPr>
              <w:widowControl w:val="0"/>
              <w:ind w:left="-279" w:right="63"/>
              <w:jc w:val="right"/>
              <w:rPr>
                <w:color w:val="000000"/>
                <w:sz w:val="20"/>
                <w:szCs w:val="20"/>
              </w:rPr>
            </w:pPr>
            <w:r>
              <w:rPr>
                <w:color w:val="000000"/>
                <w:sz w:val="20"/>
                <w:szCs w:val="20"/>
                <w:lang w:val="fr"/>
              </w:rPr>
              <w:t>37,98</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732D5A7" w14:textId="77777777" w:rsidR="00E13B53" w:rsidRPr="00AB6E9D" w:rsidRDefault="00E13B53" w:rsidP="00A066F6">
            <w:pPr>
              <w:widowControl w:val="0"/>
              <w:ind w:left="-279" w:right="63"/>
              <w:jc w:val="right"/>
              <w:rPr>
                <w:color w:val="000000"/>
                <w:sz w:val="20"/>
                <w:szCs w:val="20"/>
              </w:rPr>
            </w:pPr>
            <w:r>
              <w:rPr>
                <w:color w:val="000000"/>
                <w:sz w:val="20"/>
                <w:szCs w:val="20"/>
                <w:lang w:val="fr"/>
              </w:rPr>
              <w:t>41,38</w:t>
            </w:r>
          </w:p>
        </w:tc>
        <w:tc>
          <w:tcPr>
            <w:tcW w:w="539" w:type="pct"/>
            <w:tcBorders>
              <w:top w:val="single" w:sz="4" w:space="0" w:color="auto"/>
              <w:left w:val="single" w:sz="4" w:space="0" w:color="auto"/>
              <w:bottom w:val="single" w:sz="4" w:space="0" w:color="auto"/>
              <w:right w:val="single" w:sz="4" w:space="0" w:color="auto"/>
            </w:tcBorders>
          </w:tcPr>
          <w:p w14:paraId="543B5E81" w14:textId="77777777" w:rsidR="00E13B53" w:rsidRPr="00AB6E9D" w:rsidRDefault="00E13B53" w:rsidP="00A066F6">
            <w:pPr>
              <w:widowControl w:val="0"/>
              <w:ind w:left="-279" w:right="63"/>
              <w:jc w:val="right"/>
              <w:rPr>
                <w:color w:val="000000"/>
                <w:sz w:val="20"/>
                <w:szCs w:val="20"/>
              </w:rPr>
            </w:pPr>
            <w:r>
              <w:rPr>
                <w:color w:val="000000"/>
                <w:sz w:val="20"/>
                <w:szCs w:val="20"/>
                <w:lang w:val="fr"/>
              </w:rPr>
              <w:t>0,00</w:t>
            </w:r>
          </w:p>
        </w:tc>
        <w:tc>
          <w:tcPr>
            <w:tcW w:w="539" w:type="pct"/>
            <w:tcBorders>
              <w:top w:val="single" w:sz="4" w:space="0" w:color="auto"/>
              <w:left w:val="single" w:sz="4" w:space="0" w:color="auto"/>
              <w:bottom w:val="single" w:sz="4" w:space="0" w:color="auto"/>
              <w:right w:val="single" w:sz="4" w:space="0" w:color="auto"/>
            </w:tcBorders>
          </w:tcPr>
          <w:p w14:paraId="04A557DA" w14:textId="77777777" w:rsidR="00E13B53" w:rsidRPr="00AB6E9D" w:rsidRDefault="00E13B53" w:rsidP="00A066F6">
            <w:pPr>
              <w:widowControl w:val="0"/>
              <w:ind w:left="-279" w:right="63"/>
              <w:jc w:val="right"/>
              <w:rPr>
                <w:color w:val="000000"/>
                <w:sz w:val="20"/>
                <w:szCs w:val="20"/>
              </w:rPr>
            </w:pPr>
            <w:r>
              <w:rPr>
                <w:color w:val="000000"/>
                <w:sz w:val="20"/>
                <w:szCs w:val="20"/>
                <w:lang w:val="fr"/>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562809A1" w14:textId="77777777" w:rsidR="00E13B53" w:rsidRPr="00AB6E9D" w:rsidRDefault="00E13B53" w:rsidP="00A066F6">
            <w:pPr>
              <w:widowControl w:val="0"/>
              <w:ind w:left="-279" w:right="63"/>
              <w:jc w:val="right"/>
              <w:rPr>
                <w:color w:val="000000"/>
                <w:sz w:val="20"/>
                <w:szCs w:val="20"/>
              </w:rPr>
            </w:pPr>
            <w:r>
              <w:rPr>
                <w:color w:val="000000"/>
                <w:sz w:val="20"/>
                <w:szCs w:val="20"/>
                <w:lang w:val="fr"/>
              </w:rPr>
              <w:t>151,7</w:t>
            </w:r>
          </w:p>
        </w:tc>
      </w:tr>
      <w:tr w:rsidR="00E13B53" w14:paraId="19267EED" w14:textId="77777777" w:rsidTr="00A066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275ABA1" w14:textId="77777777" w:rsidR="00E13B53" w:rsidRPr="00AB6E9D" w:rsidRDefault="00E13B53" w:rsidP="00A066F6">
            <w:pPr>
              <w:ind w:left="98"/>
              <w:jc w:val="left"/>
              <w:rPr>
                <w:rFonts w:eastAsiaTheme="minorHAnsi"/>
                <w:b/>
                <w:sz w:val="20"/>
                <w:szCs w:val="20"/>
              </w:rPr>
            </w:pPr>
            <w:r>
              <w:rPr>
                <w:b/>
                <w:bCs/>
                <w:sz w:val="20"/>
                <w:szCs w:val="20"/>
                <w:lang w:val="fr"/>
              </w:rPr>
              <w:t>Total (tonnes PAO)</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7463726" w14:textId="77777777" w:rsidR="00E13B53" w:rsidRPr="00AB6E9D" w:rsidRDefault="00E13B53" w:rsidP="00A066F6">
            <w:pPr>
              <w:widowControl w:val="0"/>
              <w:ind w:left="-279" w:right="63"/>
              <w:jc w:val="right"/>
              <w:rPr>
                <w:b/>
                <w:color w:val="000000"/>
                <w:sz w:val="20"/>
                <w:szCs w:val="20"/>
              </w:rPr>
            </w:pPr>
            <w:r>
              <w:rPr>
                <w:b/>
                <w:bCs/>
                <w:color w:val="000000"/>
                <w:sz w:val="20"/>
                <w:szCs w:val="20"/>
                <w:lang w:val="fr"/>
              </w:rPr>
              <w:t>78,15</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BBE89B7" w14:textId="77777777" w:rsidR="00E13B53" w:rsidRPr="00AB6E9D" w:rsidRDefault="00E13B53" w:rsidP="00A066F6">
            <w:pPr>
              <w:widowControl w:val="0"/>
              <w:ind w:left="-279" w:right="63"/>
              <w:jc w:val="right"/>
              <w:rPr>
                <w:b/>
                <w:color w:val="000000"/>
                <w:sz w:val="20"/>
                <w:szCs w:val="20"/>
              </w:rPr>
            </w:pPr>
            <w:r>
              <w:rPr>
                <w:b/>
                <w:bCs/>
                <w:color w:val="000000"/>
                <w:sz w:val="20"/>
                <w:szCs w:val="20"/>
                <w:lang w:val="fr"/>
              </w:rPr>
              <w:t>80,28</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17B61450" w14:textId="77777777" w:rsidR="00E13B53" w:rsidRPr="00AB6E9D" w:rsidRDefault="00E13B53" w:rsidP="00A066F6">
            <w:pPr>
              <w:widowControl w:val="0"/>
              <w:ind w:left="-279" w:right="63"/>
              <w:jc w:val="right"/>
              <w:rPr>
                <w:b/>
                <w:color w:val="000000"/>
                <w:sz w:val="20"/>
                <w:szCs w:val="20"/>
              </w:rPr>
            </w:pPr>
            <w:r>
              <w:rPr>
                <w:b/>
                <w:bCs/>
                <w:color w:val="000000"/>
                <w:sz w:val="20"/>
                <w:szCs w:val="20"/>
                <w:lang w:val="fr"/>
              </w:rPr>
              <w:t>63,21</w:t>
            </w:r>
          </w:p>
        </w:tc>
        <w:tc>
          <w:tcPr>
            <w:tcW w:w="539" w:type="pct"/>
            <w:tcBorders>
              <w:top w:val="single" w:sz="4" w:space="0" w:color="auto"/>
              <w:left w:val="single" w:sz="4" w:space="0" w:color="auto"/>
              <w:bottom w:val="single" w:sz="4" w:space="0" w:color="auto"/>
              <w:right w:val="single" w:sz="4" w:space="0" w:color="auto"/>
            </w:tcBorders>
          </w:tcPr>
          <w:p w14:paraId="3F360AF1" w14:textId="77777777" w:rsidR="00E13B53" w:rsidRPr="00AB6E9D" w:rsidRDefault="00E13B53" w:rsidP="00A066F6">
            <w:pPr>
              <w:ind w:left="-279" w:right="63"/>
              <w:jc w:val="right"/>
              <w:rPr>
                <w:b/>
                <w:color w:val="000000"/>
                <w:sz w:val="20"/>
                <w:szCs w:val="20"/>
              </w:rPr>
            </w:pPr>
            <w:r>
              <w:rPr>
                <w:b/>
                <w:bCs/>
                <w:color w:val="000000"/>
                <w:sz w:val="20"/>
                <w:szCs w:val="20"/>
                <w:lang w:val="fr"/>
              </w:rPr>
              <w:t>25,39</w:t>
            </w:r>
          </w:p>
        </w:tc>
        <w:tc>
          <w:tcPr>
            <w:tcW w:w="539" w:type="pct"/>
            <w:tcBorders>
              <w:top w:val="single" w:sz="4" w:space="0" w:color="auto"/>
              <w:left w:val="single" w:sz="4" w:space="0" w:color="auto"/>
              <w:bottom w:val="single" w:sz="4" w:space="0" w:color="auto"/>
              <w:right w:val="single" w:sz="4" w:space="0" w:color="auto"/>
            </w:tcBorders>
          </w:tcPr>
          <w:p w14:paraId="174E9D24" w14:textId="77777777" w:rsidR="00E13B53" w:rsidRPr="00AB6E9D" w:rsidRDefault="00E13B53" w:rsidP="00A066F6">
            <w:pPr>
              <w:ind w:left="-279" w:right="63"/>
              <w:jc w:val="right"/>
              <w:rPr>
                <w:b/>
                <w:color w:val="000000"/>
                <w:sz w:val="20"/>
                <w:szCs w:val="20"/>
              </w:rPr>
            </w:pPr>
            <w:r>
              <w:rPr>
                <w:b/>
                <w:bCs/>
                <w:color w:val="000000"/>
                <w:sz w:val="20"/>
                <w:szCs w:val="20"/>
                <w:lang w:val="fr"/>
              </w:rPr>
              <w:t>17,88</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3DEF1C89" w14:textId="77777777" w:rsidR="00E13B53" w:rsidRPr="00AB6E9D" w:rsidRDefault="00E13B53" w:rsidP="00A066F6">
            <w:pPr>
              <w:ind w:left="-279" w:right="-22"/>
              <w:jc w:val="right"/>
              <w:rPr>
                <w:rFonts w:eastAsiaTheme="minorHAnsi"/>
                <w:b/>
                <w:color w:val="000000"/>
                <w:sz w:val="20"/>
                <w:szCs w:val="20"/>
              </w:rPr>
            </w:pPr>
            <w:r>
              <w:rPr>
                <w:rFonts w:eastAsiaTheme="minorHAnsi"/>
                <w:b/>
                <w:bCs/>
                <w:color w:val="000000"/>
                <w:sz w:val="20"/>
                <w:szCs w:val="20"/>
                <w:lang w:val="fr"/>
              </w:rPr>
              <w:t>225,6*</w:t>
            </w:r>
          </w:p>
        </w:tc>
      </w:tr>
      <w:tr w:rsidR="00E13B53" w14:paraId="0747C612" w14:textId="77777777" w:rsidTr="00A066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4E004B0" w14:textId="77777777" w:rsidR="00E13B53" w:rsidRPr="00E13B53" w:rsidRDefault="00E13B53" w:rsidP="00A066F6">
            <w:pPr>
              <w:ind w:left="98"/>
              <w:jc w:val="left"/>
              <w:rPr>
                <w:color w:val="000000"/>
                <w:sz w:val="20"/>
                <w:szCs w:val="20"/>
                <w:lang w:val="fr-FR"/>
              </w:rPr>
            </w:pPr>
            <w:r>
              <w:rPr>
                <w:color w:val="000000"/>
                <w:sz w:val="20"/>
                <w:szCs w:val="20"/>
                <w:lang w:val="fr"/>
              </w:rPr>
              <w:t xml:space="preserve">HCFC-141b importés sous forme de polyols </w:t>
            </w:r>
            <w:proofErr w:type="spellStart"/>
            <w:r>
              <w:rPr>
                <w:color w:val="000000"/>
                <w:sz w:val="20"/>
                <w:szCs w:val="20"/>
                <w:lang w:val="fr"/>
              </w:rPr>
              <w:t>prémélangés</w:t>
            </w:r>
            <w:proofErr w:type="spellEnd"/>
            <w:r>
              <w:rPr>
                <w:color w:val="000000"/>
                <w:sz w:val="20"/>
                <w:szCs w:val="20"/>
                <w:lang w:val="fr"/>
              </w:rPr>
              <w:t>**</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120D5CA" w14:textId="77777777" w:rsidR="00E13B53" w:rsidRPr="00AB6E9D" w:rsidRDefault="00E13B53" w:rsidP="00A066F6">
            <w:pPr>
              <w:ind w:left="-279" w:right="63"/>
              <w:jc w:val="right"/>
              <w:rPr>
                <w:rFonts w:eastAsiaTheme="minorHAnsi"/>
                <w:color w:val="000000"/>
                <w:sz w:val="20"/>
                <w:szCs w:val="20"/>
              </w:rPr>
            </w:pPr>
            <w:r>
              <w:rPr>
                <w:color w:val="000000"/>
                <w:sz w:val="20"/>
                <w:szCs w:val="20"/>
                <w:lang w:val="fr"/>
              </w:rPr>
              <w:t>1,36</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3B677FA" w14:textId="77777777" w:rsidR="00E13B53" w:rsidRPr="00AB6E9D" w:rsidRDefault="00E13B53" w:rsidP="00A066F6">
            <w:pPr>
              <w:ind w:left="-279" w:right="63"/>
              <w:jc w:val="right"/>
              <w:rPr>
                <w:rFonts w:eastAsiaTheme="minorHAnsi"/>
                <w:color w:val="000000"/>
                <w:sz w:val="20"/>
                <w:szCs w:val="20"/>
              </w:rPr>
            </w:pPr>
            <w:r>
              <w:rPr>
                <w:color w:val="000000"/>
                <w:sz w:val="20"/>
                <w:szCs w:val="20"/>
                <w:lang w:val="fr"/>
              </w:rPr>
              <w:t>0,37</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A25AA9B" w14:textId="77777777" w:rsidR="00E13B53" w:rsidRPr="00AB6E9D" w:rsidRDefault="00E13B53" w:rsidP="00A066F6">
            <w:pPr>
              <w:ind w:left="-279" w:right="63"/>
              <w:jc w:val="right"/>
              <w:rPr>
                <w:rFonts w:eastAsiaTheme="minorHAnsi"/>
                <w:color w:val="000000"/>
                <w:sz w:val="20"/>
                <w:szCs w:val="20"/>
              </w:rPr>
            </w:pPr>
            <w:r>
              <w:rPr>
                <w:rFonts w:eastAsiaTheme="minorHAnsi"/>
                <w:color w:val="000000"/>
                <w:sz w:val="20"/>
                <w:szCs w:val="20"/>
                <w:lang w:val="fr"/>
              </w:rPr>
              <w:t>0,09</w:t>
            </w:r>
          </w:p>
        </w:tc>
        <w:tc>
          <w:tcPr>
            <w:tcW w:w="539" w:type="pct"/>
            <w:tcBorders>
              <w:top w:val="single" w:sz="4" w:space="0" w:color="auto"/>
              <w:left w:val="single" w:sz="4" w:space="0" w:color="auto"/>
              <w:bottom w:val="single" w:sz="4" w:space="0" w:color="auto"/>
              <w:right w:val="single" w:sz="4" w:space="0" w:color="auto"/>
            </w:tcBorders>
          </w:tcPr>
          <w:p w14:paraId="520ECEA7" w14:textId="77777777" w:rsidR="00E13B53" w:rsidRPr="00AB6E9D" w:rsidRDefault="00E13B53" w:rsidP="00A066F6">
            <w:pPr>
              <w:ind w:left="-279" w:right="63"/>
              <w:jc w:val="right"/>
              <w:rPr>
                <w:color w:val="000000"/>
                <w:sz w:val="20"/>
                <w:szCs w:val="20"/>
              </w:rPr>
            </w:pPr>
            <w:r>
              <w:rPr>
                <w:color w:val="000000"/>
                <w:sz w:val="20"/>
                <w:szCs w:val="20"/>
                <w:lang w:val="fr"/>
              </w:rPr>
              <w:t>0,00</w:t>
            </w:r>
          </w:p>
        </w:tc>
        <w:tc>
          <w:tcPr>
            <w:tcW w:w="539" w:type="pct"/>
            <w:tcBorders>
              <w:top w:val="single" w:sz="4" w:space="0" w:color="auto"/>
              <w:left w:val="single" w:sz="4" w:space="0" w:color="auto"/>
              <w:bottom w:val="single" w:sz="4" w:space="0" w:color="auto"/>
              <w:right w:val="single" w:sz="4" w:space="0" w:color="auto"/>
            </w:tcBorders>
          </w:tcPr>
          <w:p w14:paraId="1D1ACE69" w14:textId="77777777" w:rsidR="00E13B53" w:rsidRPr="00AB6E9D" w:rsidRDefault="00E13B53" w:rsidP="00A066F6">
            <w:pPr>
              <w:ind w:left="-279" w:right="63"/>
              <w:jc w:val="right"/>
              <w:rPr>
                <w:rFonts w:eastAsiaTheme="minorHAnsi"/>
                <w:color w:val="000000"/>
                <w:sz w:val="20"/>
                <w:szCs w:val="20"/>
              </w:rPr>
            </w:pPr>
            <w:r>
              <w:rPr>
                <w:color w:val="000000"/>
                <w:sz w:val="20"/>
                <w:szCs w:val="20"/>
                <w:lang w:val="fr"/>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286D61A5" w14:textId="77777777" w:rsidR="00E13B53" w:rsidRPr="00AB6E9D" w:rsidRDefault="00E13B53" w:rsidP="00A066F6">
            <w:pPr>
              <w:ind w:left="-279" w:right="63"/>
              <w:jc w:val="right"/>
              <w:rPr>
                <w:rFonts w:eastAsiaTheme="minorHAnsi"/>
                <w:color w:val="000000"/>
                <w:sz w:val="20"/>
                <w:szCs w:val="20"/>
              </w:rPr>
            </w:pPr>
            <w:proofErr w:type="spellStart"/>
            <w:r>
              <w:rPr>
                <w:rFonts w:eastAsiaTheme="minorHAnsi"/>
                <w:color w:val="000000"/>
                <w:sz w:val="20"/>
                <w:szCs w:val="20"/>
                <w:lang w:val="fr"/>
              </w:rPr>
              <w:t>s.o</w:t>
            </w:r>
            <w:proofErr w:type="spellEnd"/>
            <w:r>
              <w:rPr>
                <w:rFonts w:eastAsiaTheme="minorHAnsi"/>
                <w:color w:val="000000"/>
                <w:sz w:val="20"/>
                <w:szCs w:val="20"/>
                <w:lang w:val="fr"/>
              </w:rPr>
              <w:t>.</w:t>
            </w:r>
          </w:p>
        </w:tc>
      </w:tr>
    </w:tbl>
    <w:p w14:paraId="67864CD2" w14:textId="399023EE" w:rsidR="00E13B53" w:rsidRPr="00E13B53" w:rsidRDefault="00C335DC" w:rsidP="00E13B53">
      <w:pPr>
        <w:rPr>
          <w:sz w:val="18"/>
          <w:szCs w:val="18"/>
          <w:lang w:val="fr-FR"/>
        </w:rPr>
      </w:pPr>
      <w:r w:rsidRPr="00AB6E9D">
        <w:rPr>
          <w:sz w:val="18"/>
          <w:szCs w:val="18"/>
        </w:rPr>
        <w:t>*</w:t>
      </w:r>
      <w:r w:rsidR="00E13B53">
        <w:rPr>
          <w:sz w:val="18"/>
          <w:szCs w:val="18"/>
          <w:lang w:val="fr"/>
        </w:rPr>
        <w:t xml:space="preserve"> La consommation totale de référence comprend 1,80 </w:t>
      </w:r>
      <w:proofErr w:type="spellStart"/>
      <w:r w:rsidR="00E13B53">
        <w:rPr>
          <w:sz w:val="18"/>
          <w:szCs w:val="18"/>
          <w:lang w:val="fr"/>
        </w:rPr>
        <w:t>tm</w:t>
      </w:r>
      <w:proofErr w:type="spellEnd"/>
      <w:r w:rsidR="00E13B53">
        <w:rPr>
          <w:sz w:val="18"/>
          <w:szCs w:val="18"/>
          <w:lang w:val="fr"/>
        </w:rPr>
        <w:t xml:space="preserve"> (0,04 tonne PAO) de HCFC-124 et 7,50 </w:t>
      </w:r>
      <w:proofErr w:type="spellStart"/>
      <w:r w:rsidR="00E13B53">
        <w:rPr>
          <w:sz w:val="18"/>
          <w:szCs w:val="18"/>
          <w:lang w:val="fr"/>
        </w:rPr>
        <w:t>tm</w:t>
      </w:r>
      <w:proofErr w:type="spellEnd"/>
      <w:r w:rsidR="00E13B53">
        <w:rPr>
          <w:sz w:val="18"/>
          <w:szCs w:val="18"/>
          <w:lang w:val="fr"/>
        </w:rPr>
        <w:t xml:space="preserve"> (0,49 tonne PAO) de HCFC-142b. La consommation de ces deux substances est nulle, respectivement depuis 2016 et 2018.</w:t>
      </w:r>
    </w:p>
    <w:p w14:paraId="263DFB8B" w14:textId="77777777" w:rsidR="00E13B53" w:rsidRPr="00E13B53" w:rsidRDefault="00E13B53" w:rsidP="00E13B53">
      <w:pPr>
        <w:rPr>
          <w:strike/>
          <w:sz w:val="18"/>
          <w:szCs w:val="18"/>
          <w:lang w:val="fr-FR"/>
        </w:rPr>
      </w:pPr>
      <w:r>
        <w:rPr>
          <w:sz w:val="18"/>
          <w:szCs w:val="18"/>
          <w:lang w:val="fr"/>
        </w:rPr>
        <w:t>** Données du programme du pays (PP).</w:t>
      </w:r>
    </w:p>
    <w:bookmarkEnd w:id="1"/>
    <w:p w14:paraId="32E7C283" w14:textId="1093B0B1" w:rsidR="00E13B53" w:rsidRPr="00E13B53" w:rsidRDefault="00E13B53" w:rsidP="00E13B53">
      <w:pPr>
        <w:pStyle w:val="Heading1"/>
        <w:spacing w:before="240"/>
        <w:rPr>
          <w:lang w:val="fr-FR"/>
        </w:rPr>
      </w:pPr>
      <w:r>
        <w:rPr>
          <w:lang w:val="fr"/>
        </w:rPr>
        <w:t xml:space="preserve">La consommation de HCFC-22 a augmenté en 2021 après une importante diminution à l’automne 2020, due en partie à la pandémie de COVID-19, mais elle a repris sa trajectoire </w:t>
      </w:r>
      <w:r w:rsidR="007E6251">
        <w:rPr>
          <w:lang w:val="fr"/>
        </w:rPr>
        <w:t>à la baisse</w:t>
      </w:r>
      <w:r>
        <w:rPr>
          <w:lang w:val="fr"/>
        </w:rPr>
        <w:t xml:space="preserve"> en 2022. La tendance globale de diminution de la consommation de HCFC-22 est due aux réductions des besoins d’entretien en raison de la mise en œuvre des activités du PGEH, de l’essor grandissant sur le marché des équipements utilisant du R-410A et à la possibilité d’utiliser du R-507A pour l’entretien. Il n’y a pas eu de consommation de HCFC-141b, que ce soit du HCFC-141b pur ou importé sous forme de polyols </w:t>
      </w:r>
      <w:proofErr w:type="spellStart"/>
      <w:r>
        <w:rPr>
          <w:lang w:val="fr"/>
        </w:rPr>
        <w:t>prémélangés</w:t>
      </w:r>
      <w:proofErr w:type="spellEnd"/>
      <w:r>
        <w:rPr>
          <w:lang w:val="fr"/>
        </w:rPr>
        <w:t>, ni en 2021 ni en 2022 à la suite de l’interdiction d’importation en vigueur depuis le 1</w:t>
      </w:r>
      <w:r>
        <w:rPr>
          <w:vertAlign w:val="superscript"/>
          <w:lang w:val="fr"/>
        </w:rPr>
        <w:t>er</w:t>
      </w:r>
      <w:r>
        <w:rPr>
          <w:lang w:val="fr"/>
        </w:rPr>
        <w:t xml:space="preserve"> janvier 2021. Aucune exportation de </w:t>
      </w:r>
      <w:r>
        <w:rPr>
          <w:color w:val="000000" w:themeColor="text1"/>
          <w:lang w:val="fr"/>
        </w:rPr>
        <w:t xml:space="preserve">HCFC-141b </w:t>
      </w:r>
      <w:r w:rsidR="007E6251">
        <w:rPr>
          <w:color w:val="000000" w:themeColor="text1"/>
          <w:lang w:val="fr"/>
        </w:rPr>
        <w:t>importés sous forme de</w:t>
      </w:r>
      <w:r>
        <w:rPr>
          <w:color w:val="000000" w:themeColor="text1"/>
          <w:lang w:val="fr"/>
        </w:rPr>
        <w:t xml:space="preserve"> polyols </w:t>
      </w:r>
      <w:proofErr w:type="spellStart"/>
      <w:r>
        <w:rPr>
          <w:color w:val="000000" w:themeColor="text1"/>
          <w:lang w:val="fr"/>
        </w:rPr>
        <w:t>prémélangés</w:t>
      </w:r>
      <w:proofErr w:type="spellEnd"/>
      <w:r>
        <w:rPr>
          <w:color w:val="000000" w:themeColor="text1"/>
          <w:lang w:val="fr"/>
        </w:rPr>
        <w:t xml:space="preserve"> </w:t>
      </w:r>
      <w:r>
        <w:rPr>
          <w:lang w:val="fr"/>
        </w:rPr>
        <w:t>n’a été relevée pour les années concernées. La consommation de HCFC</w:t>
      </w:r>
      <w:r w:rsidR="007E6251">
        <w:rPr>
          <w:lang w:val="fr"/>
        </w:rPr>
        <w:t>-123</w:t>
      </w:r>
      <w:r>
        <w:rPr>
          <w:lang w:val="fr"/>
        </w:rPr>
        <w:t xml:space="preserve"> utilisé dans le secteur de la protection contre l’incendie et pour l’entretien des appareils de refroidissement a diminué de 86 pour cent entre 2020 et 2022 en raison de l’utilisation de substances de remplacement dans le secteur de la protection contre l’incendie (CO</w:t>
      </w:r>
      <w:r>
        <w:rPr>
          <w:vertAlign w:val="subscript"/>
          <w:lang w:val="fr"/>
        </w:rPr>
        <w:t>2</w:t>
      </w:r>
      <w:r>
        <w:rPr>
          <w:lang w:val="fr"/>
        </w:rPr>
        <w:t>, substances chimiques en poudre, et dans une moindre mesure, HFC-125, HFC-227ea et HFC-236fa).</w:t>
      </w:r>
    </w:p>
    <w:p w14:paraId="001DEC38" w14:textId="77777777" w:rsidR="00E13B53" w:rsidRPr="00E13B53" w:rsidRDefault="00E13B53" w:rsidP="00E13B53">
      <w:pPr>
        <w:keepNext/>
        <w:spacing w:after="240"/>
        <w:rPr>
          <w:i/>
          <w:lang w:val="fr-FR"/>
        </w:rPr>
      </w:pPr>
      <w:r>
        <w:rPr>
          <w:i/>
          <w:iCs/>
          <w:lang w:val="fr"/>
        </w:rPr>
        <w:lastRenderedPageBreak/>
        <w:t>Rapport de mise en œuvre du programme du pays</w:t>
      </w:r>
    </w:p>
    <w:p w14:paraId="16FBBE8B" w14:textId="77777777" w:rsidR="00E13B53" w:rsidRPr="00E13B53" w:rsidRDefault="00E13B53" w:rsidP="00E13B53">
      <w:pPr>
        <w:pStyle w:val="Heading1"/>
        <w:rPr>
          <w:lang w:val="fr-FR"/>
        </w:rPr>
      </w:pPr>
      <w:r>
        <w:rPr>
          <w:lang w:val="fr"/>
        </w:rPr>
        <w:t>Les données sectorielles portant sur la consommation de HCFC, communiquées par le Gouvernement de la Colombie dans le cadre du rapport de mise en œuvre du programme du pays 2022 sont cohérentes avec les données communiquées au titre de l’article 7 du Protocole de Montréal.</w:t>
      </w:r>
    </w:p>
    <w:p w14:paraId="52C995B1" w14:textId="77777777" w:rsidR="00E13B53" w:rsidRPr="00AB6E9D" w:rsidRDefault="00E13B53" w:rsidP="00E13B53">
      <w:pPr>
        <w:spacing w:after="240"/>
        <w:rPr>
          <w:i/>
        </w:rPr>
      </w:pPr>
      <w:r>
        <w:rPr>
          <w:i/>
          <w:iCs/>
          <w:lang w:val="fr"/>
        </w:rPr>
        <w:t>Rapport de vérification</w:t>
      </w:r>
    </w:p>
    <w:p w14:paraId="1A807C2E" w14:textId="0CEE2FD9" w:rsidR="00E13B53" w:rsidRPr="00E13B53" w:rsidRDefault="00E13B53" w:rsidP="00E13B53">
      <w:pPr>
        <w:pStyle w:val="Heading1"/>
        <w:rPr>
          <w:lang w:val="fr-FR"/>
        </w:rPr>
      </w:pPr>
      <w:r>
        <w:rPr>
          <w:lang w:val="fr"/>
        </w:rPr>
        <w:t xml:space="preserve">Le rapport de vérification a confirmé que le Gouvernement est en train de mettre en place un système d’octroi de licences et de quotas pour les importations et les exportations de HCFC et que la consommation totale de HCFC déclarée pour 2021 à 2022 en vertu de l’article 7 du Protocole de Montréal est correcte (comme indiqué dans le tableau 1 ci-dessus) et que </w:t>
      </w:r>
      <w:r>
        <w:rPr>
          <w:color w:val="000000" w:themeColor="text1"/>
          <w:lang w:val="fr"/>
        </w:rPr>
        <w:t>la Colombie a atteint ses objectifs spécifiés dans l’Accord entre le pays et le Comité exécutif pour 2021 et 2022. Le vérificateur a noté la bonne communication entre les institutions concernées par la mise en œuvre des mesures de contrôle des importations de HCFC, que l’Autorité d’octroi de licences environnementales et le Ministère du commerce, de l’industrie et du tourisme travaillent à la numérisation des informations relatives aux quotas et que les douanes améliorent leur plateforme de supervision des importations.</w:t>
      </w:r>
    </w:p>
    <w:p w14:paraId="4E28A456" w14:textId="1D1A6040" w:rsidR="00E13B53" w:rsidRPr="00E13B53" w:rsidRDefault="00E13B53" w:rsidP="00E13B53">
      <w:pPr>
        <w:pStyle w:val="Heading1"/>
        <w:rPr>
          <w:lang w:val="fr-FR"/>
        </w:rPr>
      </w:pPr>
      <w:r>
        <w:rPr>
          <w:lang w:val="fr"/>
        </w:rPr>
        <w:t>Le vérificateur a noté qu’en 2021, deux entreprises ont été en mesure d’importe du HCFC-22 alors qu’aucun quota n’avait été octroyé à aucune d’elles. Une situation similaire a eu lieu en 2020,</w:t>
      </w:r>
      <w:r>
        <w:rPr>
          <w:rStyle w:val="FootnoteReference"/>
          <w:lang w:val="fr"/>
        </w:rPr>
        <w:footnoteReference w:id="3"/>
      </w:r>
      <w:r>
        <w:rPr>
          <w:lang w:val="fr"/>
        </w:rPr>
        <w:t xml:space="preserve"> et l’UNO a rencontré l’Autorité nationale d’octroi de licences environnementales, le Ministère du commerce, de l’industrie et du tourisme et l’Autorité nationale des taxes et douanes afin de prendre des mesures pour éviter les importations sans permis. Un vide juridique qui permettait les importations de HCFC </w:t>
      </w:r>
      <w:r w:rsidR="007E6251">
        <w:rPr>
          <w:lang w:val="fr"/>
        </w:rPr>
        <w:t xml:space="preserve">sans licence </w:t>
      </w:r>
      <w:r>
        <w:rPr>
          <w:lang w:val="fr"/>
        </w:rPr>
        <w:t>dans des zones à régime douanier spécial</w:t>
      </w:r>
      <w:r>
        <w:rPr>
          <w:rStyle w:val="FootnoteReference"/>
          <w:lang w:val="fr"/>
        </w:rPr>
        <w:footnoteReference w:id="4"/>
      </w:r>
      <w:r>
        <w:rPr>
          <w:lang w:val="fr"/>
        </w:rPr>
        <w:t xml:space="preserve"> a été identifié et l’Autorité des douanes a émis une directive obligeant les importateurs dans ces zones spéciales à appliquer les provisions légales correspondant aux importations de substances </w:t>
      </w:r>
      <w:r w:rsidR="007E6251">
        <w:rPr>
          <w:lang w:val="fr"/>
        </w:rPr>
        <w:t>réglementées</w:t>
      </w:r>
      <w:r>
        <w:rPr>
          <w:lang w:val="fr"/>
        </w:rPr>
        <w:t xml:space="preserve"> dans le cadre du Protocole de Montréal. Aucun quota n’a été demandé par des entreprises des zones spéciales en 2023.</w:t>
      </w:r>
    </w:p>
    <w:p w14:paraId="083556DB" w14:textId="365F75E3" w:rsidR="00E13B53" w:rsidRPr="00E13B53" w:rsidRDefault="00E13B53" w:rsidP="00E13B53">
      <w:pPr>
        <w:pStyle w:val="Heading1"/>
        <w:rPr>
          <w:color w:val="000000" w:themeColor="text1"/>
          <w:lang w:val="fr-FR"/>
        </w:rPr>
      </w:pPr>
      <w:r>
        <w:rPr>
          <w:color w:val="000000" w:themeColor="text1"/>
          <w:lang w:val="fr"/>
        </w:rPr>
        <w:t>Le rapport de vérification a recommandé la poursuite du renforcement du travail interinstitutionnel et des communications pour contrôler les HCFC et finaliser la mise à jour de la résolution 2749 de 2017 afin d’y intégrer le calendrier accéléré d’élimination des HCFC pour 2030, y compris l’ajustement des quotas d’importation de HCFC-22 et de HCFC-123 ainsi que l’établissement d’un partage des quotas entre les importateurs (90</w:t>
      </w:r>
      <w:r w:rsidR="007E6251">
        <w:rPr>
          <w:color w:val="000000" w:themeColor="text1"/>
          <w:lang w:val="fr"/>
        </w:rPr>
        <w:t> </w:t>
      </w:r>
      <w:r>
        <w:rPr>
          <w:color w:val="000000" w:themeColor="text1"/>
          <w:lang w:val="fr"/>
        </w:rPr>
        <w:t xml:space="preserve">pour cent pour les importateurs traditionnels, 5 pour cent pour les importateurs non traditionnels et 5 pour cent réservés pour le Gouvernement de la Colombie). Le PNUD a confirmé que le pays va mettre en œuvre les recommandations non encore abordées dans le cadre des première et </w:t>
      </w:r>
      <w:proofErr w:type="gramStart"/>
      <w:r>
        <w:rPr>
          <w:color w:val="000000" w:themeColor="text1"/>
          <w:lang w:val="fr"/>
        </w:rPr>
        <w:t>deuxième tranches</w:t>
      </w:r>
      <w:proofErr w:type="gramEnd"/>
      <w:r>
        <w:rPr>
          <w:color w:val="000000" w:themeColor="text1"/>
          <w:lang w:val="fr"/>
        </w:rPr>
        <w:t xml:space="preserve"> de la phase III.</w:t>
      </w:r>
    </w:p>
    <w:p w14:paraId="0151BA59" w14:textId="77777777" w:rsidR="00E13B53" w:rsidRPr="00E13B53" w:rsidRDefault="00E13B53" w:rsidP="00E13B53">
      <w:pPr>
        <w:rPr>
          <w:iCs/>
          <w:u w:val="single"/>
          <w:lang w:val="fr-FR"/>
        </w:rPr>
      </w:pPr>
      <w:r>
        <w:rPr>
          <w:u w:val="single"/>
          <w:lang w:val="fr"/>
        </w:rPr>
        <w:t>Rapport périodique sur la mise en œuvre de la quatrième et dernière tranche de la phase II du plan de gestion de l’élimination du HCFC (PGEH)</w:t>
      </w:r>
    </w:p>
    <w:p w14:paraId="376690F2" w14:textId="77777777" w:rsidR="00E13B53" w:rsidRPr="00E13B53" w:rsidRDefault="00E13B53" w:rsidP="00E13B53">
      <w:pPr>
        <w:rPr>
          <w:color w:val="000000" w:themeColor="text1"/>
          <w:lang w:val="fr-FR"/>
        </w:rPr>
      </w:pPr>
    </w:p>
    <w:p w14:paraId="74D3589F" w14:textId="301A2D80" w:rsidR="00E13B53" w:rsidRPr="00E13B53" w:rsidRDefault="00E13B53" w:rsidP="00E13B53">
      <w:pPr>
        <w:pStyle w:val="Heading1"/>
        <w:rPr>
          <w:lang w:val="fr-FR"/>
        </w:rPr>
      </w:pPr>
      <w:r>
        <w:rPr>
          <w:lang w:val="fr"/>
        </w:rPr>
        <w:t>Conformément à la décision 88/40, le Gouvernement de la Colombie, le PNUD, le PNUE et le Gouvernement de l’Allemagne ont soumis un rapport périodique portant sur la mise en œuvre du programme de travail associé à la quatrième et dernière tranche de la phase II du PGEH. Des changements administratifs et comptables au sein du PNUD ont retardé la mise à disposition du financement pour la dernière tranche de la phase II, par conséquent, la date d’achèvement de la phase II a été prorogée à juin</w:t>
      </w:r>
      <w:r w:rsidR="004734A0">
        <w:rPr>
          <w:lang w:val="fr"/>
        </w:rPr>
        <w:t> </w:t>
      </w:r>
      <w:r>
        <w:rPr>
          <w:lang w:val="fr"/>
        </w:rPr>
        <w:t>2023 (décision 91/20(b)).</w:t>
      </w:r>
    </w:p>
    <w:p w14:paraId="6AFBC6B7" w14:textId="77777777" w:rsidR="00E13B53" w:rsidRPr="00E13B53" w:rsidRDefault="00E13B53" w:rsidP="00E13B53">
      <w:pPr>
        <w:pStyle w:val="Heading1"/>
        <w:rPr>
          <w:lang w:val="fr-FR"/>
        </w:rPr>
      </w:pPr>
      <w:r>
        <w:rPr>
          <w:lang w:val="fr"/>
        </w:rPr>
        <w:lastRenderedPageBreak/>
        <w:t>Les activités suivantes ont été entreprises dans le secteur de l’entretien dans le cadre de la dernière tranche de la phase II jusqu’à juin 2023 :</w:t>
      </w:r>
    </w:p>
    <w:p w14:paraId="58035D87" w14:textId="775049A9" w:rsidR="00E13B53" w:rsidRPr="00E13B53" w:rsidRDefault="00E13B53" w:rsidP="00E13B53">
      <w:pPr>
        <w:pStyle w:val="Heading2"/>
        <w:numPr>
          <w:ilvl w:val="1"/>
          <w:numId w:val="1"/>
        </w:numPr>
        <w:rPr>
          <w:lang w:val="fr-FR"/>
        </w:rPr>
      </w:pPr>
      <w:r>
        <w:rPr>
          <w:lang w:val="fr"/>
        </w:rPr>
        <w:t>Participation au dispositif d’information et consentement préalable informel (</w:t>
      </w:r>
      <w:proofErr w:type="spellStart"/>
      <w:r>
        <w:rPr>
          <w:lang w:val="fr"/>
        </w:rPr>
        <w:t>ICPi</w:t>
      </w:r>
      <w:proofErr w:type="spellEnd"/>
      <w:r>
        <w:rPr>
          <w:lang w:val="fr"/>
        </w:rPr>
        <w:t>) (19 analyses) ; visites de supervision chez 37 distributeurs de frigorigènes ; organisation d’un atelier visant à présenter les résultats du projet d’utilisation de bonbonnes réutilisables (42 participants) ; mise à jour de la formation en ligne des douanes sur le commerce des SAO ; et progression du développement d’une application dédiée à la surveillance des quotas des substances réglementées conformément au Protocole de Montréal ;</w:t>
      </w:r>
    </w:p>
    <w:p w14:paraId="1427F869" w14:textId="5E8F2CF9" w:rsidR="00E13B53" w:rsidRPr="00E13B53" w:rsidRDefault="00E13B53" w:rsidP="00E13B53">
      <w:pPr>
        <w:pStyle w:val="Heading2"/>
        <w:widowControl/>
        <w:numPr>
          <w:ilvl w:val="1"/>
          <w:numId w:val="1"/>
        </w:numPr>
        <w:rPr>
          <w:lang w:val="fr-FR"/>
        </w:rPr>
      </w:pPr>
      <w:r>
        <w:rPr>
          <w:lang w:val="fr"/>
        </w:rPr>
        <w:t>Formation de 46 formateurs lors de deux ateliers à l’utilisation en sécurité de l’hydrocarbure frigorigène R-290 dans la réfrigération commerciale ; deux rapports et quatre réunions sur l’installation et la maintenance des équipements de réfrigération utilisant des hydrocarbures ; et fourniture de trois dispositifs de formation utilisant du R-290 au Service d’apprentissage national (SENA) ;</w:t>
      </w:r>
    </w:p>
    <w:p w14:paraId="5C718AFE" w14:textId="66D0425F" w:rsidR="00E13B53" w:rsidRPr="00E13B53" w:rsidRDefault="00E13B53" w:rsidP="00E13B53">
      <w:pPr>
        <w:pStyle w:val="Heading2"/>
        <w:numPr>
          <w:ilvl w:val="1"/>
          <w:numId w:val="1"/>
        </w:numPr>
        <w:rPr>
          <w:lang w:val="fr-FR"/>
        </w:rPr>
      </w:pPr>
      <w:r>
        <w:rPr>
          <w:lang w:val="fr"/>
        </w:rPr>
        <w:t xml:space="preserve">Dix-sept réunions de sensibilisation ont eu lieu dans 13 villes afin de promouvoir le processus de certification auprès de 584 techniciens ; et 15 475 certifications </w:t>
      </w:r>
      <w:r w:rsidR="00C1279A">
        <w:rPr>
          <w:lang w:val="fr"/>
        </w:rPr>
        <w:t>de</w:t>
      </w:r>
      <w:r>
        <w:rPr>
          <w:lang w:val="fr"/>
        </w:rPr>
        <w:t xml:space="preserve"> bonnes pratiques de réfrigération ont été délivrées entre 2015 et 2022 (752</w:t>
      </w:r>
      <w:r w:rsidR="00C1279A">
        <w:rPr>
          <w:lang w:val="fr"/>
        </w:rPr>
        <w:t> </w:t>
      </w:r>
      <w:r>
        <w:rPr>
          <w:lang w:val="fr"/>
        </w:rPr>
        <w:t>techniciens en 2022) ;</w:t>
      </w:r>
    </w:p>
    <w:p w14:paraId="0AEE0A9E" w14:textId="04CD7C0B" w:rsidR="00E13B53" w:rsidRPr="00E13B53" w:rsidRDefault="00E13B53" w:rsidP="00E13B53">
      <w:pPr>
        <w:pStyle w:val="Heading2"/>
        <w:numPr>
          <w:ilvl w:val="1"/>
          <w:numId w:val="1"/>
        </w:numPr>
        <w:rPr>
          <w:lang w:val="fr-FR"/>
        </w:rPr>
      </w:pPr>
      <w:r>
        <w:rPr>
          <w:lang w:val="fr"/>
        </w:rPr>
        <w:t>Tenue de deux réunions stratégiques portant sur le réseau de récupération, recyclage et régénération (RRR) et de deux ateliers pour 50 techniciens frigoristes dans les centres de RRR ; achèvement de l’étude de faisabilité portant sur l’assemblage de machines</w:t>
      </w:r>
      <w:r w:rsidR="00C1279A">
        <w:rPr>
          <w:lang w:val="fr"/>
        </w:rPr>
        <w:t xml:space="preserve"> de</w:t>
      </w:r>
      <w:r>
        <w:rPr>
          <w:lang w:val="fr"/>
        </w:rPr>
        <w:t xml:space="preserve"> récupération de frigorigène et fourniture de neuf identificateurs de frigorigènes </w:t>
      </w:r>
      <w:r w:rsidR="00C1279A">
        <w:rPr>
          <w:lang w:val="fr"/>
        </w:rPr>
        <w:t>au</w:t>
      </w:r>
      <w:r>
        <w:rPr>
          <w:lang w:val="fr"/>
        </w:rPr>
        <w:t xml:space="preserve"> réseau de RRR ;</w:t>
      </w:r>
    </w:p>
    <w:p w14:paraId="691A08CB" w14:textId="16B94F52" w:rsidR="00E13B53" w:rsidRPr="00E13B53" w:rsidRDefault="00E13B53" w:rsidP="00E13B53">
      <w:pPr>
        <w:pStyle w:val="Heading2"/>
        <w:numPr>
          <w:ilvl w:val="1"/>
          <w:numId w:val="1"/>
        </w:numPr>
        <w:tabs>
          <w:tab w:val="clear" w:pos="0"/>
          <w:tab w:val="num" w:pos="180"/>
        </w:tabs>
        <w:rPr>
          <w:lang w:val="fr-FR"/>
        </w:rPr>
      </w:pPr>
      <w:r>
        <w:rPr>
          <w:lang w:val="fr"/>
        </w:rPr>
        <w:t xml:space="preserve">Développement d’un document stratégique pour l’Unité nationale de l’ozone (UNO) afin de promouvoir la transition technologique des utilisateurs finals dans les secteurs de l’alimentaire, de la santé et des fleurs ; réalisation d’une étude afin de calculer l’impact environnemental des systèmes réfrigération dans le secteur des produits dérivés de la viande ; </w:t>
      </w:r>
      <w:r w:rsidR="00C1279A">
        <w:rPr>
          <w:lang w:val="fr"/>
        </w:rPr>
        <w:t>création d’</w:t>
      </w:r>
      <w:r>
        <w:rPr>
          <w:lang w:val="fr"/>
        </w:rPr>
        <w:t>outils pour aider les utilisateurs finals à accéder à des mesures fiscales incitatives pour les systèmes de réfrigération et de climatisation ; tenue de trois ateliers (40 participants) ; sur l’utilisation du R-290 dans les systèmes de réfrigération agro</w:t>
      </w:r>
      <w:r w:rsidR="00102E65">
        <w:rPr>
          <w:lang w:val="fr"/>
        </w:rPr>
        <w:t>-</w:t>
      </w:r>
      <w:r>
        <w:rPr>
          <w:lang w:val="fr"/>
        </w:rPr>
        <w:t>industriels et tenue de trois ateliers (29 participants) afin de promouvoir l’essor d’équipement de réfrigération et de climatisation à bon rendement énergétique et à faible potentiel de réchauffement planétaire (PRP) auprès des utilisateurs finals ; et</w:t>
      </w:r>
    </w:p>
    <w:p w14:paraId="26D032D5" w14:textId="305F716F" w:rsidR="00E13B53" w:rsidRPr="00E13B53" w:rsidRDefault="00E13B53" w:rsidP="00E13B53">
      <w:pPr>
        <w:pStyle w:val="Heading2"/>
        <w:numPr>
          <w:ilvl w:val="1"/>
          <w:numId w:val="1"/>
        </w:numPr>
        <w:rPr>
          <w:lang w:val="fr-FR"/>
        </w:rPr>
      </w:pPr>
      <w:r>
        <w:rPr>
          <w:lang w:val="fr"/>
        </w:rPr>
        <w:t>Une campagne publique de sensibilisation au Protocole de Montréal et à la protection de l’ozone et du climat par le biais des réseaux sociaux</w:t>
      </w:r>
      <w:r w:rsidR="00102E65">
        <w:rPr>
          <w:lang w:val="fr"/>
        </w:rPr>
        <w:t xml:space="preserve"> et des médias numériques</w:t>
      </w:r>
      <w:r>
        <w:rPr>
          <w:lang w:val="fr"/>
        </w:rPr>
        <w:t>.</w:t>
      </w:r>
    </w:p>
    <w:p w14:paraId="1C3ADC1D" w14:textId="77777777" w:rsidR="00E13B53" w:rsidRPr="00E13B53" w:rsidRDefault="00E13B53" w:rsidP="00E13B53">
      <w:pPr>
        <w:rPr>
          <w:i/>
          <w:lang w:val="fr-FR"/>
        </w:rPr>
      </w:pPr>
      <w:r>
        <w:rPr>
          <w:i/>
          <w:iCs/>
          <w:lang w:val="fr"/>
        </w:rPr>
        <w:t>Unité de mise en œuvre et de supervision du projet</w:t>
      </w:r>
    </w:p>
    <w:p w14:paraId="191B09FF" w14:textId="77777777" w:rsidR="00E13B53" w:rsidRPr="00E13B53" w:rsidRDefault="00E13B53" w:rsidP="00E13B53">
      <w:pPr>
        <w:widowControl w:val="0"/>
        <w:rPr>
          <w:highlight w:val="cyan"/>
          <w:lang w:val="fr-FR"/>
        </w:rPr>
      </w:pPr>
    </w:p>
    <w:p w14:paraId="3D5B3DB9" w14:textId="136F6A8C" w:rsidR="00E13B53" w:rsidRPr="00681E9D" w:rsidRDefault="00E13B53" w:rsidP="00E13B53">
      <w:pPr>
        <w:pStyle w:val="Heading1"/>
        <w:widowControl w:val="0"/>
        <w:rPr>
          <w:lang w:val="fr-FR"/>
        </w:rPr>
      </w:pPr>
      <w:r>
        <w:rPr>
          <w:lang w:val="fr"/>
        </w:rPr>
        <w:t>Durant la quatrième tranche, l’unité de mise en œuvre et de supervision du projet (PMU) a préparé des rapports mensuels de supervision des consultants, des visites de terrain</w:t>
      </w:r>
      <w:r w:rsidR="00681E9D">
        <w:rPr>
          <w:lang w:val="fr"/>
        </w:rPr>
        <w:t>,</w:t>
      </w:r>
      <w:r>
        <w:rPr>
          <w:lang w:val="fr"/>
        </w:rPr>
        <w:t xml:space="preserve"> des réunions de </w:t>
      </w:r>
      <w:r w:rsidR="00681E9D">
        <w:rPr>
          <w:lang w:val="fr"/>
        </w:rPr>
        <w:t>suivi</w:t>
      </w:r>
      <w:r>
        <w:rPr>
          <w:lang w:val="fr"/>
        </w:rPr>
        <w:t xml:space="preserve"> avec les parties prenantes</w:t>
      </w:r>
      <w:r w:rsidR="00681E9D">
        <w:rPr>
          <w:lang w:val="fr"/>
        </w:rPr>
        <w:t>,</w:t>
      </w:r>
      <w:r>
        <w:rPr>
          <w:lang w:val="fr"/>
        </w:rPr>
        <w:t xml:space="preserve"> la dernière mission de vérification des résultats des activités, les réunions mensuelles de la PMU, les rapports trimestriels de mise en œuvre, un rapport annuel sur le projet et le rapport final de la phase II du PGEH. Sur la somme de 588 317 $ US approuvée pour l’unité de mise en œuvre et de supervision du projet dans le cadre de la phase II, 577 292 $</w:t>
      </w:r>
      <w:r w:rsidR="00681E9D">
        <w:rPr>
          <w:lang w:val="fr"/>
        </w:rPr>
        <w:t> </w:t>
      </w:r>
      <w:r>
        <w:rPr>
          <w:lang w:val="fr"/>
        </w:rPr>
        <w:t>US ont été décaissés</w:t>
      </w:r>
      <w:r w:rsidR="00681E9D">
        <w:rPr>
          <w:lang w:val="fr"/>
        </w:rPr>
        <w:t> :</w:t>
      </w:r>
      <w:r>
        <w:rPr>
          <w:lang w:val="fr"/>
        </w:rPr>
        <w:t xml:space="preserve"> pour les consultants (434 779 $ US), les réunions de supervision (49 257 $ US), les déplacements (68 523 $ US), des frais divers (1 143 $ US) et une vérification indépendante (23 590 $ US), comme indiqué dans le tableau 2. Le solde de 11 025 $ US sera restitué.</w:t>
      </w:r>
    </w:p>
    <w:p w14:paraId="705BC3FC" w14:textId="77777777" w:rsidR="00E13B53" w:rsidRPr="00E13B53" w:rsidRDefault="00E13B53" w:rsidP="00E13B53">
      <w:pPr>
        <w:keepNext/>
        <w:rPr>
          <w:b/>
          <w:lang w:val="fr-FR"/>
        </w:rPr>
      </w:pPr>
      <w:bookmarkStart w:id="3" w:name="_Hlk150616117"/>
      <w:r>
        <w:rPr>
          <w:b/>
          <w:bCs/>
          <w:lang w:val="fr"/>
        </w:rPr>
        <w:lastRenderedPageBreak/>
        <w:t>Tableau 2. Financement de l’Unité de mise en œuvre et de supervision du projet par activité et par tranche</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252"/>
        <w:gridCol w:w="1345"/>
        <w:gridCol w:w="1537"/>
        <w:gridCol w:w="1477"/>
        <w:gridCol w:w="1565"/>
        <w:gridCol w:w="1174"/>
      </w:tblGrid>
      <w:tr w:rsidR="00E13B53" w14:paraId="1E5E7D55" w14:textId="77777777" w:rsidTr="00A066F6">
        <w:tc>
          <w:tcPr>
            <w:tcW w:w="1204" w:type="pct"/>
            <w:vMerge w:val="restart"/>
            <w:vAlign w:val="center"/>
          </w:tcPr>
          <w:bookmarkEnd w:id="3"/>
          <w:p w14:paraId="0B7A9C54" w14:textId="77777777" w:rsidR="00E13B53" w:rsidRPr="00AB6E9D" w:rsidRDefault="00E13B53" w:rsidP="00A066F6">
            <w:pPr>
              <w:keepNext/>
              <w:jc w:val="left"/>
              <w:rPr>
                <w:b/>
                <w:sz w:val="20"/>
                <w:szCs w:val="20"/>
              </w:rPr>
            </w:pPr>
            <w:r>
              <w:rPr>
                <w:b/>
                <w:bCs/>
                <w:sz w:val="20"/>
                <w:szCs w:val="20"/>
                <w:lang w:val="fr"/>
              </w:rPr>
              <w:t>Activité</w:t>
            </w:r>
          </w:p>
        </w:tc>
        <w:tc>
          <w:tcPr>
            <w:tcW w:w="3796" w:type="pct"/>
            <w:gridSpan w:val="5"/>
          </w:tcPr>
          <w:p w14:paraId="79CBE6B4" w14:textId="77777777" w:rsidR="00E13B53" w:rsidRPr="00AB6E9D" w:rsidRDefault="00E13B53" w:rsidP="00A066F6">
            <w:pPr>
              <w:keepNext/>
              <w:jc w:val="center"/>
              <w:rPr>
                <w:b/>
                <w:sz w:val="20"/>
                <w:szCs w:val="20"/>
              </w:rPr>
            </w:pPr>
            <w:r>
              <w:rPr>
                <w:b/>
                <w:bCs/>
                <w:sz w:val="20"/>
                <w:szCs w:val="20"/>
                <w:lang w:val="fr"/>
              </w:rPr>
              <w:t>Décaissement ($ US)</w:t>
            </w:r>
          </w:p>
        </w:tc>
      </w:tr>
      <w:tr w:rsidR="00E13B53" w14:paraId="72520AA9" w14:textId="77777777" w:rsidTr="00A066F6">
        <w:tc>
          <w:tcPr>
            <w:tcW w:w="1204" w:type="pct"/>
            <w:vMerge/>
          </w:tcPr>
          <w:p w14:paraId="29FAD5C2" w14:textId="77777777" w:rsidR="00E13B53" w:rsidRPr="00AB6E9D" w:rsidRDefault="00E13B53" w:rsidP="00A066F6">
            <w:pPr>
              <w:keepNext/>
              <w:rPr>
                <w:sz w:val="20"/>
                <w:szCs w:val="20"/>
              </w:rPr>
            </w:pPr>
          </w:p>
        </w:tc>
        <w:tc>
          <w:tcPr>
            <w:tcW w:w="719" w:type="pct"/>
          </w:tcPr>
          <w:p w14:paraId="16E74FF1" w14:textId="77777777" w:rsidR="00E13B53" w:rsidRPr="00AB6E9D" w:rsidRDefault="00E13B53" w:rsidP="00A066F6">
            <w:pPr>
              <w:keepNext/>
              <w:jc w:val="center"/>
              <w:rPr>
                <w:b/>
                <w:sz w:val="20"/>
                <w:szCs w:val="20"/>
              </w:rPr>
            </w:pPr>
            <w:r>
              <w:rPr>
                <w:b/>
                <w:bCs/>
                <w:sz w:val="20"/>
                <w:szCs w:val="20"/>
                <w:lang w:val="fr"/>
              </w:rPr>
              <w:t>Première tranche</w:t>
            </w:r>
          </w:p>
        </w:tc>
        <w:tc>
          <w:tcPr>
            <w:tcW w:w="822" w:type="pct"/>
          </w:tcPr>
          <w:p w14:paraId="42F28992" w14:textId="77777777" w:rsidR="00E13B53" w:rsidRPr="00AB6E9D" w:rsidRDefault="00E13B53" w:rsidP="00A066F6">
            <w:pPr>
              <w:keepNext/>
              <w:jc w:val="center"/>
              <w:rPr>
                <w:b/>
                <w:sz w:val="20"/>
                <w:szCs w:val="20"/>
              </w:rPr>
            </w:pPr>
            <w:r>
              <w:rPr>
                <w:b/>
                <w:bCs/>
                <w:sz w:val="20"/>
                <w:szCs w:val="20"/>
                <w:lang w:val="fr"/>
              </w:rPr>
              <w:t>Deuxième tranche</w:t>
            </w:r>
          </w:p>
        </w:tc>
        <w:tc>
          <w:tcPr>
            <w:tcW w:w="790" w:type="pct"/>
          </w:tcPr>
          <w:p w14:paraId="6D9488A4" w14:textId="77777777" w:rsidR="00E13B53" w:rsidRPr="00AB6E9D" w:rsidRDefault="00E13B53" w:rsidP="00A066F6">
            <w:pPr>
              <w:keepNext/>
              <w:jc w:val="center"/>
              <w:rPr>
                <w:b/>
                <w:sz w:val="20"/>
                <w:szCs w:val="20"/>
              </w:rPr>
            </w:pPr>
            <w:r>
              <w:rPr>
                <w:b/>
                <w:bCs/>
                <w:sz w:val="20"/>
                <w:szCs w:val="20"/>
                <w:lang w:val="fr"/>
              </w:rPr>
              <w:t>Troisième tranche</w:t>
            </w:r>
          </w:p>
        </w:tc>
        <w:tc>
          <w:tcPr>
            <w:tcW w:w="837" w:type="pct"/>
          </w:tcPr>
          <w:p w14:paraId="764AFD47" w14:textId="77777777" w:rsidR="00E13B53" w:rsidRPr="00AB6E9D" w:rsidRDefault="00E13B53" w:rsidP="00A066F6">
            <w:pPr>
              <w:keepNext/>
              <w:jc w:val="center"/>
              <w:rPr>
                <w:b/>
                <w:sz w:val="20"/>
                <w:szCs w:val="20"/>
              </w:rPr>
            </w:pPr>
            <w:r>
              <w:rPr>
                <w:b/>
                <w:bCs/>
                <w:sz w:val="20"/>
                <w:szCs w:val="20"/>
                <w:lang w:val="fr"/>
              </w:rPr>
              <w:t>Quatrième tranche</w:t>
            </w:r>
          </w:p>
        </w:tc>
        <w:tc>
          <w:tcPr>
            <w:tcW w:w="628" w:type="pct"/>
          </w:tcPr>
          <w:p w14:paraId="35E376D1" w14:textId="77777777" w:rsidR="00E13B53" w:rsidRPr="00AB6E9D" w:rsidRDefault="00E13B53" w:rsidP="00A066F6">
            <w:pPr>
              <w:keepNext/>
              <w:jc w:val="center"/>
              <w:rPr>
                <w:b/>
                <w:sz w:val="20"/>
                <w:szCs w:val="20"/>
              </w:rPr>
            </w:pPr>
            <w:r>
              <w:rPr>
                <w:b/>
                <w:bCs/>
                <w:sz w:val="20"/>
                <w:szCs w:val="20"/>
                <w:lang w:val="fr"/>
              </w:rPr>
              <w:t>Total</w:t>
            </w:r>
          </w:p>
        </w:tc>
      </w:tr>
      <w:tr w:rsidR="00E13B53" w14:paraId="6DCFB7C7" w14:textId="77777777" w:rsidTr="00A066F6">
        <w:tc>
          <w:tcPr>
            <w:tcW w:w="1204" w:type="pct"/>
          </w:tcPr>
          <w:p w14:paraId="506FF453" w14:textId="77777777" w:rsidR="00E13B53" w:rsidRPr="00AB6E9D" w:rsidRDefault="00E13B53" w:rsidP="00A066F6">
            <w:pPr>
              <w:keepNext/>
              <w:rPr>
                <w:sz w:val="20"/>
                <w:szCs w:val="20"/>
              </w:rPr>
            </w:pPr>
            <w:r>
              <w:rPr>
                <w:sz w:val="20"/>
                <w:szCs w:val="20"/>
                <w:lang w:val="fr"/>
              </w:rPr>
              <w:t>Consultants</w:t>
            </w:r>
          </w:p>
        </w:tc>
        <w:tc>
          <w:tcPr>
            <w:tcW w:w="719" w:type="pct"/>
            <w:tcMar>
              <w:left w:w="115" w:type="dxa"/>
              <w:right w:w="216" w:type="dxa"/>
            </w:tcMar>
          </w:tcPr>
          <w:p w14:paraId="71FCE299" w14:textId="77777777" w:rsidR="00E13B53" w:rsidRPr="00AB6E9D" w:rsidRDefault="00E13B53" w:rsidP="00A066F6">
            <w:pPr>
              <w:keepNext/>
              <w:ind w:right="-109"/>
              <w:jc w:val="right"/>
              <w:rPr>
                <w:sz w:val="20"/>
                <w:szCs w:val="20"/>
              </w:rPr>
            </w:pPr>
            <w:r>
              <w:rPr>
                <w:sz w:val="20"/>
                <w:szCs w:val="20"/>
                <w:lang w:val="fr"/>
              </w:rPr>
              <w:t>185 132</w:t>
            </w:r>
          </w:p>
        </w:tc>
        <w:tc>
          <w:tcPr>
            <w:tcW w:w="822" w:type="pct"/>
            <w:tcMar>
              <w:right w:w="216" w:type="dxa"/>
            </w:tcMar>
          </w:tcPr>
          <w:p w14:paraId="0D8E0E9B" w14:textId="77777777" w:rsidR="00E13B53" w:rsidRPr="00AB6E9D" w:rsidRDefault="00E13B53" w:rsidP="00A066F6">
            <w:pPr>
              <w:keepNext/>
              <w:ind w:right="-109"/>
              <w:jc w:val="right"/>
              <w:rPr>
                <w:sz w:val="20"/>
                <w:szCs w:val="20"/>
              </w:rPr>
            </w:pPr>
            <w:r>
              <w:rPr>
                <w:sz w:val="20"/>
                <w:szCs w:val="20"/>
                <w:lang w:val="fr"/>
              </w:rPr>
              <w:t>6 088</w:t>
            </w:r>
          </w:p>
        </w:tc>
        <w:tc>
          <w:tcPr>
            <w:tcW w:w="790" w:type="pct"/>
            <w:tcMar>
              <w:left w:w="115" w:type="dxa"/>
              <w:right w:w="216" w:type="dxa"/>
            </w:tcMar>
          </w:tcPr>
          <w:p w14:paraId="1DD31013" w14:textId="77777777" w:rsidR="00E13B53" w:rsidRPr="00AB6E9D" w:rsidRDefault="00E13B53" w:rsidP="00A066F6">
            <w:pPr>
              <w:keepNext/>
              <w:ind w:right="-105"/>
              <w:jc w:val="right"/>
              <w:rPr>
                <w:sz w:val="20"/>
                <w:szCs w:val="20"/>
              </w:rPr>
            </w:pPr>
            <w:r>
              <w:rPr>
                <w:sz w:val="20"/>
                <w:szCs w:val="20"/>
                <w:lang w:val="fr"/>
              </w:rPr>
              <w:t>171 754</w:t>
            </w:r>
          </w:p>
        </w:tc>
        <w:tc>
          <w:tcPr>
            <w:tcW w:w="837" w:type="pct"/>
          </w:tcPr>
          <w:p w14:paraId="451C727B" w14:textId="77777777" w:rsidR="00E13B53" w:rsidRPr="00AB6E9D" w:rsidRDefault="00E13B53" w:rsidP="00A066F6">
            <w:pPr>
              <w:keepNext/>
              <w:ind w:right="-17"/>
              <w:jc w:val="right"/>
              <w:rPr>
                <w:sz w:val="20"/>
                <w:szCs w:val="20"/>
              </w:rPr>
            </w:pPr>
            <w:r>
              <w:rPr>
                <w:sz w:val="20"/>
                <w:szCs w:val="20"/>
                <w:lang w:val="fr"/>
              </w:rPr>
              <w:t>71 805</w:t>
            </w:r>
          </w:p>
        </w:tc>
        <w:tc>
          <w:tcPr>
            <w:tcW w:w="628" w:type="pct"/>
            <w:vAlign w:val="center"/>
          </w:tcPr>
          <w:p w14:paraId="6F60C0C2" w14:textId="77777777" w:rsidR="00E13B53" w:rsidRPr="00AB6E9D" w:rsidRDefault="00E13B53" w:rsidP="00A066F6">
            <w:pPr>
              <w:keepNext/>
              <w:ind w:right="-19"/>
              <w:jc w:val="right"/>
              <w:rPr>
                <w:sz w:val="20"/>
                <w:szCs w:val="20"/>
              </w:rPr>
            </w:pPr>
            <w:r>
              <w:rPr>
                <w:color w:val="000000"/>
                <w:sz w:val="20"/>
                <w:szCs w:val="20"/>
                <w:lang w:val="fr"/>
              </w:rPr>
              <w:t>434 779</w:t>
            </w:r>
          </w:p>
        </w:tc>
      </w:tr>
      <w:tr w:rsidR="00E13B53" w14:paraId="3F038B99" w14:textId="77777777" w:rsidTr="00A066F6">
        <w:tc>
          <w:tcPr>
            <w:tcW w:w="1204" w:type="pct"/>
          </w:tcPr>
          <w:p w14:paraId="54CA3D4F" w14:textId="77777777" w:rsidR="00E13B53" w:rsidRPr="00AB6E9D" w:rsidRDefault="00E13B53" w:rsidP="00A066F6">
            <w:pPr>
              <w:keepNext/>
              <w:rPr>
                <w:sz w:val="20"/>
                <w:szCs w:val="20"/>
              </w:rPr>
            </w:pPr>
            <w:r>
              <w:rPr>
                <w:sz w:val="20"/>
                <w:szCs w:val="20"/>
                <w:lang w:val="fr"/>
              </w:rPr>
              <w:t>Réunions de suivi</w:t>
            </w:r>
          </w:p>
        </w:tc>
        <w:tc>
          <w:tcPr>
            <w:tcW w:w="719" w:type="pct"/>
            <w:tcMar>
              <w:left w:w="115" w:type="dxa"/>
              <w:right w:w="216" w:type="dxa"/>
            </w:tcMar>
          </w:tcPr>
          <w:p w14:paraId="6D9EEED1" w14:textId="77777777" w:rsidR="00E13B53" w:rsidRPr="00AB6E9D" w:rsidRDefault="00E13B53" w:rsidP="00A066F6">
            <w:pPr>
              <w:keepNext/>
              <w:ind w:right="-109"/>
              <w:jc w:val="right"/>
              <w:rPr>
                <w:sz w:val="20"/>
                <w:szCs w:val="20"/>
              </w:rPr>
            </w:pPr>
            <w:r>
              <w:rPr>
                <w:sz w:val="20"/>
                <w:szCs w:val="20"/>
                <w:lang w:val="fr"/>
              </w:rPr>
              <w:t>21 562</w:t>
            </w:r>
          </w:p>
        </w:tc>
        <w:tc>
          <w:tcPr>
            <w:tcW w:w="822" w:type="pct"/>
            <w:tcMar>
              <w:right w:w="216" w:type="dxa"/>
            </w:tcMar>
          </w:tcPr>
          <w:p w14:paraId="053CB014" w14:textId="77777777" w:rsidR="00E13B53" w:rsidRPr="00AB6E9D" w:rsidRDefault="00E13B53" w:rsidP="00A066F6">
            <w:pPr>
              <w:keepNext/>
              <w:ind w:right="-109"/>
              <w:jc w:val="right"/>
              <w:rPr>
                <w:sz w:val="20"/>
                <w:szCs w:val="20"/>
              </w:rPr>
            </w:pPr>
            <w:r>
              <w:rPr>
                <w:sz w:val="20"/>
                <w:szCs w:val="20"/>
                <w:lang w:val="fr"/>
              </w:rPr>
              <w:t>0</w:t>
            </w:r>
          </w:p>
        </w:tc>
        <w:tc>
          <w:tcPr>
            <w:tcW w:w="790" w:type="pct"/>
            <w:tcMar>
              <w:left w:w="115" w:type="dxa"/>
              <w:right w:w="216" w:type="dxa"/>
            </w:tcMar>
          </w:tcPr>
          <w:p w14:paraId="043BB554" w14:textId="77777777" w:rsidR="00E13B53" w:rsidRPr="00AB6E9D" w:rsidRDefault="00E13B53" w:rsidP="00A066F6">
            <w:pPr>
              <w:keepNext/>
              <w:ind w:right="-105"/>
              <w:jc w:val="right"/>
              <w:rPr>
                <w:sz w:val="20"/>
                <w:szCs w:val="20"/>
              </w:rPr>
            </w:pPr>
            <w:r>
              <w:rPr>
                <w:sz w:val="20"/>
                <w:szCs w:val="20"/>
                <w:lang w:val="fr"/>
              </w:rPr>
              <w:t>18 734</w:t>
            </w:r>
          </w:p>
        </w:tc>
        <w:tc>
          <w:tcPr>
            <w:tcW w:w="837" w:type="pct"/>
          </w:tcPr>
          <w:p w14:paraId="01A804A0" w14:textId="77777777" w:rsidR="00E13B53" w:rsidRPr="00AB6E9D" w:rsidRDefault="00E13B53" w:rsidP="00A066F6">
            <w:pPr>
              <w:keepNext/>
              <w:ind w:right="-17"/>
              <w:jc w:val="right"/>
              <w:rPr>
                <w:sz w:val="20"/>
                <w:szCs w:val="20"/>
              </w:rPr>
            </w:pPr>
            <w:r>
              <w:rPr>
                <w:sz w:val="20"/>
                <w:szCs w:val="20"/>
                <w:lang w:val="fr"/>
              </w:rPr>
              <w:t>8 961</w:t>
            </w:r>
          </w:p>
        </w:tc>
        <w:tc>
          <w:tcPr>
            <w:tcW w:w="628" w:type="pct"/>
            <w:vAlign w:val="center"/>
          </w:tcPr>
          <w:p w14:paraId="25C62EF1" w14:textId="77777777" w:rsidR="00E13B53" w:rsidRPr="00AB6E9D" w:rsidRDefault="00E13B53" w:rsidP="00A066F6">
            <w:pPr>
              <w:keepNext/>
              <w:ind w:right="-19"/>
              <w:jc w:val="right"/>
              <w:rPr>
                <w:sz w:val="20"/>
                <w:szCs w:val="20"/>
              </w:rPr>
            </w:pPr>
            <w:r>
              <w:rPr>
                <w:color w:val="000000"/>
                <w:sz w:val="20"/>
                <w:szCs w:val="20"/>
                <w:lang w:val="fr"/>
              </w:rPr>
              <w:t>49 257</w:t>
            </w:r>
          </w:p>
        </w:tc>
      </w:tr>
      <w:tr w:rsidR="00E13B53" w14:paraId="1245F774" w14:textId="77777777" w:rsidTr="00A066F6">
        <w:tc>
          <w:tcPr>
            <w:tcW w:w="1204" w:type="pct"/>
          </w:tcPr>
          <w:p w14:paraId="060F4CD5" w14:textId="77777777" w:rsidR="00E13B53" w:rsidRPr="00AB6E9D" w:rsidRDefault="00E13B53" w:rsidP="00A066F6">
            <w:pPr>
              <w:keepNext/>
              <w:rPr>
                <w:sz w:val="20"/>
                <w:szCs w:val="20"/>
              </w:rPr>
            </w:pPr>
            <w:r>
              <w:rPr>
                <w:sz w:val="20"/>
                <w:szCs w:val="20"/>
                <w:lang w:val="fr"/>
              </w:rPr>
              <w:t>Frais de déplacement</w:t>
            </w:r>
          </w:p>
        </w:tc>
        <w:tc>
          <w:tcPr>
            <w:tcW w:w="719" w:type="pct"/>
            <w:tcMar>
              <w:left w:w="115" w:type="dxa"/>
              <w:right w:w="216" w:type="dxa"/>
            </w:tcMar>
          </w:tcPr>
          <w:p w14:paraId="140333E4" w14:textId="77777777" w:rsidR="00E13B53" w:rsidRPr="00AB6E9D" w:rsidRDefault="00E13B53" w:rsidP="00A066F6">
            <w:pPr>
              <w:keepNext/>
              <w:ind w:right="-109"/>
              <w:jc w:val="right"/>
              <w:rPr>
                <w:sz w:val="20"/>
                <w:szCs w:val="20"/>
              </w:rPr>
            </w:pPr>
            <w:r>
              <w:rPr>
                <w:sz w:val="20"/>
                <w:szCs w:val="20"/>
                <w:lang w:val="fr"/>
              </w:rPr>
              <w:t>30 265</w:t>
            </w:r>
          </w:p>
        </w:tc>
        <w:tc>
          <w:tcPr>
            <w:tcW w:w="822" w:type="pct"/>
            <w:tcMar>
              <w:right w:w="216" w:type="dxa"/>
            </w:tcMar>
          </w:tcPr>
          <w:p w14:paraId="59EA6142" w14:textId="77777777" w:rsidR="00E13B53" w:rsidRPr="00AB6E9D" w:rsidRDefault="00E13B53" w:rsidP="00A066F6">
            <w:pPr>
              <w:keepNext/>
              <w:ind w:right="-109"/>
              <w:jc w:val="right"/>
              <w:rPr>
                <w:sz w:val="20"/>
                <w:szCs w:val="20"/>
              </w:rPr>
            </w:pPr>
            <w:r>
              <w:rPr>
                <w:sz w:val="20"/>
                <w:szCs w:val="20"/>
                <w:lang w:val="fr"/>
              </w:rPr>
              <w:t>697</w:t>
            </w:r>
          </w:p>
        </w:tc>
        <w:tc>
          <w:tcPr>
            <w:tcW w:w="790" w:type="pct"/>
            <w:tcMar>
              <w:left w:w="115" w:type="dxa"/>
              <w:right w:w="216" w:type="dxa"/>
            </w:tcMar>
          </w:tcPr>
          <w:p w14:paraId="0FA1F9FF" w14:textId="77777777" w:rsidR="00E13B53" w:rsidRPr="00AB6E9D" w:rsidRDefault="00E13B53" w:rsidP="00A066F6">
            <w:pPr>
              <w:keepNext/>
              <w:ind w:right="-105"/>
              <w:jc w:val="right"/>
              <w:rPr>
                <w:sz w:val="20"/>
                <w:szCs w:val="20"/>
              </w:rPr>
            </w:pPr>
            <w:r>
              <w:rPr>
                <w:sz w:val="20"/>
                <w:szCs w:val="20"/>
                <w:lang w:val="fr"/>
              </w:rPr>
              <w:t>21 869</w:t>
            </w:r>
          </w:p>
        </w:tc>
        <w:tc>
          <w:tcPr>
            <w:tcW w:w="837" w:type="pct"/>
          </w:tcPr>
          <w:p w14:paraId="54005705" w14:textId="77777777" w:rsidR="00E13B53" w:rsidRPr="00AB6E9D" w:rsidRDefault="00E13B53" w:rsidP="00A066F6">
            <w:pPr>
              <w:keepNext/>
              <w:ind w:right="-17"/>
              <w:jc w:val="right"/>
              <w:rPr>
                <w:sz w:val="20"/>
                <w:szCs w:val="20"/>
              </w:rPr>
            </w:pPr>
            <w:r>
              <w:rPr>
                <w:sz w:val="20"/>
                <w:szCs w:val="20"/>
                <w:lang w:val="fr"/>
              </w:rPr>
              <w:t>15 692</w:t>
            </w:r>
          </w:p>
        </w:tc>
        <w:tc>
          <w:tcPr>
            <w:tcW w:w="628" w:type="pct"/>
            <w:vAlign w:val="center"/>
          </w:tcPr>
          <w:p w14:paraId="2C173B2D" w14:textId="77777777" w:rsidR="00E13B53" w:rsidRPr="00AB6E9D" w:rsidRDefault="00E13B53" w:rsidP="00A066F6">
            <w:pPr>
              <w:keepNext/>
              <w:ind w:right="-19"/>
              <w:jc w:val="right"/>
              <w:rPr>
                <w:sz w:val="20"/>
                <w:szCs w:val="20"/>
              </w:rPr>
            </w:pPr>
            <w:r>
              <w:rPr>
                <w:color w:val="000000"/>
                <w:sz w:val="20"/>
                <w:szCs w:val="20"/>
                <w:lang w:val="fr"/>
              </w:rPr>
              <w:t>68 523</w:t>
            </w:r>
          </w:p>
        </w:tc>
      </w:tr>
      <w:tr w:rsidR="00E13B53" w14:paraId="2B0ABA7E" w14:textId="77777777" w:rsidTr="00A066F6">
        <w:tc>
          <w:tcPr>
            <w:tcW w:w="1204" w:type="pct"/>
          </w:tcPr>
          <w:p w14:paraId="2132E945" w14:textId="77777777" w:rsidR="00E13B53" w:rsidRPr="00AB6E9D" w:rsidRDefault="00E13B53" w:rsidP="00A066F6">
            <w:pPr>
              <w:keepNext/>
              <w:rPr>
                <w:sz w:val="20"/>
                <w:szCs w:val="20"/>
              </w:rPr>
            </w:pPr>
            <w:r>
              <w:rPr>
                <w:sz w:val="20"/>
                <w:szCs w:val="20"/>
                <w:lang w:val="fr"/>
              </w:rPr>
              <w:t>Divers</w:t>
            </w:r>
          </w:p>
        </w:tc>
        <w:tc>
          <w:tcPr>
            <w:tcW w:w="719" w:type="pct"/>
            <w:tcMar>
              <w:left w:w="115" w:type="dxa"/>
              <w:right w:w="216" w:type="dxa"/>
            </w:tcMar>
          </w:tcPr>
          <w:p w14:paraId="392BC486" w14:textId="77777777" w:rsidR="00E13B53" w:rsidRPr="00AB6E9D" w:rsidRDefault="00E13B53" w:rsidP="00A066F6">
            <w:pPr>
              <w:keepNext/>
              <w:ind w:right="-109"/>
              <w:jc w:val="right"/>
              <w:rPr>
                <w:sz w:val="20"/>
                <w:szCs w:val="20"/>
              </w:rPr>
            </w:pPr>
            <w:r>
              <w:rPr>
                <w:sz w:val="20"/>
                <w:szCs w:val="20"/>
                <w:lang w:val="fr"/>
              </w:rPr>
              <w:t>751</w:t>
            </w:r>
          </w:p>
        </w:tc>
        <w:tc>
          <w:tcPr>
            <w:tcW w:w="822" w:type="pct"/>
            <w:tcMar>
              <w:right w:w="216" w:type="dxa"/>
            </w:tcMar>
          </w:tcPr>
          <w:p w14:paraId="5F1F14F5" w14:textId="77777777" w:rsidR="00E13B53" w:rsidRPr="00AB6E9D" w:rsidRDefault="00E13B53" w:rsidP="00A066F6">
            <w:pPr>
              <w:keepNext/>
              <w:ind w:right="-109"/>
              <w:jc w:val="right"/>
              <w:rPr>
                <w:sz w:val="20"/>
                <w:szCs w:val="20"/>
              </w:rPr>
            </w:pPr>
            <w:r>
              <w:rPr>
                <w:sz w:val="20"/>
                <w:szCs w:val="20"/>
                <w:lang w:val="fr"/>
              </w:rPr>
              <w:t>0</w:t>
            </w:r>
          </w:p>
        </w:tc>
        <w:tc>
          <w:tcPr>
            <w:tcW w:w="790" w:type="pct"/>
            <w:tcMar>
              <w:left w:w="115" w:type="dxa"/>
              <w:right w:w="216" w:type="dxa"/>
            </w:tcMar>
          </w:tcPr>
          <w:p w14:paraId="4673D165" w14:textId="77777777" w:rsidR="00E13B53" w:rsidRPr="00AB6E9D" w:rsidRDefault="00E13B53" w:rsidP="00A066F6">
            <w:pPr>
              <w:keepNext/>
              <w:ind w:right="-105"/>
              <w:jc w:val="right"/>
              <w:rPr>
                <w:sz w:val="20"/>
                <w:szCs w:val="20"/>
              </w:rPr>
            </w:pPr>
            <w:r>
              <w:rPr>
                <w:sz w:val="20"/>
                <w:szCs w:val="20"/>
                <w:lang w:val="fr"/>
              </w:rPr>
              <w:t>392</w:t>
            </w:r>
          </w:p>
        </w:tc>
        <w:tc>
          <w:tcPr>
            <w:tcW w:w="837" w:type="pct"/>
          </w:tcPr>
          <w:p w14:paraId="6434FA16" w14:textId="77777777" w:rsidR="00E13B53" w:rsidRPr="00AB6E9D" w:rsidRDefault="00E13B53" w:rsidP="00A066F6">
            <w:pPr>
              <w:keepNext/>
              <w:ind w:right="-17"/>
              <w:jc w:val="right"/>
              <w:rPr>
                <w:sz w:val="20"/>
                <w:szCs w:val="20"/>
              </w:rPr>
            </w:pPr>
            <w:r>
              <w:rPr>
                <w:sz w:val="20"/>
                <w:szCs w:val="20"/>
                <w:lang w:val="fr"/>
              </w:rPr>
              <w:t>0</w:t>
            </w:r>
          </w:p>
        </w:tc>
        <w:tc>
          <w:tcPr>
            <w:tcW w:w="628" w:type="pct"/>
            <w:vAlign w:val="center"/>
          </w:tcPr>
          <w:p w14:paraId="5F6B1B7F" w14:textId="77777777" w:rsidR="00E13B53" w:rsidRPr="00AB6E9D" w:rsidRDefault="00E13B53" w:rsidP="00A066F6">
            <w:pPr>
              <w:keepNext/>
              <w:ind w:right="-19"/>
              <w:jc w:val="right"/>
              <w:rPr>
                <w:sz w:val="20"/>
                <w:szCs w:val="20"/>
              </w:rPr>
            </w:pPr>
            <w:r>
              <w:rPr>
                <w:color w:val="000000"/>
                <w:sz w:val="20"/>
                <w:szCs w:val="20"/>
                <w:lang w:val="fr"/>
              </w:rPr>
              <w:t>1 143</w:t>
            </w:r>
          </w:p>
        </w:tc>
      </w:tr>
      <w:tr w:rsidR="00E13B53" w14:paraId="7234A125" w14:textId="77777777" w:rsidTr="00A066F6">
        <w:tc>
          <w:tcPr>
            <w:tcW w:w="1204" w:type="pct"/>
          </w:tcPr>
          <w:p w14:paraId="55A14811" w14:textId="77777777" w:rsidR="00E13B53" w:rsidRPr="00AB6E9D" w:rsidRDefault="00E13B53" w:rsidP="00A066F6">
            <w:pPr>
              <w:keepNext/>
              <w:rPr>
                <w:sz w:val="20"/>
                <w:szCs w:val="20"/>
              </w:rPr>
            </w:pPr>
            <w:r>
              <w:rPr>
                <w:sz w:val="20"/>
                <w:szCs w:val="20"/>
                <w:lang w:val="fr"/>
              </w:rPr>
              <w:t>Vérification indépendante</w:t>
            </w:r>
          </w:p>
        </w:tc>
        <w:tc>
          <w:tcPr>
            <w:tcW w:w="719" w:type="pct"/>
            <w:tcMar>
              <w:left w:w="115" w:type="dxa"/>
              <w:right w:w="216" w:type="dxa"/>
            </w:tcMar>
          </w:tcPr>
          <w:p w14:paraId="27569B47" w14:textId="77777777" w:rsidR="00E13B53" w:rsidRPr="00AB6E9D" w:rsidRDefault="00E13B53" w:rsidP="00A066F6">
            <w:pPr>
              <w:keepNext/>
              <w:ind w:right="-109"/>
              <w:jc w:val="right"/>
              <w:rPr>
                <w:sz w:val="20"/>
                <w:szCs w:val="20"/>
              </w:rPr>
            </w:pPr>
            <w:r>
              <w:rPr>
                <w:sz w:val="20"/>
                <w:szCs w:val="20"/>
                <w:lang w:val="fr"/>
              </w:rPr>
              <w:t>7 615</w:t>
            </w:r>
          </w:p>
        </w:tc>
        <w:tc>
          <w:tcPr>
            <w:tcW w:w="822" w:type="pct"/>
            <w:tcMar>
              <w:right w:w="216" w:type="dxa"/>
            </w:tcMar>
          </w:tcPr>
          <w:p w14:paraId="408FCA3C" w14:textId="77777777" w:rsidR="00E13B53" w:rsidRPr="00AB6E9D" w:rsidRDefault="00E13B53" w:rsidP="00A066F6">
            <w:pPr>
              <w:keepNext/>
              <w:ind w:right="-109"/>
              <w:jc w:val="right"/>
              <w:rPr>
                <w:sz w:val="20"/>
                <w:szCs w:val="20"/>
              </w:rPr>
            </w:pPr>
            <w:r>
              <w:rPr>
                <w:sz w:val="20"/>
                <w:szCs w:val="20"/>
                <w:lang w:val="fr"/>
              </w:rPr>
              <w:t>8 975</w:t>
            </w:r>
          </w:p>
        </w:tc>
        <w:tc>
          <w:tcPr>
            <w:tcW w:w="790" w:type="pct"/>
            <w:tcMar>
              <w:left w:w="115" w:type="dxa"/>
              <w:right w:w="216" w:type="dxa"/>
            </w:tcMar>
          </w:tcPr>
          <w:p w14:paraId="674E38A9" w14:textId="77777777" w:rsidR="00E13B53" w:rsidRPr="00AB6E9D" w:rsidRDefault="00E13B53" w:rsidP="00A066F6">
            <w:pPr>
              <w:keepNext/>
              <w:ind w:right="-105"/>
              <w:jc w:val="right"/>
              <w:rPr>
                <w:sz w:val="20"/>
                <w:szCs w:val="20"/>
              </w:rPr>
            </w:pPr>
            <w:r>
              <w:rPr>
                <w:sz w:val="20"/>
                <w:szCs w:val="20"/>
                <w:lang w:val="fr"/>
              </w:rPr>
              <w:t>7 000</w:t>
            </w:r>
          </w:p>
        </w:tc>
        <w:tc>
          <w:tcPr>
            <w:tcW w:w="837" w:type="pct"/>
          </w:tcPr>
          <w:p w14:paraId="3EE09591" w14:textId="77777777" w:rsidR="00E13B53" w:rsidRPr="00AB6E9D" w:rsidRDefault="00E13B53" w:rsidP="00A066F6">
            <w:pPr>
              <w:keepNext/>
              <w:ind w:right="-17"/>
              <w:jc w:val="right"/>
              <w:rPr>
                <w:sz w:val="20"/>
                <w:szCs w:val="20"/>
              </w:rPr>
            </w:pPr>
            <w:r>
              <w:rPr>
                <w:sz w:val="20"/>
                <w:szCs w:val="20"/>
                <w:lang w:val="fr"/>
              </w:rPr>
              <w:t>0</w:t>
            </w:r>
          </w:p>
        </w:tc>
        <w:tc>
          <w:tcPr>
            <w:tcW w:w="628" w:type="pct"/>
            <w:vAlign w:val="center"/>
          </w:tcPr>
          <w:p w14:paraId="48D6C447" w14:textId="77777777" w:rsidR="00E13B53" w:rsidRPr="00AB6E9D" w:rsidRDefault="00E13B53" w:rsidP="00A066F6">
            <w:pPr>
              <w:keepNext/>
              <w:ind w:right="-19"/>
              <w:jc w:val="right"/>
              <w:rPr>
                <w:sz w:val="20"/>
                <w:szCs w:val="20"/>
              </w:rPr>
            </w:pPr>
            <w:r>
              <w:rPr>
                <w:color w:val="000000"/>
                <w:sz w:val="20"/>
                <w:szCs w:val="20"/>
                <w:lang w:val="fr"/>
              </w:rPr>
              <w:t>23 590</w:t>
            </w:r>
          </w:p>
        </w:tc>
      </w:tr>
      <w:tr w:rsidR="00E13B53" w14:paraId="4D67A880" w14:textId="77777777" w:rsidTr="00A066F6">
        <w:tc>
          <w:tcPr>
            <w:tcW w:w="1204" w:type="pct"/>
          </w:tcPr>
          <w:p w14:paraId="681701F9" w14:textId="77777777" w:rsidR="00E13B53" w:rsidRPr="00AB6E9D" w:rsidRDefault="00E13B53" w:rsidP="00A066F6">
            <w:pPr>
              <w:keepNext/>
              <w:rPr>
                <w:b/>
                <w:sz w:val="20"/>
                <w:szCs w:val="20"/>
              </w:rPr>
            </w:pPr>
            <w:r>
              <w:rPr>
                <w:b/>
                <w:bCs/>
                <w:sz w:val="20"/>
                <w:szCs w:val="20"/>
                <w:lang w:val="fr"/>
              </w:rPr>
              <w:t>Total</w:t>
            </w:r>
          </w:p>
        </w:tc>
        <w:tc>
          <w:tcPr>
            <w:tcW w:w="719" w:type="pct"/>
            <w:tcMar>
              <w:left w:w="115" w:type="dxa"/>
              <w:right w:w="216" w:type="dxa"/>
            </w:tcMar>
          </w:tcPr>
          <w:p w14:paraId="55B39F46" w14:textId="77777777" w:rsidR="00E13B53" w:rsidRPr="00AB6E9D" w:rsidRDefault="00E13B53" w:rsidP="00A066F6">
            <w:pPr>
              <w:keepNext/>
              <w:ind w:right="-109"/>
              <w:jc w:val="right"/>
              <w:rPr>
                <w:b/>
                <w:sz w:val="20"/>
                <w:szCs w:val="20"/>
              </w:rPr>
            </w:pPr>
            <w:r>
              <w:rPr>
                <w:b/>
                <w:bCs/>
                <w:sz w:val="20"/>
                <w:szCs w:val="20"/>
                <w:lang w:val="fr"/>
              </w:rPr>
              <w:t>245 325</w:t>
            </w:r>
          </w:p>
        </w:tc>
        <w:tc>
          <w:tcPr>
            <w:tcW w:w="822" w:type="pct"/>
            <w:tcMar>
              <w:right w:w="216" w:type="dxa"/>
            </w:tcMar>
          </w:tcPr>
          <w:p w14:paraId="66F216E5" w14:textId="77777777" w:rsidR="00E13B53" w:rsidRPr="00AB6E9D" w:rsidRDefault="00E13B53" w:rsidP="00A066F6">
            <w:pPr>
              <w:keepNext/>
              <w:ind w:right="-109"/>
              <w:jc w:val="right"/>
              <w:rPr>
                <w:b/>
                <w:sz w:val="20"/>
                <w:szCs w:val="20"/>
              </w:rPr>
            </w:pPr>
            <w:r>
              <w:rPr>
                <w:b/>
                <w:bCs/>
                <w:sz w:val="20"/>
                <w:szCs w:val="20"/>
                <w:lang w:val="fr"/>
              </w:rPr>
              <w:t>15 760</w:t>
            </w:r>
          </w:p>
        </w:tc>
        <w:tc>
          <w:tcPr>
            <w:tcW w:w="790" w:type="pct"/>
            <w:tcMar>
              <w:left w:w="115" w:type="dxa"/>
              <w:right w:w="216" w:type="dxa"/>
            </w:tcMar>
          </w:tcPr>
          <w:p w14:paraId="7065408E" w14:textId="77777777" w:rsidR="00E13B53" w:rsidRPr="00AB6E9D" w:rsidRDefault="00E13B53" w:rsidP="00A066F6">
            <w:pPr>
              <w:keepNext/>
              <w:ind w:right="-105"/>
              <w:jc w:val="right"/>
              <w:rPr>
                <w:b/>
                <w:sz w:val="20"/>
                <w:szCs w:val="20"/>
              </w:rPr>
            </w:pPr>
            <w:r>
              <w:rPr>
                <w:b/>
                <w:bCs/>
                <w:sz w:val="20"/>
                <w:szCs w:val="20"/>
                <w:lang w:val="fr"/>
              </w:rPr>
              <w:t>219 749</w:t>
            </w:r>
          </w:p>
        </w:tc>
        <w:tc>
          <w:tcPr>
            <w:tcW w:w="837" w:type="pct"/>
          </w:tcPr>
          <w:p w14:paraId="776A80F7" w14:textId="77777777" w:rsidR="00E13B53" w:rsidRPr="00AB6E9D" w:rsidRDefault="00E13B53" w:rsidP="00A066F6">
            <w:pPr>
              <w:keepNext/>
              <w:ind w:right="-17"/>
              <w:jc w:val="right"/>
              <w:rPr>
                <w:b/>
                <w:sz w:val="20"/>
                <w:szCs w:val="20"/>
              </w:rPr>
            </w:pPr>
            <w:r>
              <w:rPr>
                <w:b/>
                <w:bCs/>
                <w:sz w:val="20"/>
                <w:szCs w:val="20"/>
                <w:lang w:val="fr"/>
              </w:rPr>
              <w:t>96 458</w:t>
            </w:r>
          </w:p>
        </w:tc>
        <w:tc>
          <w:tcPr>
            <w:tcW w:w="628" w:type="pct"/>
            <w:vAlign w:val="center"/>
          </w:tcPr>
          <w:p w14:paraId="4BE28DD3" w14:textId="77777777" w:rsidR="00E13B53" w:rsidRPr="00AB6E9D" w:rsidRDefault="00E13B53" w:rsidP="00A066F6">
            <w:pPr>
              <w:keepNext/>
              <w:ind w:right="-19"/>
              <w:jc w:val="right"/>
              <w:rPr>
                <w:b/>
                <w:bCs/>
                <w:sz w:val="20"/>
                <w:szCs w:val="20"/>
              </w:rPr>
            </w:pPr>
            <w:r>
              <w:rPr>
                <w:b/>
                <w:bCs/>
                <w:color w:val="000000"/>
                <w:sz w:val="20"/>
                <w:szCs w:val="20"/>
                <w:lang w:val="fr"/>
              </w:rPr>
              <w:t>577 292</w:t>
            </w:r>
          </w:p>
        </w:tc>
      </w:tr>
    </w:tbl>
    <w:p w14:paraId="1CB80FF8" w14:textId="77777777" w:rsidR="00E13B53" w:rsidRPr="00AB6E9D" w:rsidRDefault="00E13B53" w:rsidP="00E13B53">
      <w:pPr>
        <w:rPr>
          <w:i/>
          <w:iCs/>
        </w:rPr>
      </w:pPr>
    </w:p>
    <w:p w14:paraId="5C494BEC" w14:textId="77777777" w:rsidR="00E13B53" w:rsidRPr="00AB6E9D" w:rsidRDefault="00E13B53" w:rsidP="00E13B53">
      <w:pPr>
        <w:rPr>
          <w:i/>
          <w:iCs/>
        </w:rPr>
      </w:pPr>
      <w:r>
        <w:rPr>
          <w:i/>
          <w:iCs/>
          <w:lang w:val="fr"/>
        </w:rPr>
        <w:t>Niveau de décaissement des fonds</w:t>
      </w:r>
    </w:p>
    <w:p w14:paraId="02F28ABC" w14:textId="77777777" w:rsidR="00E13B53" w:rsidRPr="00AB6E9D" w:rsidRDefault="00E13B53" w:rsidP="00E13B53"/>
    <w:p w14:paraId="2DC0F449" w14:textId="3B8300A3" w:rsidR="00E13B53" w:rsidRPr="00E13B53" w:rsidRDefault="00E13B53" w:rsidP="00E13B53">
      <w:pPr>
        <w:pStyle w:val="Heading1"/>
        <w:widowControl w:val="0"/>
        <w:rPr>
          <w:lang w:val="fr-FR"/>
        </w:rPr>
      </w:pPr>
      <w:r>
        <w:rPr>
          <w:lang w:val="fr"/>
        </w:rPr>
        <w:t xml:space="preserve">En juin 2023, sur le </w:t>
      </w:r>
      <w:r w:rsidR="00AB0B4B">
        <w:rPr>
          <w:lang w:val="fr"/>
        </w:rPr>
        <w:t>financement</w:t>
      </w:r>
      <w:r>
        <w:rPr>
          <w:lang w:val="fr"/>
        </w:rPr>
        <w:t xml:space="preserve"> de 5 221 481 $ US approuvé pour la phase II, 5 206 750 $ US avaient été décaissés comme indiqué dans le Tableau 3, et le projet a été finalisé. Le solde restant s’élevant à 14 731 $ US provenant de la quatrième tranche sera restitué lors de la 95</w:t>
      </w:r>
      <w:r>
        <w:rPr>
          <w:vertAlign w:val="superscript"/>
          <w:lang w:val="fr"/>
        </w:rPr>
        <w:t>e </w:t>
      </w:r>
      <w:r>
        <w:rPr>
          <w:lang w:val="fr"/>
        </w:rPr>
        <w:t>réunion.</w:t>
      </w:r>
    </w:p>
    <w:p w14:paraId="5E6871E2" w14:textId="77777777" w:rsidR="00E13B53" w:rsidRPr="00E13B53" w:rsidRDefault="00E13B53" w:rsidP="00E13B53">
      <w:pPr>
        <w:keepNext/>
        <w:rPr>
          <w:b/>
          <w:lang w:val="fr-FR"/>
        </w:rPr>
      </w:pPr>
      <w:r>
        <w:rPr>
          <w:b/>
          <w:bCs/>
          <w:lang w:val="fr"/>
        </w:rPr>
        <w:t>Tableau 3. Rapport financier de la phase II du PGEH pour la Colombie ($ US)</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57" w:type="dxa"/>
          <w:right w:w="57" w:type="dxa"/>
        </w:tblCellMar>
        <w:tblLook w:val="04A0" w:firstRow="1" w:lastRow="0" w:firstColumn="1" w:lastColumn="0" w:noHBand="0" w:noVBand="1"/>
      </w:tblPr>
      <w:tblGrid>
        <w:gridCol w:w="1413"/>
        <w:gridCol w:w="992"/>
        <w:gridCol w:w="992"/>
        <w:gridCol w:w="993"/>
        <w:gridCol w:w="992"/>
        <w:gridCol w:w="992"/>
        <w:gridCol w:w="992"/>
        <w:gridCol w:w="993"/>
        <w:gridCol w:w="991"/>
      </w:tblGrid>
      <w:tr w:rsidR="00E13B53" w14:paraId="2B7AE6B3" w14:textId="77777777" w:rsidTr="00A066F6">
        <w:trPr>
          <w:trHeight w:val="244"/>
        </w:trPr>
        <w:tc>
          <w:tcPr>
            <w:tcW w:w="1413" w:type="dxa"/>
            <w:vMerge w:val="restart"/>
          </w:tcPr>
          <w:p w14:paraId="67E5C204" w14:textId="77777777" w:rsidR="00E13B53" w:rsidRPr="006B044F" w:rsidRDefault="00E13B53" w:rsidP="00A066F6">
            <w:pPr>
              <w:keepNext/>
              <w:jc w:val="center"/>
              <w:rPr>
                <w:b/>
                <w:sz w:val="20"/>
                <w:szCs w:val="20"/>
              </w:rPr>
            </w:pPr>
            <w:r>
              <w:rPr>
                <w:b/>
                <w:bCs/>
                <w:sz w:val="20"/>
                <w:szCs w:val="20"/>
                <w:lang w:val="fr"/>
              </w:rPr>
              <w:t>Agence</w:t>
            </w:r>
          </w:p>
        </w:tc>
        <w:tc>
          <w:tcPr>
            <w:tcW w:w="1984" w:type="dxa"/>
            <w:gridSpan w:val="2"/>
          </w:tcPr>
          <w:p w14:paraId="74510843" w14:textId="77777777" w:rsidR="00E13B53" w:rsidRPr="006B044F" w:rsidRDefault="00E13B53" w:rsidP="00A066F6">
            <w:pPr>
              <w:keepNext/>
              <w:jc w:val="center"/>
              <w:rPr>
                <w:b/>
                <w:sz w:val="20"/>
                <w:szCs w:val="20"/>
              </w:rPr>
            </w:pPr>
            <w:r>
              <w:rPr>
                <w:b/>
                <w:bCs/>
                <w:sz w:val="20"/>
                <w:szCs w:val="20"/>
                <w:lang w:val="fr"/>
              </w:rPr>
              <w:t>Première tranche</w:t>
            </w:r>
          </w:p>
        </w:tc>
        <w:tc>
          <w:tcPr>
            <w:tcW w:w="1985" w:type="dxa"/>
            <w:gridSpan w:val="2"/>
          </w:tcPr>
          <w:p w14:paraId="63B6F95C" w14:textId="77777777" w:rsidR="00E13B53" w:rsidRPr="006B044F" w:rsidRDefault="00E13B53" w:rsidP="00A066F6">
            <w:pPr>
              <w:keepNext/>
              <w:jc w:val="center"/>
              <w:rPr>
                <w:b/>
                <w:sz w:val="20"/>
                <w:szCs w:val="20"/>
              </w:rPr>
            </w:pPr>
            <w:r>
              <w:rPr>
                <w:b/>
                <w:bCs/>
                <w:sz w:val="20"/>
                <w:szCs w:val="20"/>
                <w:lang w:val="fr"/>
              </w:rPr>
              <w:t>Deuxième tranche</w:t>
            </w:r>
          </w:p>
        </w:tc>
        <w:tc>
          <w:tcPr>
            <w:tcW w:w="1984" w:type="dxa"/>
            <w:gridSpan w:val="2"/>
          </w:tcPr>
          <w:p w14:paraId="7D89248C" w14:textId="77777777" w:rsidR="00E13B53" w:rsidRPr="006B044F" w:rsidRDefault="00E13B53" w:rsidP="00A066F6">
            <w:pPr>
              <w:keepNext/>
              <w:jc w:val="center"/>
              <w:rPr>
                <w:b/>
                <w:sz w:val="20"/>
                <w:szCs w:val="20"/>
              </w:rPr>
            </w:pPr>
            <w:r>
              <w:rPr>
                <w:b/>
                <w:bCs/>
                <w:sz w:val="20"/>
                <w:szCs w:val="20"/>
                <w:lang w:val="fr"/>
              </w:rPr>
              <w:t>Troisième tranche</w:t>
            </w:r>
          </w:p>
        </w:tc>
        <w:tc>
          <w:tcPr>
            <w:tcW w:w="1984" w:type="dxa"/>
            <w:gridSpan w:val="2"/>
          </w:tcPr>
          <w:p w14:paraId="114BFECE" w14:textId="77777777" w:rsidR="00E13B53" w:rsidRPr="006B044F" w:rsidRDefault="00E13B53" w:rsidP="00A066F6">
            <w:pPr>
              <w:keepNext/>
              <w:jc w:val="center"/>
              <w:rPr>
                <w:b/>
                <w:sz w:val="20"/>
                <w:szCs w:val="20"/>
              </w:rPr>
            </w:pPr>
            <w:r>
              <w:rPr>
                <w:b/>
                <w:bCs/>
                <w:sz w:val="20"/>
                <w:szCs w:val="20"/>
                <w:lang w:val="fr"/>
              </w:rPr>
              <w:t>Quatrième</w:t>
            </w:r>
          </w:p>
        </w:tc>
      </w:tr>
      <w:tr w:rsidR="00E13B53" w14:paraId="56A90508" w14:textId="77777777" w:rsidTr="00A066F6">
        <w:trPr>
          <w:trHeight w:val="244"/>
        </w:trPr>
        <w:tc>
          <w:tcPr>
            <w:tcW w:w="1413" w:type="dxa"/>
            <w:vMerge/>
          </w:tcPr>
          <w:p w14:paraId="24F12DE8" w14:textId="77777777" w:rsidR="00E13B53" w:rsidRPr="006B044F" w:rsidRDefault="00E13B53" w:rsidP="00A066F6">
            <w:pPr>
              <w:keepNext/>
              <w:jc w:val="center"/>
              <w:rPr>
                <w:b/>
                <w:sz w:val="20"/>
                <w:szCs w:val="20"/>
              </w:rPr>
            </w:pPr>
          </w:p>
        </w:tc>
        <w:tc>
          <w:tcPr>
            <w:tcW w:w="992" w:type="dxa"/>
          </w:tcPr>
          <w:p w14:paraId="537ADEB1" w14:textId="77777777" w:rsidR="00E13B53" w:rsidRPr="006B044F" w:rsidRDefault="00E13B53" w:rsidP="00A066F6">
            <w:pPr>
              <w:keepNext/>
              <w:jc w:val="center"/>
              <w:rPr>
                <w:b/>
                <w:sz w:val="20"/>
                <w:szCs w:val="20"/>
              </w:rPr>
            </w:pPr>
            <w:r>
              <w:rPr>
                <w:b/>
                <w:bCs/>
                <w:sz w:val="20"/>
                <w:szCs w:val="20"/>
                <w:lang w:val="fr"/>
              </w:rPr>
              <w:t>Approuvé</w:t>
            </w:r>
          </w:p>
        </w:tc>
        <w:tc>
          <w:tcPr>
            <w:tcW w:w="992" w:type="dxa"/>
          </w:tcPr>
          <w:p w14:paraId="2BBE1C18" w14:textId="77777777" w:rsidR="00E13B53" w:rsidRPr="006B044F" w:rsidRDefault="00E13B53" w:rsidP="00A066F6">
            <w:pPr>
              <w:keepNext/>
              <w:jc w:val="center"/>
              <w:rPr>
                <w:b/>
                <w:sz w:val="20"/>
                <w:szCs w:val="20"/>
              </w:rPr>
            </w:pPr>
            <w:r>
              <w:rPr>
                <w:b/>
                <w:bCs/>
                <w:sz w:val="20"/>
                <w:szCs w:val="20"/>
                <w:lang w:val="fr"/>
              </w:rPr>
              <w:t>Décaissé</w:t>
            </w:r>
          </w:p>
        </w:tc>
        <w:tc>
          <w:tcPr>
            <w:tcW w:w="993" w:type="dxa"/>
          </w:tcPr>
          <w:p w14:paraId="37489EDC" w14:textId="77777777" w:rsidR="00E13B53" w:rsidRPr="006B044F" w:rsidRDefault="00E13B53" w:rsidP="00A066F6">
            <w:pPr>
              <w:keepNext/>
              <w:jc w:val="center"/>
              <w:rPr>
                <w:b/>
                <w:sz w:val="20"/>
                <w:szCs w:val="20"/>
              </w:rPr>
            </w:pPr>
            <w:r>
              <w:rPr>
                <w:b/>
                <w:bCs/>
                <w:sz w:val="20"/>
                <w:szCs w:val="20"/>
                <w:lang w:val="fr"/>
              </w:rPr>
              <w:t>Approuvé</w:t>
            </w:r>
          </w:p>
        </w:tc>
        <w:tc>
          <w:tcPr>
            <w:tcW w:w="992" w:type="dxa"/>
          </w:tcPr>
          <w:p w14:paraId="7803251A" w14:textId="77777777" w:rsidR="00E13B53" w:rsidRPr="006B044F" w:rsidRDefault="00E13B53" w:rsidP="00A066F6">
            <w:pPr>
              <w:keepNext/>
              <w:jc w:val="center"/>
              <w:rPr>
                <w:b/>
                <w:sz w:val="20"/>
                <w:szCs w:val="20"/>
              </w:rPr>
            </w:pPr>
            <w:r>
              <w:rPr>
                <w:b/>
                <w:bCs/>
                <w:sz w:val="20"/>
                <w:szCs w:val="20"/>
                <w:lang w:val="fr"/>
              </w:rPr>
              <w:t>Décaissé</w:t>
            </w:r>
          </w:p>
        </w:tc>
        <w:tc>
          <w:tcPr>
            <w:tcW w:w="992" w:type="dxa"/>
          </w:tcPr>
          <w:p w14:paraId="2BB345B7" w14:textId="77777777" w:rsidR="00E13B53" w:rsidRPr="006B044F" w:rsidRDefault="00E13B53" w:rsidP="00A066F6">
            <w:pPr>
              <w:keepNext/>
              <w:jc w:val="center"/>
              <w:rPr>
                <w:b/>
                <w:sz w:val="20"/>
                <w:szCs w:val="20"/>
              </w:rPr>
            </w:pPr>
            <w:r>
              <w:rPr>
                <w:b/>
                <w:bCs/>
                <w:sz w:val="20"/>
                <w:szCs w:val="20"/>
                <w:lang w:val="fr"/>
              </w:rPr>
              <w:t>Approuvé</w:t>
            </w:r>
          </w:p>
        </w:tc>
        <w:tc>
          <w:tcPr>
            <w:tcW w:w="992" w:type="dxa"/>
          </w:tcPr>
          <w:p w14:paraId="17864D48" w14:textId="77777777" w:rsidR="00E13B53" w:rsidRPr="006B044F" w:rsidRDefault="00E13B53" w:rsidP="00A066F6">
            <w:pPr>
              <w:keepNext/>
              <w:jc w:val="center"/>
              <w:rPr>
                <w:b/>
                <w:sz w:val="20"/>
                <w:szCs w:val="20"/>
              </w:rPr>
            </w:pPr>
            <w:r>
              <w:rPr>
                <w:b/>
                <w:bCs/>
                <w:sz w:val="20"/>
                <w:szCs w:val="20"/>
                <w:lang w:val="fr"/>
              </w:rPr>
              <w:t>Décaissé</w:t>
            </w:r>
          </w:p>
        </w:tc>
        <w:tc>
          <w:tcPr>
            <w:tcW w:w="993" w:type="dxa"/>
          </w:tcPr>
          <w:p w14:paraId="164F87CB" w14:textId="77777777" w:rsidR="00E13B53" w:rsidRPr="006B044F" w:rsidRDefault="00E13B53" w:rsidP="00A066F6">
            <w:pPr>
              <w:keepNext/>
              <w:jc w:val="center"/>
              <w:rPr>
                <w:b/>
                <w:sz w:val="20"/>
                <w:szCs w:val="20"/>
              </w:rPr>
            </w:pPr>
            <w:r>
              <w:rPr>
                <w:b/>
                <w:bCs/>
                <w:sz w:val="20"/>
                <w:szCs w:val="20"/>
                <w:lang w:val="fr"/>
              </w:rPr>
              <w:t>Approuvé</w:t>
            </w:r>
          </w:p>
        </w:tc>
        <w:tc>
          <w:tcPr>
            <w:tcW w:w="991" w:type="dxa"/>
          </w:tcPr>
          <w:p w14:paraId="041938E9" w14:textId="77777777" w:rsidR="00E13B53" w:rsidRPr="006B044F" w:rsidRDefault="00E13B53" w:rsidP="00A066F6">
            <w:pPr>
              <w:keepNext/>
              <w:jc w:val="center"/>
              <w:rPr>
                <w:b/>
                <w:sz w:val="20"/>
                <w:szCs w:val="20"/>
              </w:rPr>
            </w:pPr>
            <w:r>
              <w:rPr>
                <w:b/>
                <w:bCs/>
                <w:sz w:val="20"/>
                <w:szCs w:val="20"/>
                <w:lang w:val="fr"/>
              </w:rPr>
              <w:t>Décaissé</w:t>
            </w:r>
          </w:p>
        </w:tc>
      </w:tr>
      <w:tr w:rsidR="00E13B53" w14:paraId="0DE79A85" w14:textId="77777777" w:rsidTr="00A066F6">
        <w:trPr>
          <w:trHeight w:val="244"/>
        </w:trPr>
        <w:tc>
          <w:tcPr>
            <w:tcW w:w="1413" w:type="dxa"/>
          </w:tcPr>
          <w:p w14:paraId="2D32DB33" w14:textId="77777777" w:rsidR="00E13B53" w:rsidRPr="006B044F" w:rsidRDefault="00E13B53" w:rsidP="00A066F6">
            <w:pPr>
              <w:keepNext/>
              <w:rPr>
                <w:sz w:val="20"/>
                <w:szCs w:val="20"/>
              </w:rPr>
            </w:pPr>
            <w:r>
              <w:rPr>
                <w:sz w:val="20"/>
                <w:szCs w:val="20"/>
                <w:lang w:val="fr"/>
              </w:rPr>
              <w:t>PNUD</w:t>
            </w:r>
          </w:p>
        </w:tc>
        <w:tc>
          <w:tcPr>
            <w:tcW w:w="992" w:type="dxa"/>
            <w:vAlign w:val="center"/>
          </w:tcPr>
          <w:p w14:paraId="130FFE75" w14:textId="77777777" w:rsidR="00E13B53" w:rsidRPr="000F228A" w:rsidRDefault="00E13B53" w:rsidP="00A066F6">
            <w:pPr>
              <w:keepNext/>
              <w:jc w:val="right"/>
              <w:rPr>
                <w:sz w:val="20"/>
                <w:szCs w:val="20"/>
              </w:rPr>
            </w:pPr>
            <w:r>
              <w:rPr>
                <w:sz w:val="20"/>
                <w:szCs w:val="20"/>
                <w:lang w:val="fr"/>
              </w:rPr>
              <w:t>2 342 591</w:t>
            </w:r>
          </w:p>
        </w:tc>
        <w:tc>
          <w:tcPr>
            <w:tcW w:w="992" w:type="dxa"/>
            <w:vAlign w:val="center"/>
          </w:tcPr>
          <w:p w14:paraId="67A19A8E" w14:textId="77777777" w:rsidR="00E13B53" w:rsidRPr="000F228A" w:rsidRDefault="00E13B53" w:rsidP="00A066F6">
            <w:pPr>
              <w:keepNext/>
              <w:jc w:val="right"/>
              <w:rPr>
                <w:sz w:val="20"/>
                <w:szCs w:val="20"/>
              </w:rPr>
            </w:pPr>
            <w:r>
              <w:rPr>
                <w:sz w:val="20"/>
                <w:szCs w:val="20"/>
                <w:lang w:val="fr"/>
              </w:rPr>
              <w:t>2 342 591</w:t>
            </w:r>
          </w:p>
        </w:tc>
        <w:tc>
          <w:tcPr>
            <w:tcW w:w="993" w:type="dxa"/>
            <w:vAlign w:val="center"/>
          </w:tcPr>
          <w:p w14:paraId="3DB32170" w14:textId="77777777" w:rsidR="00E13B53" w:rsidRPr="000F228A" w:rsidRDefault="00E13B53" w:rsidP="00A066F6">
            <w:pPr>
              <w:keepNext/>
              <w:jc w:val="right"/>
              <w:rPr>
                <w:sz w:val="20"/>
                <w:szCs w:val="20"/>
              </w:rPr>
            </w:pPr>
            <w:r>
              <w:rPr>
                <w:sz w:val="20"/>
                <w:szCs w:val="20"/>
                <w:lang w:val="fr"/>
              </w:rPr>
              <w:t>1 268 007</w:t>
            </w:r>
          </w:p>
        </w:tc>
        <w:tc>
          <w:tcPr>
            <w:tcW w:w="992" w:type="dxa"/>
            <w:vAlign w:val="center"/>
          </w:tcPr>
          <w:p w14:paraId="1C169617" w14:textId="77777777" w:rsidR="00E13B53" w:rsidRPr="000F228A" w:rsidRDefault="00E13B53" w:rsidP="00A066F6">
            <w:pPr>
              <w:keepNext/>
              <w:jc w:val="right"/>
              <w:rPr>
                <w:sz w:val="20"/>
                <w:szCs w:val="20"/>
              </w:rPr>
            </w:pPr>
            <w:r>
              <w:rPr>
                <w:sz w:val="20"/>
                <w:szCs w:val="20"/>
                <w:lang w:val="fr"/>
              </w:rPr>
              <w:t>1 268 007</w:t>
            </w:r>
            <w:r>
              <w:rPr>
                <w:sz w:val="20"/>
                <w:szCs w:val="20"/>
                <w:vertAlign w:val="superscript"/>
                <w:lang w:val="fr"/>
              </w:rPr>
              <w:t>*</w:t>
            </w:r>
          </w:p>
        </w:tc>
        <w:tc>
          <w:tcPr>
            <w:tcW w:w="992" w:type="dxa"/>
            <w:vAlign w:val="center"/>
          </w:tcPr>
          <w:p w14:paraId="2988A003" w14:textId="77777777" w:rsidR="00E13B53" w:rsidRPr="000F228A" w:rsidRDefault="00E13B53" w:rsidP="00A066F6">
            <w:pPr>
              <w:keepNext/>
              <w:jc w:val="right"/>
              <w:rPr>
                <w:strike/>
                <w:sz w:val="20"/>
                <w:szCs w:val="20"/>
              </w:rPr>
            </w:pPr>
            <w:r>
              <w:rPr>
                <w:sz w:val="20"/>
                <w:szCs w:val="20"/>
                <w:lang w:val="fr"/>
              </w:rPr>
              <w:t>635 749</w:t>
            </w:r>
          </w:p>
        </w:tc>
        <w:tc>
          <w:tcPr>
            <w:tcW w:w="992" w:type="dxa"/>
            <w:vAlign w:val="center"/>
          </w:tcPr>
          <w:p w14:paraId="796F5AA5" w14:textId="77777777" w:rsidR="00E13B53" w:rsidRPr="000F228A" w:rsidRDefault="00E13B53" w:rsidP="00A066F6">
            <w:pPr>
              <w:keepNext/>
              <w:jc w:val="right"/>
              <w:rPr>
                <w:strike/>
                <w:sz w:val="20"/>
                <w:szCs w:val="20"/>
              </w:rPr>
            </w:pPr>
            <w:r>
              <w:rPr>
                <w:sz w:val="20"/>
                <w:szCs w:val="20"/>
                <w:lang w:val="fr"/>
              </w:rPr>
              <w:t>635 749</w:t>
            </w:r>
          </w:p>
        </w:tc>
        <w:tc>
          <w:tcPr>
            <w:tcW w:w="993" w:type="dxa"/>
          </w:tcPr>
          <w:p w14:paraId="3FF557B0" w14:textId="77777777" w:rsidR="00E13B53" w:rsidRPr="000F228A" w:rsidRDefault="00E13B53" w:rsidP="00A066F6">
            <w:pPr>
              <w:keepNext/>
              <w:jc w:val="right"/>
              <w:rPr>
                <w:strike/>
                <w:sz w:val="20"/>
                <w:szCs w:val="20"/>
              </w:rPr>
            </w:pPr>
            <w:r>
              <w:rPr>
                <w:sz w:val="20"/>
                <w:szCs w:val="20"/>
                <w:lang w:val="fr"/>
              </w:rPr>
              <w:t>257 134</w:t>
            </w:r>
          </w:p>
        </w:tc>
        <w:tc>
          <w:tcPr>
            <w:tcW w:w="991" w:type="dxa"/>
          </w:tcPr>
          <w:p w14:paraId="4231DC92" w14:textId="77777777" w:rsidR="00E13B53" w:rsidRPr="000F228A" w:rsidRDefault="00E13B53" w:rsidP="00A066F6">
            <w:pPr>
              <w:keepNext/>
              <w:jc w:val="right"/>
              <w:rPr>
                <w:strike/>
                <w:sz w:val="20"/>
                <w:szCs w:val="20"/>
              </w:rPr>
            </w:pPr>
            <w:r>
              <w:rPr>
                <w:sz w:val="20"/>
                <w:szCs w:val="20"/>
                <w:lang w:val="fr"/>
              </w:rPr>
              <w:t>242 403</w:t>
            </w:r>
          </w:p>
        </w:tc>
      </w:tr>
      <w:tr w:rsidR="00E13B53" w14:paraId="1C8DF21C" w14:textId="77777777" w:rsidTr="00A066F6">
        <w:trPr>
          <w:trHeight w:val="244"/>
        </w:trPr>
        <w:tc>
          <w:tcPr>
            <w:tcW w:w="1413" w:type="dxa"/>
            <w:vAlign w:val="center"/>
          </w:tcPr>
          <w:p w14:paraId="091F8CC1" w14:textId="77777777" w:rsidR="00E13B53" w:rsidRPr="006B044F" w:rsidRDefault="00E13B53" w:rsidP="00A066F6">
            <w:pPr>
              <w:keepNext/>
              <w:rPr>
                <w:sz w:val="20"/>
                <w:szCs w:val="20"/>
              </w:rPr>
            </w:pPr>
            <w:r>
              <w:rPr>
                <w:sz w:val="20"/>
                <w:szCs w:val="20"/>
                <w:lang w:val="fr"/>
              </w:rPr>
              <w:t>PNUE</w:t>
            </w:r>
          </w:p>
        </w:tc>
        <w:tc>
          <w:tcPr>
            <w:tcW w:w="992" w:type="dxa"/>
            <w:vAlign w:val="center"/>
          </w:tcPr>
          <w:p w14:paraId="1A677094" w14:textId="77777777" w:rsidR="00E13B53" w:rsidRPr="000F228A" w:rsidRDefault="00E13B53" w:rsidP="00A066F6">
            <w:pPr>
              <w:keepNext/>
              <w:jc w:val="right"/>
              <w:rPr>
                <w:sz w:val="20"/>
                <w:szCs w:val="20"/>
              </w:rPr>
            </w:pPr>
            <w:r>
              <w:rPr>
                <w:sz w:val="20"/>
                <w:szCs w:val="20"/>
                <w:lang w:val="fr"/>
              </w:rPr>
              <w:t>50 000</w:t>
            </w:r>
          </w:p>
        </w:tc>
        <w:tc>
          <w:tcPr>
            <w:tcW w:w="992" w:type="dxa"/>
            <w:vAlign w:val="center"/>
          </w:tcPr>
          <w:p w14:paraId="0D56948B" w14:textId="77777777" w:rsidR="00E13B53" w:rsidRPr="000F228A" w:rsidRDefault="00E13B53" w:rsidP="00A066F6">
            <w:pPr>
              <w:keepNext/>
              <w:jc w:val="right"/>
              <w:rPr>
                <w:sz w:val="20"/>
                <w:szCs w:val="20"/>
              </w:rPr>
            </w:pPr>
            <w:r>
              <w:rPr>
                <w:sz w:val="20"/>
                <w:szCs w:val="20"/>
                <w:lang w:val="fr"/>
              </w:rPr>
              <w:t>50 000</w:t>
            </w:r>
          </w:p>
        </w:tc>
        <w:tc>
          <w:tcPr>
            <w:tcW w:w="993" w:type="dxa"/>
            <w:vAlign w:val="center"/>
          </w:tcPr>
          <w:p w14:paraId="4D8D4381" w14:textId="77777777" w:rsidR="00E13B53" w:rsidRPr="000F228A" w:rsidRDefault="00E13B53" w:rsidP="00A066F6">
            <w:pPr>
              <w:keepNext/>
              <w:jc w:val="right"/>
              <w:rPr>
                <w:sz w:val="20"/>
                <w:szCs w:val="20"/>
              </w:rPr>
            </w:pPr>
            <w:r>
              <w:rPr>
                <w:sz w:val="20"/>
                <w:szCs w:val="20"/>
                <w:lang w:val="fr"/>
              </w:rPr>
              <w:t>50 000</w:t>
            </w:r>
          </w:p>
        </w:tc>
        <w:tc>
          <w:tcPr>
            <w:tcW w:w="992" w:type="dxa"/>
            <w:vAlign w:val="center"/>
          </w:tcPr>
          <w:p w14:paraId="3F638FBE" w14:textId="77777777" w:rsidR="00E13B53" w:rsidRPr="000F228A" w:rsidRDefault="00E13B53" w:rsidP="00A066F6">
            <w:pPr>
              <w:keepNext/>
              <w:jc w:val="right"/>
              <w:rPr>
                <w:sz w:val="20"/>
                <w:szCs w:val="20"/>
              </w:rPr>
            </w:pPr>
            <w:r>
              <w:rPr>
                <w:sz w:val="20"/>
                <w:szCs w:val="20"/>
                <w:lang w:val="fr"/>
              </w:rPr>
              <w:t>50 000</w:t>
            </w:r>
          </w:p>
        </w:tc>
        <w:tc>
          <w:tcPr>
            <w:tcW w:w="992" w:type="dxa"/>
            <w:vAlign w:val="center"/>
          </w:tcPr>
          <w:p w14:paraId="698E4ABB" w14:textId="77777777" w:rsidR="00E13B53" w:rsidRPr="000F228A" w:rsidRDefault="00E13B53" w:rsidP="00A066F6">
            <w:pPr>
              <w:keepNext/>
              <w:jc w:val="right"/>
              <w:rPr>
                <w:strike/>
                <w:sz w:val="20"/>
                <w:szCs w:val="20"/>
              </w:rPr>
            </w:pPr>
            <w:r>
              <w:rPr>
                <w:sz w:val="20"/>
                <w:szCs w:val="20"/>
                <w:lang w:val="fr"/>
              </w:rPr>
              <w:t>50 000</w:t>
            </w:r>
          </w:p>
        </w:tc>
        <w:tc>
          <w:tcPr>
            <w:tcW w:w="992" w:type="dxa"/>
            <w:vAlign w:val="center"/>
          </w:tcPr>
          <w:p w14:paraId="12D5D88E" w14:textId="77777777" w:rsidR="00E13B53" w:rsidRPr="000F228A" w:rsidRDefault="00E13B53" w:rsidP="00A066F6">
            <w:pPr>
              <w:keepNext/>
              <w:jc w:val="right"/>
              <w:rPr>
                <w:strike/>
                <w:sz w:val="20"/>
                <w:szCs w:val="20"/>
              </w:rPr>
            </w:pPr>
            <w:r>
              <w:rPr>
                <w:sz w:val="20"/>
                <w:szCs w:val="20"/>
                <w:lang w:val="fr"/>
              </w:rPr>
              <w:t>50 000</w:t>
            </w:r>
          </w:p>
        </w:tc>
        <w:tc>
          <w:tcPr>
            <w:tcW w:w="993" w:type="dxa"/>
          </w:tcPr>
          <w:p w14:paraId="30E1734A" w14:textId="77777777" w:rsidR="00E13B53" w:rsidRPr="000F228A" w:rsidRDefault="00E13B53" w:rsidP="00A066F6">
            <w:pPr>
              <w:keepNext/>
              <w:jc w:val="right"/>
              <w:rPr>
                <w:strike/>
                <w:sz w:val="20"/>
                <w:szCs w:val="20"/>
              </w:rPr>
            </w:pPr>
            <w:r>
              <w:rPr>
                <w:sz w:val="20"/>
                <w:szCs w:val="20"/>
                <w:lang w:val="fr"/>
              </w:rPr>
              <w:t>25 000</w:t>
            </w:r>
          </w:p>
        </w:tc>
        <w:tc>
          <w:tcPr>
            <w:tcW w:w="991" w:type="dxa"/>
          </w:tcPr>
          <w:p w14:paraId="54109E18" w14:textId="77777777" w:rsidR="00E13B53" w:rsidRPr="000F228A" w:rsidRDefault="00E13B53" w:rsidP="00A066F6">
            <w:pPr>
              <w:keepNext/>
              <w:jc w:val="right"/>
              <w:rPr>
                <w:strike/>
                <w:sz w:val="20"/>
                <w:szCs w:val="20"/>
              </w:rPr>
            </w:pPr>
            <w:r>
              <w:rPr>
                <w:sz w:val="20"/>
                <w:szCs w:val="20"/>
                <w:lang w:val="fr"/>
              </w:rPr>
              <w:t>25 000</w:t>
            </w:r>
          </w:p>
        </w:tc>
      </w:tr>
      <w:tr w:rsidR="00E13B53" w14:paraId="3CAE6995" w14:textId="77777777" w:rsidTr="00A066F6">
        <w:trPr>
          <w:trHeight w:val="244"/>
        </w:trPr>
        <w:tc>
          <w:tcPr>
            <w:tcW w:w="1413" w:type="dxa"/>
            <w:vAlign w:val="center"/>
          </w:tcPr>
          <w:p w14:paraId="0C8DEB86" w14:textId="77777777" w:rsidR="00E13B53" w:rsidRPr="006B044F" w:rsidRDefault="00E13B53" w:rsidP="00A066F6">
            <w:pPr>
              <w:rPr>
                <w:sz w:val="20"/>
                <w:szCs w:val="20"/>
              </w:rPr>
            </w:pPr>
            <w:r>
              <w:rPr>
                <w:sz w:val="20"/>
                <w:szCs w:val="20"/>
                <w:lang w:val="fr"/>
              </w:rPr>
              <w:t>Allemagne</w:t>
            </w:r>
          </w:p>
        </w:tc>
        <w:tc>
          <w:tcPr>
            <w:tcW w:w="992" w:type="dxa"/>
            <w:vAlign w:val="center"/>
          </w:tcPr>
          <w:p w14:paraId="3B9134DE" w14:textId="77777777" w:rsidR="00E13B53" w:rsidRPr="000F228A" w:rsidRDefault="00E13B53" w:rsidP="00A066F6">
            <w:pPr>
              <w:jc w:val="right"/>
              <w:rPr>
                <w:sz w:val="20"/>
                <w:szCs w:val="20"/>
              </w:rPr>
            </w:pPr>
            <w:r>
              <w:rPr>
                <w:sz w:val="20"/>
                <w:szCs w:val="20"/>
                <w:lang w:val="fr"/>
              </w:rPr>
              <w:t>325 800</w:t>
            </w:r>
          </w:p>
        </w:tc>
        <w:tc>
          <w:tcPr>
            <w:tcW w:w="992" w:type="dxa"/>
            <w:vAlign w:val="center"/>
          </w:tcPr>
          <w:p w14:paraId="4CA60389" w14:textId="77777777" w:rsidR="00E13B53" w:rsidRPr="000F228A" w:rsidRDefault="00E13B53" w:rsidP="00A066F6">
            <w:pPr>
              <w:jc w:val="right"/>
              <w:rPr>
                <w:sz w:val="20"/>
                <w:szCs w:val="20"/>
              </w:rPr>
            </w:pPr>
            <w:r>
              <w:rPr>
                <w:sz w:val="20"/>
                <w:szCs w:val="20"/>
                <w:lang w:val="fr"/>
              </w:rPr>
              <w:t>325 800</w:t>
            </w:r>
          </w:p>
        </w:tc>
        <w:tc>
          <w:tcPr>
            <w:tcW w:w="993" w:type="dxa"/>
            <w:vAlign w:val="center"/>
          </w:tcPr>
          <w:p w14:paraId="17E28546" w14:textId="77777777" w:rsidR="00E13B53" w:rsidRPr="000F228A" w:rsidRDefault="00E13B53" w:rsidP="00A066F6">
            <w:pPr>
              <w:jc w:val="right"/>
              <w:rPr>
                <w:sz w:val="20"/>
                <w:szCs w:val="20"/>
              </w:rPr>
            </w:pPr>
            <w:r>
              <w:rPr>
                <w:sz w:val="20"/>
                <w:szCs w:val="20"/>
                <w:lang w:val="fr"/>
              </w:rPr>
              <w:t>162 900</w:t>
            </w:r>
          </w:p>
        </w:tc>
        <w:tc>
          <w:tcPr>
            <w:tcW w:w="992" w:type="dxa"/>
            <w:vAlign w:val="center"/>
          </w:tcPr>
          <w:p w14:paraId="681F947C" w14:textId="77777777" w:rsidR="00E13B53" w:rsidRPr="000F228A" w:rsidRDefault="00E13B53" w:rsidP="00A066F6">
            <w:pPr>
              <w:jc w:val="right"/>
              <w:rPr>
                <w:sz w:val="20"/>
                <w:szCs w:val="20"/>
              </w:rPr>
            </w:pPr>
            <w:r>
              <w:rPr>
                <w:sz w:val="20"/>
                <w:szCs w:val="20"/>
                <w:lang w:val="fr"/>
              </w:rPr>
              <w:t>162 900</w:t>
            </w:r>
          </w:p>
        </w:tc>
        <w:tc>
          <w:tcPr>
            <w:tcW w:w="992" w:type="dxa"/>
            <w:vAlign w:val="center"/>
          </w:tcPr>
          <w:p w14:paraId="1E9052E2" w14:textId="77777777" w:rsidR="00E13B53" w:rsidRPr="000F228A" w:rsidRDefault="00E13B53" w:rsidP="00A066F6">
            <w:pPr>
              <w:jc w:val="right"/>
              <w:rPr>
                <w:strike/>
                <w:sz w:val="20"/>
                <w:szCs w:val="20"/>
              </w:rPr>
            </w:pPr>
            <w:r>
              <w:rPr>
                <w:sz w:val="20"/>
                <w:szCs w:val="20"/>
                <w:lang w:val="fr"/>
              </w:rPr>
              <w:t>0</w:t>
            </w:r>
          </w:p>
        </w:tc>
        <w:tc>
          <w:tcPr>
            <w:tcW w:w="992" w:type="dxa"/>
            <w:vAlign w:val="center"/>
          </w:tcPr>
          <w:p w14:paraId="21C868EB" w14:textId="77777777" w:rsidR="00E13B53" w:rsidRPr="000F228A" w:rsidRDefault="00E13B53" w:rsidP="00A066F6">
            <w:pPr>
              <w:jc w:val="right"/>
              <w:rPr>
                <w:strike/>
                <w:sz w:val="20"/>
                <w:szCs w:val="20"/>
              </w:rPr>
            </w:pPr>
            <w:r>
              <w:rPr>
                <w:sz w:val="20"/>
                <w:szCs w:val="20"/>
                <w:lang w:val="fr"/>
              </w:rPr>
              <w:t>0</w:t>
            </w:r>
          </w:p>
        </w:tc>
        <w:tc>
          <w:tcPr>
            <w:tcW w:w="993" w:type="dxa"/>
          </w:tcPr>
          <w:p w14:paraId="206DB76B" w14:textId="77777777" w:rsidR="00E13B53" w:rsidRPr="000F228A" w:rsidRDefault="00E13B53" w:rsidP="00A066F6">
            <w:pPr>
              <w:jc w:val="right"/>
              <w:rPr>
                <w:strike/>
                <w:sz w:val="20"/>
                <w:szCs w:val="20"/>
              </w:rPr>
            </w:pPr>
            <w:r>
              <w:rPr>
                <w:sz w:val="20"/>
                <w:szCs w:val="20"/>
                <w:lang w:val="fr"/>
              </w:rPr>
              <w:t>54 300</w:t>
            </w:r>
          </w:p>
        </w:tc>
        <w:tc>
          <w:tcPr>
            <w:tcW w:w="991" w:type="dxa"/>
          </w:tcPr>
          <w:p w14:paraId="2C22589E" w14:textId="77777777" w:rsidR="00E13B53" w:rsidRPr="000F228A" w:rsidRDefault="00E13B53" w:rsidP="00A066F6">
            <w:pPr>
              <w:jc w:val="right"/>
              <w:rPr>
                <w:strike/>
                <w:sz w:val="20"/>
                <w:szCs w:val="20"/>
              </w:rPr>
            </w:pPr>
            <w:r>
              <w:rPr>
                <w:sz w:val="20"/>
                <w:szCs w:val="20"/>
                <w:lang w:val="fr"/>
              </w:rPr>
              <w:t>54 300</w:t>
            </w:r>
          </w:p>
        </w:tc>
      </w:tr>
      <w:tr w:rsidR="00E13B53" w14:paraId="479DF783" w14:textId="77777777" w:rsidTr="00A066F6">
        <w:trPr>
          <w:trHeight w:val="244"/>
        </w:trPr>
        <w:tc>
          <w:tcPr>
            <w:tcW w:w="1413" w:type="dxa"/>
          </w:tcPr>
          <w:p w14:paraId="0A155E36" w14:textId="77777777" w:rsidR="00E13B53" w:rsidRPr="006B044F" w:rsidRDefault="00E13B53" w:rsidP="00A066F6">
            <w:pPr>
              <w:rPr>
                <w:b/>
                <w:sz w:val="20"/>
                <w:szCs w:val="20"/>
              </w:rPr>
            </w:pPr>
            <w:r>
              <w:rPr>
                <w:b/>
                <w:bCs/>
                <w:sz w:val="20"/>
                <w:szCs w:val="20"/>
                <w:lang w:val="fr"/>
              </w:rPr>
              <w:t>Total</w:t>
            </w:r>
          </w:p>
        </w:tc>
        <w:tc>
          <w:tcPr>
            <w:tcW w:w="992" w:type="dxa"/>
            <w:vAlign w:val="center"/>
          </w:tcPr>
          <w:p w14:paraId="70CBF25D" w14:textId="77777777" w:rsidR="00E13B53" w:rsidRPr="000F228A" w:rsidRDefault="00E13B53" w:rsidP="00A066F6">
            <w:pPr>
              <w:jc w:val="right"/>
              <w:rPr>
                <w:b/>
                <w:sz w:val="20"/>
                <w:szCs w:val="20"/>
              </w:rPr>
            </w:pPr>
            <w:r>
              <w:rPr>
                <w:b/>
                <w:bCs/>
                <w:sz w:val="20"/>
                <w:szCs w:val="20"/>
                <w:lang w:val="fr"/>
              </w:rPr>
              <w:t>2 718 391</w:t>
            </w:r>
          </w:p>
        </w:tc>
        <w:tc>
          <w:tcPr>
            <w:tcW w:w="992" w:type="dxa"/>
            <w:vAlign w:val="center"/>
          </w:tcPr>
          <w:p w14:paraId="5B1DD531" w14:textId="77777777" w:rsidR="00E13B53" w:rsidRPr="000F228A" w:rsidRDefault="00E13B53" w:rsidP="00A066F6">
            <w:pPr>
              <w:jc w:val="right"/>
              <w:rPr>
                <w:b/>
                <w:sz w:val="20"/>
                <w:szCs w:val="20"/>
              </w:rPr>
            </w:pPr>
            <w:r>
              <w:rPr>
                <w:b/>
                <w:bCs/>
                <w:sz w:val="20"/>
                <w:szCs w:val="20"/>
                <w:lang w:val="fr"/>
              </w:rPr>
              <w:t>2 718 391</w:t>
            </w:r>
          </w:p>
        </w:tc>
        <w:tc>
          <w:tcPr>
            <w:tcW w:w="993" w:type="dxa"/>
            <w:vAlign w:val="center"/>
          </w:tcPr>
          <w:p w14:paraId="228898F0" w14:textId="77777777" w:rsidR="00E13B53" w:rsidRPr="000F228A" w:rsidRDefault="00E13B53" w:rsidP="00A066F6">
            <w:pPr>
              <w:jc w:val="right"/>
              <w:rPr>
                <w:b/>
                <w:sz w:val="20"/>
                <w:szCs w:val="20"/>
              </w:rPr>
            </w:pPr>
            <w:r>
              <w:rPr>
                <w:b/>
                <w:bCs/>
                <w:sz w:val="20"/>
                <w:szCs w:val="20"/>
                <w:lang w:val="fr"/>
              </w:rPr>
              <w:t>1 480 907</w:t>
            </w:r>
          </w:p>
        </w:tc>
        <w:tc>
          <w:tcPr>
            <w:tcW w:w="992" w:type="dxa"/>
            <w:vAlign w:val="center"/>
          </w:tcPr>
          <w:p w14:paraId="6D5FE462" w14:textId="77777777" w:rsidR="00E13B53" w:rsidRPr="000F228A" w:rsidRDefault="00E13B53" w:rsidP="00A066F6">
            <w:pPr>
              <w:jc w:val="right"/>
              <w:rPr>
                <w:b/>
                <w:sz w:val="20"/>
                <w:szCs w:val="20"/>
              </w:rPr>
            </w:pPr>
            <w:r>
              <w:rPr>
                <w:b/>
                <w:bCs/>
                <w:sz w:val="20"/>
                <w:szCs w:val="20"/>
                <w:lang w:val="fr"/>
              </w:rPr>
              <w:t>1 480 907</w:t>
            </w:r>
          </w:p>
        </w:tc>
        <w:tc>
          <w:tcPr>
            <w:tcW w:w="992" w:type="dxa"/>
            <w:vAlign w:val="center"/>
          </w:tcPr>
          <w:p w14:paraId="12C98275" w14:textId="77777777" w:rsidR="00E13B53" w:rsidRPr="000F228A" w:rsidRDefault="00E13B53" w:rsidP="00A066F6">
            <w:pPr>
              <w:jc w:val="right"/>
              <w:rPr>
                <w:b/>
                <w:strike/>
                <w:sz w:val="20"/>
                <w:szCs w:val="20"/>
              </w:rPr>
            </w:pPr>
            <w:r>
              <w:rPr>
                <w:b/>
                <w:bCs/>
                <w:sz w:val="20"/>
                <w:szCs w:val="20"/>
                <w:lang w:val="fr"/>
              </w:rPr>
              <w:t>685 749</w:t>
            </w:r>
          </w:p>
        </w:tc>
        <w:tc>
          <w:tcPr>
            <w:tcW w:w="992" w:type="dxa"/>
            <w:vAlign w:val="center"/>
          </w:tcPr>
          <w:p w14:paraId="579E89E9" w14:textId="77777777" w:rsidR="00E13B53" w:rsidRPr="000F228A" w:rsidRDefault="00E13B53" w:rsidP="00A066F6">
            <w:pPr>
              <w:jc w:val="right"/>
              <w:rPr>
                <w:b/>
                <w:strike/>
                <w:sz w:val="20"/>
                <w:szCs w:val="20"/>
              </w:rPr>
            </w:pPr>
            <w:r>
              <w:rPr>
                <w:b/>
                <w:bCs/>
                <w:sz w:val="20"/>
                <w:szCs w:val="20"/>
                <w:lang w:val="fr"/>
              </w:rPr>
              <w:t>685 749</w:t>
            </w:r>
          </w:p>
        </w:tc>
        <w:tc>
          <w:tcPr>
            <w:tcW w:w="993" w:type="dxa"/>
          </w:tcPr>
          <w:p w14:paraId="781D8D74" w14:textId="77777777" w:rsidR="00E13B53" w:rsidRPr="000F228A" w:rsidRDefault="00E13B53" w:rsidP="00A066F6">
            <w:pPr>
              <w:jc w:val="right"/>
              <w:rPr>
                <w:b/>
                <w:strike/>
                <w:sz w:val="20"/>
                <w:szCs w:val="20"/>
              </w:rPr>
            </w:pPr>
            <w:r>
              <w:rPr>
                <w:b/>
                <w:bCs/>
                <w:sz w:val="20"/>
                <w:szCs w:val="20"/>
                <w:lang w:val="fr"/>
              </w:rPr>
              <w:t>336 434</w:t>
            </w:r>
          </w:p>
        </w:tc>
        <w:tc>
          <w:tcPr>
            <w:tcW w:w="991" w:type="dxa"/>
          </w:tcPr>
          <w:p w14:paraId="20C884DE" w14:textId="77777777" w:rsidR="00E13B53" w:rsidRPr="000F228A" w:rsidRDefault="00E13B53" w:rsidP="00A066F6">
            <w:pPr>
              <w:jc w:val="right"/>
              <w:rPr>
                <w:b/>
                <w:strike/>
                <w:sz w:val="20"/>
                <w:szCs w:val="20"/>
              </w:rPr>
            </w:pPr>
            <w:r>
              <w:rPr>
                <w:b/>
                <w:bCs/>
                <w:sz w:val="20"/>
                <w:szCs w:val="20"/>
                <w:lang w:val="fr"/>
              </w:rPr>
              <w:t>321 703</w:t>
            </w:r>
          </w:p>
        </w:tc>
      </w:tr>
      <w:tr w:rsidR="00E13B53" w14:paraId="3B0B2ED9" w14:textId="77777777" w:rsidTr="00A066F6">
        <w:trPr>
          <w:trHeight w:val="244"/>
        </w:trPr>
        <w:tc>
          <w:tcPr>
            <w:tcW w:w="1413" w:type="dxa"/>
          </w:tcPr>
          <w:p w14:paraId="122D45A4" w14:textId="77777777" w:rsidR="00E13B53" w:rsidRPr="006B044F" w:rsidRDefault="00E13B53" w:rsidP="00A066F6">
            <w:pPr>
              <w:rPr>
                <w:b/>
                <w:sz w:val="20"/>
                <w:szCs w:val="20"/>
              </w:rPr>
            </w:pPr>
            <w:r>
              <w:rPr>
                <w:b/>
                <w:bCs/>
                <w:sz w:val="20"/>
                <w:szCs w:val="20"/>
                <w:lang w:val="fr"/>
              </w:rPr>
              <w:t>Taux de décaissement (%)</w:t>
            </w:r>
          </w:p>
        </w:tc>
        <w:tc>
          <w:tcPr>
            <w:tcW w:w="1984" w:type="dxa"/>
            <w:gridSpan w:val="2"/>
            <w:vAlign w:val="center"/>
          </w:tcPr>
          <w:p w14:paraId="6DD57161" w14:textId="77777777" w:rsidR="00E13B53" w:rsidRPr="000F228A" w:rsidRDefault="00E13B53" w:rsidP="00A066F6">
            <w:pPr>
              <w:jc w:val="center"/>
              <w:rPr>
                <w:b/>
                <w:sz w:val="20"/>
                <w:szCs w:val="20"/>
              </w:rPr>
            </w:pPr>
            <w:r>
              <w:rPr>
                <w:b/>
                <w:bCs/>
                <w:sz w:val="20"/>
                <w:szCs w:val="20"/>
                <w:lang w:val="fr"/>
              </w:rPr>
              <w:t>100</w:t>
            </w:r>
          </w:p>
        </w:tc>
        <w:tc>
          <w:tcPr>
            <w:tcW w:w="1985" w:type="dxa"/>
            <w:gridSpan w:val="2"/>
            <w:vAlign w:val="center"/>
          </w:tcPr>
          <w:p w14:paraId="306B770C" w14:textId="77777777" w:rsidR="00E13B53" w:rsidRPr="000F228A" w:rsidRDefault="00E13B53" w:rsidP="00A066F6">
            <w:pPr>
              <w:jc w:val="center"/>
              <w:rPr>
                <w:b/>
                <w:sz w:val="20"/>
                <w:szCs w:val="20"/>
              </w:rPr>
            </w:pPr>
            <w:r>
              <w:rPr>
                <w:b/>
                <w:bCs/>
                <w:sz w:val="20"/>
                <w:szCs w:val="20"/>
                <w:lang w:val="fr"/>
              </w:rPr>
              <w:t>100</w:t>
            </w:r>
          </w:p>
        </w:tc>
        <w:tc>
          <w:tcPr>
            <w:tcW w:w="1984" w:type="dxa"/>
            <w:gridSpan w:val="2"/>
            <w:vAlign w:val="center"/>
          </w:tcPr>
          <w:p w14:paraId="25C2D4E9" w14:textId="77777777" w:rsidR="00E13B53" w:rsidRPr="000F228A" w:rsidRDefault="00E13B53" w:rsidP="00A066F6">
            <w:pPr>
              <w:jc w:val="center"/>
              <w:rPr>
                <w:b/>
                <w:bCs/>
                <w:strike/>
                <w:sz w:val="20"/>
                <w:szCs w:val="20"/>
              </w:rPr>
            </w:pPr>
            <w:r>
              <w:rPr>
                <w:b/>
                <w:bCs/>
                <w:sz w:val="20"/>
                <w:szCs w:val="20"/>
                <w:lang w:val="fr"/>
              </w:rPr>
              <w:t>100</w:t>
            </w:r>
          </w:p>
        </w:tc>
        <w:tc>
          <w:tcPr>
            <w:tcW w:w="1984" w:type="dxa"/>
            <w:gridSpan w:val="2"/>
            <w:vAlign w:val="center"/>
          </w:tcPr>
          <w:p w14:paraId="3E6EC869" w14:textId="77777777" w:rsidR="00E13B53" w:rsidRPr="000F228A" w:rsidRDefault="00E13B53" w:rsidP="00A066F6">
            <w:pPr>
              <w:jc w:val="center"/>
              <w:rPr>
                <w:b/>
                <w:bCs/>
                <w:strike/>
                <w:sz w:val="20"/>
                <w:szCs w:val="20"/>
              </w:rPr>
            </w:pPr>
            <w:r>
              <w:rPr>
                <w:b/>
                <w:bCs/>
                <w:sz w:val="20"/>
                <w:szCs w:val="20"/>
                <w:lang w:val="fr"/>
              </w:rPr>
              <w:t>96</w:t>
            </w:r>
          </w:p>
        </w:tc>
      </w:tr>
    </w:tbl>
    <w:p w14:paraId="37111858" w14:textId="77777777" w:rsidR="00E13B53" w:rsidRPr="00E13B53" w:rsidRDefault="00E13B53" w:rsidP="00E13B53">
      <w:pPr>
        <w:spacing w:after="240"/>
        <w:rPr>
          <w:sz w:val="18"/>
          <w:szCs w:val="18"/>
          <w:lang w:val="fr-FR"/>
        </w:rPr>
      </w:pPr>
      <w:r>
        <w:rPr>
          <w:sz w:val="18"/>
          <w:szCs w:val="18"/>
          <w:lang w:val="fr"/>
        </w:rPr>
        <w:t xml:space="preserve"> Comprenant la somme de 542 962 $ US, plus les coûts d’appui d’agence à hauteur de 38 007 $ US, remboursée lors de la 93</w:t>
      </w:r>
      <w:r>
        <w:rPr>
          <w:sz w:val="18"/>
          <w:szCs w:val="18"/>
          <w:vertAlign w:val="superscript"/>
          <w:lang w:val="fr"/>
        </w:rPr>
        <w:t>e </w:t>
      </w:r>
      <w:r>
        <w:rPr>
          <w:sz w:val="18"/>
          <w:szCs w:val="18"/>
          <w:lang w:val="fr"/>
        </w:rPr>
        <w:t>réunion.</w:t>
      </w:r>
      <w:r>
        <w:rPr>
          <w:rStyle w:val="FootnoteReference"/>
          <w:sz w:val="18"/>
          <w:szCs w:val="18"/>
          <w:lang w:val="fr"/>
        </w:rPr>
        <w:footnoteReference w:id="5"/>
      </w:r>
    </w:p>
    <w:p w14:paraId="25DFB5D2" w14:textId="77777777" w:rsidR="00E13B53" w:rsidRPr="00E13B53" w:rsidRDefault="00E13B53" w:rsidP="00E13B53">
      <w:pPr>
        <w:keepNext/>
        <w:keepLines/>
        <w:spacing w:after="240"/>
        <w:rPr>
          <w:u w:val="single"/>
          <w:lang w:val="fr-FR"/>
        </w:rPr>
      </w:pPr>
      <w:r>
        <w:rPr>
          <w:u w:val="single"/>
          <w:lang w:val="fr"/>
        </w:rPr>
        <w:t>Achèvement de la phase II du PGEH</w:t>
      </w:r>
    </w:p>
    <w:p w14:paraId="124F0891" w14:textId="77777777" w:rsidR="00E13B53" w:rsidRPr="00E13B53" w:rsidRDefault="00E13B53" w:rsidP="00E13B53">
      <w:pPr>
        <w:pStyle w:val="Heading1"/>
        <w:rPr>
          <w:lang w:val="fr-FR"/>
        </w:rPr>
      </w:pPr>
      <w:r>
        <w:rPr>
          <w:lang w:val="fr"/>
        </w:rPr>
        <w:t>La phase II du PGEH a été achevée le 30 juin 2023 conformément à la prorogation approuvée par le Comité exécutif dans la décision 91/20(b). Le rapport d’achèvement des projets a été présenté le 20 octobre 2023.</w:t>
      </w:r>
    </w:p>
    <w:p w14:paraId="7D085CE4" w14:textId="77777777" w:rsidR="00E13B53" w:rsidRPr="00E13B53" w:rsidRDefault="00E13B53" w:rsidP="00E13B53">
      <w:pPr>
        <w:spacing w:after="240"/>
        <w:rPr>
          <w:u w:val="single"/>
          <w:lang w:val="fr-FR"/>
        </w:rPr>
      </w:pPr>
      <w:r>
        <w:rPr>
          <w:u w:val="single"/>
          <w:lang w:val="fr"/>
        </w:rPr>
        <w:t>Rapport périodique sur la mise en œuvre de la première tranche de la phase III du plan de gestion de l’élimination des HCFC</w:t>
      </w:r>
    </w:p>
    <w:p w14:paraId="44E09C33" w14:textId="77777777" w:rsidR="00E13B53" w:rsidRPr="00AB6E9D" w:rsidRDefault="00E13B53" w:rsidP="00E13B53">
      <w:pPr>
        <w:spacing w:after="240"/>
        <w:rPr>
          <w:i/>
        </w:rPr>
      </w:pPr>
      <w:r>
        <w:rPr>
          <w:i/>
          <w:iCs/>
          <w:lang w:val="fr"/>
        </w:rPr>
        <w:t>Cadre juridique</w:t>
      </w:r>
    </w:p>
    <w:p w14:paraId="77D536A7" w14:textId="52C0E477" w:rsidR="00E13B53" w:rsidRPr="00E13B53" w:rsidRDefault="00E13B53" w:rsidP="00E13B53">
      <w:pPr>
        <w:pStyle w:val="Heading1"/>
        <w:rPr>
          <w:lang w:val="fr-FR"/>
        </w:rPr>
      </w:pPr>
      <w:r>
        <w:rPr>
          <w:lang w:val="fr"/>
        </w:rPr>
        <w:t xml:space="preserve">Le </w:t>
      </w:r>
      <w:r w:rsidR="007A6764">
        <w:rPr>
          <w:lang w:val="fr"/>
        </w:rPr>
        <w:t>ministère de l’Environnement</w:t>
      </w:r>
      <w:r>
        <w:rPr>
          <w:lang w:val="fr"/>
        </w:rPr>
        <w:t xml:space="preserve">, aux côtés du </w:t>
      </w:r>
      <w:proofErr w:type="gramStart"/>
      <w:r>
        <w:rPr>
          <w:lang w:val="fr"/>
        </w:rPr>
        <w:t>Ministère de l’industrie</w:t>
      </w:r>
      <w:proofErr w:type="gramEnd"/>
      <w:r>
        <w:rPr>
          <w:lang w:val="fr"/>
        </w:rPr>
        <w:t xml:space="preserve"> et du commerce, a publié la résolution 0634 en date du 17 juin 2022 afin d’aborder les substances réglementées dans les annexes</w:t>
      </w:r>
      <w:r w:rsidR="00B547E1">
        <w:rPr>
          <w:lang w:val="fr"/>
        </w:rPr>
        <w:t> </w:t>
      </w:r>
      <w:r>
        <w:rPr>
          <w:lang w:val="fr"/>
        </w:rPr>
        <w:t xml:space="preserve">A, B, C, E et F du Protocole de Montréal. À la suite de cette résolution, est entrée en vigueur l’interdiction pour tous les usages du HCFC-141b pur et </w:t>
      </w:r>
      <w:r w:rsidR="00B547E1">
        <w:rPr>
          <w:lang w:val="fr"/>
        </w:rPr>
        <w:t>importé sous forme de</w:t>
      </w:r>
      <w:r>
        <w:rPr>
          <w:lang w:val="fr"/>
        </w:rPr>
        <w:t xml:space="preserve"> polyols </w:t>
      </w:r>
      <w:proofErr w:type="spellStart"/>
      <w:r>
        <w:rPr>
          <w:lang w:val="fr"/>
        </w:rPr>
        <w:t>prémélangés</w:t>
      </w:r>
      <w:proofErr w:type="spellEnd"/>
      <w:r>
        <w:rPr>
          <w:lang w:val="fr"/>
        </w:rPr>
        <w:t xml:space="preserve"> ainsi que la fabrication et l’importation de systèmes frigorifiques autonomes et d’équipement de climatisation qui utilisent du HCFC-22 avec une capacité de refroidissement de moins de 5 tonnes. La fabrication et l’importation d’extincteurs au HCFC-123 sont autorisées jusqu’au 31 décembre 2029.</w:t>
      </w:r>
    </w:p>
    <w:p w14:paraId="499E949C" w14:textId="77777777" w:rsidR="00E13B53" w:rsidRPr="00E13B53" w:rsidRDefault="00E13B53" w:rsidP="00E13B53">
      <w:pPr>
        <w:keepNext/>
        <w:spacing w:after="240"/>
        <w:rPr>
          <w:i/>
          <w:lang w:val="fr-FR"/>
        </w:rPr>
      </w:pPr>
      <w:r>
        <w:rPr>
          <w:i/>
          <w:iCs/>
          <w:lang w:val="fr"/>
        </w:rPr>
        <w:lastRenderedPageBreak/>
        <w:t>Secteur de l’entretien des équipements de réfrigération et de climatisation</w:t>
      </w:r>
    </w:p>
    <w:p w14:paraId="63B80CE5" w14:textId="17A532C9" w:rsidR="00E13B53" w:rsidRPr="00E13B53" w:rsidRDefault="00E13B53" w:rsidP="00E13B53">
      <w:pPr>
        <w:pStyle w:val="Heading1"/>
        <w:rPr>
          <w:iCs/>
          <w:color w:val="000000" w:themeColor="text1"/>
          <w:lang w:val="fr-FR"/>
        </w:rPr>
      </w:pPr>
      <w:r>
        <w:rPr>
          <w:color w:val="000000" w:themeColor="text1"/>
          <w:lang w:val="fr"/>
        </w:rPr>
        <w:t>Les activités suivantes ont été mises en œuvre dans le cadre de la première tranche :</w:t>
      </w:r>
    </w:p>
    <w:p w14:paraId="26D3A06F" w14:textId="3E41A5E7" w:rsidR="00E13B53" w:rsidRPr="00E13B53" w:rsidRDefault="00E13B53" w:rsidP="00E13B53">
      <w:pPr>
        <w:pStyle w:val="Heading2"/>
        <w:widowControl/>
        <w:numPr>
          <w:ilvl w:val="1"/>
          <w:numId w:val="1"/>
        </w:numPr>
        <w:rPr>
          <w:bCs/>
          <w:iCs/>
          <w:color w:val="000000" w:themeColor="text1"/>
          <w:lang w:val="fr-FR"/>
        </w:rPr>
      </w:pPr>
      <w:r>
        <w:rPr>
          <w:i/>
          <w:iCs/>
          <w:color w:val="000000" w:themeColor="text1"/>
          <w:lang w:val="fr"/>
        </w:rPr>
        <w:t xml:space="preserve">Politiques et réglementations relatives </w:t>
      </w:r>
      <w:r w:rsidR="000B0B63">
        <w:rPr>
          <w:i/>
          <w:iCs/>
          <w:color w:val="000000" w:themeColor="text1"/>
          <w:lang w:val="fr"/>
        </w:rPr>
        <w:t>à l’élimination des</w:t>
      </w:r>
      <w:r>
        <w:rPr>
          <w:i/>
          <w:iCs/>
          <w:color w:val="000000" w:themeColor="text1"/>
          <w:lang w:val="fr"/>
        </w:rPr>
        <w:t xml:space="preserve"> HCFC :</w:t>
      </w:r>
      <w:r>
        <w:rPr>
          <w:color w:val="000000" w:themeColor="text1"/>
          <w:lang w:val="fr"/>
        </w:rPr>
        <w:t xml:space="preserve"> </w:t>
      </w:r>
      <w:r w:rsidR="008B5214">
        <w:rPr>
          <w:color w:val="000000" w:themeColor="text1"/>
          <w:lang w:val="fr"/>
        </w:rPr>
        <w:t>r</w:t>
      </w:r>
      <w:r>
        <w:rPr>
          <w:color w:val="000000" w:themeColor="text1"/>
          <w:lang w:val="fr"/>
        </w:rPr>
        <w:t xml:space="preserve">éunions et ateliers destinés à diffuser </w:t>
      </w:r>
      <w:r w:rsidR="008B5214">
        <w:rPr>
          <w:color w:val="000000" w:themeColor="text1"/>
          <w:lang w:val="fr"/>
        </w:rPr>
        <w:t xml:space="preserve">des </w:t>
      </w:r>
      <w:r>
        <w:rPr>
          <w:color w:val="000000" w:themeColor="text1"/>
          <w:lang w:val="fr"/>
        </w:rPr>
        <w:t>information</w:t>
      </w:r>
      <w:r w:rsidR="008B5214">
        <w:rPr>
          <w:color w:val="000000" w:themeColor="text1"/>
          <w:lang w:val="fr"/>
        </w:rPr>
        <w:t>s</w:t>
      </w:r>
      <w:r>
        <w:rPr>
          <w:color w:val="000000" w:themeColor="text1"/>
          <w:lang w:val="fr"/>
        </w:rPr>
        <w:t xml:space="preserve"> sur la résolution 0634 de 2022, y compris des ré</w:t>
      </w:r>
      <w:r w:rsidR="008B5214">
        <w:rPr>
          <w:color w:val="000000" w:themeColor="text1"/>
          <w:lang w:val="fr"/>
        </w:rPr>
        <w:t>unions</w:t>
      </w:r>
      <w:r>
        <w:rPr>
          <w:color w:val="000000" w:themeColor="text1"/>
          <w:lang w:val="fr"/>
        </w:rPr>
        <w:t xml:space="preserve"> avec l’</w:t>
      </w:r>
      <w:r w:rsidR="008B5214">
        <w:rPr>
          <w:color w:val="000000" w:themeColor="text1"/>
          <w:lang w:val="fr"/>
        </w:rPr>
        <w:t>A</w:t>
      </w:r>
      <w:r>
        <w:rPr>
          <w:color w:val="000000" w:themeColor="text1"/>
          <w:lang w:val="fr"/>
        </w:rPr>
        <w:t>utorité nationale d’octroi de licences, les douanes et les autorités régionales, et des ateliers avec les importateurs et le secteur commercial ; un comité, comprenant des représentants du Ministère du commerce, de l’industrie et du tourisme ainsi que de l’Autorité nationale d’octroi de licence environnementale, a été formé afin d’examiner les ajustements aux procédures réglementaires, y compris la modification de</w:t>
      </w:r>
      <w:r w:rsidR="008B5214">
        <w:rPr>
          <w:color w:val="000000" w:themeColor="text1"/>
          <w:lang w:val="fr"/>
        </w:rPr>
        <w:t xml:space="preserve"> la</w:t>
      </w:r>
      <w:r>
        <w:rPr>
          <w:color w:val="000000" w:themeColor="text1"/>
          <w:lang w:val="fr"/>
        </w:rPr>
        <w:t xml:space="preserve"> résolution 2749 </w:t>
      </w:r>
      <w:r w:rsidR="008B5214">
        <w:rPr>
          <w:color w:val="000000" w:themeColor="text1"/>
          <w:lang w:val="fr"/>
        </w:rPr>
        <w:t>de</w:t>
      </w:r>
      <w:r>
        <w:rPr>
          <w:color w:val="000000" w:themeColor="text1"/>
          <w:lang w:val="fr"/>
        </w:rPr>
        <w:t xml:space="preserve"> 2017 ; </w:t>
      </w:r>
    </w:p>
    <w:p w14:paraId="1FBE83BD" w14:textId="65A4266F" w:rsidR="00E13B53" w:rsidRPr="00E13B53" w:rsidRDefault="00E13B53" w:rsidP="00E13B53">
      <w:pPr>
        <w:pStyle w:val="Heading2"/>
        <w:numPr>
          <w:ilvl w:val="1"/>
          <w:numId w:val="1"/>
        </w:numPr>
        <w:rPr>
          <w:lang w:val="fr-FR"/>
        </w:rPr>
      </w:pPr>
      <w:r>
        <w:rPr>
          <w:i/>
          <w:iCs/>
          <w:lang w:val="fr"/>
        </w:rPr>
        <w:t>Formation des douanes et des forces de l’ordre aux SAO :</w:t>
      </w:r>
      <w:r>
        <w:rPr>
          <w:lang w:val="fr"/>
        </w:rPr>
        <w:t xml:space="preserve"> </w:t>
      </w:r>
      <w:r w:rsidR="009A1F69">
        <w:rPr>
          <w:lang w:val="fr"/>
        </w:rPr>
        <w:t>c</w:t>
      </w:r>
      <w:r>
        <w:rPr>
          <w:lang w:val="fr"/>
        </w:rPr>
        <w:t xml:space="preserve">onception d’un programme de formation des douanes, tenue de trois formations virtuelles sur le commerce des substances réglementées pour 67 agents des douanes (dont 37 femmes) et 23 importateurs douaniers ; développement d’une application destinée à </w:t>
      </w:r>
      <w:r w:rsidR="009A1F69">
        <w:rPr>
          <w:lang w:val="fr"/>
        </w:rPr>
        <w:t>superviser</w:t>
      </w:r>
      <w:r>
        <w:rPr>
          <w:lang w:val="fr"/>
        </w:rPr>
        <w:t xml:space="preserve"> les quotas et </w:t>
      </w:r>
      <w:r w:rsidR="009A1F69">
        <w:rPr>
          <w:lang w:val="fr"/>
        </w:rPr>
        <w:t xml:space="preserve">à </w:t>
      </w:r>
      <w:r>
        <w:rPr>
          <w:lang w:val="fr"/>
        </w:rPr>
        <w:t>améliorer l’interopérabilité avec le guichet unique pour le commerce international ; initiation d’une procédure d’achat de cinq analyseurs de frigorigènes pour les douanes ; analyse de 15 demandes d’</w:t>
      </w:r>
      <w:proofErr w:type="spellStart"/>
      <w:r>
        <w:rPr>
          <w:lang w:val="fr"/>
        </w:rPr>
        <w:t>ICPi</w:t>
      </w:r>
      <w:proofErr w:type="spellEnd"/>
      <w:r>
        <w:rPr>
          <w:lang w:val="fr"/>
        </w:rPr>
        <w:t> ; analyse et mise à jour du système douanier afin qu’il soit aligné avec les mesures de surveillance actuelles ; et mise à jour des informations sur les substances réglementées disponibles pour les importateurs (circulaire 018/2020) ;</w:t>
      </w:r>
    </w:p>
    <w:p w14:paraId="6AD0B316" w14:textId="1A0C43D9" w:rsidR="00E13B53" w:rsidRPr="00E13B53" w:rsidRDefault="00E13B53" w:rsidP="00E13B53">
      <w:pPr>
        <w:pStyle w:val="Heading2"/>
        <w:widowControl/>
        <w:numPr>
          <w:ilvl w:val="1"/>
          <w:numId w:val="1"/>
        </w:numPr>
        <w:rPr>
          <w:color w:val="000000" w:themeColor="text1"/>
          <w:sz w:val="20"/>
          <w:szCs w:val="20"/>
          <w:lang w:val="fr-FR"/>
        </w:rPr>
      </w:pPr>
      <w:r>
        <w:rPr>
          <w:i/>
          <w:iCs/>
          <w:lang w:val="fr"/>
        </w:rPr>
        <w:t>Certification et outils pour frigoristes :</w:t>
      </w:r>
      <w:r>
        <w:rPr>
          <w:lang w:val="fr"/>
        </w:rPr>
        <w:t xml:space="preserve"> </w:t>
      </w:r>
      <w:r w:rsidR="009A1F69">
        <w:rPr>
          <w:lang w:val="fr"/>
        </w:rPr>
        <w:t>d</w:t>
      </w:r>
      <w:r>
        <w:rPr>
          <w:lang w:val="fr"/>
        </w:rPr>
        <w:t xml:space="preserve">eux sessions de formation pour 36 responsables d’étude et de certification (dont 2 femmes) à la manutention en sécurité des systèmes de réfrigération commerciale utilisant du R-290 et des frigorigènes inflammables </w:t>
      </w:r>
      <w:r>
        <w:rPr>
          <w:color w:val="000000" w:themeColor="text1"/>
          <w:lang w:val="fr"/>
        </w:rPr>
        <w:t>dans les équipements de climatisation</w:t>
      </w:r>
      <w:r w:rsidR="009A1F69">
        <w:rPr>
          <w:color w:val="000000" w:themeColor="text1"/>
          <w:lang w:val="fr"/>
        </w:rPr>
        <w:t> ;</w:t>
      </w:r>
      <w:r>
        <w:rPr>
          <w:color w:val="000000" w:themeColor="text1"/>
          <w:lang w:val="fr"/>
        </w:rPr>
        <w:t xml:space="preserve"> deux ateliers de sensibilisation afin de promouvoir la certification des compétences professionnelles auprès de 89 techniciens (dont 10 femmes) ; et préparation d’un cahier des charges pour qu’un consultant national soutienne le SENA dans sa promotion de la certification des compétences professionnelles. Un total de 610 techniciens frigoristes (dont 10 femmes) a été certifié en 2023 ;</w:t>
      </w:r>
    </w:p>
    <w:p w14:paraId="6373537E" w14:textId="7C47AEF8" w:rsidR="00E13B53" w:rsidRPr="00E13B53" w:rsidRDefault="00E13B53" w:rsidP="00E13B53">
      <w:pPr>
        <w:pStyle w:val="Heading2"/>
        <w:numPr>
          <w:ilvl w:val="1"/>
          <w:numId w:val="1"/>
        </w:numPr>
        <w:rPr>
          <w:lang w:val="fr-FR"/>
        </w:rPr>
      </w:pPr>
      <w:r>
        <w:rPr>
          <w:i/>
          <w:iCs/>
          <w:lang w:val="fr"/>
        </w:rPr>
        <w:t>Appui au réseau de RRR :</w:t>
      </w:r>
      <w:r>
        <w:rPr>
          <w:lang w:val="fr"/>
        </w:rPr>
        <w:t xml:space="preserve"> </w:t>
      </w:r>
      <w:r w:rsidR="009A1F69">
        <w:rPr>
          <w:lang w:val="fr"/>
        </w:rPr>
        <w:t>p</w:t>
      </w:r>
      <w:r>
        <w:rPr>
          <w:lang w:val="fr"/>
        </w:rPr>
        <w:t xml:space="preserve">réparation d’un cahier des charges pour </w:t>
      </w:r>
      <w:r w:rsidR="009A1F69">
        <w:rPr>
          <w:lang w:val="fr"/>
        </w:rPr>
        <w:t xml:space="preserve">développer </w:t>
      </w:r>
      <w:r>
        <w:rPr>
          <w:lang w:val="fr"/>
        </w:rPr>
        <w:t>un modèle économique et commercial pour le réseau de RRR et pour mettre à jour l’application mobile « Gérez votre gaz frigorigène » ; deux réunions avec les parties prenantes afin d’identifier les défis à relever pour le réseau de RRR sont prévues pour le dernier trimestre 2023 ; et l’achat de cinq ensembles d’outils pour les gaz frigorigènes à haut point d’ébullition</w:t>
      </w:r>
      <w:r w:rsidR="009A1F69">
        <w:rPr>
          <w:lang w:val="fr"/>
        </w:rPr>
        <w:t xml:space="preserve"> a été lancé</w:t>
      </w:r>
      <w:r>
        <w:rPr>
          <w:lang w:val="fr"/>
        </w:rPr>
        <w:t> ; et</w:t>
      </w:r>
    </w:p>
    <w:p w14:paraId="5A56F664" w14:textId="556B3804" w:rsidR="00E13B53" w:rsidRPr="00E13B53" w:rsidRDefault="00E13B53" w:rsidP="00E13B53">
      <w:pPr>
        <w:pStyle w:val="Heading2"/>
        <w:numPr>
          <w:ilvl w:val="1"/>
          <w:numId w:val="1"/>
        </w:numPr>
        <w:rPr>
          <w:lang w:val="fr-FR"/>
        </w:rPr>
      </w:pPr>
      <w:r>
        <w:rPr>
          <w:i/>
          <w:iCs/>
          <w:lang w:val="fr"/>
        </w:rPr>
        <w:t>Sensibilisation et formation :</w:t>
      </w:r>
      <w:r>
        <w:rPr>
          <w:lang w:val="fr"/>
        </w:rPr>
        <w:t xml:space="preserve"> </w:t>
      </w:r>
      <w:r w:rsidR="009A1F69">
        <w:rPr>
          <w:lang w:val="fr"/>
        </w:rPr>
        <w:t>e</w:t>
      </w:r>
      <w:r>
        <w:rPr>
          <w:lang w:val="fr"/>
        </w:rPr>
        <w:t xml:space="preserve">xposition à EXPO ACAIRE afin de sensibiliser à la phase III du PGEH ; un séminaire sur le </w:t>
      </w:r>
      <w:r>
        <w:rPr>
          <w:color w:val="000000" w:themeColor="text1"/>
          <w:lang w:val="fr"/>
        </w:rPr>
        <w:t>Protocole de Montréal et la phase III pour 84 participants du secteur de la réfrigération et de la climatisation et le grand public ; et préparation d’une campagne éducative coordonnée avec les Programmes environnementaux scolaires (PRAE).</w:t>
      </w:r>
    </w:p>
    <w:p w14:paraId="55375090" w14:textId="77777777" w:rsidR="00E13B53" w:rsidRPr="00E13B53" w:rsidRDefault="00E13B53" w:rsidP="00E13B53">
      <w:pPr>
        <w:spacing w:after="240"/>
        <w:rPr>
          <w:i/>
          <w:lang w:val="fr-FR"/>
        </w:rPr>
      </w:pPr>
      <w:r>
        <w:rPr>
          <w:i/>
          <w:iCs/>
          <w:lang w:val="fr"/>
        </w:rPr>
        <w:t>Unité de mise en œuvre et de supervision du projet</w:t>
      </w:r>
    </w:p>
    <w:p w14:paraId="461A9647" w14:textId="2331DE12" w:rsidR="00E13B53" w:rsidRPr="00E13B53" w:rsidRDefault="00E13B53" w:rsidP="00E13B53">
      <w:pPr>
        <w:pStyle w:val="Heading1"/>
        <w:rPr>
          <w:color w:val="000000" w:themeColor="text1"/>
          <w:lang w:val="fr-FR"/>
        </w:rPr>
      </w:pPr>
      <w:r>
        <w:rPr>
          <w:color w:val="000000" w:themeColor="text1"/>
          <w:lang w:val="fr"/>
        </w:rPr>
        <w:t>Durant la première tranche, l’unité de mise en œuvre et de supervision du projet a préparé un rapport annuel, a organisé une réunion avec les parties prenantes et a facilité la préparation du rapport de vérification 2021-2022 et le rapport sur la première tranche. En octobre 2023, sur la somme de 49 000 $ US approuvée, 52 pour cent (25 853 $</w:t>
      </w:r>
      <w:r w:rsidR="00BB2817">
        <w:rPr>
          <w:color w:val="000000" w:themeColor="text1"/>
          <w:lang w:val="fr"/>
        </w:rPr>
        <w:t> </w:t>
      </w:r>
      <w:r>
        <w:rPr>
          <w:color w:val="000000" w:themeColor="text1"/>
          <w:lang w:val="fr"/>
        </w:rPr>
        <w:t xml:space="preserve">US) ont été décaissés pour les consultants (15 850 $ US), les réunions de supervision (606 $ US), les déplacements (2 197 $ US) et une vérification indépendante (7 200 $ US). </w:t>
      </w:r>
    </w:p>
    <w:p w14:paraId="05040633" w14:textId="77777777" w:rsidR="00E13B53" w:rsidRPr="00AB6E9D" w:rsidRDefault="00E13B53" w:rsidP="00E13B53">
      <w:pPr>
        <w:keepNext/>
        <w:spacing w:after="240"/>
      </w:pPr>
      <w:r>
        <w:rPr>
          <w:u w:val="single"/>
          <w:lang w:val="fr"/>
        </w:rPr>
        <w:lastRenderedPageBreak/>
        <w:t>Niveau de décaissement des fonds</w:t>
      </w:r>
    </w:p>
    <w:p w14:paraId="066E954B" w14:textId="49CC1F79" w:rsidR="00E13B53" w:rsidRPr="00BB2817" w:rsidRDefault="00E13B53" w:rsidP="00E13B53">
      <w:pPr>
        <w:pStyle w:val="Heading1"/>
        <w:rPr>
          <w:lang w:val="fr-FR"/>
        </w:rPr>
      </w:pPr>
      <w:r>
        <w:rPr>
          <w:lang w:val="fr"/>
        </w:rPr>
        <w:t>En date d’octobre 2023, sur les 409 000 $ US approuvés jusque-là</w:t>
      </w:r>
      <w:r w:rsidR="00BB2817">
        <w:rPr>
          <w:lang w:val="fr"/>
        </w:rPr>
        <w:t xml:space="preserve"> pour le PNUD</w:t>
      </w:r>
      <w:r>
        <w:rPr>
          <w:lang w:val="fr"/>
        </w:rPr>
        <w:t xml:space="preserve">, 106 948 $ US (26 pour cent) avaient été décaissés. Le solde de 302 052 $ US sera décaissé en 2024. </w:t>
      </w:r>
    </w:p>
    <w:p w14:paraId="5B620BA7" w14:textId="77777777" w:rsidR="00E13B53" w:rsidRPr="00E13B53" w:rsidRDefault="00E13B53" w:rsidP="00E13B53">
      <w:pPr>
        <w:spacing w:before="240" w:after="240"/>
        <w:rPr>
          <w:u w:val="single"/>
          <w:lang w:val="fr-FR"/>
        </w:rPr>
      </w:pPr>
      <w:r>
        <w:rPr>
          <w:u w:val="single"/>
          <w:lang w:val="fr"/>
        </w:rPr>
        <w:t>Plan de mise en œuvre de la deuxième tranche de la phase III du plan de gestion de l’élimination des HCFC</w:t>
      </w:r>
    </w:p>
    <w:p w14:paraId="5B65E25A" w14:textId="77777777" w:rsidR="00E13B53" w:rsidRPr="00E13B53" w:rsidRDefault="00E13B53" w:rsidP="00E13B53">
      <w:pPr>
        <w:pStyle w:val="Heading1"/>
        <w:rPr>
          <w:lang w:val="fr-FR"/>
        </w:rPr>
      </w:pPr>
      <w:bookmarkStart w:id="4" w:name="_Hlk126934425"/>
      <w:bookmarkStart w:id="5" w:name="_Hlk126663552"/>
      <w:r>
        <w:rPr>
          <w:lang w:val="fr"/>
        </w:rPr>
        <w:t>Les activités suivantes seront mises en œuvre entre janvier 2024 et décembre 2026 :</w:t>
      </w:r>
    </w:p>
    <w:p w14:paraId="6EA98AFB" w14:textId="4B126FC6" w:rsidR="00E13B53" w:rsidRPr="00E13B53" w:rsidRDefault="00E13B53" w:rsidP="00E13B53">
      <w:pPr>
        <w:pStyle w:val="Heading2"/>
        <w:numPr>
          <w:ilvl w:val="1"/>
          <w:numId w:val="1"/>
        </w:numPr>
        <w:rPr>
          <w:lang w:val="fr-FR"/>
        </w:rPr>
      </w:pPr>
      <w:r>
        <w:rPr>
          <w:i/>
          <w:iCs/>
          <w:lang w:val="fr"/>
        </w:rPr>
        <w:t>Politiques et réglementations relatives aux HCFC :</w:t>
      </w:r>
      <w:r>
        <w:rPr>
          <w:lang w:val="fr"/>
        </w:rPr>
        <w:t xml:space="preserve"> </w:t>
      </w:r>
      <w:r w:rsidR="00507213">
        <w:rPr>
          <w:lang w:val="fr"/>
        </w:rPr>
        <w:t>t</w:t>
      </w:r>
      <w:r>
        <w:rPr>
          <w:lang w:val="fr"/>
        </w:rPr>
        <w:t xml:space="preserve">enue de sessions de sensibilisation et de formation auprès de l’autorité d’octroi de licence, des douanes et des autorités régionales de l’environnement sur les mesures légales de </w:t>
      </w:r>
      <w:r w:rsidR="00507213">
        <w:rPr>
          <w:lang w:val="fr"/>
        </w:rPr>
        <w:t>réglementation</w:t>
      </w:r>
      <w:r>
        <w:rPr>
          <w:lang w:val="fr"/>
        </w:rPr>
        <w:t xml:space="preserve"> et de réduction des émissions et de la consommation de SAO ; conseil juridique local afin de soutenir l’étude, l’ajustement et la mise à jour des mesures de </w:t>
      </w:r>
      <w:r w:rsidR="00507213">
        <w:rPr>
          <w:lang w:val="fr"/>
        </w:rPr>
        <w:t>réglementation</w:t>
      </w:r>
      <w:r>
        <w:rPr>
          <w:lang w:val="fr"/>
        </w:rPr>
        <w:t> ; et réunions annuelles et/ou diffusion des activités destinées principalement aux parties prenantes (10 participants) (PNUD) (16 500 $ US et 26 300 $ US provenant de la tranche précédente) ;</w:t>
      </w:r>
    </w:p>
    <w:p w14:paraId="7945BBC9" w14:textId="26AD1BEA" w:rsidR="00E13B53" w:rsidRPr="00E13B53" w:rsidRDefault="00E13B53" w:rsidP="00E13B53">
      <w:pPr>
        <w:pStyle w:val="Heading2"/>
        <w:numPr>
          <w:ilvl w:val="1"/>
          <w:numId w:val="1"/>
        </w:numPr>
        <w:rPr>
          <w:lang w:val="fr-FR"/>
        </w:rPr>
      </w:pPr>
      <w:r>
        <w:rPr>
          <w:i/>
          <w:iCs/>
          <w:color w:val="000000" w:themeColor="text1"/>
          <w:lang w:val="fr"/>
        </w:rPr>
        <w:t>Formation des douanes et des forces de l’ordre aux SAO :</w:t>
      </w:r>
      <w:r>
        <w:rPr>
          <w:color w:val="000000" w:themeColor="text1"/>
          <w:lang w:val="fr"/>
        </w:rPr>
        <w:t xml:space="preserve"> </w:t>
      </w:r>
      <w:r w:rsidR="00507213">
        <w:rPr>
          <w:lang w:val="fr"/>
        </w:rPr>
        <w:t>m</w:t>
      </w:r>
      <w:r>
        <w:rPr>
          <w:lang w:val="fr"/>
        </w:rPr>
        <w:t>ise à jour du matériel pédagogique sur le contrôle des SAO ; et deux sessions de formation pour 30 agents des douanes, de la police fiscale et douanière et des autorités environnementales sur le contrôle des HCFC et des équipements utilisant du HCFC (PNUD) (32 000 $ US et 43 704 $ US provenant de la tranche précédente) ;</w:t>
      </w:r>
    </w:p>
    <w:p w14:paraId="034210EC" w14:textId="71B3B28D" w:rsidR="00E13B53" w:rsidRPr="00E13B53" w:rsidRDefault="00E13B53" w:rsidP="00E13B53">
      <w:pPr>
        <w:pStyle w:val="Heading2"/>
        <w:numPr>
          <w:ilvl w:val="1"/>
          <w:numId w:val="1"/>
        </w:numPr>
        <w:rPr>
          <w:lang w:val="fr-FR"/>
        </w:rPr>
      </w:pPr>
      <w:r>
        <w:rPr>
          <w:i/>
          <w:iCs/>
          <w:lang w:val="fr"/>
        </w:rPr>
        <w:t xml:space="preserve">Formation de techniciens aux frigorigènes naturels en réfrigération commerciale : </w:t>
      </w:r>
      <w:r w:rsidR="00507213">
        <w:rPr>
          <w:lang w:val="fr"/>
        </w:rPr>
        <w:t>m</w:t>
      </w:r>
      <w:r>
        <w:rPr>
          <w:lang w:val="fr"/>
        </w:rPr>
        <w:t>ise à jour du matériel pédagogique ; et ateliers de formation de formateurs sur les unités de démonstration au R-290 et sur les mesures de sécurité pour les frigorigènes à faible</w:t>
      </w:r>
      <w:r w:rsidR="00507213">
        <w:rPr>
          <w:lang w:val="fr"/>
        </w:rPr>
        <w:t> </w:t>
      </w:r>
      <w:r>
        <w:rPr>
          <w:lang w:val="fr"/>
        </w:rPr>
        <w:t xml:space="preserve">PRP (30 formateurs) </w:t>
      </w:r>
      <w:r>
        <w:rPr>
          <w:color w:val="000000" w:themeColor="text1"/>
          <w:lang w:val="fr"/>
        </w:rPr>
        <w:t xml:space="preserve">(Allemagne) (45 000 $ US) ; </w:t>
      </w:r>
    </w:p>
    <w:p w14:paraId="188FEDCD" w14:textId="42748E2D" w:rsidR="00E13B53" w:rsidRPr="00E13B53" w:rsidRDefault="00E13B53" w:rsidP="00E13B53">
      <w:pPr>
        <w:pStyle w:val="Heading2"/>
        <w:widowControl/>
        <w:numPr>
          <w:ilvl w:val="1"/>
          <w:numId w:val="1"/>
        </w:numPr>
        <w:rPr>
          <w:lang w:val="fr-FR"/>
        </w:rPr>
      </w:pPr>
      <w:r>
        <w:rPr>
          <w:i/>
          <w:iCs/>
          <w:color w:val="000000" w:themeColor="text1"/>
          <w:lang w:val="fr"/>
        </w:rPr>
        <w:t>Certification et outils pour frigoristes :</w:t>
      </w:r>
      <w:r>
        <w:rPr>
          <w:color w:val="000000" w:themeColor="text1"/>
          <w:lang w:val="fr"/>
        </w:rPr>
        <w:t xml:space="preserve"> </w:t>
      </w:r>
      <w:r w:rsidR="00507213">
        <w:rPr>
          <w:color w:val="000000" w:themeColor="text1"/>
          <w:lang w:val="fr"/>
        </w:rPr>
        <w:t>a</w:t>
      </w:r>
      <w:r>
        <w:rPr>
          <w:color w:val="000000" w:themeColor="text1"/>
          <w:lang w:val="fr"/>
        </w:rPr>
        <w:t>chat d’outils pour installer et entretenir les équipements et les systèmes de réfrigération utilisant des hydrocarbures auprès de 150 entreprises de réfrigération et de climatisation et techniciens frigoristes dans le secteur de la réfrigération et de la climatisation ; trois ateliers de formation pour l’analyse et la certification (30 participants par an) ; et ateliers (4 par an) pour les techniciens frigoristes et les utilisateurs finals (200 participants par an) afin de promouvoir la certification des compétences professionnelles pour le secteur de la réfrigération et de la climatisation</w:t>
      </w:r>
      <w:r>
        <w:rPr>
          <w:lang w:val="fr"/>
        </w:rPr>
        <w:t xml:space="preserve"> (PNUD) (305 188 $ US et 89 055 $ US provenant de la tranche précédente) ;</w:t>
      </w:r>
    </w:p>
    <w:p w14:paraId="64A29090" w14:textId="420C8939" w:rsidR="00E13B53" w:rsidRPr="00E13B53" w:rsidRDefault="00E13B53" w:rsidP="00E13B53">
      <w:pPr>
        <w:pStyle w:val="Heading2"/>
        <w:numPr>
          <w:ilvl w:val="1"/>
          <w:numId w:val="1"/>
        </w:numPr>
        <w:rPr>
          <w:lang w:val="fr-FR"/>
        </w:rPr>
      </w:pPr>
      <w:r>
        <w:rPr>
          <w:i/>
          <w:iCs/>
          <w:color w:val="000000" w:themeColor="text1"/>
          <w:lang w:val="fr"/>
        </w:rPr>
        <w:t xml:space="preserve">Appui au réseau de RRR : </w:t>
      </w:r>
      <w:r w:rsidR="00507213">
        <w:rPr>
          <w:lang w:val="fr"/>
        </w:rPr>
        <w:t>a</w:t>
      </w:r>
      <w:r>
        <w:rPr>
          <w:lang w:val="fr"/>
        </w:rPr>
        <w:t>u moins deux réunions annuelles de suivi avec les membres du réseau de RRR et au moins deux ateliers techniques ou événements annuels liés à la promotion nationale ou à la diffusion des services offerts p</w:t>
      </w:r>
      <w:r w:rsidR="00507213">
        <w:rPr>
          <w:lang w:val="fr"/>
        </w:rPr>
        <w:t>a</w:t>
      </w:r>
      <w:r>
        <w:rPr>
          <w:lang w:val="fr"/>
        </w:rPr>
        <w:t>r le réseau de RRR (PNUD) (20 000 $ US et 109 846 $ US provenant de la tranche précédente) ;</w:t>
      </w:r>
    </w:p>
    <w:p w14:paraId="4B90D2E8" w14:textId="36323555" w:rsidR="00E13B53" w:rsidRPr="00E13B53" w:rsidRDefault="00E13B53" w:rsidP="00E13B53">
      <w:pPr>
        <w:pStyle w:val="Heading2"/>
        <w:numPr>
          <w:ilvl w:val="1"/>
          <w:numId w:val="1"/>
        </w:numPr>
        <w:rPr>
          <w:lang w:val="fr-FR"/>
        </w:rPr>
      </w:pPr>
      <w:r>
        <w:rPr>
          <w:i/>
          <w:iCs/>
          <w:lang w:val="fr"/>
        </w:rPr>
        <w:t>Assistance technique visant à promouvoir l’essor de technologies à faible PRP et à haut rendement énergétique :</w:t>
      </w:r>
      <w:r>
        <w:rPr>
          <w:lang w:val="fr"/>
        </w:rPr>
        <w:t xml:space="preserve"> </w:t>
      </w:r>
      <w:r w:rsidR="00507213">
        <w:rPr>
          <w:lang w:val="fr"/>
        </w:rPr>
        <w:t>a</w:t>
      </w:r>
      <w:r>
        <w:rPr>
          <w:lang w:val="fr"/>
        </w:rPr>
        <w:t xml:space="preserve">chat et installation d’une unité de démonstration de réfrigération commerciale (supermarché) avec des frigorigènes naturels (R-744 et R-290) dans un centre de formation du SENA et </w:t>
      </w:r>
      <w:r w:rsidR="00507213">
        <w:rPr>
          <w:lang w:val="fr"/>
        </w:rPr>
        <w:t>ensembles</w:t>
      </w:r>
      <w:r>
        <w:rPr>
          <w:lang w:val="fr"/>
        </w:rPr>
        <w:t xml:space="preserve"> d’outils (Allemagne) (350 000 $ US) ; </w:t>
      </w:r>
    </w:p>
    <w:p w14:paraId="0DF7EC05" w14:textId="62618F80" w:rsidR="00E13B53" w:rsidRPr="00E13B53" w:rsidRDefault="00E13B53" w:rsidP="00E13B53">
      <w:pPr>
        <w:pStyle w:val="Heading2"/>
        <w:numPr>
          <w:ilvl w:val="1"/>
          <w:numId w:val="1"/>
        </w:numPr>
        <w:rPr>
          <w:lang w:val="fr-FR"/>
        </w:rPr>
      </w:pPr>
      <w:r>
        <w:rPr>
          <w:i/>
          <w:iCs/>
          <w:lang w:val="fr"/>
        </w:rPr>
        <w:t>Promotion de substances de remplacement à faible impact environnemental pour la climatisation dans le sous-secteur des supermarchés :</w:t>
      </w:r>
      <w:r>
        <w:rPr>
          <w:lang w:val="fr"/>
        </w:rPr>
        <w:t xml:space="preserve"> </w:t>
      </w:r>
      <w:r w:rsidR="00C7638F">
        <w:rPr>
          <w:lang w:val="fr"/>
        </w:rPr>
        <w:t>é</w:t>
      </w:r>
      <w:r>
        <w:rPr>
          <w:lang w:val="fr"/>
        </w:rPr>
        <w:t xml:space="preserve">tablissement de scénarios de référence pour la consommation de HCFC dans les systèmes de climatisation dans le sous-secteur des supermarchés, y compris l’évaluation du nombre d’équipements et de systèmes de climatisation, des modèles et des </w:t>
      </w:r>
      <w:r w:rsidR="00C7638F">
        <w:rPr>
          <w:lang w:val="fr"/>
        </w:rPr>
        <w:t>installations d’</w:t>
      </w:r>
      <w:r>
        <w:rPr>
          <w:lang w:val="fr"/>
        </w:rPr>
        <w:t xml:space="preserve">équipements ou de systèmes (PNUD) (20 000 $ US) ; </w:t>
      </w:r>
    </w:p>
    <w:p w14:paraId="7B263835" w14:textId="69803B1C" w:rsidR="00E13B53" w:rsidRPr="00E13B53" w:rsidRDefault="00E13B53" w:rsidP="00E13B53">
      <w:pPr>
        <w:pStyle w:val="Heading2"/>
        <w:widowControl/>
        <w:numPr>
          <w:ilvl w:val="1"/>
          <w:numId w:val="1"/>
        </w:numPr>
        <w:rPr>
          <w:lang w:val="fr-FR"/>
        </w:rPr>
      </w:pPr>
      <w:r>
        <w:rPr>
          <w:i/>
          <w:iCs/>
          <w:color w:val="000000" w:themeColor="text1"/>
          <w:lang w:val="fr"/>
        </w:rPr>
        <w:lastRenderedPageBreak/>
        <w:t>Sensibilisation et formation :</w:t>
      </w:r>
      <w:r>
        <w:rPr>
          <w:color w:val="000000" w:themeColor="text1"/>
          <w:sz w:val="20"/>
          <w:szCs w:val="20"/>
          <w:lang w:val="fr"/>
        </w:rPr>
        <w:t xml:space="preserve"> </w:t>
      </w:r>
      <w:r w:rsidR="00C7638F">
        <w:rPr>
          <w:color w:val="000000" w:themeColor="text1"/>
          <w:lang w:val="fr"/>
        </w:rPr>
        <w:t>c</w:t>
      </w:r>
      <w:r>
        <w:rPr>
          <w:color w:val="000000" w:themeColor="text1"/>
          <w:lang w:val="fr"/>
        </w:rPr>
        <w:t>onseil</w:t>
      </w:r>
      <w:r w:rsidR="00C7638F">
        <w:rPr>
          <w:color w:val="000000" w:themeColor="text1"/>
          <w:lang w:val="fr"/>
        </w:rPr>
        <w:t>s</w:t>
      </w:r>
      <w:r>
        <w:rPr>
          <w:color w:val="000000" w:themeColor="text1"/>
          <w:lang w:val="fr"/>
        </w:rPr>
        <w:t xml:space="preserve"> visant à la conception de la stratégie de communication et de diffusion sur le genre et la consommation et </w:t>
      </w:r>
      <w:r w:rsidR="00C7638F">
        <w:rPr>
          <w:color w:val="000000" w:themeColor="text1"/>
          <w:lang w:val="fr"/>
        </w:rPr>
        <w:t xml:space="preserve">la </w:t>
      </w:r>
      <w:r>
        <w:rPr>
          <w:color w:val="000000" w:themeColor="text1"/>
          <w:lang w:val="fr"/>
        </w:rPr>
        <w:t>production responsable ; préparation et diffusion de matériel pédagogique ; deux campagnes de sensibilisation sur l’importance de préserver la couche d’ozone et les avantages de l’élimination des HCFC ; et une campagne d’éducation à l’environnement coordonnée avec les programmes environnementaux scolaires (PRAE) (PNUD) (14 000 $ US et 10 000 $ US provenant de</w:t>
      </w:r>
      <w:r w:rsidR="00C7638F">
        <w:rPr>
          <w:color w:val="000000" w:themeColor="text1"/>
          <w:lang w:val="fr"/>
        </w:rPr>
        <w:t xml:space="preserve"> la</w:t>
      </w:r>
      <w:r>
        <w:rPr>
          <w:color w:val="000000" w:themeColor="text1"/>
          <w:lang w:val="fr"/>
        </w:rPr>
        <w:t xml:space="preserve"> tranche précédente) ; et</w:t>
      </w:r>
    </w:p>
    <w:p w14:paraId="04473288" w14:textId="63F50C74" w:rsidR="00E13B53" w:rsidRPr="00E13B53" w:rsidRDefault="00E13B53" w:rsidP="00C7638F">
      <w:pPr>
        <w:pStyle w:val="Heading2"/>
        <w:rPr>
          <w:lang w:val="fr-FR"/>
        </w:rPr>
      </w:pPr>
      <w:r>
        <w:rPr>
          <w:lang w:val="fr"/>
        </w:rPr>
        <w:t xml:space="preserve">Supervision de projet (PNUD) (72 000 $ US et 23 147 $ US provenant de la tranche précédente), les dépenses étant ventilées comme suit : consultants (79 564 $ US), réunions (5 583 $ US), vérification indépendante de la consommation (7 200 $ US), déplacements (2 500 $ US) et </w:t>
      </w:r>
      <w:r w:rsidR="00C7638F">
        <w:rPr>
          <w:lang w:val="fr"/>
        </w:rPr>
        <w:t xml:space="preserve">frais </w:t>
      </w:r>
      <w:r>
        <w:rPr>
          <w:lang w:val="fr"/>
        </w:rPr>
        <w:t>divers (300 $ US).</w:t>
      </w:r>
    </w:p>
    <w:bookmarkEnd w:id="4"/>
    <w:bookmarkEnd w:id="5"/>
    <w:p w14:paraId="3A6A46D3" w14:textId="77777777" w:rsidR="00E13B53" w:rsidRPr="00E13B53" w:rsidRDefault="00E13B53" w:rsidP="00E13B53">
      <w:pPr>
        <w:keepNext/>
        <w:keepLines/>
        <w:spacing w:before="360" w:after="240"/>
        <w:jc w:val="center"/>
        <w:rPr>
          <w:b/>
          <w:lang w:val="fr-FR"/>
        </w:rPr>
      </w:pPr>
      <w:r>
        <w:rPr>
          <w:b/>
          <w:bCs/>
          <w:lang w:val="fr"/>
        </w:rPr>
        <w:t>OBSERVATIONS ET RECOMMANDATION DU SECRÉTARIAT</w:t>
      </w:r>
    </w:p>
    <w:p w14:paraId="1A2BE811" w14:textId="77777777" w:rsidR="00E13B53" w:rsidRPr="00E13B53" w:rsidRDefault="00E13B53" w:rsidP="00E13B53">
      <w:pPr>
        <w:keepNext/>
        <w:keepLines/>
        <w:spacing w:after="240"/>
        <w:rPr>
          <w:b/>
          <w:lang w:val="fr-FR"/>
        </w:rPr>
      </w:pPr>
      <w:r>
        <w:rPr>
          <w:b/>
          <w:bCs/>
          <w:lang w:val="fr"/>
        </w:rPr>
        <w:t>OBSERVATIONS</w:t>
      </w:r>
    </w:p>
    <w:p w14:paraId="21729EBB" w14:textId="77777777" w:rsidR="00E13B53" w:rsidRPr="00E13B53" w:rsidRDefault="00E13B53" w:rsidP="00E13B53">
      <w:pPr>
        <w:rPr>
          <w:iCs/>
          <w:u w:val="single"/>
          <w:lang w:val="fr-FR"/>
        </w:rPr>
      </w:pPr>
      <w:r>
        <w:rPr>
          <w:u w:val="single"/>
          <w:lang w:val="fr"/>
        </w:rPr>
        <w:t>Rapport périodique sur la mise en œuvre de la quatrième et dernière tranche de la phase II du plan de gestion de l’élimination du HCFC (PGEH)</w:t>
      </w:r>
    </w:p>
    <w:p w14:paraId="45403B82" w14:textId="77777777" w:rsidR="00E13B53" w:rsidRPr="00E13B53" w:rsidRDefault="00E13B53" w:rsidP="00E13B53">
      <w:pPr>
        <w:rPr>
          <w:iCs/>
          <w:u w:val="single"/>
          <w:lang w:val="fr-FR"/>
        </w:rPr>
      </w:pPr>
    </w:p>
    <w:p w14:paraId="4C37C052" w14:textId="77777777" w:rsidR="00E13B53" w:rsidRPr="00E13B53" w:rsidRDefault="00E13B53" w:rsidP="00E13B53">
      <w:pPr>
        <w:rPr>
          <w:i/>
          <w:lang w:val="fr-FR"/>
        </w:rPr>
      </w:pPr>
      <w:r>
        <w:rPr>
          <w:i/>
          <w:iCs/>
          <w:lang w:val="fr"/>
        </w:rPr>
        <w:t>Mise à jour concernant l’état de la fabrication chez</w:t>
      </w:r>
      <w:r>
        <w:rPr>
          <w:lang w:val="fr"/>
        </w:rPr>
        <w:t xml:space="preserve"> </w:t>
      </w:r>
      <w:proofErr w:type="spellStart"/>
      <w:r>
        <w:rPr>
          <w:i/>
          <w:iCs/>
          <w:lang w:val="fr"/>
        </w:rPr>
        <w:t>Industrias</w:t>
      </w:r>
      <w:proofErr w:type="spellEnd"/>
      <w:r>
        <w:rPr>
          <w:i/>
          <w:iCs/>
          <w:lang w:val="fr"/>
        </w:rPr>
        <w:t xml:space="preserve"> </w:t>
      </w:r>
      <w:proofErr w:type="spellStart"/>
      <w:r>
        <w:rPr>
          <w:i/>
          <w:iCs/>
          <w:lang w:val="fr"/>
        </w:rPr>
        <w:t>Thermotar</w:t>
      </w:r>
      <w:proofErr w:type="spellEnd"/>
      <w:r>
        <w:rPr>
          <w:i/>
          <w:iCs/>
          <w:lang w:val="fr"/>
        </w:rPr>
        <w:t xml:space="preserve"> </w:t>
      </w:r>
      <w:proofErr w:type="spellStart"/>
      <w:r>
        <w:rPr>
          <w:i/>
          <w:iCs/>
          <w:lang w:val="fr"/>
        </w:rPr>
        <w:t>Ltda</w:t>
      </w:r>
      <w:proofErr w:type="spellEnd"/>
    </w:p>
    <w:p w14:paraId="11D9D851" w14:textId="77777777" w:rsidR="00E13B53" w:rsidRPr="00E13B53" w:rsidRDefault="00E13B53" w:rsidP="00E13B53">
      <w:pPr>
        <w:rPr>
          <w:lang w:val="fr-FR"/>
        </w:rPr>
      </w:pPr>
    </w:p>
    <w:p w14:paraId="6D4C5CB0" w14:textId="38C26620" w:rsidR="00E13B53" w:rsidRPr="00E13B53" w:rsidRDefault="00E13B53" w:rsidP="00E13B53">
      <w:pPr>
        <w:pStyle w:val="Heading1"/>
        <w:spacing w:after="120"/>
        <w:rPr>
          <w:lang w:val="fr-FR"/>
        </w:rPr>
      </w:pPr>
      <w:r>
        <w:rPr>
          <w:lang w:val="fr"/>
        </w:rPr>
        <w:t>À la 81</w:t>
      </w:r>
      <w:r>
        <w:rPr>
          <w:vertAlign w:val="superscript"/>
          <w:lang w:val="fr"/>
        </w:rPr>
        <w:t>e</w:t>
      </w:r>
      <w:r>
        <w:rPr>
          <w:lang w:val="fr"/>
        </w:rPr>
        <w:t xml:space="preserve"> réunion, le PNUD, au nom du Gouvernement de la Colombie, avait présenté le rapport final du projet de démonstration pour l’utilisation de R-290 comme frigorigène de remplacement dans la fabrication de climatiseurs commerciaux chez </w:t>
      </w:r>
      <w:proofErr w:type="spellStart"/>
      <w:r>
        <w:rPr>
          <w:lang w:val="fr"/>
        </w:rPr>
        <w:t>Industrias</w:t>
      </w:r>
      <w:proofErr w:type="spellEnd"/>
      <w:r>
        <w:rPr>
          <w:lang w:val="fr"/>
        </w:rPr>
        <w:t xml:space="preserve"> </w:t>
      </w:r>
      <w:proofErr w:type="spellStart"/>
      <w:r>
        <w:rPr>
          <w:lang w:val="fr"/>
        </w:rPr>
        <w:t>Thermotar</w:t>
      </w:r>
      <w:proofErr w:type="spellEnd"/>
      <w:r>
        <w:rPr>
          <w:lang w:val="fr"/>
        </w:rPr>
        <w:t xml:space="preserve"> </w:t>
      </w:r>
      <w:proofErr w:type="spellStart"/>
      <w:r>
        <w:rPr>
          <w:lang w:val="fr"/>
        </w:rPr>
        <w:t>Ltda</w:t>
      </w:r>
      <w:proofErr w:type="spellEnd"/>
      <w:r>
        <w:rPr>
          <w:lang w:val="fr"/>
        </w:rPr>
        <w:t xml:space="preserve"> (</w:t>
      </w:r>
      <w:proofErr w:type="spellStart"/>
      <w:r>
        <w:rPr>
          <w:lang w:val="fr"/>
        </w:rPr>
        <w:t>Thermotar</w:t>
      </w:r>
      <w:proofErr w:type="spellEnd"/>
      <w:r>
        <w:rPr>
          <w:lang w:val="fr"/>
        </w:rPr>
        <w:t>). À la 88</w:t>
      </w:r>
      <w:r>
        <w:rPr>
          <w:vertAlign w:val="superscript"/>
          <w:lang w:val="fr"/>
        </w:rPr>
        <w:t>e</w:t>
      </w:r>
      <w:r>
        <w:rPr>
          <w:lang w:val="fr"/>
        </w:rPr>
        <w:t xml:space="preserve"> réunion, il avait été indiqué que </w:t>
      </w:r>
      <w:proofErr w:type="spellStart"/>
      <w:r>
        <w:rPr>
          <w:lang w:val="fr"/>
        </w:rPr>
        <w:t>Thermotar</w:t>
      </w:r>
      <w:proofErr w:type="spellEnd"/>
      <w:r>
        <w:rPr>
          <w:lang w:val="fr"/>
        </w:rPr>
        <w:t xml:space="preserve"> avait été en mesure de fabriquer et de vendre approximativement 28 unités utilisant du R-290 et avait développé des unités pédagogiques utilisant du R-290. Le PNUD a déclaré que 21 unités supplémentaires avaient été vendues au premier semestre 2023 et que la plupart des ventes étaient nationales, bien que certaines aient été exportées au Costa Rica, à Cuba et au Panam</w:t>
      </w:r>
      <w:r w:rsidR="00753181">
        <w:rPr>
          <w:lang w:val="fr"/>
        </w:rPr>
        <w:t>a</w:t>
      </w:r>
      <w:r>
        <w:rPr>
          <w:lang w:val="fr"/>
        </w:rPr>
        <w:t xml:space="preserve"> où les unités pédagogiques au R-290 ont été proposées aux établissements de formation professionnelle. Les principaux écueils à un essor plus important de cette technologie sont le prix commercial des unités au R-290, qui est plus élevé que celui des modèles au R-410A et encore plus si des ajustements pour améliorer leur rendement énergétique ont été </w:t>
      </w:r>
      <w:r w:rsidR="00753181">
        <w:rPr>
          <w:lang w:val="fr"/>
        </w:rPr>
        <w:t>faits</w:t>
      </w:r>
      <w:r>
        <w:rPr>
          <w:lang w:val="fr"/>
        </w:rPr>
        <w:t> ; le coût élevé des compresseurs approvisionnés en Europe ; et les inquiétudes des utilisateurs concernant la présence de frigorigènes inflammables dans leurs installations.</w:t>
      </w:r>
    </w:p>
    <w:p w14:paraId="258CADCC" w14:textId="7498E434" w:rsidR="00E13B53" w:rsidRPr="00E13B53" w:rsidRDefault="00E13B53" w:rsidP="00E13B53">
      <w:pPr>
        <w:keepNext/>
        <w:spacing w:after="240"/>
        <w:rPr>
          <w:rFonts w:eastAsia="Lucida Sans Unicode"/>
          <w:color w:val="000000" w:themeColor="text1"/>
          <w:lang w:val="fr-FR"/>
        </w:rPr>
      </w:pPr>
      <w:r>
        <w:rPr>
          <w:i/>
          <w:iCs/>
          <w:color w:val="000000" w:themeColor="text1"/>
          <w:lang w:val="fr"/>
        </w:rPr>
        <w:t>Étude de faisabilité d’assemblage de machines de récupération de frigorigène</w:t>
      </w:r>
      <w:r>
        <w:rPr>
          <w:color w:val="000000" w:themeColor="text1"/>
          <w:lang w:val="fr"/>
        </w:rPr>
        <w:t xml:space="preserve"> </w:t>
      </w:r>
    </w:p>
    <w:p w14:paraId="20F42747" w14:textId="2415DA68" w:rsidR="00E13B53" w:rsidRPr="00E13B53" w:rsidRDefault="00E13B53" w:rsidP="00E13B53">
      <w:pPr>
        <w:pStyle w:val="Heading1"/>
        <w:rPr>
          <w:color w:val="000000" w:themeColor="text1"/>
          <w:lang w:val="fr-FR"/>
        </w:rPr>
      </w:pPr>
      <w:r>
        <w:rPr>
          <w:color w:val="000000" w:themeColor="text1"/>
          <w:lang w:val="fr"/>
        </w:rPr>
        <w:t>Lors de la 88</w:t>
      </w:r>
      <w:r w:rsidRPr="00753181">
        <w:rPr>
          <w:color w:val="000000" w:themeColor="text1"/>
          <w:vertAlign w:val="superscript"/>
          <w:lang w:val="fr"/>
        </w:rPr>
        <w:t>e</w:t>
      </w:r>
      <w:r>
        <w:rPr>
          <w:color w:val="000000" w:themeColor="text1"/>
          <w:lang w:val="fr"/>
        </w:rPr>
        <w:t> réunion, il a été déclaré qu’une étude de faisabilité afin de développer une nouvelle machine de récupération de frigorigène à faible coût avait été entamée et qu’un prototype devrait voir le jour d’ici novembre</w:t>
      </w:r>
      <w:r w:rsidR="00753181">
        <w:rPr>
          <w:color w:val="000000" w:themeColor="text1"/>
          <w:lang w:val="fr"/>
        </w:rPr>
        <w:t> </w:t>
      </w:r>
      <w:r>
        <w:rPr>
          <w:color w:val="000000" w:themeColor="text1"/>
          <w:lang w:val="fr"/>
        </w:rPr>
        <w:t xml:space="preserve">2021. L’entreprise sélectionnée, </w:t>
      </w:r>
      <w:proofErr w:type="spellStart"/>
      <w:r>
        <w:rPr>
          <w:color w:val="000000" w:themeColor="text1"/>
          <w:lang w:val="fr"/>
        </w:rPr>
        <w:t>Thermotar</w:t>
      </w:r>
      <w:proofErr w:type="spellEnd"/>
      <w:r>
        <w:rPr>
          <w:color w:val="000000" w:themeColor="text1"/>
          <w:lang w:val="fr"/>
        </w:rPr>
        <w:t xml:space="preserve">, a développé le circuit de réfrigération pour le prototype (un modèle </w:t>
      </w:r>
      <w:r w:rsidR="00753181">
        <w:rPr>
          <w:color w:val="000000" w:themeColor="text1"/>
          <w:lang w:val="fr"/>
        </w:rPr>
        <w:t>¾ </w:t>
      </w:r>
      <w:proofErr w:type="spellStart"/>
      <w:r>
        <w:rPr>
          <w:color w:val="000000" w:themeColor="text1"/>
          <w:lang w:val="fr"/>
        </w:rPr>
        <w:t>hp</w:t>
      </w:r>
      <w:proofErr w:type="spellEnd"/>
      <w:r>
        <w:rPr>
          <w:color w:val="000000" w:themeColor="text1"/>
          <w:lang w:val="fr"/>
        </w:rPr>
        <w:t xml:space="preserve"> et un modèle 1 </w:t>
      </w:r>
      <w:proofErr w:type="spellStart"/>
      <w:r>
        <w:rPr>
          <w:color w:val="000000" w:themeColor="text1"/>
          <w:lang w:val="fr"/>
        </w:rPr>
        <w:t>hp</w:t>
      </w:r>
      <w:proofErr w:type="spellEnd"/>
      <w:r>
        <w:rPr>
          <w:color w:val="000000" w:themeColor="text1"/>
          <w:lang w:val="fr"/>
        </w:rPr>
        <w:t>) et a sélectionné les systèmes et composants pour le pilote de récupération de frigorigène</w:t>
      </w:r>
      <w:r w:rsidR="00753181">
        <w:rPr>
          <w:color w:val="000000" w:themeColor="text1"/>
          <w:lang w:val="fr"/>
        </w:rPr>
        <w:t xml:space="preserve"> gazeux</w:t>
      </w:r>
      <w:r>
        <w:rPr>
          <w:color w:val="000000" w:themeColor="text1"/>
          <w:lang w:val="fr"/>
        </w:rPr>
        <w:t xml:space="preserve">. La machine comporte un déshuileur dans son groupe condenseur et utilise un compresseur sans huile, ce qui s’est avéré un frein à la fabrication de la machine de récupération de frigorigène jusqu’à l’identification d’un fournisseur en Chine. Le pilote a été testé selon les directives ISO 11650 et, par la suite, 20 unités prototypes de récupération de frigorigène ont été fabriquées et distribuées dans les </w:t>
      </w:r>
      <w:r>
        <w:rPr>
          <w:lang w:val="fr"/>
        </w:rPr>
        <w:t>entreprises</w:t>
      </w:r>
      <w:r>
        <w:rPr>
          <w:color w:val="000000" w:themeColor="text1"/>
          <w:lang w:val="fr"/>
        </w:rPr>
        <w:t xml:space="preserve"> de réfrigération et de climatisation pour des essais de performance dont les résultats sont attendus en 2024. Le coût des machines de récupération des frigorigènes sera 26 pour cent inférieur pour le modèle </w:t>
      </w:r>
      <w:r w:rsidR="007667C9">
        <w:rPr>
          <w:color w:val="000000" w:themeColor="text1"/>
          <w:lang w:val="fr"/>
        </w:rPr>
        <w:t>¾ </w:t>
      </w:r>
      <w:proofErr w:type="spellStart"/>
      <w:r>
        <w:rPr>
          <w:color w:val="000000" w:themeColor="text1"/>
          <w:lang w:val="fr"/>
        </w:rPr>
        <w:t>hp</w:t>
      </w:r>
      <w:proofErr w:type="spellEnd"/>
      <w:r>
        <w:rPr>
          <w:color w:val="000000" w:themeColor="text1"/>
          <w:lang w:val="fr"/>
        </w:rPr>
        <w:t xml:space="preserve"> et 36 pour cent inférieur pour le modèle 1 </w:t>
      </w:r>
      <w:proofErr w:type="spellStart"/>
      <w:r>
        <w:rPr>
          <w:color w:val="000000" w:themeColor="text1"/>
          <w:lang w:val="fr"/>
        </w:rPr>
        <w:t>hp</w:t>
      </w:r>
      <w:proofErr w:type="spellEnd"/>
      <w:r>
        <w:rPr>
          <w:color w:val="000000" w:themeColor="text1"/>
          <w:lang w:val="fr"/>
        </w:rPr>
        <w:t xml:space="preserve"> aux machines de récupération </w:t>
      </w:r>
      <w:r w:rsidR="007667C9">
        <w:rPr>
          <w:color w:val="000000" w:themeColor="text1"/>
          <w:lang w:val="fr"/>
        </w:rPr>
        <w:t>du commerce</w:t>
      </w:r>
      <w:r>
        <w:rPr>
          <w:color w:val="000000" w:themeColor="text1"/>
          <w:lang w:val="fr"/>
        </w:rPr>
        <w:t>.</w:t>
      </w:r>
    </w:p>
    <w:p w14:paraId="485F6482" w14:textId="77777777" w:rsidR="00692779" w:rsidRDefault="00692779" w:rsidP="00E13B53">
      <w:pPr>
        <w:pStyle w:val="Heading1"/>
        <w:widowControl w:val="0"/>
        <w:numPr>
          <w:ilvl w:val="0"/>
          <w:numId w:val="0"/>
        </w:numPr>
        <w:rPr>
          <w:u w:val="single"/>
          <w:lang w:val="fr"/>
        </w:rPr>
      </w:pPr>
    </w:p>
    <w:p w14:paraId="1C31995A" w14:textId="77777777" w:rsidR="00692779" w:rsidRDefault="00692779" w:rsidP="00E13B53">
      <w:pPr>
        <w:pStyle w:val="Heading1"/>
        <w:widowControl w:val="0"/>
        <w:numPr>
          <w:ilvl w:val="0"/>
          <w:numId w:val="0"/>
        </w:numPr>
        <w:rPr>
          <w:u w:val="single"/>
          <w:lang w:val="fr"/>
        </w:rPr>
      </w:pPr>
    </w:p>
    <w:p w14:paraId="5193A329" w14:textId="0E9F9C08" w:rsidR="00E13B53" w:rsidRPr="00E13B53" w:rsidRDefault="00E13B53" w:rsidP="00E13B53">
      <w:pPr>
        <w:pStyle w:val="Heading1"/>
        <w:widowControl w:val="0"/>
        <w:numPr>
          <w:ilvl w:val="0"/>
          <w:numId w:val="0"/>
        </w:numPr>
        <w:rPr>
          <w:u w:val="single"/>
          <w:lang w:val="fr-FR"/>
        </w:rPr>
      </w:pPr>
      <w:r>
        <w:rPr>
          <w:u w:val="single"/>
          <w:lang w:val="fr"/>
        </w:rPr>
        <w:lastRenderedPageBreak/>
        <w:t xml:space="preserve">Rapport périodique sur la mise en œuvre de la première tranche de la phase III du plan de gestion de l’élimination des HCFC </w:t>
      </w:r>
    </w:p>
    <w:p w14:paraId="27E749F7" w14:textId="152BF658" w:rsidR="00E13B53" w:rsidRPr="00E13B53" w:rsidRDefault="00E13B53" w:rsidP="00E13B53">
      <w:pPr>
        <w:pStyle w:val="Heading1"/>
        <w:widowControl w:val="0"/>
        <w:rPr>
          <w:lang w:val="fr-FR"/>
        </w:rPr>
      </w:pPr>
      <w:r>
        <w:rPr>
          <w:lang w:val="fr"/>
        </w:rPr>
        <w:t>La mise en œuvre des activités prévues pour la première tranche de la phase III, planifiée de janvier</w:t>
      </w:r>
      <w:r w:rsidR="007667C9">
        <w:rPr>
          <w:lang w:val="fr"/>
        </w:rPr>
        <w:t> </w:t>
      </w:r>
      <w:r>
        <w:rPr>
          <w:lang w:val="fr"/>
        </w:rPr>
        <w:t>2022 à décembre</w:t>
      </w:r>
      <w:r w:rsidR="007667C9">
        <w:rPr>
          <w:lang w:val="fr"/>
        </w:rPr>
        <w:t> </w:t>
      </w:r>
      <w:r>
        <w:rPr>
          <w:lang w:val="fr"/>
        </w:rPr>
        <w:t>2024, n’a pas commencé avant mai</w:t>
      </w:r>
      <w:r w:rsidR="007667C9">
        <w:rPr>
          <w:lang w:val="fr"/>
        </w:rPr>
        <w:t> </w:t>
      </w:r>
      <w:r>
        <w:rPr>
          <w:lang w:val="fr"/>
        </w:rPr>
        <w:t>2023 à la suite de la signature du document de projet le 15 avril 2023. Les raisons de ce retard, des changements dans les exigences administratives et comptables et dans la gestion globale du PNUD, ont été résolues et la première tranche devrait être achevée d’ici juillet</w:t>
      </w:r>
      <w:r w:rsidR="007667C9">
        <w:rPr>
          <w:lang w:val="fr"/>
        </w:rPr>
        <w:t> </w:t>
      </w:r>
      <w:r>
        <w:rPr>
          <w:lang w:val="fr"/>
        </w:rPr>
        <w:t>2025.</w:t>
      </w:r>
      <w:r>
        <w:rPr>
          <w:color w:val="000000" w:themeColor="text1"/>
          <w:lang w:val="fr"/>
        </w:rPr>
        <w:t xml:space="preserve">Le PNUD a indiqué qu’à la suite d’une analyse du plan de travail pour la phase III, plusieurs activités vont démarrer en parallèle dans le cadre de la première et de la deuxième tranche afin de </w:t>
      </w:r>
      <w:r w:rsidR="007667C9">
        <w:rPr>
          <w:color w:val="000000" w:themeColor="text1"/>
          <w:lang w:val="fr"/>
        </w:rPr>
        <w:t>rattraper la planification initiale</w:t>
      </w:r>
      <w:r>
        <w:rPr>
          <w:color w:val="000000" w:themeColor="text1"/>
          <w:lang w:val="fr"/>
        </w:rPr>
        <w:t>. Le retard de démarrage de la première tranche de la phase III ne devrait pas avoir d’incidence sur la mise en œuvre des tranches suivantes.</w:t>
      </w:r>
    </w:p>
    <w:p w14:paraId="6F0D5C0C" w14:textId="77777777" w:rsidR="00E13B53" w:rsidRPr="00AB6E9D" w:rsidRDefault="00E13B53" w:rsidP="00E13B53">
      <w:pPr>
        <w:keepNext/>
        <w:keepLines/>
        <w:spacing w:before="240" w:after="240"/>
        <w:rPr>
          <w:i/>
        </w:rPr>
      </w:pPr>
      <w:r>
        <w:rPr>
          <w:i/>
          <w:iCs/>
          <w:lang w:val="fr"/>
        </w:rPr>
        <w:t>Cadre juridique</w:t>
      </w:r>
    </w:p>
    <w:p w14:paraId="6E9137F6" w14:textId="529648C9" w:rsidR="00E13B53" w:rsidRPr="00E13B53" w:rsidRDefault="00E13B53" w:rsidP="00E13B53">
      <w:pPr>
        <w:pStyle w:val="Heading1"/>
        <w:rPr>
          <w:lang w:val="fr-FR"/>
        </w:rPr>
      </w:pPr>
      <w:r>
        <w:rPr>
          <w:lang w:val="fr"/>
        </w:rPr>
        <w:t>Le Gouvernement de la Colombie a déjà émis des quotas d’importation de HCFC à hauteur de 30,76 tonnes PAO pour 2023, ce qui est inférieur aux objectifs de réglementation du Protocole de Montréal et à la consommation maximale autorisée indiquée dans l’Accord conclu avec Comité exécutif. Le système de quotas de HFC devrait être finalisé d’ici le 31 décembre 2023 si le processus d’examen juridique se poursuit sans encombre.</w:t>
      </w:r>
    </w:p>
    <w:p w14:paraId="541CBF18" w14:textId="77777777" w:rsidR="00E13B53" w:rsidRPr="00E13B53" w:rsidRDefault="00E13B53" w:rsidP="00E13B53">
      <w:pPr>
        <w:widowControl w:val="0"/>
        <w:spacing w:after="240"/>
        <w:rPr>
          <w:u w:val="single"/>
          <w:lang w:val="fr-FR"/>
        </w:rPr>
      </w:pPr>
      <w:r>
        <w:rPr>
          <w:u w:val="single"/>
          <w:lang w:val="fr"/>
        </w:rPr>
        <w:t>Mise en œuvre de la politique en matière d’égalité des sexes</w:t>
      </w:r>
    </w:p>
    <w:p w14:paraId="6DDBD6C1" w14:textId="626A46B2" w:rsidR="00E13B53" w:rsidRPr="00E13B53" w:rsidRDefault="00E13B53" w:rsidP="00E13B53">
      <w:pPr>
        <w:pStyle w:val="Heading1"/>
        <w:widowControl w:val="0"/>
        <w:rPr>
          <w:i/>
          <w:lang w:val="fr-FR"/>
        </w:rPr>
      </w:pPr>
      <w:r>
        <w:rPr>
          <w:color w:val="000000" w:themeColor="text1"/>
          <w:lang w:val="fr"/>
        </w:rPr>
        <w:t xml:space="preserve">Durant la première tranche de la phase III, les activités suivantes ont été entreprises : un expert national en matière de question d’égalité des sexes a été embauché pour aide l’équipe </w:t>
      </w:r>
      <w:r w:rsidR="007667C9">
        <w:rPr>
          <w:color w:val="000000" w:themeColor="text1"/>
          <w:lang w:val="fr"/>
        </w:rPr>
        <w:t xml:space="preserve">de </w:t>
      </w:r>
      <w:r>
        <w:rPr>
          <w:color w:val="000000" w:themeColor="text1"/>
          <w:lang w:val="fr"/>
        </w:rPr>
        <w:t>projet à définir des activités relatives à l’égalité de genre ; une étude des expériences internationales en matière d’intégration de l’égalité des sexes dans le secteur de la réfrigération et de la climatisation a été réalisée afin d’identifier les pratiques et stratégies applicables en Colombie ; un guide sur l’égalité des sexes dans le secteur de la réfrigération et de la climatisation a été préparé pour l’équipe technique du PGEH et les parties prenantes, y compris les techniciennes frigoristes.</w:t>
      </w:r>
    </w:p>
    <w:p w14:paraId="25CA9E8E" w14:textId="77777777" w:rsidR="00E13B53" w:rsidRPr="00E13B53" w:rsidRDefault="00E13B53" w:rsidP="00E13B53">
      <w:pPr>
        <w:pStyle w:val="NormalWeb"/>
        <w:widowControl w:val="0"/>
        <w:rPr>
          <w:sz w:val="22"/>
          <w:szCs w:val="22"/>
          <w:u w:val="single"/>
          <w:lang w:val="fr-FR"/>
        </w:rPr>
      </w:pPr>
      <w:r>
        <w:rPr>
          <w:sz w:val="22"/>
          <w:szCs w:val="22"/>
          <w:u w:val="single"/>
          <w:lang w:val="fr"/>
        </w:rPr>
        <w:t>Pérennité de l’élimination des HCFC et évaluation des risques</w:t>
      </w:r>
    </w:p>
    <w:p w14:paraId="69316B8D" w14:textId="3575EC39" w:rsidR="00E13B53" w:rsidRPr="00E13B53" w:rsidRDefault="00E13B53" w:rsidP="00E13B53">
      <w:pPr>
        <w:pStyle w:val="Heading1"/>
        <w:rPr>
          <w:color w:val="000000" w:themeColor="text1"/>
          <w:lang w:val="fr-FR"/>
        </w:rPr>
      </w:pPr>
      <w:r>
        <w:rPr>
          <w:color w:val="000000" w:themeColor="text1"/>
          <w:lang w:val="fr"/>
        </w:rPr>
        <w:t xml:space="preserve">Le PNUD a identifié les risques suivants à la pérennité de l’élimination du HCFC : des difficultés techniques et de conformité concernant les normes de sécurité relatives à la conversion aux nouvelles technologies ; l’utilisation inappropriée de technologies à faible PRP par les utilisateurs finals et le coût élevé et la faible disponibilité des substances de remplacement à faible PRP dans le pays. Pour aborder ces risques, des contacts directs ont été établis avec des fournisseurs de technologies à faible PRP afin de coordonner </w:t>
      </w:r>
      <w:r w:rsidR="007667C9">
        <w:rPr>
          <w:color w:val="000000" w:themeColor="text1"/>
          <w:lang w:val="fr"/>
        </w:rPr>
        <w:t>d</w:t>
      </w:r>
      <w:r>
        <w:rPr>
          <w:color w:val="000000" w:themeColor="text1"/>
          <w:lang w:val="fr"/>
        </w:rPr>
        <w:t xml:space="preserve">es sessions de formation et d’évaluer </w:t>
      </w:r>
      <w:r w:rsidR="007667C9">
        <w:rPr>
          <w:color w:val="000000" w:themeColor="text1"/>
          <w:lang w:val="fr"/>
        </w:rPr>
        <w:t>d</w:t>
      </w:r>
      <w:r>
        <w:rPr>
          <w:color w:val="000000" w:themeColor="text1"/>
          <w:lang w:val="fr"/>
        </w:rPr>
        <w:t xml:space="preserve">es accords commerciaux. En outre, les entreprises seront obligées de mettre en œuvre des activités relatives à la formation et à la qualification des utilisateurs finals à l’utilisation des équipements à faible PRP. Le Gouvernement de la Colombie a mis en place des mesures fiscales incitatives afin de promouvoir les substances de remplacement à faible PRP, y compris pour les utilisateurs finals ou les entreprises utilisant un nouveau système de réfrigération et de climatisation utilisant un frigorigène dont le PRP est inférieur à 100. </w:t>
      </w:r>
    </w:p>
    <w:p w14:paraId="27F7E261" w14:textId="13C5F38F" w:rsidR="00E13B53" w:rsidRPr="00E13B53" w:rsidRDefault="00E13B53" w:rsidP="00E13B53">
      <w:pPr>
        <w:pStyle w:val="Heading1"/>
        <w:keepNext/>
        <w:rPr>
          <w:lang w:val="fr-FR"/>
        </w:rPr>
      </w:pPr>
      <w:r>
        <w:rPr>
          <w:color w:val="000000" w:themeColor="text1"/>
          <w:lang w:val="fr"/>
        </w:rPr>
        <w:t>Afin de garantir la pérennité, le Gouvernement de la Colombie a publié la résolution 0634 de juin</w:t>
      </w:r>
      <w:r w:rsidR="00097A5B">
        <w:rPr>
          <w:color w:val="000000" w:themeColor="text1"/>
          <w:lang w:val="fr"/>
        </w:rPr>
        <w:t> </w:t>
      </w:r>
      <w:r>
        <w:rPr>
          <w:color w:val="000000" w:themeColor="text1"/>
          <w:lang w:val="fr"/>
        </w:rPr>
        <w:t>2022 qui interdit la fabrication et les importations de mousses de polyuréthane, de mousse</w:t>
      </w:r>
      <w:r w:rsidR="00097A5B">
        <w:rPr>
          <w:color w:val="000000" w:themeColor="text1"/>
          <w:lang w:val="fr"/>
        </w:rPr>
        <w:t>s</w:t>
      </w:r>
      <w:r>
        <w:rPr>
          <w:color w:val="000000" w:themeColor="text1"/>
          <w:lang w:val="fr"/>
        </w:rPr>
        <w:t xml:space="preserve"> </w:t>
      </w:r>
      <w:r w:rsidR="00097A5B">
        <w:rPr>
          <w:color w:val="000000" w:themeColor="text1"/>
          <w:lang w:val="fr"/>
        </w:rPr>
        <w:t xml:space="preserve">de </w:t>
      </w:r>
      <w:r>
        <w:rPr>
          <w:color w:val="000000" w:themeColor="text1"/>
          <w:lang w:val="fr"/>
        </w:rPr>
        <w:t xml:space="preserve">polystyrène, de polyols formulés et de produits fabriqués </w:t>
      </w:r>
      <w:r w:rsidR="00097A5B">
        <w:rPr>
          <w:color w:val="000000" w:themeColor="text1"/>
          <w:lang w:val="fr"/>
        </w:rPr>
        <w:t>à partir de</w:t>
      </w:r>
      <w:r>
        <w:rPr>
          <w:color w:val="000000" w:themeColor="text1"/>
          <w:lang w:val="fr"/>
        </w:rPr>
        <w:t xml:space="preserve"> ces mousses, ainsi que d’équipements de réfrigération et de climatisation utilisant des HCFC. En outre, le Gouvernement a fait la promotion de sa coordination de mise en œuvre des accords environnementaux multilatéraux, y compris le Protocole de Montréal, de façon à soutenir les initiatives liées à la protection du climat et à intégrer des objectifs et des politiques environnementales et sectorielles. Par exemple, le projet d’initiative Action de mitigation nationale appropriée pour réduire les émissions de gaz à effet de serre provenant de la réfrigération domestique contribue à réduire les substances réglementées par le Protocole de Montréal. </w:t>
      </w:r>
      <w:r>
        <w:rPr>
          <w:lang w:val="fr"/>
        </w:rPr>
        <w:t xml:space="preserve">Par le biais de </w:t>
      </w:r>
      <w:r>
        <w:rPr>
          <w:lang w:val="fr"/>
        </w:rPr>
        <w:lastRenderedPageBreak/>
        <w:t xml:space="preserve">ces interventions, les risques qui pèsent sur la </w:t>
      </w:r>
      <w:r w:rsidR="00097A5B">
        <w:rPr>
          <w:lang w:val="fr"/>
        </w:rPr>
        <w:t xml:space="preserve">réussite de la </w:t>
      </w:r>
      <w:r>
        <w:rPr>
          <w:lang w:val="fr"/>
        </w:rPr>
        <w:t>mise en œuvre de la phase III du PGEH de la Colombie sont atténués.</w:t>
      </w:r>
    </w:p>
    <w:p w14:paraId="6BB47B20" w14:textId="77777777" w:rsidR="00E13B53" w:rsidRPr="00AB6E9D" w:rsidRDefault="00E13B53" w:rsidP="00E13B53">
      <w:pPr>
        <w:keepNext/>
        <w:spacing w:before="240" w:after="240"/>
        <w:rPr>
          <w:u w:val="single"/>
        </w:rPr>
      </w:pPr>
      <w:r>
        <w:rPr>
          <w:u w:val="single"/>
          <w:lang w:val="fr"/>
        </w:rPr>
        <w:t>Conclusion</w:t>
      </w:r>
    </w:p>
    <w:p w14:paraId="05E47D4E" w14:textId="4BF71C77" w:rsidR="00E13B53" w:rsidRPr="00E13B53" w:rsidRDefault="00E13B53" w:rsidP="00E13B53">
      <w:pPr>
        <w:pStyle w:val="Heading1"/>
        <w:rPr>
          <w:lang w:val="fr-FR"/>
        </w:rPr>
      </w:pPr>
      <w:r>
        <w:rPr>
          <w:lang w:val="fr"/>
        </w:rPr>
        <w:t>La consommation vérifiée du pays était inférieure de 92</w:t>
      </w:r>
      <w:r w:rsidR="00097A5B">
        <w:rPr>
          <w:lang w:val="fr"/>
        </w:rPr>
        <w:t> </w:t>
      </w:r>
      <w:r>
        <w:rPr>
          <w:lang w:val="fr"/>
        </w:rPr>
        <w:t xml:space="preserve">pour cent à la valeur de référence du pays à des fins de conformité et </w:t>
      </w:r>
      <w:r w:rsidR="00097A5B">
        <w:rPr>
          <w:lang w:val="fr"/>
        </w:rPr>
        <w:t xml:space="preserve">de </w:t>
      </w:r>
      <w:r>
        <w:rPr>
          <w:lang w:val="fr"/>
        </w:rPr>
        <w:t xml:space="preserve">58 pour cent inférieure à l’objectif défini par l’accord passé </w:t>
      </w:r>
      <w:r w:rsidR="00097A5B">
        <w:rPr>
          <w:lang w:val="fr"/>
        </w:rPr>
        <w:t>entre</w:t>
      </w:r>
      <w:r>
        <w:rPr>
          <w:lang w:val="fr"/>
        </w:rPr>
        <w:t xml:space="preserve"> le pays</w:t>
      </w:r>
      <w:r w:rsidR="00097A5B">
        <w:rPr>
          <w:lang w:val="fr"/>
        </w:rPr>
        <w:t xml:space="preserve"> et le Comité exécutif</w:t>
      </w:r>
      <w:r>
        <w:rPr>
          <w:lang w:val="fr"/>
        </w:rPr>
        <w:t xml:space="preserve">, et le programme national d’octroi de permis et de quotas d’importation est opérationnel et permettra des réductions de la consommation de HCFC qui seront en avance par rapport au calendrier d’élimination du Protocole de Montréal. Une législation exhaustive est maintenant en place portant sur les substances réglementées par le Protocole de Montréal, y compris l’interdiction de l’utilisation des HCFC-141b, purs ou importés sous forme de polyols </w:t>
      </w:r>
      <w:proofErr w:type="spellStart"/>
      <w:r>
        <w:rPr>
          <w:lang w:val="fr"/>
        </w:rPr>
        <w:t>prémélangés</w:t>
      </w:r>
      <w:proofErr w:type="spellEnd"/>
      <w:r>
        <w:rPr>
          <w:lang w:val="fr"/>
        </w:rPr>
        <w:t xml:space="preserve"> ainsi que celle d’importer des équipements de réfrigération et de climatisation. Aucune consommation de HCFC-141b n’a été déclarée depuis</w:t>
      </w:r>
      <w:r w:rsidR="00EE04B4">
        <w:rPr>
          <w:lang w:val="fr"/>
        </w:rPr>
        <w:t> </w:t>
      </w:r>
      <w:r>
        <w:rPr>
          <w:lang w:val="fr"/>
        </w:rPr>
        <w:t xml:space="preserve">2020. Malgré la prorogation de la phase II du PGEH et le retard dans le démarrage de la phase III, un plan est en place pour </w:t>
      </w:r>
      <w:r w:rsidR="00EE04B4">
        <w:rPr>
          <w:lang w:val="fr"/>
        </w:rPr>
        <w:t>que</w:t>
      </w:r>
      <w:r>
        <w:rPr>
          <w:lang w:val="fr"/>
        </w:rPr>
        <w:t xml:space="preserve"> la mise en œuvre de la phase III </w:t>
      </w:r>
      <w:r w:rsidR="00EE04B4">
        <w:rPr>
          <w:lang w:val="fr"/>
        </w:rPr>
        <w:t>rattrape son calendrier initial</w:t>
      </w:r>
      <w:r>
        <w:rPr>
          <w:lang w:val="fr"/>
        </w:rPr>
        <w:t xml:space="preserve"> et le niveau de décaissement de la première tranche de la phase III a atteint 26 pour cent. </w:t>
      </w:r>
    </w:p>
    <w:p w14:paraId="29A7C46C" w14:textId="5689C980" w:rsidR="00E13B53" w:rsidRPr="00E13B53" w:rsidRDefault="00E13B53" w:rsidP="00E13B53">
      <w:pPr>
        <w:pStyle w:val="Heading1"/>
        <w:rPr>
          <w:lang w:val="fr-FR"/>
        </w:rPr>
      </w:pPr>
      <w:r>
        <w:rPr>
          <w:lang w:val="fr"/>
        </w:rPr>
        <w:t xml:space="preserve">Les activités entreprises dans le secteur de l’entretien continuent à être bien planifiées et forment un cadre cohérent pour renforcer le secteur et faciliter l’introduction de solutions de remplacement à faible PRP ; cela garantira la pérennité à long terme des activités et continuera à aider le pays à répondre à ses obligations de conformité dans le cadre du Protocole. L’UNO a démontré qu’elle travaille de manière efficace avec l’Autorité nationale d’octroi de licences environnementales, avec le Ministère du commerce, de l’industrie et du tourisme et avec la Direction des finances et des douanes afin de résoudre rapidement et efficacement les enjeux relevés dans le rapport de vérification, comme l’importation </w:t>
      </w:r>
      <w:r w:rsidR="00EE04B4">
        <w:rPr>
          <w:lang w:val="fr"/>
        </w:rPr>
        <w:t xml:space="preserve">sans licence </w:t>
      </w:r>
      <w:r>
        <w:rPr>
          <w:lang w:val="fr"/>
        </w:rPr>
        <w:t>de HCFC dans des zones à régime douanier spécifique.</w:t>
      </w:r>
    </w:p>
    <w:p w14:paraId="242727B9" w14:textId="77777777" w:rsidR="00E13B53" w:rsidRPr="00AB6E9D" w:rsidRDefault="00E13B53" w:rsidP="00E13B53">
      <w:pPr>
        <w:spacing w:before="360" w:after="240"/>
        <w:rPr>
          <w:b/>
        </w:rPr>
      </w:pPr>
      <w:r>
        <w:rPr>
          <w:b/>
          <w:bCs/>
          <w:lang w:val="fr"/>
        </w:rPr>
        <w:t>RECOMMANDATION</w:t>
      </w:r>
    </w:p>
    <w:p w14:paraId="0D2B986F" w14:textId="77777777" w:rsidR="00E13B53" w:rsidRPr="00814F2C" w:rsidRDefault="00E13B53" w:rsidP="00E13B53">
      <w:pPr>
        <w:pStyle w:val="Heading1"/>
        <w:rPr>
          <w:lang w:val="fr-FR"/>
        </w:rPr>
      </w:pPr>
      <w:bookmarkStart w:id="6" w:name="_Hlk122622077"/>
      <w:r w:rsidRPr="00814F2C">
        <w:rPr>
          <w:lang w:val="fr"/>
        </w:rPr>
        <w:t>Le Secrétariat du fonds recommande au Comité exécutif de prendre note :</w:t>
      </w:r>
    </w:p>
    <w:p w14:paraId="5C83A4F4" w14:textId="77777777" w:rsidR="00E13B53" w:rsidRPr="00E13B53" w:rsidRDefault="00E13B53" w:rsidP="00E13B53">
      <w:pPr>
        <w:pStyle w:val="Heading2"/>
        <w:numPr>
          <w:ilvl w:val="1"/>
          <w:numId w:val="1"/>
        </w:numPr>
        <w:rPr>
          <w:lang w:val="fr-FR"/>
        </w:rPr>
      </w:pPr>
      <w:r w:rsidRPr="00814F2C">
        <w:rPr>
          <w:lang w:val="fr"/>
        </w:rPr>
        <w:t>Du</w:t>
      </w:r>
      <w:r>
        <w:rPr>
          <w:lang w:val="fr"/>
        </w:rPr>
        <w:t xml:space="preserve"> rapport périodique final sur la mise en œuvre du programme de travail de la quatrième et dernière tranche de la phase II du plan de gestion de l’élimination des HCFC (PGEH) pour la Colombie, soumis par le Gouvernement de la Colombie, le PNUD, le PNUE et le Gouvernement de l’Allemagne conformément à la décision 88/40 et présenté dans le document UNEP/</w:t>
      </w:r>
      <w:proofErr w:type="spellStart"/>
      <w:r>
        <w:rPr>
          <w:lang w:val="fr"/>
        </w:rPr>
        <w:t>OzL.Pro</w:t>
      </w:r>
      <w:proofErr w:type="spellEnd"/>
      <w:r>
        <w:rPr>
          <w:lang w:val="fr"/>
        </w:rPr>
        <w:t>/</w:t>
      </w:r>
      <w:proofErr w:type="spellStart"/>
      <w:r>
        <w:rPr>
          <w:lang w:val="fr"/>
        </w:rPr>
        <w:t>ExCom</w:t>
      </w:r>
      <w:proofErr w:type="spellEnd"/>
      <w:r>
        <w:rPr>
          <w:lang w:val="fr"/>
        </w:rPr>
        <w:t>/93/48 ; et</w:t>
      </w:r>
    </w:p>
    <w:p w14:paraId="415BFB2F" w14:textId="77777777" w:rsidR="00E13B53" w:rsidRPr="00814F2C" w:rsidRDefault="00E13B53" w:rsidP="00E13B53">
      <w:pPr>
        <w:pStyle w:val="Heading2"/>
        <w:numPr>
          <w:ilvl w:val="1"/>
          <w:numId w:val="1"/>
        </w:numPr>
        <w:rPr>
          <w:lang w:val="fr-FR"/>
        </w:rPr>
      </w:pPr>
      <w:r w:rsidRPr="00814F2C">
        <w:rPr>
          <w:lang w:val="fr"/>
        </w:rPr>
        <w:t>Du rapport périodique sur la mise en œuvre de la première tranche de la phase III du PGEH pour la Colombie.</w:t>
      </w:r>
    </w:p>
    <w:p w14:paraId="00C00C0D" w14:textId="77777777" w:rsidR="00E13B53" w:rsidRPr="00E13B53" w:rsidRDefault="00E13B53" w:rsidP="00E13B53">
      <w:pPr>
        <w:pStyle w:val="Heading1"/>
        <w:rPr>
          <w:lang w:val="fr-FR"/>
        </w:rPr>
      </w:pPr>
      <w:r w:rsidRPr="00814F2C">
        <w:rPr>
          <w:kern w:val="36"/>
          <w:lang w:val="fr"/>
        </w:rPr>
        <w:t>Le Secrétariat du Fonds</w:t>
      </w:r>
      <w:r>
        <w:rPr>
          <w:kern w:val="36"/>
          <w:lang w:val="fr"/>
        </w:rPr>
        <w:t xml:space="preserve"> recommande également l’approbation globale de la deuxième tranche de la phase III du PGEH et du plan correspondant de mise en œuvre de la tranche pour la période 2024-2026 pour la Colombie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
        <w:gridCol w:w="5462"/>
        <w:gridCol w:w="1171"/>
        <w:gridCol w:w="972"/>
        <w:gridCol w:w="1363"/>
      </w:tblGrid>
      <w:tr w:rsidR="00E13B53" w14:paraId="1C7118C7" w14:textId="77777777" w:rsidTr="00A066F6">
        <w:trPr>
          <w:tblHeader/>
        </w:trPr>
        <w:tc>
          <w:tcPr>
            <w:tcW w:w="204" w:type="pct"/>
            <w:tcMar>
              <w:left w:w="72" w:type="dxa"/>
              <w:right w:w="72" w:type="dxa"/>
            </w:tcMar>
          </w:tcPr>
          <w:p w14:paraId="629AF742" w14:textId="77777777" w:rsidR="00E13B53" w:rsidRPr="00E13B53" w:rsidRDefault="00E13B53" w:rsidP="00A066F6">
            <w:pPr>
              <w:jc w:val="center"/>
              <w:rPr>
                <w:b/>
                <w:bCs/>
                <w:sz w:val="20"/>
                <w:szCs w:val="20"/>
                <w:lang w:val="fr-FR"/>
              </w:rPr>
            </w:pPr>
          </w:p>
        </w:tc>
        <w:tc>
          <w:tcPr>
            <w:tcW w:w="2921" w:type="pct"/>
            <w:tcMar>
              <w:left w:w="72" w:type="dxa"/>
              <w:right w:w="72" w:type="dxa"/>
            </w:tcMar>
          </w:tcPr>
          <w:p w14:paraId="6E0C8314" w14:textId="77777777" w:rsidR="00E13B53" w:rsidRPr="00AB6E9D" w:rsidRDefault="00E13B53" w:rsidP="00A066F6">
            <w:pPr>
              <w:jc w:val="center"/>
              <w:rPr>
                <w:b/>
                <w:bCs/>
                <w:sz w:val="20"/>
                <w:szCs w:val="20"/>
              </w:rPr>
            </w:pPr>
            <w:r>
              <w:rPr>
                <w:b/>
                <w:bCs/>
                <w:sz w:val="20"/>
                <w:szCs w:val="20"/>
                <w:lang w:val="fr"/>
              </w:rPr>
              <w:t>Titre du projet</w:t>
            </w:r>
          </w:p>
        </w:tc>
        <w:tc>
          <w:tcPr>
            <w:tcW w:w="626" w:type="pct"/>
            <w:tcMar>
              <w:left w:w="72" w:type="dxa"/>
              <w:right w:w="72" w:type="dxa"/>
            </w:tcMar>
          </w:tcPr>
          <w:p w14:paraId="710D9557" w14:textId="77777777" w:rsidR="00E13B53" w:rsidRPr="00AB6E9D" w:rsidRDefault="00E13B53" w:rsidP="00A066F6">
            <w:pPr>
              <w:jc w:val="center"/>
              <w:rPr>
                <w:b/>
                <w:bCs/>
                <w:sz w:val="20"/>
                <w:szCs w:val="20"/>
              </w:rPr>
            </w:pPr>
            <w:r>
              <w:rPr>
                <w:b/>
                <w:bCs/>
                <w:sz w:val="20"/>
                <w:szCs w:val="20"/>
                <w:lang w:val="fr"/>
              </w:rPr>
              <w:t>Financement du projet ($ US)</w:t>
            </w:r>
          </w:p>
        </w:tc>
        <w:tc>
          <w:tcPr>
            <w:tcW w:w="520" w:type="pct"/>
            <w:tcMar>
              <w:left w:w="72" w:type="dxa"/>
              <w:right w:w="72" w:type="dxa"/>
            </w:tcMar>
          </w:tcPr>
          <w:p w14:paraId="31272D35" w14:textId="77777777" w:rsidR="00E13B53" w:rsidRPr="00AB6E9D" w:rsidRDefault="00E13B53" w:rsidP="00A066F6">
            <w:pPr>
              <w:jc w:val="center"/>
              <w:rPr>
                <w:b/>
                <w:bCs/>
                <w:sz w:val="20"/>
                <w:szCs w:val="20"/>
              </w:rPr>
            </w:pPr>
            <w:r>
              <w:rPr>
                <w:b/>
                <w:bCs/>
                <w:sz w:val="20"/>
                <w:szCs w:val="20"/>
                <w:lang w:val="fr"/>
              </w:rPr>
              <w:t>Coûts d’appui ($ US)</w:t>
            </w:r>
          </w:p>
        </w:tc>
        <w:tc>
          <w:tcPr>
            <w:tcW w:w="729" w:type="pct"/>
            <w:tcBorders>
              <w:bottom w:val="single" w:sz="4" w:space="0" w:color="auto"/>
            </w:tcBorders>
            <w:tcMar>
              <w:left w:w="72" w:type="dxa"/>
              <w:right w:w="72" w:type="dxa"/>
            </w:tcMar>
          </w:tcPr>
          <w:p w14:paraId="46FE14CF" w14:textId="77777777" w:rsidR="00E13B53" w:rsidRPr="00AB6E9D" w:rsidRDefault="00E13B53" w:rsidP="00A066F6">
            <w:pPr>
              <w:jc w:val="center"/>
              <w:rPr>
                <w:b/>
                <w:bCs/>
                <w:sz w:val="20"/>
                <w:szCs w:val="20"/>
              </w:rPr>
            </w:pPr>
            <w:r>
              <w:rPr>
                <w:b/>
                <w:bCs/>
                <w:sz w:val="20"/>
                <w:szCs w:val="20"/>
                <w:lang w:val="fr"/>
              </w:rPr>
              <w:t>Agence d’exécution</w:t>
            </w:r>
          </w:p>
        </w:tc>
      </w:tr>
      <w:tr w:rsidR="00E13B53" w14:paraId="2D6EBF10" w14:textId="77777777" w:rsidTr="00A066F6">
        <w:tc>
          <w:tcPr>
            <w:tcW w:w="204" w:type="pct"/>
            <w:tcMar>
              <w:left w:w="72" w:type="dxa"/>
              <w:right w:w="72" w:type="dxa"/>
            </w:tcMar>
          </w:tcPr>
          <w:p w14:paraId="39D03A06" w14:textId="77777777" w:rsidR="00E13B53" w:rsidRPr="00AB6E9D" w:rsidRDefault="00E13B53" w:rsidP="00A066F6">
            <w:pPr>
              <w:rPr>
                <w:sz w:val="20"/>
                <w:szCs w:val="20"/>
              </w:rPr>
            </w:pPr>
            <w:r>
              <w:rPr>
                <w:sz w:val="20"/>
                <w:szCs w:val="20"/>
                <w:lang w:val="fr"/>
              </w:rPr>
              <w:t>(</w:t>
            </w:r>
            <w:proofErr w:type="gramStart"/>
            <w:r>
              <w:rPr>
                <w:sz w:val="20"/>
                <w:szCs w:val="20"/>
                <w:lang w:val="fr"/>
              </w:rPr>
              <w:t>a</w:t>
            </w:r>
            <w:proofErr w:type="gramEnd"/>
            <w:r>
              <w:rPr>
                <w:sz w:val="20"/>
                <w:szCs w:val="20"/>
                <w:lang w:val="fr"/>
              </w:rPr>
              <w:t>)</w:t>
            </w:r>
          </w:p>
        </w:tc>
        <w:tc>
          <w:tcPr>
            <w:tcW w:w="2921" w:type="pct"/>
            <w:tcMar>
              <w:left w:w="72" w:type="dxa"/>
              <w:right w:w="72" w:type="dxa"/>
            </w:tcMar>
          </w:tcPr>
          <w:p w14:paraId="044EC6B5" w14:textId="77777777" w:rsidR="00E13B53" w:rsidRPr="00E13B53" w:rsidRDefault="00E13B53" w:rsidP="00A066F6">
            <w:pPr>
              <w:jc w:val="left"/>
              <w:rPr>
                <w:sz w:val="20"/>
                <w:szCs w:val="20"/>
                <w:lang w:val="fr-FR"/>
              </w:rPr>
            </w:pPr>
            <w:r>
              <w:rPr>
                <w:sz w:val="20"/>
                <w:szCs w:val="20"/>
                <w:lang w:val="fr"/>
              </w:rPr>
              <w:t>Plan de gestion de l’élimination des HCFC (phase III, deuxième tranche)</w:t>
            </w:r>
          </w:p>
        </w:tc>
        <w:tc>
          <w:tcPr>
            <w:tcW w:w="626" w:type="pct"/>
            <w:tcMar>
              <w:left w:w="72" w:type="dxa"/>
              <w:right w:w="72" w:type="dxa"/>
            </w:tcMar>
          </w:tcPr>
          <w:p w14:paraId="5D29CF04" w14:textId="77777777" w:rsidR="00E13B53" w:rsidRPr="00AB6E9D" w:rsidRDefault="00E13B53" w:rsidP="00A066F6">
            <w:pPr>
              <w:jc w:val="right"/>
              <w:rPr>
                <w:sz w:val="20"/>
                <w:szCs w:val="20"/>
                <w:highlight w:val="cyan"/>
              </w:rPr>
            </w:pPr>
            <w:r>
              <w:rPr>
                <w:sz w:val="20"/>
                <w:szCs w:val="20"/>
                <w:lang w:val="fr"/>
              </w:rPr>
              <w:t>479 688</w:t>
            </w:r>
          </w:p>
        </w:tc>
        <w:tc>
          <w:tcPr>
            <w:tcW w:w="520" w:type="pct"/>
            <w:tcMar>
              <w:left w:w="72" w:type="dxa"/>
              <w:right w:w="72" w:type="dxa"/>
            </w:tcMar>
          </w:tcPr>
          <w:p w14:paraId="27F7AE50" w14:textId="77777777" w:rsidR="00E13B53" w:rsidRPr="00AB6E9D" w:rsidRDefault="00E13B53" w:rsidP="00A066F6">
            <w:pPr>
              <w:jc w:val="right"/>
            </w:pPr>
            <w:r>
              <w:rPr>
                <w:sz w:val="20"/>
                <w:szCs w:val="20"/>
                <w:lang w:val="fr"/>
              </w:rPr>
              <w:t>33 578</w:t>
            </w:r>
          </w:p>
        </w:tc>
        <w:tc>
          <w:tcPr>
            <w:tcW w:w="729" w:type="pct"/>
            <w:tcBorders>
              <w:top w:val="single" w:sz="4" w:space="0" w:color="auto"/>
            </w:tcBorders>
            <w:tcMar>
              <w:left w:w="72" w:type="dxa"/>
              <w:right w:w="72" w:type="dxa"/>
            </w:tcMar>
          </w:tcPr>
          <w:p w14:paraId="63E6EF14" w14:textId="77777777" w:rsidR="00E13B53" w:rsidRPr="00AB6E9D" w:rsidRDefault="00E13B53" w:rsidP="00A066F6">
            <w:pPr>
              <w:jc w:val="center"/>
              <w:rPr>
                <w:sz w:val="20"/>
                <w:szCs w:val="20"/>
              </w:rPr>
            </w:pPr>
            <w:r>
              <w:rPr>
                <w:sz w:val="20"/>
                <w:szCs w:val="20"/>
                <w:lang w:val="fr"/>
              </w:rPr>
              <w:t>PNUD</w:t>
            </w:r>
          </w:p>
        </w:tc>
      </w:tr>
      <w:tr w:rsidR="00E13B53" w14:paraId="1900ADF6" w14:textId="77777777" w:rsidTr="00A066F6">
        <w:tc>
          <w:tcPr>
            <w:tcW w:w="204" w:type="pct"/>
            <w:tcMar>
              <w:left w:w="72" w:type="dxa"/>
              <w:right w:w="72" w:type="dxa"/>
            </w:tcMar>
          </w:tcPr>
          <w:p w14:paraId="0CA498C4" w14:textId="77777777" w:rsidR="00E13B53" w:rsidRPr="00AB6E9D" w:rsidRDefault="00E13B53" w:rsidP="00A066F6">
            <w:pPr>
              <w:rPr>
                <w:sz w:val="20"/>
                <w:szCs w:val="20"/>
              </w:rPr>
            </w:pPr>
            <w:r>
              <w:rPr>
                <w:sz w:val="20"/>
                <w:szCs w:val="20"/>
                <w:lang w:val="fr"/>
              </w:rPr>
              <w:t>(</w:t>
            </w:r>
            <w:proofErr w:type="gramStart"/>
            <w:r>
              <w:rPr>
                <w:sz w:val="20"/>
                <w:szCs w:val="20"/>
                <w:lang w:val="fr"/>
              </w:rPr>
              <w:t>b</w:t>
            </w:r>
            <w:proofErr w:type="gramEnd"/>
            <w:r>
              <w:rPr>
                <w:sz w:val="20"/>
                <w:szCs w:val="20"/>
                <w:lang w:val="fr"/>
              </w:rPr>
              <w:t>)</w:t>
            </w:r>
          </w:p>
        </w:tc>
        <w:tc>
          <w:tcPr>
            <w:tcW w:w="2921" w:type="pct"/>
            <w:tcMar>
              <w:left w:w="72" w:type="dxa"/>
              <w:right w:w="72" w:type="dxa"/>
            </w:tcMar>
          </w:tcPr>
          <w:p w14:paraId="2185436A" w14:textId="77777777" w:rsidR="00E13B53" w:rsidRPr="00E13B53" w:rsidRDefault="00E13B53" w:rsidP="00A066F6">
            <w:pPr>
              <w:jc w:val="left"/>
              <w:rPr>
                <w:sz w:val="20"/>
                <w:szCs w:val="20"/>
                <w:lang w:val="fr-FR"/>
              </w:rPr>
            </w:pPr>
            <w:r>
              <w:rPr>
                <w:sz w:val="20"/>
                <w:szCs w:val="20"/>
                <w:lang w:val="fr"/>
              </w:rPr>
              <w:t>Plan de gestion de l’élimination des HCFC (phase III, deuxième tranche)</w:t>
            </w:r>
          </w:p>
        </w:tc>
        <w:tc>
          <w:tcPr>
            <w:tcW w:w="626" w:type="pct"/>
            <w:tcMar>
              <w:left w:w="72" w:type="dxa"/>
              <w:right w:w="72" w:type="dxa"/>
            </w:tcMar>
          </w:tcPr>
          <w:p w14:paraId="1077F36E" w14:textId="77777777" w:rsidR="00E13B53" w:rsidRPr="00AB6E9D" w:rsidRDefault="00E13B53" w:rsidP="00A066F6">
            <w:pPr>
              <w:jc w:val="right"/>
              <w:rPr>
                <w:sz w:val="20"/>
                <w:szCs w:val="20"/>
                <w:highlight w:val="cyan"/>
              </w:rPr>
            </w:pPr>
            <w:r>
              <w:rPr>
                <w:sz w:val="20"/>
                <w:szCs w:val="20"/>
                <w:lang w:val="fr"/>
              </w:rPr>
              <w:t>395 000</w:t>
            </w:r>
          </w:p>
        </w:tc>
        <w:tc>
          <w:tcPr>
            <w:tcW w:w="520" w:type="pct"/>
            <w:tcMar>
              <w:left w:w="72" w:type="dxa"/>
              <w:right w:w="72" w:type="dxa"/>
            </w:tcMar>
          </w:tcPr>
          <w:p w14:paraId="64C28618" w14:textId="77777777" w:rsidR="00E13B53" w:rsidRPr="00AB6E9D" w:rsidRDefault="00E13B53" w:rsidP="00A066F6">
            <w:pPr>
              <w:jc w:val="right"/>
            </w:pPr>
            <w:r>
              <w:rPr>
                <w:sz w:val="20"/>
                <w:szCs w:val="20"/>
                <w:lang w:val="fr"/>
              </w:rPr>
              <w:t>51 350</w:t>
            </w:r>
          </w:p>
        </w:tc>
        <w:tc>
          <w:tcPr>
            <w:tcW w:w="729" w:type="pct"/>
            <w:tcMar>
              <w:left w:w="72" w:type="dxa"/>
              <w:right w:w="72" w:type="dxa"/>
            </w:tcMar>
          </w:tcPr>
          <w:p w14:paraId="159F3D55" w14:textId="77777777" w:rsidR="00E13B53" w:rsidRPr="00AB6E9D" w:rsidRDefault="00E13B53" w:rsidP="00A066F6">
            <w:pPr>
              <w:jc w:val="center"/>
              <w:rPr>
                <w:sz w:val="20"/>
                <w:szCs w:val="20"/>
              </w:rPr>
            </w:pPr>
            <w:r>
              <w:rPr>
                <w:sz w:val="20"/>
                <w:szCs w:val="20"/>
                <w:lang w:val="fr"/>
              </w:rPr>
              <w:t>Allemagne</w:t>
            </w:r>
          </w:p>
        </w:tc>
      </w:tr>
      <w:bookmarkEnd w:id="6"/>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13B53" w14:paraId="01131C5A" w14:textId="77777777" w:rsidTr="00A066F6">
        <w:trPr>
          <w:trHeight w:val="378"/>
        </w:trPr>
        <w:tc>
          <w:tcPr>
            <w:tcW w:w="1871" w:type="dxa"/>
          </w:tcPr>
          <w:p w14:paraId="4A1E862A" w14:textId="77777777" w:rsidR="00E13B53" w:rsidRPr="00AB6E9D" w:rsidRDefault="00E13B53" w:rsidP="00A066F6"/>
        </w:tc>
        <w:tc>
          <w:tcPr>
            <w:tcW w:w="1872" w:type="dxa"/>
          </w:tcPr>
          <w:p w14:paraId="100DE442" w14:textId="77777777" w:rsidR="00E13B53" w:rsidRPr="00AB6E9D" w:rsidRDefault="00E13B53" w:rsidP="00A066F6"/>
        </w:tc>
        <w:tc>
          <w:tcPr>
            <w:tcW w:w="1872" w:type="dxa"/>
            <w:tcBorders>
              <w:bottom w:val="single" w:sz="4" w:space="0" w:color="auto"/>
            </w:tcBorders>
          </w:tcPr>
          <w:p w14:paraId="7FFA7A22" w14:textId="77777777" w:rsidR="00820F0D" w:rsidRPr="00AB6E9D" w:rsidRDefault="00820F0D" w:rsidP="00A066F6"/>
        </w:tc>
        <w:tc>
          <w:tcPr>
            <w:tcW w:w="1872" w:type="dxa"/>
          </w:tcPr>
          <w:p w14:paraId="472C7977" w14:textId="77777777" w:rsidR="00E13B53" w:rsidRPr="00AB6E9D" w:rsidRDefault="00E13B53" w:rsidP="00A066F6"/>
        </w:tc>
        <w:tc>
          <w:tcPr>
            <w:tcW w:w="1873" w:type="dxa"/>
          </w:tcPr>
          <w:p w14:paraId="103CA1AD" w14:textId="77777777" w:rsidR="00E13B53" w:rsidRPr="00AB6E9D" w:rsidRDefault="00E13B53" w:rsidP="00A066F6"/>
        </w:tc>
      </w:tr>
    </w:tbl>
    <w:p w14:paraId="4C71A0F2" w14:textId="7F0BE6BE" w:rsidR="00820F0D" w:rsidRPr="00820F0D" w:rsidRDefault="00820F0D" w:rsidP="006A0940">
      <w:pPr>
        <w:tabs>
          <w:tab w:val="center" w:pos="4680"/>
        </w:tabs>
        <w:rPr>
          <w:lang w:val="fr-FR"/>
        </w:rPr>
        <w:sectPr w:rsidR="00820F0D" w:rsidRPr="00820F0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5418F03" w14:textId="5FF6BABE" w:rsidR="00820F0D" w:rsidRPr="00333942" w:rsidRDefault="00820F0D" w:rsidP="00820F0D"/>
    <w:sectPr w:rsidR="00820F0D" w:rsidRPr="00333942">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97E33" w14:textId="77777777" w:rsidR="00FA737F" w:rsidRDefault="00FA737F">
      <w:r>
        <w:separator/>
      </w:r>
    </w:p>
  </w:endnote>
  <w:endnote w:type="continuationSeparator" w:id="0">
    <w:p w14:paraId="7A726E2E" w14:textId="77777777" w:rsidR="00FA737F" w:rsidRDefault="00FA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9D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5D1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E130"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58CD92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4772E05E"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18013" w14:textId="1BF4EC88" w:rsidR="00441083" w:rsidRDefault="00441083" w:rsidP="00820F0D">
    <w:pPr>
      <w:pStyle w:val="Footer"/>
    </w:pPr>
  </w:p>
  <w:p w14:paraId="17EB5955"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443E6" w14:textId="77777777" w:rsidR="00FA737F" w:rsidRDefault="00FA737F">
      <w:r>
        <w:separator/>
      </w:r>
    </w:p>
  </w:footnote>
  <w:footnote w:type="continuationSeparator" w:id="0">
    <w:p w14:paraId="194AC33D" w14:textId="77777777" w:rsidR="00FA737F" w:rsidRDefault="00FA737F">
      <w:r>
        <w:continuationSeparator/>
      </w:r>
    </w:p>
  </w:footnote>
  <w:footnote w:id="1">
    <w:p w14:paraId="55336C81" w14:textId="77777777" w:rsidR="00E13B53" w:rsidRPr="00E13B53" w:rsidRDefault="00E13B53" w:rsidP="00E13B53">
      <w:pPr>
        <w:pStyle w:val="FootnoteText"/>
        <w:spacing w:after="60"/>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/93/1</w:t>
      </w:r>
    </w:p>
  </w:footnote>
  <w:footnote w:id="2">
    <w:p w14:paraId="30D67977" w14:textId="17AA5A81" w:rsidR="00E13B53" w:rsidRPr="00E13B53" w:rsidRDefault="00E13B53" w:rsidP="00E13B53">
      <w:pPr>
        <w:pStyle w:val="FootnoteText"/>
        <w:rPr>
          <w:lang w:val="fr-FR"/>
        </w:rPr>
      </w:pPr>
      <w:r>
        <w:rPr>
          <w:rStyle w:val="FootnoteReference"/>
          <w:lang w:val="fr"/>
        </w:rPr>
        <w:footnoteRef/>
      </w:r>
      <w:r>
        <w:rPr>
          <w:lang w:val="fr"/>
        </w:rPr>
        <w:t xml:space="preserve"> Conformément à la lettre adressée par le </w:t>
      </w:r>
      <w:r w:rsidR="00C335DC">
        <w:rPr>
          <w:lang w:val="fr"/>
        </w:rPr>
        <w:t>ministère de l’Environnement</w:t>
      </w:r>
      <w:r>
        <w:rPr>
          <w:lang w:val="fr"/>
        </w:rPr>
        <w:t xml:space="preserve"> de la Colombie au PNUD le 5 octobre 2023.</w:t>
      </w:r>
    </w:p>
  </w:footnote>
  <w:footnote w:id="3">
    <w:p w14:paraId="2EFE9F0D" w14:textId="77777777" w:rsidR="00E13B53" w:rsidRPr="00E13B53" w:rsidRDefault="00E13B53" w:rsidP="00E13B53">
      <w:pPr>
        <w:pStyle w:val="FootnoteText"/>
        <w:rPr>
          <w:lang w:val="fr-FR"/>
        </w:rPr>
      </w:pPr>
      <w:r>
        <w:rPr>
          <w:rStyle w:val="FootnoteReference"/>
          <w:lang w:val="fr"/>
        </w:rPr>
        <w:footnoteRef/>
      </w:r>
      <w:r>
        <w:rPr>
          <w:lang w:val="fr"/>
        </w:rPr>
        <w:t xml:space="preserve"> Paragraphe 6 du document UNEP/</w:t>
      </w:r>
      <w:proofErr w:type="spellStart"/>
      <w:r>
        <w:rPr>
          <w:lang w:val="fr"/>
        </w:rPr>
        <w:t>OzL.Pro</w:t>
      </w:r>
      <w:proofErr w:type="spellEnd"/>
      <w:r>
        <w:rPr>
          <w:lang w:val="fr"/>
        </w:rPr>
        <w:t>/</w:t>
      </w:r>
      <w:proofErr w:type="spellStart"/>
      <w:r>
        <w:rPr>
          <w:lang w:val="fr"/>
        </w:rPr>
        <w:t>ExCom</w:t>
      </w:r>
      <w:proofErr w:type="spellEnd"/>
      <w:r>
        <w:rPr>
          <w:lang w:val="fr"/>
        </w:rPr>
        <w:t>/88/44.</w:t>
      </w:r>
    </w:p>
  </w:footnote>
  <w:footnote w:id="4">
    <w:p w14:paraId="792880DF" w14:textId="77777777" w:rsidR="00E13B53" w:rsidRPr="00E13B53" w:rsidRDefault="00E13B53" w:rsidP="00E13B53">
      <w:pPr>
        <w:pStyle w:val="FootnoteText"/>
        <w:rPr>
          <w:lang w:val="fr-FR"/>
        </w:rPr>
      </w:pPr>
      <w:r>
        <w:rPr>
          <w:rStyle w:val="FootnoteReference"/>
          <w:lang w:val="fr"/>
        </w:rPr>
        <w:footnoteRef/>
      </w:r>
      <w:r>
        <w:rPr>
          <w:lang w:val="fr"/>
        </w:rPr>
        <w:t xml:space="preserve"> Les zones à régime douanier spécifique sont des zones délimitées du territoire national dans lesquelles les entreprises sont dédiées à la production de biens et de services à destination des marchés étrangers en priorité. Les entreprises situées dans ces zones bénéficient de mesures incitatives dans le domaine douanier entre autres.</w:t>
      </w:r>
    </w:p>
  </w:footnote>
  <w:footnote w:id="5">
    <w:p w14:paraId="21E4F256" w14:textId="77777777" w:rsidR="00E13B53" w:rsidRDefault="00E13B53" w:rsidP="00E13B53">
      <w:pPr>
        <w:pStyle w:val="FootnoteText"/>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77661" w14:textId="4D650E5A" w:rsidR="006A0940" w:rsidRDefault="006A0940" w:rsidP="006A0940">
    <w:pPr>
      <w:jc w:val="left"/>
    </w:pPr>
    <w:r>
      <w:fldChar w:fldCharType="begin"/>
    </w:r>
    <w:r>
      <w:instrText xml:space="preserve"> DOCPROPERTY "Document number"  \* MERGEFORMAT </w:instrText>
    </w:r>
    <w:r>
      <w:fldChar w:fldCharType="separate"/>
    </w:r>
    <w:r>
      <w:t>UNEP/</w:t>
    </w:r>
    <w:proofErr w:type="spellStart"/>
    <w:r>
      <w:t>OzL.Pro</w:t>
    </w:r>
    <w:proofErr w:type="spellEnd"/>
    <w:r>
      <w:t>/ExCom/93/48</w:t>
    </w:r>
    <w:r>
      <w:fldChar w:fldCharType="end"/>
    </w:r>
  </w:p>
  <w:p w14:paraId="2D166199" w14:textId="77777777" w:rsidR="006A0940" w:rsidRDefault="006A0940" w:rsidP="006A0940">
    <w:pPr>
      <w:jc w:val="left"/>
    </w:pPr>
  </w:p>
  <w:p w14:paraId="1253EF38" w14:textId="77777777" w:rsidR="006A0940" w:rsidRDefault="006A0940" w:rsidP="006A0940">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56F9" w14:textId="5030C19C" w:rsidR="00441083" w:rsidRDefault="00DB2922">
    <w:pPr>
      <w:jc w:val="right"/>
    </w:pPr>
    <w:r>
      <w:fldChar w:fldCharType="begin"/>
    </w:r>
    <w:r>
      <w:instrText xml:space="preserve"> DOCPROPERTY "Document number"  \* MERGEFORMAT </w:instrText>
    </w:r>
    <w:r>
      <w:fldChar w:fldCharType="separate"/>
    </w:r>
    <w:r w:rsidR="00956C5C">
      <w:t>UNEP/</w:t>
    </w:r>
    <w:proofErr w:type="spellStart"/>
    <w:r w:rsidR="00956C5C">
      <w:t>OzL.Pro</w:t>
    </w:r>
    <w:proofErr w:type="spellEnd"/>
    <w:r w:rsidR="00956C5C">
      <w:t>/ExCom/93/</w:t>
    </w:r>
    <w:r w:rsidR="00E13B53">
      <w:t>48</w:t>
    </w:r>
    <w:r>
      <w:fldChar w:fldCharType="end"/>
    </w:r>
  </w:p>
  <w:p w14:paraId="23F04C80" w14:textId="77777777" w:rsidR="00441083" w:rsidRDefault="00441083"/>
  <w:p w14:paraId="54B38D4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5ABB0" w14:textId="28249AFB" w:rsidR="00441083" w:rsidRDefault="00441083" w:rsidP="00820F0D"/>
  <w:p w14:paraId="6CE850A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634CE5BE">
      <w:start w:val="1"/>
      <w:numFmt w:val="bullet"/>
      <w:lvlText w:val=""/>
      <w:lvlJc w:val="left"/>
      <w:pPr>
        <w:ind w:left="720" w:hanging="360"/>
      </w:pPr>
      <w:rPr>
        <w:rFonts w:ascii="Symbol" w:hAnsi="Symbol" w:hint="default"/>
      </w:rPr>
    </w:lvl>
    <w:lvl w:ilvl="1" w:tplc="2A0A11FA" w:tentative="1">
      <w:start w:val="1"/>
      <w:numFmt w:val="bullet"/>
      <w:lvlText w:val="o"/>
      <w:lvlJc w:val="left"/>
      <w:pPr>
        <w:ind w:left="1440" w:hanging="360"/>
      </w:pPr>
      <w:rPr>
        <w:rFonts w:ascii="Courier New" w:hAnsi="Courier New" w:cs="Courier New" w:hint="default"/>
      </w:rPr>
    </w:lvl>
    <w:lvl w:ilvl="2" w:tplc="0A56ED9E" w:tentative="1">
      <w:start w:val="1"/>
      <w:numFmt w:val="bullet"/>
      <w:lvlText w:val=""/>
      <w:lvlJc w:val="left"/>
      <w:pPr>
        <w:ind w:left="2160" w:hanging="360"/>
      </w:pPr>
      <w:rPr>
        <w:rFonts w:ascii="Wingdings" w:hAnsi="Wingdings" w:hint="default"/>
      </w:rPr>
    </w:lvl>
    <w:lvl w:ilvl="3" w:tplc="8B7C9FCC" w:tentative="1">
      <w:start w:val="1"/>
      <w:numFmt w:val="bullet"/>
      <w:lvlText w:val=""/>
      <w:lvlJc w:val="left"/>
      <w:pPr>
        <w:ind w:left="2880" w:hanging="360"/>
      </w:pPr>
      <w:rPr>
        <w:rFonts w:ascii="Symbol" w:hAnsi="Symbol" w:hint="default"/>
      </w:rPr>
    </w:lvl>
    <w:lvl w:ilvl="4" w:tplc="BCB8814C" w:tentative="1">
      <w:start w:val="1"/>
      <w:numFmt w:val="bullet"/>
      <w:lvlText w:val="o"/>
      <w:lvlJc w:val="left"/>
      <w:pPr>
        <w:ind w:left="3600" w:hanging="360"/>
      </w:pPr>
      <w:rPr>
        <w:rFonts w:ascii="Courier New" w:hAnsi="Courier New" w:cs="Courier New" w:hint="default"/>
      </w:rPr>
    </w:lvl>
    <w:lvl w:ilvl="5" w:tplc="D05037A0" w:tentative="1">
      <w:start w:val="1"/>
      <w:numFmt w:val="bullet"/>
      <w:lvlText w:val=""/>
      <w:lvlJc w:val="left"/>
      <w:pPr>
        <w:ind w:left="4320" w:hanging="360"/>
      </w:pPr>
      <w:rPr>
        <w:rFonts w:ascii="Wingdings" w:hAnsi="Wingdings" w:hint="default"/>
      </w:rPr>
    </w:lvl>
    <w:lvl w:ilvl="6" w:tplc="7264F0CA" w:tentative="1">
      <w:start w:val="1"/>
      <w:numFmt w:val="bullet"/>
      <w:lvlText w:val=""/>
      <w:lvlJc w:val="left"/>
      <w:pPr>
        <w:ind w:left="5040" w:hanging="360"/>
      </w:pPr>
      <w:rPr>
        <w:rFonts w:ascii="Symbol" w:hAnsi="Symbol" w:hint="default"/>
      </w:rPr>
    </w:lvl>
    <w:lvl w:ilvl="7" w:tplc="31A4C0AC" w:tentative="1">
      <w:start w:val="1"/>
      <w:numFmt w:val="bullet"/>
      <w:lvlText w:val="o"/>
      <w:lvlJc w:val="left"/>
      <w:pPr>
        <w:ind w:left="5760" w:hanging="360"/>
      </w:pPr>
      <w:rPr>
        <w:rFonts w:ascii="Courier New" w:hAnsi="Courier New" w:cs="Courier New" w:hint="default"/>
      </w:rPr>
    </w:lvl>
    <w:lvl w:ilvl="8" w:tplc="42F6297C"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1291549228">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5110A"/>
    <w:rsid w:val="00097A5B"/>
    <w:rsid w:val="000B0B63"/>
    <w:rsid w:val="000C6BD2"/>
    <w:rsid w:val="000F6C8E"/>
    <w:rsid w:val="00102E65"/>
    <w:rsid w:val="00146B37"/>
    <w:rsid w:val="00177D11"/>
    <w:rsid w:val="001A7720"/>
    <w:rsid w:val="001B5711"/>
    <w:rsid w:val="001B7045"/>
    <w:rsid w:val="001C3D0C"/>
    <w:rsid w:val="001D4CE7"/>
    <w:rsid w:val="00265AF0"/>
    <w:rsid w:val="002C06D4"/>
    <w:rsid w:val="002F0B57"/>
    <w:rsid w:val="003029F8"/>
    <w:rsid w:val="00333942"/>
    <w:rsid w:val="003A0CA4"/>
    <w:rsid w:val="00403EDF"/>
    <w:rsid w:val="00441083"/>
    <w:rsid w:val="00444619"/>
    <w:rsid w:val="004734A0"/>
    <w:rsid w:val="004B1B59"/>
    <w:rsid w:val="004C2C87"/>
    <w:rsid w:val="004E3A36"/>
    <w:rsid w:val="00507213"/>
    <w:rsid w:val="005A7F28"/>
    <w:rsid w:val="005B3CAD"/>
    <w:rsid w:val="005B4809"/>
    <w:rsid w:val="005C278F"/>
    <w:rsid w:val="00605093"/>
    <w:rsid w:val="006133C0"/>
    <w:rsid w:val="00681E9D"/>
    <w:rsid w:val="00692779"/>
    <w:rsid w:val="006A0940"/>
    <w:rsid w:val="006E435D"/>
    <w:rsid w:val="006E6160"/>
    <w:rsid w:val="007034FA"/>
    <w:rsid w:val="00753181"/>
    <w:rsid w:val="0075750B"/>
    <w:rsid w:val="007667C9"/>
    <w:rsid w:val="00775FBB"/>
    <w:rsid w:val="007A6764"/>
    <w:rsid w:val="007E6251"/>
    <w:rsid w:val="00814F2C"/>
    <w:rsid w:val="00820F0D"/>
    <w:rsid w:val="00843511"/>
    <w:rsid w:val="00847BDB"/>
    <w:rsid w:val="008B5214"/>
    <w:rsid w:val="008E770E"/>
    <w:rsid w:val="00903C89"/>
    <w:rsid w:val="0091161A"/>
    <w:rsid w:val="00956C5C"/>
    <w:rsid w:val="00972E99"/>
    <w:rsid w:val="009A1F69"/>
    <w:rsid w:val="009A5180"/>
    <w:rsid w:val="009B62C5"/>
    <w:rsid w:val="009F6617"/>
    <w:rsid w:val="009F709E"/>
    <w:rsid w:val="00A97E14"/>
    <w:rsid w:val="00AB0B4B"/>
    <w:rsid w:val="00AB41B3"/>
    <w:rsid w:val="00AC013C"/>
    <w:rsid w:val="00AE63D8"/>
    <w:rsid w:val="00B547E1"/>
    <w:rsid w:val="00B55AA4"/>
    <w:rsid w:val="00B811F2"/>
    <w:rsid w:val="00BB2817"/>
    <w:rsid w:val="00BC3C7D"/>
    <w:rsid w:val="00C004D8"/>
    <w:rsid w:val="00C1279A"/>
    <w:rsid w:val="00C16E3F"/>
    <w:rsid w:val="00C335DC"/>
    <w:rsid w:val="00C34C3E"/>
    <w:rsid w:val="00C6443E"/>
    <w:rsid w:val="00C7638F"/>
    <w:rsid w:val="00C9547D"/>
    <w:rsid w:val="00CC2B33"/>
    <w:rsid w:val="00CE738D"/>
    <w:rsid w:val="00CF515A"/>
    <w:rsid w:val="00D7654A"/>
    <w:rsid w:val="00DB2922"/>
    <w:rsid w:val="00DB4E64"/>
    <w:rsid w:val="00DD3433"/>
    <w:rsid w:val="00E13B53"/>
    <w:rsid w:val="00E348C6"/>
    <w:rsid w:val="00E54871"/>
    <w:rsid w:val="00E60D9C"/>
    <w:rsid w:val="00EB2067"/>
    <w:rsid w:val="00EE04B4"/>
    <w:rsid w:val="00F143BC"/>
    <w:rsid w:val="00F218B0"/>
    <w:rsid w:val="00F37A42"/>
    <w:rsid w:val="00F557F5"/>
    <w:rsid w:val="00FA737F"/>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Char Char Char Char,Char Char Char1,Char Char1 Char,Char Char2,Heading 3 Char Char Char,Heading 3 Char Char1 Char,Heading 3 Char1 Char,Heading 3 Char2"/>
    <w:basedOn w:val="Normal"/>
    <w:next w:val="Normal"/>
    <w:uiPriority w:val="9"/>
    <w:qFormat/>
    <w:pPr>
      <w:widowControl w:val="0"/>
      <w:numPr>
        <w:ilvl w:val="2"/>
        <w:numId w:val="3"/>
      </w:numPr>
      <w:spacing w:after="240"/>
      <w:outlineLvl w:val="2"/>
    </w:pPr>
  </w:style>
  <w:style w:type="paragraph" w:styleId="Heading4">
    <w:name w:val="heading 4"/>
    <w:aliases w:val="Heading 11,He=ding 41,Heading 41,Título 41,heading 4,para 4,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w:basedOn w:val="DefaultParagraphFont"/>
    <w:link w:val="FootnoteText"/>
    <w:uiPriority w:val="99"/>
    <w:rsid w:val="002C06D4"/>
    <w:rPr>
      <w:lang w:val="en-GB"/>
    </w:rPr>
  </w:style>
  <w:style w:type="character" w:styleId="FootnoteReference">
    <w:name w:val="footnote reference"/>
    <w:basedOn w:val="DefaultParagraphFont"/>
    <w:uiPriority w:val="99"/>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13B53"/>
    <w:rPr>
      <w:sz w:val="22"/>
      <w:szCs w:val="22"/>
      <w:lang w:val="en-GB"/>
    </w:rPr>
  </w:style>
  <w:style w:type="paragraph" w:styleId="ListParagraph">
    <w:name w:val="List Paragraph"/>
    <w:basedOn w:val="Normal"/>
    <w:uiPriority w:val="34"/>
    <w:qFormat/>
    <w:rsid w:val="00E13B53"/>
    <w:pPr>
      <w:ind w:left="720"/>
      <w:contextualSpacing/>
    </w:pPr>
  </w:style>
  <w:style w:type="paragraph" w:styleId="NormalWeb">
    <w:name w:val="Normal (Web)"/>
    <w:basedOn w:val="Normal"/>
    <w:uiPriority w:val="99"/>
    <w:unhideWhenUsed/>
    <w:rsid w:val="00E13B53"/>
    <w:pPr>
      <w:spacing w:before="100" w:beforeAutospacing="1" w:after="100" w:afterAutospacing="1"/>
      <w:jc w:val="left"/>
    </w:pPr>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30628112-CDB0-4406-9F3A-8A8098A0F2C4}"/>
</file>

<file path=customXml/itemProps4.xml><?xml version="1.0" encoding="utf-8"?>
<ds:datastoreItem xmlns:ds="http://schemas.openxmlformats.org/officeDocument/2006/customXml" ds:itemID="{B95CD475-143D-439A-A2A5-E4F04BDEF626}"/>
</file>

<file path=docProps/app.xml><?xml version="1.0" encoding="utf-8"?>
<Properties xmlns="http://schemas.openxmlformats.org/officeDocument/2006/extended-properties" xmlns:vt="http://schemas.openxmlformats.org/officeDocument/2006/docPropsVTypes">
  <Template>F93-Template</Template>
  <TotalTime>110</TotalTime>
  <Pages>13</Pages>
  <Words>5115</Words>
  <Characters>29157</Characters>
  <Application>Microsoft Office Word</Application>
  <DocSecurity>0</DocSecurity>
  <Lines>242</Lines>
  <Paragraphs>68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Colombie</vt:lpstr>
      <vt:lpstr/>
    </vt:vector>
  </TitlesOfParts>
  <Company>UNMFS</Company>
  <LinksUpToDate>false</LinksUpToDate>
  <CharactersWithSpaces>34204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Colombie</dc:title>
  <dc:creator>HBE</dc:creator>
  <cp:keywords>93rd Excom</cp:keywords>
  <cp:lastModifiedBy>Sonia Braham</cp:lastModifiedBy>
  <cp:revision>25</cp:revision>
  <cp:lastPrinted>2001-05-26T16:40:00Z</cp:lastPrinted>
  <dcterms:created xsi:type="dcterms:W3CDTF">2023-11-23T14:26:00Z</dcterms:created>
  <dcterms:modified xsi:type="dcterms:W3CDTF">2023-11-23T20:01:00Z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0x010100A9A7479726778D4CB6B2B98E5E8783E2</vt:lpwstr>
  </property>
  <property fmtid="{D5CDD505-2E9C-101B-9397-08002B2CF9AE}" pid="5" name="Order">
    <vt:r8>147800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