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Tr="009C59F7">
        <w:trPr>
          <w:trHeight w:val="720"/>
        </w:trPr>
        <w:tc>
          <w:tcPr>
            <w:tcW w:w="5490" w:type="dxa"/>
            <w:gridSpan w:val="2"/>
            <w:tcBorders>
              <w:bottom w:val="single" w:sz="18" w:space="0" w:color="auto"/>
            </w:tcBorders>
          </w:tcPr>
          <w:p w:rsidR="00C15867" w:rsidRPr="0000434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9C59F7">
            <w:pPr>
              <w:jc w:val="right"/>
              <w:rPr>
                <w:sz w:val="52"/>
                <w:szCs w:val="52"/>
              </w:rPr>
            </w:pPr>
            <w:r>
              <w:rPr>
                <w:rFonts w:ascii="Univers Bold" w:hAnsi="Univers Bold"/>
                <w:b/>
                <w:sz w:val="72"/>
              </w:rPr>
              <w:t>EP</w:t>
            </w:r>
          </w:p>
        </w:tc>
      </w:tr>
      <w:tr w:rsidR="00C1586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9C59F7">
            <w:pPr>
              <w:spacing w:before="120"/>
            </w:pPr>
            <w:r>
              <w:rPr>
                <w:noProof/>
                <w:lang w:val="en-US"/>
              </w:rPr>
              <w:drawing>
                <wp:anchor distT="0" distB="0" distL="114300" distR="114300" simplePos="0" relativeHeight="251660288" behindDoc="0" locked="0" layoutInCell="1" allowOverlap="1">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9C59F7">
            <w:pPr>
              <w:spacing w:before="720"/>
              <w:ind w:left="158"/>
            </w:pPr>
          </w:p>
        </w:tc>
        <w:tc>
          <w:tcPr>
            <w:tcW w:w="4590" w:type="dxa"/>
            <w:tcBorders>
              <w:top w:val="nil"/>
              <w:left w:val="nil"/>
              <w:bottom w:val="single" w:sz="36" w:space="0" w:color="auto"/>
              <w:right w:val="nil"/>
            </w:tcBorders>
          </w:tcPr>
          <w:p w:rsidR="00C15867" w:rsidRPr="0033525D" w:rsidRDefault="00C15867" w:rsidP="009C59F7">
            <w:r w:rsidRPr="0033525D">
              <w:t>Distr.</w:t>
            </w:r>
          </w:p>
          <w:p w:rsidR="00923540" w:rsidRPr="0033525D" w:rsidRDefault="00923540" w:rsidP="00923540">
            <w:r w:rsidRPr="0033525D">
              <w:t>GENERAL</w:t>
            </w:r>
          </w:p>
          <w:p w:rsidR="00C15867" w:rsidRPr="0033525D" w:rsidRDefault="00C15867" w:rsidP="009C59F7"/>
          <w:p w:rsidR="00C15867" w:rsidRPr="003F73BA" w:rsidRDefault="00C15867" w:rsidP="009C59F7"/>
          <w:p w:rsidR="00C15867" w:rsidRPr="003F73BA" w:rsidRDefault="00387A08" w:rsidP="00780AEC">
            <w:pPr>
              <w:tabs>
                <w:tab w:val="left" w:pos="2054"/>
              </w:tabs>
            </w:pPr>
            <w:r>
              <w:fldChar w:fldCharType="begin"/>
            </w:r>
            <w:r>
              <w:instrText xml:space="preserve"> DOCPROPERTY "Document number"  \* MERGEFORMAT </w:instrText>
            </w:r>
            <w:r>
              <w:fldChar w:fldCharType="separate"/>
            </w:r>
            <w:r w:rsidR="00780AEC">
              <w:t>UNEP/OzL.Pro/ExCom/77/35/Add.1</w:t>
            </w:r>
            <w:r>
              <w:fldChar w:fldCharType="end"/>
            </w:r>
          </w:p>
          <w:p w:rsidR="00C15867" w:rsidRPr="003F73BA" w:rsidRDefault="00BC2495" w:rsidP="009C59F7">
            <w:r>
              <w:fldChar w:fldCharType="begin"/>
            </w:r>
            <w:r w:rsidR="00851352">
              <w:instrText xml:space="preserve"> DOCPROPERTY "Revision date" \@ "d MMMM YYYY"  \* MERGEFORMAT </w:instrText>
            </w:r>
            <w:r>
              <w:fldChar w:fldCharType="separate"/>
            </w:r>
            <w:r w:rsidR="00F260D5">
              <w:t>1 December 2016</w:t>
            </w:r>
            <w:r>
              <w:fldChar w:fldCharType="end"/>
            </w:r>
          </w:p>
          <w:p w:rsidR="00C15867" w:rsidRPr="00000FED" w:rsidRDefault="00C15867" w:rsidP="009C59F7">
            <w:pPr>
              <w:rPr>
                <w:caps/>
              </w:rPr>
            </w:pPr>
          </w:p>
          <w:p w:rsidR="00C15867" w:rsidRDefault="00C15867" w:rsidP="009C59F7">
            <w:r w:rsidRPr="0033525D">
              <w:t>ORIGINAL: ENGLISH</w:t>
            </w:r>
          </w:p>
        </w:tc>
      </w:tr>
    </w:tbl>
    <w:p w:rsidR="00667244" w:rsidRPr="00612F2F" w:rsidRDefault="00C15867" w:rsidP="00EC21DD">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667244">
        <w:rPr>
          <w:lang w:val="en-CA"/>
        </w:rPr>
        <w:t>Seventy-</w:t>
      </w:r>
      <w:r w:rsidR="004553C8">
        <w:rPr>
          <w:lang w:val="en-CA"/>
        </w:rPr>
        <w:t xml:space="preserve">seventh </w:t>
      </w:r>
      <w:r w:rsidR="00667244">
        <w:t>Meeting</w:t>
      </w:r>
    </w:p>
    <w:p w:rsidR="00667244" w:rsidRPr="006C39CE" w:rsidRDefault="00667244" w:rsidP="00EC21DD">
      <w:pPr>
        <w:jc w:val="left"/>
        <w:rPr>
          <w:lang w:val="en-CA"/>
        </w:rPr>
      </w:pPr>
      <w:r>
        <w:t>Montreal</w:t>
      </w:r>
      <w:r w:rsidRPr="006C39CE">
        <w:rPr>
          <w:lang w:val="en-CA"/>
        </w:rPr>
        <w:t xml:space="preserve">, </w:t>
      </w:r>
      <w:r w:rsidR="004553C8">
        <w:t xml:space="preserve">28 November </w:t>
      </w:r>
      <w:r w:rsidR="00A76113">
        <w:t>-</w:t>
      </w:r>
      <w:r w:rsidR="004553C8">
        <w:t xml:space="preserve"> 2 December 2016</w:t>
      </w:r>
    </w:p>
    <w:p w:rsidR="00C15867" w:rsidRPr="00B33D83" w:rsidRDefault="00C15867" w:rsidP="00667244">
      <w:pPr>
        <w:jc w:val="left"/>
        <w:rPr>
          <w:lang w:val="en-US"/>
        </w:rPr>
      </w:pPr>
    </w:p>
    <w:p w:rsidR="00C15867" w:rsidRPr="00B33D83" w:rsidRDefault="00C15867" w:rsidP="00C15867">
      <w:pPr>
        <w:pStyle w:val="Heading3"/>
        <w:numPr>
          <w:ilvl w:val="0"/>
          <w:numId w:val="0"/>
        </w:numPr>
        <w:spacing w:after="0"/>
        <w:rPr>
          <w:lang w:val="en-US"/>
        </w:rPr>
      </w:pPr>
    </w:p>
    <w:p w:rsidR="0017246F" w:rsidRPr="00B33D83" w:rsidRDefault="0017246F" w:rsidP="00B33D83">
      <w:pPr>
        <w:pStyle w:val="Title1"/>
      </w:pPr>
      <w:r w:rsidRPr="00B33D83">
        <w:t>A</w:t>
      </w:r>
      <w:r w:rsidRPr="00B33D83">
        <w:rPr>
          <w:caps w:val="0"/>
        </w:rPr>
        <w:t>ddendum</w:t>
      </w:r>
    </w:p>
    <w:p w:rsidR="0017246F" w:rsidRPr="00B33D83" w:rsidRDefault="0017246F" w:rsidP="00B33D83">
      <w:pPr>
        <w:pStyle w:val="Heading3"/>
        <w:numPr>
          <w:ilvl w:val="0"/>
          <w:numId w:val="0"/>
        </w:numPr>
        <w:spacing w:after="0"/>
        <w:rPr>
          <w:lang w:val="en-CA"/>
        </w:rPr>
      </w:pPr>
    </w:p>
    <w:p w:rsidR="0017246F" w:rsidRDefault="0017246F" w:rsidP="00B33D83">
      <w:pPr>
        <w:jc w:val="center"/>
        <w:rPr>
          <w:b/>
          <w:lang w:val="en-CA"/>
        </w:rPr>
      </w:pPr>
      <w:r w:rsidRPr="00B33D83">
        <w:rPr>
          <w:b/>
          <w:lang w:val="en-CA"/>
        </w:rPr>
        <w:t xml:space="preserve">PROJECT PROPOSAL: </w:t>
      </w:r>
      <w:r w:rsidR="00780AEC">
        <w:rPr>
          <w:b/>
          <w:lang w:val="en-CA"/>
        </w:rPr>
        <w:t>ARMENIA</w:t>
      </w:r>
    </w:p>
    <w:p w:rsidR="0017246F" w:rsidRPr="00B33D83" w:rsidRDefault="0017246F" w:rsidP="00B33D83">
      <w:pPr>
        <w:jc w:val="center"/>
        <w:rPr>
          <w:b/>
          <w:lang w:val="en-CA"/>
        </w:rPr>
      </w:pPr>
    </w:p>
    <w:p w:rsidR="0017246F" w:rsidRPr="00B33D83" w:rsidRDefault="0017246F" w:rsidP="00B33D83">
      <w:pPr>
        <w:pStyle w:val="StyleHeader4Para4Left0Firstline0"/>
        <w:numPr>
          <w:ilvl w:val="0"/>
          <w:numId w:val="0"/>
        </w:numPr>
        <w:spacing w:after="0"/>
        <w:ind w:firstLine="709"/>
        <w:rPr>
          <w:bCs/>
          <w:sz w:val="22"/>
        </w:rPr>
      </w:pPr>
      <w:r w:rsidRPr="00B33D83">
        <w:rPr>
          <w:bCs/>
          <w:sz w:val="22"/>
        </w:rPr>
        <w:t>This document is being issued to</w:t>
      </w:r>
      <w:r w:rsidR="00B33D83" w:rsidRPr="00B33D83">
        <w:rPr>
          <w:bCs/>
          <w:sz w:val="22"/>
        </w:rPr>
        <w:t>:</w:t>
      </w:r>
    </w:p>
    <w:p w:rsidR="0017246F" w:rsidRPr="00B33D83" w:rsidRDefault="0017246F" w:rsidP="00B33D83">
      <w:pPr>
        <w:pStyle w:val="StyleHeader4Para4Left0Firstline0"/>
        <w:numPr>
          <w:ilvl w:val="0"/>
          <w:numId w:val="0"/>
        </w:numPr>
        <w:spacing w:after="0"/>
        <w:ind w:firstLine="709"/>
        <w:rPr>
          <w:bCs/>
          <w:sz w:val="22"/>
        </w:rPr>
      </w:pPr>
    </w:p>
    <w:p w:rsidR="0017246F" w:rsidRPr="00B33D83" w:rsidRDefault="00B33D83" w:rsidP="00B33D83">
      <w:pPr>
        <w:pStyle w:val="0Heading0"/>
        <w:numPr>
          <w:ilvl w:val="0"/>
          <w:numId w:val="21"/>
        </w:numPr>
        <w:tabs>
          <w:tab w:val="left" w:pos="720"/>
        </w:tabs>
        <w:ind w:left="0" w:firstLine="0"/>
        <w:jc w:val="both"/>
      </w:pPr>
      <w:r w:rsidRPr="00B33D83">
        <w:rPr>
          <w:b/>
        </w:rPr>
        <w:t>Add</w:t>
      </w:r>
      <w:r w:rsidR="0017246F" w:rsidRPr="00B33D83">
        <w:rPr>
          <w:b/>
        </w:rPr>
        <w:t xml:space="preserve"> </w:t>
      </w:r>
      <w:r w:rsidR="0017246F" w:rsidRPr="00B33D83">
        <w:t xml:space="preserve">paragraph </w:t>
      </w:r>
      <w:r w:rsidR="00780AEC">
        <w:t>33</w:t>
      </w:r>
      <w:r w:rsidRPr="00B33D83">
        <w:t>(</w:t>
      </w:r>
      <w:proofErr w:type="spellStart"/>
      <w:r w:rsidRPr="00B33D83">
        <w:t>bis</w:t>
      </w:r>
      <w:proofErr w:type="spellEnd"/>
      <w:r w:rsidRPr="00B33D83">
        <w:t xml:space="preserve">) as </w:t>
      </w:r>
      <w:r w:rsidR="0017246F" w:rsidRPr="00B33D83">
        <w:t>follow</w:t>
      </w:r>
      <w:r w:rsidRPr="00B33D83">
        <w:t>s</w:t>
      </w:r>
      <w:r w:rsidR="0017246F" w:rsidRPr="00B33D83">
        <w:t>:</w:t>
      </w:r>
    </w:p>
    <w:p w:rsidR="0017246F" w:rsidRPr="00B33D83" w:rsidRDefault="0017246F" w:rsidP="00B33D83">
      <w:pPr>
        <w:pStyle w:val="0Heading0"/>
        <w:jc w:val="both"/>
      </w:pPr>
    </w:p>
    <w:p w:rsidR="0004557C" w:rsidRDefault="00780AEC" w:rsidP="00BE2268">
      <w:pPr>
        <w:pStyle w:val="Heading1"/>
        <w:numPr>
          <w:ilvl w:val="0"/>
          <w:numId w:val="0"/>
        </w:numPr>
      </w:pPr>
      <w:proofErr w:type="gramStart"/>
      <w:r>
        <w:t>33</w:t>
      </w:r>
      <w:r w:rsidR="00965D75">
        <w:t>(</w:t>
      </w:r>
      <w:proofErr w:type="spellStart"/>
      <w:r w:rsidR="00E61C68">
        <w:t>bis</w:t>
      </w:r>
      <w:proofErr w:type="spellEnd"/>
      <w:r w:rsidR="00965D75">
        <w:t>)</w:t>
      </w:r>
      <w:r w:rsidR="00E61C68">
        <w:t>.</w:t>
      </w:r>
      <w:proofErr w:type="gramEnd"/>
      <w:r w:rsidR="00E61C68">
        <w:tab/>
        <w:t xml:space="preserve">After </w:t>
      </w:r>
      <w:r w:rsidR="00BE2268">
        <w:t xml:space="preserve">issuance of document </w:t>
      </w:r>
      <w:r>
        <w:t>UNEP/OzL.Pro/ExCom/77/35</w:t>
      </w:r>
      <w:r w:rsidR="00BE2268">
        <w:t xml:space="preserve"> and </w:t>
      </w:r>
      <w:r w:rsidR="00E61C68">
        <w:t xml:space="preserve">further </w:t>
      </w:r>
      <w:r>
        <w:t xml:space="preserve">consulting </w:t>
      </w:r>
      <w:r w:rsidR="00E61C68">
        <w:t>with UN</w:t>
      </w:r>
      <w:r>
        <w:t>DP and UNEP</w:t>
      </w:r>
      <w:r w:rsidR="007526C0">
        <w:t>,</w:t>
      </w:r>
      <w:r w:rsidR="00E61C68">
        <w:t xml:space="preserve"> </w:t>
      </w:r>
      <w:r>
        <w:t>the Government of Armenia</w:t>
      </w:r>
      <w:r w:rsidR="00E61C68">
        <w:t xml:space="preserve"> agreed </w:t>
      </w:r>
      <w:r w:rsidR="007526C0">
        <w:t>to</w:t>
      </w:r>
      <w:r w:rsidR="00E61C68">
        <w:t xml:space="preserve"> the </w:t>
      </w:r>
      <w:r w:rsidR="0004557C">
        <w:t xml:space="preserve">HCFC reduction </w:t>
      </w:r>
      <w:r>
        <w:t>target</w:t>
      </w:r>
      <w:r w:rsidR="0004557C">
        <w:t>s</w:t>
      </w:r>
      <w:r w:rsidR="007526C0">
        <w:t xml:space="preserve"> f</w:t>
      </w:r>
      <w:r w:rsidR="006E67F9">
        <w:t>or</w:t>
      </w:r>
      <w:r w:rsidR="007526C0">
        <w:t xml:space="preserve"> </w:t>
      </w:r>
      <w:r w:rsidR="006E67F9">
        <w:t>stage II of its</w:t>
      </w:r>
      <w:r w:rsidR="007526C0">
        <w:t xml:space="preserve"> HPMP</w:t>
      </w:r>
      <w:r>
        <w:t xml:space="preserve"> </w:t>
      </w:r>
      <w:r w:rsidR="0004557C">
        <w:t xml:space="preserve">shown in </w:t>
      </w:r>
      <w:r w:rsidR="007526C0">
        <w:t>T</w:t>
      </w:r>
      <w:r w:rsidR="0004557C">
        <w:t>able</w:t>
      </w:r>
      <w:r w:rsidR="007526C0">
        <w:t> </w:t>
      </w:r>
      <w:r w:rsidR="00A6763F">
        <w:t>4</w:t>
      </w:r>
      <w:r w:rsidR="0004557C">
        <w:t>.</w:t>
      </w:r>
    </w:p>
    <w:p w:rsidR="0004557C" w:rsidRPr="007526C0" w:rsidRDefault="0004557C" w:rsidP="0004557C">
      <w:pPr>
        <w:rPr>
          <w:b/>
        </w:rPr>
      </w:pPr>
      <w:r w:rsidRPr="007526C0">
        <w:rPr>
          <w:b/>
        </w:rPr>
        <w:t>Table 4: Agreed HCFC reduction targets for stage II of the HPMP for Armenia</w:t>
      </w:r>
    </w:p>
    <w:tbl>
      <w:tblPr>
        <w:tblW w:w="5000" w:type="pct"/>
        <w:tblLook w:val="04A0" w:firstRow="1" w:lastRow="0" w:firstColumn="1" w:lastColumn="0" w:noHBand="0" w:noVBand="1"/>
      </w:tblPr>
      <w:tblGrid>
        <w:gridCol w:w="4497"/>
        <w:gridCol w:w="1015"/>
        <w:gridCol w:w="1015"/>
        <w:gridCol w:w="1015"/>
        <w:gridCol w:w="1015"/>
        <w:gridCol w:w="1019"/>
      </w:tblGrid>
      <w:tr w:rsidR="0004557C" w:rsidRPr="0004557C" w:rsidTr="0004557C">
        <w:trPr>
          <w:trHeight w:val="300"/>
        </w:trPr>
        <w:tc>
          <w:tcPr>
            <w:tcW w:w="234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557C" w:rsidRPr="0004557C" w:rsidRDefault="0004557C" w:rsidP="0004557C">
            <w:pPr>
              <w:jc w:val="left"/>
              <w:rPr>
                <w:b/>
                <w:bCs/>
                <w:color w:val="000000"/>
                <w:sz w:val="20"/>
                <w:szCs w:val="20"/>
                <w:lang w:val="en-US" w:eastAsia="zh-CN"/>
              </w:rPr>
            </w:pPr>
            <w:r w:rsidRPr="0004557C">
              <w:rPr>
                <w:b/>
                <w:bCs/>
                <w:color w:val="000000"/>
                <w:sz w:val="20"/>
                <w:szCs w:val="20"/>
                <w:lang w:val="en-US" w:eastAsia="zh-CN"/>
              </w:rPr>
              <w:t> </w:t>
            </w:r>
          </w:p>
        </w:tc>
        <w:tc>
          <w:tcPr>
            <w:tcW w:w="2652" w:type="pct"/>
            <w:gridSpan w:val="5"/>
            <w:tcBorders>
              <w:top w:val="single" w:sz="4" w:space="0" w:color="auto"/>
              <w:left w:val="nil"/>
              <w:bottom w:val="single" w:sz="4" w:space="0" w:color="auto"/>
              <w:right w:val="single" w:sz="4" w:space="0" w:color="auto"/>
            </w:tcBorders>
            <w:shd w:val="clear" w:color="auto" w:fill="auto"/>
            <w:noWrap/>
            <w:vAlign w:val="center"/>
            <w:hideMark/>
          </w:tcPr>
          <w:p w:rsidR="0004557C" w:rsidRPr="0004557C" w:rsidRDefault="0004557C" w:rsidP="0004557C">
            <w:pPr>
              <w:jc w:val="center"/>
              <w:rPr>
                <w:b/>
                <w:bCs/>
                <w:color w:val="000000"/>
                <w:sz w:val="20"/>
                <w:szCs w:val="20"/>
                <w:lang w:val="en-US" w:eastAsia="zh-CN"/>
              </w:rPr>
            </w:pPr>
            <w:r w:rsidRPr="0004557C">
              <w:rPr>
                <w:b/>
                <w:bCs/>
                <w:color w:val="000000"/>
                <w:sz w:val="20"/>
                <w:szCs w:val="20"/>
                <w:lang w:val="en-US" w:eastAsia="zh-CN"/>
              </w:rPr>
              <w:t xml:space="preserve">HCFC-22 (ODP </w:t>
            </w:r>
            <w:proofErr w:type="spellStart"/>
            <w:r w:rsidRPr="0004557C">
              <w:rPr>
                <w:b/>
                <w:bCs/>
                <w:color w:val="000000"/>
                <w:sz w:val="20"/>
                <w:szCs w:val="20"/>
                <w:lang w:val="en-US" w:eastAsia="zh-CN"/>
              </w:rPr>
              <w:t>tonnes</w:t>
            </w:r>
            <w:proofErr w:type="spellEnd"/>
            <w:r w:rsidRPr="0004557C">
              <w:rPr>
                <w:b/>
                <w:bCs/>
                <w:color w:val="000000"/>
                <w:sz w:val="20"/>
                <w:szCs w:val="20"/>
                <w:lang w:val="en-US" w:eastAsia="zh-CN"/>
              </w:rPr>
              <w:t>)</w:t>
            </w:r>
          </w:p>
        </w:tc>
      </w:tr>
      <w:tr w:rsidR="0004557C" w:rsidRPr="0004557C" w:rsidTr="00A6763F">
        <w:trPr>
          <w:trHeight w:val="300"/>
        </w:trPr>
        <w:tc>
          <w:tcPr>
            <w:tcW w:w="2348" w:type="pct"/>
            <w:tcBorders>
              <w:top w:val="nil"/>
              <w:left w:val="single" w:sz="4" w:space="0" w:color="auto"/>
              <w:bottom w:val="single" w:sz="4" w:space="0" w:color="auto"/>
              <w:right w:val="single" w:sz="4" w:space="0" w:color="auto"/>
            </w:tcBorders>
            <w:shd w:val="clear" w:color="auto" w:fill="auto"/>
            <w:noWrap/>
            <w:vAlign w:val="center"/>
            <w:hideMark/>
          </w:tcPr>
          <w:p w:rsidR="0004557C" w:rsidRPr="0004557C" w:rsidRDefault="0004557C" w:rsidP="0004557C">
            <w:pPr>
              <w:jc w:val="left"/>
              <w:rPr>
                <w:b/>
                <w:bCs/>
                <w:color w:val="000000"/>
                <w:sz w:val="20"/>
                <w:szCs w:val="20"/>
                <w:lang w:val="en-US" w:eastAsia="zh-CN"/>
              </w:rPr>
            </w:pPr>
            <w:r w:rsidRPr="0004557C">
              <w:rPr>
                <w:b/>
                <w:bCs/>
                <w:color w:val="000000"/>
                <w:sz w:val="20"/>
                <w:szCs w:val="20"/>
                <w:lang w:val="en-US" w:eastAsia="zh-CN"/>
              </w:rPr>
              <w:t>Proposed reduction</w:t>
            </w:r>
          </w:p>
        </w:tc>
        <w:tc>
          <w:tcPr>
            <w:tcW w:w="530" w:type="pct"/>
            <w:tcBorders>
              <w:top w:val="nil"/>
              <w:left w:val="nil"/>
              <w:bottom w:val="single" w:sz="4" w:space="0" w:color="auto"/>
              <w:right w:val="single" w:sz="4" w:space="0" w:color="auto"/>
            </w:tcBorders>
            <w:shd w:val="clear" w:color="auto" w:fill="auto"/>
            <w:noWrap/>
            <w:vAlign w:val="center"/>
            <w:hideMark/>
          </w:tcPr>
          <w:p w:rsidR="0004557C" w:rsidRPr="0004557C" w:rsidRDefault="0004557C" w:rsidP="0004557C">
            <w:pPr>
              <w:jc w:val="center"/>
              <w:rPr>
                <w:b/>
                <w:bCs/>
                <w:color w:val="000000"/>
                <w:sz w:val="20"/>
                <w:szCs w:val="20"/>
                <w:lang w:val="en-US" w:eastAsia="zh-CN"/>
              </w:rPr>
            </w:pPr>
            <w:r w:rsidRPr="0004557C">
              <w:rPr>
                <w:b/>
                <w:bCs/>
                <w:color w:val="000000"/>
                <w:sz w:val="20"/>
                <w:szCs w:val="20"/>
                <w:lang w:val="en-US" w:eastAsia="zh-CN"/>
              </w:rPr>
              <w:t>2016</w:t>
            </w:r>
          </w:p>
        </w:tc>
        <w:tc>
          <w:tcPr>
            <w:tcW w:w="530" w:type="pct"/>
            <w:tcBorders>
              <w:top w:val="nil"/>
              <w:left w:val="nil"/>
              <w:bottom w:val="single" w:sz="4" w:space="0" w:color="auto"/>
              <w:right w:val="single" w:sz="4" w:space="0" w:color="auto"/>
            </w:tcBorders>
            <w:shd w:val="clear" w:color="auto" w:fill="auto"/>
            <w:noWrap/>
            <w:vAlign w:val="center"/>
            <w:hideMark/>
          </w:tcPr>
          <w:p w:rsidR="0004557C" w:rsidRPr="0004557C" w:rsidRDefault="0004557C" w:rsidP="0004557C">
            <w:pPr>
              <w:jc w:val="center"/>
              <w:rPr>
                <w:b/>
                <w:bCs/>
                <w:color w:val="000000"/>
                <w:sz w:val="20"/>
                <w:szCs w:val="20"/>
                <w:lang w:val="en-US" w:eastAsia="zh-CN"/>
              </w:rPr>
            </w:pPr>
            <w:r w:rsidRPr="0004557C">
              <w:rPr>
                <w:b/>
                <w:bCs/>
                <w:color w:val="000000"/>
                <w:sz w:val="20"/>
                <w:szCs w:val="20"/>
                <w:lang w:val="en-US" w:eastAsia="zh-CN"/>
              </w:rPr>
              <w:t>2017</w:t>
            </w:r>
          </w:p>
        </w:tc>
        <w:tc>
          <w:tcPr>
            <w:tcW w:w="530" w:type="pct"/>
            <w:tcBorders>
              <w:top w:val="nil"/>
              <w:left w:val="nil"/>
              <w:bottom w:val="single" w:sz="4" w:space="0" w:color="auto"/>
              <w:right w:val="single" w:sz="4" w:space="0" w:color="auto"/>
            </w:tcBorders>
            <w:shd w:val="clear" w:color="auto" w:fill="auto"/>
            <w:noWrap/>
            <w:vAlign w:val="center"/>
            <w:hideMark/>
          </w:tcPr>
          <w:p w:rsidR="0004557C" w:rsidRPr="0004557C" w:rsidRDefault="0004557C" w:rsidP="0004557C">
            <w:pPr>
              <w:jc w:val="center"/>
              <w:rPr>
                <w:b/>
                <w:bCs/>
                <w:color w:val="000000"/>
                <w:sz w:val="20"/>
                <w:szCs w:val="20"/>
                <w:lang w:val="en-US" w:eastAsia="zh-CN"/>
              </w:rPr>
            </w:pPr>
            <w:r w:rsidRPr="0004557C">
              <w:rPr>
                <w:b/>
                <w:bCs/>
                <w:color w:val="000000"/>
                <w:sz w:val="20"/>
                <w:szCs w:val="20"/>
                <w:lang w:val="en-US" w:eastAsia="zh-CN"/>
              </w:rPr>
              <w:t>2018</w:t>
            </w:r>
          </w:p>
        </w:tc>
        <w:tc>
          <w:tcPr>
            <w:tcW w:w="530" w:type="pct"/>
            <w:tcBorders>
              <w:top w:val="nil"/>
              <w:left w:val="nil"/>
              <w:bottom w:val="single" w:sz="4" w:space="0" w:color="auto"/>
              <w:right w:val="single" w:sz="4" w:space="0" w:color="auto"/>
            </w:tcBorders>
            <w:shd w:val="clear" w:color="auto" w:fill="auto"/>
            <w:noWrap/>
            <w:vAlign w:val="center"/>
            <w:hideMark/>
          </w:tcPr>
          <w:p w:rsidR="0004557C" w:rsidRPr="0004557C" w:rsidRDefault="0004557C" w:rsidP="0004557C">
            <w:pPr>
              <w:jc w:val="center"/>
              <w:rPr>
                <w:b/>
                <w:bCs/>
                <w:color w:val="000000"/>
                <w:sz w:val="20"/>
                <w:szCs w:val="20"/>
                <w:lang w:val="en-US" w:eastAsia="zh-CN"/>
              </w:rPr>
            </w:pPr>
            <w:r w:rsidRPr="0004557C">
              <w:rPr>
                <w:b/>
                <w:bCs/>
                <w:color w:val="000000"/>
                <w:sz w:val="20"/>
                <w:szCs w:val="20"/>
                <w:lang w:val="en-US" w:eastAsia="zh-CN"/>
              </w:rPr>
              <w:t>2019</w:t>
            </w:r>
          </w:p>
        </w:tc>
        <w:tc>
          <w:tcPr>
            <w:tcW w:w="532" w:type="pct"/>
            <w:tcBorders>
              <w:top w:val="nil"/>
              <w:left w:val="nil"/>
              <w:bottom w:val="single" w:sz="4" w:space="0" w:color="auto"/>
              <w:right w:val="single" w:sz="4" w:space="0" w:color="auto"/>
            </w:tcBorders>
            <w:shd w:val="clear" w:color="auto" w:fill="auto"/>
            <w:noWrap/>
            <w:vAlign w:val="center"/>
            <w:hideMark/>
          </w:tcPr>
          <w:p w:rsidR="0004557C" w:rsidRPr="0004557C" w:rsidRDefault="0004557C" w:rsidP="0004557C">
            <w:pPr>
              <w:jc w:val="center"/>
              <w:rPr>
                <w:b/>
                <w:bCs/>
                <w:color w:val="000000"/>
                <w:sz w:val="20"/>
                <w:szCs w:val="20"/>
                <w:lang w:val="en-US" w:eastAsia="zh-CN"/>
              </w:rPr>
            </w:pPr>
            <w:r w:rsidRPr="0004557C">
              <w:rPr>
                <w:b/>
                <w:bCs/>
                <w:color w:val="000000"/>
                <w:sz w:val="20"/>
                <w:szCs w:val="20"/>
                <w:lang w:val="en-US" w:eastAsia="zh-CN"/>
              </w:rPr>
              <w:t>2020</w:t>
            </w:r>
          </w:p>
        </w:tc>
      </w:tr>
      <w:tr w:rsidR="00A6763F" w:rsidRPr="0004557C" w:rsidTr="00A6763F">
        <w:trPr>
          <w:trHeight w:val="300"/>
        </w:trPr>
        <w:tc>
          <w:tcPr>
            <w:tcW w:w="2348" w:type="pct"/>
            <w:tcBorders>
              <w:top w:val="nil"/>
              <w:left w:val="single" w:sz="4" w:space="0" w:color="auto"/>
              <w:bottom w:val="single" w:sz="4" w:space="0" w:color="auto"/>
              <w:right w:val="single" w:sz="4" w:space="0" w:color="auto"/>
            </w:tcBorders>
            <w:shd w:val="clear" w:color="auto" w:fill="auto"/>
            <w:noWrap/>
            <w:vAlign w:val="center"/>
            <w:hideMark/>
          </w:tcPr>
          <w:p w:rsidR="00A6763F" w:rsidRPr="0004557C" w:rsidRDefault="00A6763F" w:rsidP="0004557C">
            <w:pPr>
              <w:jc w:val="left"/>
              <w:rPr>
                <w:color w:val="000000"/>
                <w:sz w:val="20"/>
                <w:szCs w:val="20"/>
                <w:lang w:val="en-US" w:eastAsia="zh-CN"/>
              </w:rPr>
            </w:pPr>
            <w:r>
              <w:rPr>
                <w:color w:val="000000"/>
                <w:sz w:val="20"/>
                <w:szCs w:val="20"/>
                <w:lang w:val="en-US" w:eastAsia="zh-CN"/>
              </w:rPr>
              <w:t>Montrea</w:t>
            </w:r>
            <w:r w:rsidRPr="0004557C">
              <w:rPr>
                <w:color w:val="000000"/>
                <w:sz w:val="20"/>
                <w:szCs w:val="20"/>
                <w:lang w:val="en-US" w:eastAsia="zh-CN"/>
              </w:rPr>
              <w:t>l Protocol reduction schedule</w:t>
            </w:r>
          </w:p>
        </w:tc>
        <w:tc>
          <w:tcPr>
            <w:tcW w:w="530" w:type="pct"/>
            <w:tcBorders>
              <w:top w:val="nil"/>
              <w:left w:val="nil"/>
              <w:bottom w:val="single" w:sz="4" w:space="0" w:color="auto"/>
              <w:right w:val="single" w:sz="4" w:space="0" w:color="auto"/>
            </w:tcBorders>
            <w:shd w:val="clear" w:color="auto" w:fill="auto"/>
            <w:noWrap/>
            <w:vAlign w:val="center"/>
            <w:hideMark/>
          </w:tcPr>
          <w:p w:rsidR="00A6763F" w:rsidRPr="0004557C" w:rsidRDefault="00A6763F" w:rsidP="00A6763F">
            <w:pPr>
              <w:ind w:firstLineChars="100" w:firstLine="200"/>
              <w:jc w:val="right"/>
              <w:rPr>
                <w:color w:val="000000"/>
                <w:sz w:val="20"/>
                <w:szCs w:val="20"/>
                <w:lang w:val="en-US" w:eastAsia="zh-CN"/>
              </w:rPr>
            </w:pPr>
            <w:r>
              <w:rPr>
                <w:color w:val="000000"/>
                <w:sz w:val="20"/>
                <w:szCs w:val="20"/>
                <w:lang w:val="en-US" w:eastAsia="zh-CN"/>
              </w:rPr>
              <w:t>6.30</w:t>
            </w:r>
          </w:p>
        </w:tc>
        <w:tc>
          <w:tcPr>
            <w:tcW w:w="530" w:type="pct"/>
            <w:tcBorders>
              <w:top w:val="nil"/>
              <w:left w:val="nil"/>
              <w:bottom w:val="single" w:sz="4" w:space="0" w:color="auto"/>
              <w:right w:val="single" w:sz="4" w:space="0" w:color="auto"/>
            </w:tcBorders>
            <w:shd w:val="clear" w:color="auto" w:fill="auto"/>
            <w:noWrap/>
            <w:hideMark/>
          </w:tcPr>
          <w:p w:rsidR="00A6763F" w:rsidRDefault="00A6763F" w:rsidP="00A6763F">
            <w:pPr>
              <w:jc w:val="right"/>
            </w:pPr>
            <w:r w:rsidRPr="00265144">
              <w:rPr>
                <w:color w:val="000000"/>
                <w:sz w:val="20"/>
                <w:szCs w:val="20"/>
                <w:lang w:val="en-US" w:eastAsia="zh-CN"/>
              </w:rPr>
              <w:t>6.30</w:t>
            </w:r>
          </w:p>
        </w:tc>
        <w:tc>
          <w:tcPr>
            <w:tcW w:w="530" w:type="pct"/>
            <w:tcBorders>
              <w:top w:val="nil"/>
              <w:left w:val="nil"/>
              <w:bottom w:val="single" w:sz="4" w:space="0" w:color="auto"/>
              <w:right w:val="single" w:sz="4" w:space="0" w:color="auto"/>
            </w:tcBorders>
            <w:shd w:val="clear" w:color="auto" w:fill="auto"/>
            <w:noWrap/>
            <w:hideMark/>
          </w:tcPr>
          <w:p w:rsidR="00A6763F" w:rsidRDefault="00A6763F" w:rsidP="00A6763F">
            <w:pPr>
              <w:jc w:val="right"/>
            </w:pPr>
            <w:r w:rsidRPr="00265144">
              <w:rPr>
                <w:color w:val="000000"/>
                <w:sz w:val="20"/>
                <w:szCs w:val="20"/>
                <w:lang w:val="en-US" w:eastAsia="zh-CN"/>
              </w:rPr>
              <w:t>6.30</w:t>
            </w:r>
          </w:p>
        </w:tc>
        <w:tc>
          <w:tcPr>
            <w:tcW w:w="530" w:type="pct"/>
            <w:tcBorders>
              <w:top w:val="nil"/>
              <w:left w:val="nil"/>
              <w:bottom w:val="single" w:sz="4" w:space="0" w:color="auto"/>
              <w:right w:val="single" w:sz="4" w:space="0" w:color="auto"/>
            </w:tcBorders>
            <w:shd w:val="clear" w:color="auto" w:fill="auto"/>
            <w:noWrap/>
            <w:hideMark/>
          </w:tcPr>
          <w:p w:rsidR="00A6763F" w:rsidRDefault="00A6763F" w:rsidP="00A6763F">
            <w:pPr>
              <w:jc w:val="right"/>
            </w:pPr>
            <w:r w:rsidRPr="00265144">
              <w:rPr>
                <w:color w:val="000000"/>
                <w:sz w:val="20"/>
                <w:szCs w:val="20"/>
                <w:lang w:val="en-US" w:eastAsia="zh-CN"/>
              </w:rPr>
              <w:t>6.30</w:t>
            </w:r>
          </w:p>
        </w:tc>
        <w:tc>
          <w:tcPr>
            <w:tcW w:w="532" w:type="pct"/>
            <w:tcBorders>
              <w:top w:val="nil"/>
              <w:left w:val="nil"/>
              <w:bottom w:val="single" w:sz="4" w:space="0" w:color="auto"/>
              <w:right w:val="single" w:sz="4" w:space="0" w:color="auto"/>
            </w:tcBorders>
            <w:shd w:val="clear" w:color="auto" w:fill="auto"/>
            <w:noWrap/>
            <w:vAlign w:val="center"/>
            <w:hideMark/>
          </w:tcPr>
          <w:p w:rsidR="00A6763F" w:rsidRPr="0004557C" w:rsidRDefault="00A6763F" w:rsidP="0004557C">
            <w:pPr>
              <w:ind w:firstLineChars="100" w:firstLine="200"/>
              <w:jc w:val="right"/>
              <w:rPr>
                <w:color w:val="000000"/>
                <w:sz w:val="20"/>
                <w:szCs w:val="20"/>
                <w:lang w:val="en-US" w:eastAsia="zh-CN"/>
              </w:rPr>
            </w:pPr>
            <w:r>
              <w:rPr>
                <w:color w:val="000000"/>
                <w:sz w:val="20"/>
                <w:szCs w:val="20"/>
                <w:lang w:val="en-US" w:eastAsia="zh-CN"/>
              </w:rPr>
              <w:t>4.55</w:t>
            </w:r>
          </w:p>
        </w:tc>
      </w:tr>
      <w:tr w:rsidR="0004557C" w:rsidRPr="0004557C" w:rsidTr="00A6763F">
        <w:trPr>
          <w:trHeight w:val="300"/>
        </w:trPr>
        <w:tc>
          <w:tcPr>
            <w:tcW w:w="2348" w:type="pct"/>
            <w:tcBorders>
              <w:top w:val="nil"/>
              <w:left w:val="single" w:sz="4" w:space="0" w:color="auto"/>
              <w:bottom w:val="single" w:sz="4" w:space="0" w:color="auto"/>
              <w:right w:val="single" w:sz="4" w:space="0" w:color="auto"/>
            </w:tcBorders>
            <w:shd w:val="clear" w:color="auto" w:fill="auto"/>
            <w:noWrap/>
            <w:vAlign w:val="center"/>
            <w:hideMark/>
          </w:tcPr>
          <w:p w:rsidR="0004557C" w:rsidRPr="0004557C" w:rsidRDefault="0004557C" w:rsidP="0004557C">
            <w:pPr>
              <w:jc w:val="left"/>
              <w:rPr>
                <w:color w:val="000000"/>
                <w:sz w:val="20"/>
                <w:szCs w:val="20"/>
                <w:lang w:val="en-US" w:eastAsia="zh-CN"/>
              </w:rPr>
            </w:pPr>
            <w:r w:rsidRPr="0004557C">
              <w:rPr>
                <w:color w:val="000000"/>
                <w:sz w:val="20"/>
                <w:szCs w:val="20"/>
                <w:lang w:val="en-US" w:eastAsia="zh-CN"/>
              </w:rPr>
              <w:t>Maximum allowable consumption as agreed</w:t>
            </w:r>
          </w:p>
        </w:tc>
        <w:tc>
          <w:tcPr>
            <w:tcW w:w="530" w:type="pct"/>
            <w:tcBorders>
              <w:top w:val="nil"/>
              <w:left w:val="nil"/>
              <w:bottom w:val="single" w:sz="4" w:space="0" w:color="auto"/>
              <w:right w:val="single" w:sz="4" w:space="0" w:color="auto"/>
            </w:tcBorders>
            <w:shd w:val="clear" w:color="auto" w:fill="auto"/>
            <w:noWrap/>
            <w:vAlign w:val="center"/>
            <w:hideMark/>
          </w:tcPr>
          <w:p w:rsidR="0004557C" w:rsidRPr="0004557C" w:rsidRDefault="0004557C" w:rsidP="0004557C">
            <w:pPr>
              <w:ind w:firstLineChars="100" w:firstLine="200"/>
              <w:jc w:val="right"/>
              <w:rPr>
                <w:color w:val="000000"/>
                <w:sz w:val="20"/>
                <w:szCs w:val="20"/>
                <w:lang w:val="en-US" w:eastAsia="zh-CN"/>
              </w:rPr>
            </w:pPr>
            <w:r w:rsidRPr="0004557C">
              <w:rPr>
                <w:color w:val="000000"/>
                <w:sz w:val="20"/>
                <w:szCs w:val="20"/>
                <w:lang w:val="en-US" w:eastAsia="zh-CN"/>
              </w:rPr>
              <w:t>5.04</w:t>
            </w:r>
          </w:p>
        </w:tc>
        <w:tc>
          <w:tcPr>
            <w:tcW w:w="530" w:type="pct"/>
            <w:tcBorders>
              <w:top w:val="nil"/>
              <w:left w:val="nil"/>
              <w:bottom w:val="single" w:sz="4" w:space="0" w:color="auto"/>
              <w:right w:val="single" w:sz="4" w:space="0" w:color="auto"/>
            </w:tcBorders>
            <w:shd w:val="clear" w:color="auto" w:fill="auto"/>
            <w:noWrap/>
            <w:vAlign w:val="center"/>
            <w:hideMark/>
          </w:tcPr>
          <w:p w:rsidR="0004557C" w:rsidRPr="0004557C" w:rsidRDefault="0004557C" w:rsidP="0004557C">
            <w:pPr>
              <w:ind w:firstLineChars="100" w:firstLine="200"/>
              <w:jc w:val="right"/>
              <w:rPr>
                <w:color w:val="000000"/>
                <w:sz w:val="20"/>
                <w:szCs w:val="20"/>
                <w:lang w:val="en-US" w:eastAsia="zh-CN"/>
              </w:rPr>
            </w:pPr>
            <w:r w:rsidRPr="0004557C">
              <w:rPr>
                <w:color w:val="000000"/>
                <w:sz w:val="20"/>
                <w:szCs w:val="20"/>
                <w:lang w:val="en-US" w:eastAsia="zh-CN"/>
              </w:rPr>
              <w:t>4.20</w:t>
            </w:r>
          </w:p>
        </w:tc>
        <w:tc>
          <w:tcPr>
            <w:tcW w:w="530" w:type="pct"/>
            <w:tcBorders>
              <w:top w:val="nil"/>
              <w:left w:val="nil"/>
              <w:bottom w:val="single" w:sz="4" w:space="0" w:color="auto"/>
              <w:right w:val="single" w:sz="4" w:space="0" w:color="auto"/>
            </w:tcBorders>
            <w:shd w:val="clear" w:color="auto" w:fill="auto"/>
            <w:noWrap/>
            <w:vAlign w:val="center"/>
            <w:hideMark/>
          </w:tcPr>
          <w:p w:rsidR="0004557C" w:rsidRPr="0004557C" w:rsidRDefault="0004557C" w:rsidP="0004557C">
            <w:pPr>
              <w:ind w:firstLineChars="100" w:firstLine="200"/>
              <w:jc w:val="right"/>
              <w:rPr>
                <w:color w:val="000000"/>
                <w:sz w:val="20"/>
                <w:szCs w:val="20"/>
                <w:lang w:val="en-US" w:eastAsia="zh-CN"/>
              </w:rPr>
            </w:pPr>
            <w:r w:rsidRPr="0004557C">
              <w:rPr>
                <w:color w:val="000000"/>
                <w:sz w:val="20"/>
                <w:szCs w:val="20"/>
                <w:lang w:val="en-US" w:eastAsia="zh-CN"/>
              </w:rPr>
              <w:t>3.92</w:t>
            </w:r>
          </w:p>
        </w:tc>
        <w:tc>
          <w:tcPr>
            <w:tcW w:w="530" w:type="pct"/>
            <w:tcBorders>
              <w:top w:val="nil"/>
              <w:left w:val="nil"/>
              <w:bottom w:val="single" w:sz="4" w:space="0" w:color="auto"/>
              <w:right w:val="single" w:sz="4" w:space="0" w:color="auto"/>
            </w:tcBorders>
            <w:shd w:val="clear" w:color="auto" w:fill="auto"/>
            <w:noWrap/>
            <w:vAlign w:val="center"/>
            <w:hideMark/>
          </w:tcPr>
          <w:p w:rsidR="0004557C" w:rsidRPr="0004557C" w:rsidRDefault="0004557C" w:rsidP="0004557C">
            <w:pPr>
              <w:ind w:firstLineChars="100" w:firstLine="200"/>
              <w:jc w:val="right"/>
              <w:rPr>
                <w:color w:val="000000"/>
                <w:sz w:val="20"/>
                <w:szCs w:val="20"/>
                <w:lang w:val="en-US" w:eastAsia="zh-CN"/>
              </w:rPr>
            </w:pPr>
            <w:r w:rsidRPr="0004557C">
              <w:rPr>
                <w:color w:val="000000"/>
                <w:sz w:val="20"/>
                <w:szCs w:val="20"/>
                <w:lang w:val="en-US" w:eastAsia="zh-CN"/>
              </w:rPr>
              <w:t>3.64</w:t>
            </w:r>
          </w:p>
        </w:tc>
        <w:tc>
          <w:tcPr>
            <w:tcW w:w="532" w:type="pct"/>
            <w:tcBorders>
              <w:top w:val="nil"/>
              <w:left w:val="nil"/>
              <w:bottom w:val="single" w:sz="4" w:space="0" w:color="auto"/>
              <w:right w:val="single" w:sz="4" w:space="0" w:color="auto"/>
            </w:tcBorders>
            <w:shd w:val="clear" w:color="auto" w:fill="auto"/>
            <w:noWrap/>
            <w:vAlign w:val="center"/>
            <w:hideMark/>
          </w:tcPr>
          <w:p w:rsidR="0004557C" w:rsidRPr="0004557C" w:rsidRDefault="0004557C" w:rsidP="0004557C">
            <w:pPr>
              <w:ind w:firstLineChars="100" w:firstLine="200"/>
              <w:jc w:val="right"/>
              <w:rPr>
                <w:color w:val="000000"/>
                <w:sz w:val="20"/>
                <w:szCs w:val="20"/>
                <w:lang w:val="en-US" w:eastAsia="zh-CN"/>
              </w:rPr>
            </w:pPr>
            <w:r w:rsidRPr="0004557C">
              <w:rPr>
                <w:color w:val="000000"/>
                <w:sz w:val="20"/>
                <w:szCs w:val="20"/>
                <w:lang w:val="en-US" w:eastAsia="zh-CN"/>
              </w:rPr>
              <w:t>2.34</w:t>
            </w:r>
          </w:p>
        </w:tc>
      </w:tr>
    </w:tbl>
    <w:p w:rsidR="0004557C" w:rsidRDefault="0004557C" w:rsidP="00BE2268">
      <w:pPr>
        <w:pStyle w:val="Heading1"/>
        <w:numPr>
          <w:ilvl w:val="0"/>
          <w:numId w:val="0"/>
        </w:numPr>
      </w:pPr>
    </w:p>
    <w:p w:rsidR="0017246F" w:rsidRPr="00E61C68" w:rsidRDefault="00E61C68" w:rsidP="00B33D83">
      <w:pPr>
        <w:pStyle w:val="0Heading0"/>
        <w:numPr>
          <w:ilvl w:val="0"/>
          <w:numId w:val="21"/>
        </w:numPr>
        <w:tabs>
          <w:tab w:val="left" w:pos="720"/>
        </w:tabs>
        <w:ind w:left="0" w:firstLine="0"/>
        <w:jc w:val="both"/>
      </w:pPr>
      <w:r>
        <w:rPr>
          <w:b/>
        </w:rPr>
        <w:t xml:space="preserve">Replace </w:t>
      </w:r>
      <w:r w:rsidR="009D6082">
        <w:t>paragraph 3</w:t>
      </w:r>
      <w:r w:rsidR="007526C0">
        <w:t>4</w:t>
      </w:r>
      <w:r w:rsidRPr="00E61C68">
        <w:t xml:space="preserve"> </w:t>
      </w:r>
      <w:r w:rsidR="00CE5731">
        <w:t>as follows</w:t>
      </w:r>
      <w:r w:rsidRPr="00E61C68">
        <w:t>:</w:t>
      </w:r>
      <w:r>
        <w:rPr>
          <w:b/>
        </w:rPr>
        <w:t xml:space="preserve"> </w:t>
      </w:r>
    </w:p>
    <w:p w:rsidR="00E61C68" w:rsidRDefault="00E61C68" w:rsidP="00E61C68">
      <w:pPr>
        <w:pStyle w:val="0Heading0"/>
        <w:jc w:val="both"/>
        <w:rPr>
          <w:b/>
        </w:rPr>
      </w:pPr>
    </w:p>
    <w:p w:rsidR="00E61C68" w:rsidRPr="00484CE5" w:rsidRDefault="00E61C68" w:rsidP="009D6082">
      <w:pPr>
        <w:pStyle w:val="Heading1"/>
      </w:pPr>
      <w:r w:rsidRPr="00484CE5">
        <w:t>The Executive Committee may wish to consider:</w:t>
      </w:r>
    </w:p>
    <w:p w:rsidR="009D6082" w:rsidRPr="009D6082" w:rsidRDefault="009D6082" w:rsidP="009D6082">
      <w:pPr>
        <w:pStyle w:val="Heading2"/>
        <w:tabs>
          <w:tab w:val="clear" w:pos="0"/>
          <w:tab w:val="num" w:pos="360"/>
        </w:tabs>
        <w:ind w:left="1800" w:hanging="990"/>
      </w:pPr>
      <w:r w:rsidRPr="009D6082">
        <w:t xml:space="preserve">Approving, in principle, stage II of the HCFC phase-out management plan (HPMP) for Armenia for the period 2016 to 2020 to reduce HCFC consumption by </w:t>
      </w:r>
      <w:r w:rsidR="007526C0">
        <w:t>66.6</w:t>
      </w:r>
      <w:r w:rsidR="006E67F9">
        <w:t> </w:t>
      </w:r>
      <w:r w:rsidRPr="009D6082">
        <w:t>per</w:t>
      </w:r>
      <w:r w:rsidR="007526C0">
        <w:t> </w:t>
      </w:r>
      <w:r w:rsidRPr="009D6082">
        <w:t>cent of its baseline, in the amount of US $238,896, consisting of US</w:t>
      </w:r>
      <w:r w:rsidR="006E67F9">
        <w:t> </w:t>
      </w:r>
      <w:bookmarkStart w:id="0" w:name="_GoBack"/>
      <w:bookmarkEnd w:id="0"/>
      <w:r w:rsidRPr="009D6082">
        <w:t>$129,600, plus agency support costs of US $11,664 for UNDP, and US $86,400 plus agency support costs of US $11,232 for UNEP;</w:t>
      </w:r>
    </w:p>
    <w:p w:rsidR="009D6082" w:rsidRPr="009D6082" w:rsidRDefault="009D6082" w:rsidP="009D6082">
      <w:pPr>
        <w:pStyle w:val="Heading2"/>
        <w:tabs>
          <w:tab w:val="clear" w:pos="0"/>
          <w:tab w:val="num" w:pos="360"/>
        </w:tabs>
        <w:ind w:left="1800" w:hanging="990"/>
      </w:pPr>
      <w:r w:rsidRPr="009D6082">
        <w:t xml:space="preserve">Deducting </w:t>
      </w:r>
      <w:r w:rsidR="0004557C">
        <w:t>3.26</w:t>
      </w:r>
      <w:r w:rsidRPr="009D6082">
        <w:t xml:space="preserve"> ODP tonnes of HCFCs from remaining HCFC consumption eligible for funding;</w:t>
      </w:r>
    </w:p>
    <w:p w:rsidR="009D6082" w:rsidRPr="009D6082" w:rsidRDefault="009D6082" w:rsidP="007526C0">
      <w:pPr>
        <w:pStyle w:val="Heading2"/>
        <w:keepNext/>
        <w:widowControl/>
        <w:tabs>
          <w:tab w:val="clear" w:pos="0"/>
          <w:tab w:val="num" w:pos="360"/>
        </w:tabs>
        <w:ind w:left="1800" w:hanging="994"/>
      </w:pPr>
      <w:r w:rsidRPr="009D6082">
        <w:lastRenderedPageBreak/>
        <w:t xml:space="preserve">Approving the draft Agreement between the Government of Armenia and the Executive Committee for the reduction in consumption of HCFCs, in accordance with stage II of the HPMP, contained in Annex I to the present document; </w:t>
      </w:r>
    </w:p>
    <w:p w:rsidR="009D6082" w:rsidRPr="009D6082" w:rsidRDefault="009D6082" w:rsidP="009D6082">
      <w:pPr>
        <w:pStyle w:val="Heading2"/>
        <w:tabs>
          <w:tab w:val="clear" w:pos="0"/>
          <w:tab w:val="num" w:pos="360"/>
        </w:tabs>
        <w:ind w:left="1800" w:hanging="990"/>
      </w:pPr>
      <w:r w:rsidRPr="009D6082">
        <w:t>Approving the first tranche of stage II of the HPMP for Armenia, and the corresponding 2016</w:t>
      </w:r>
      <w:r w:rsidRPr="009D6082">
        <w:noBreakHyphen/>
        <w:t>2018 tranche implementation plan, in the amount of US $157,270 consisting of US $108,000, plus agency support costs of US $9</w:t>
      </w:r>
      <w:r w:rsidR="007526C0">
        <w:t>,</w:t>
      </w:r>
      <w:r w:rsidRPr="009D6082">
        <w:t>720 for UNDP, and US $35,000, plus agency support costs of US $4,550 for UNEP, on the understanding that if Armenia were to decide to proceed with retrofits and associated servicing to flammable and toxic refrigerants in refrigeration and air</w:t>
      </w:r>
      <w:r w:rsidRPr="009D6082">
        <w:noBreakHyphen/>
        <w:t>conditioning equipment originally designed for non</w:t>
      </w:r>
      <w:r w:rsidRPr="009D6082">
        <w:noBreakHyphen/>
        <w:t>flammable substances, it would do so assuming all associated responsibilities and risks and only in accordance with the relevant standards and protocols; and</w:t>
      </w:r>
    </w:p>
    <w:p w:rsidR="009D6082" w:rsidRPr="009D6082" w:rsidRDefault="009D6082" w:rsidP="009D6082">
      <w:pPr>
        <w:pStyle w:val="Heading2"/>
        <w:tabs>
          <w:tab w:val="clear" w:pos="0"/>
          <w:tab w:val="num" w:pos="360"/>
        </w:tabs>
        <w:ind w:left="1800" w:hanging="990"/>
        <w:rPr>
          <w:lang w:val="en-US"/>
        </w:rPr>
      </w:pPr>
      <w:r w:rsidRPr="009D6082">
        <w:rPr>
          <w:lang w:val="en-US"/>
        </w:rPr>
        <w:t>Requesting UNDP to provide an update to the 77</w:t>
      </w:r>
      <w:r w:rsidRPr="009D6082">
        <w:rPr>
          <w:vertAlign w:val="superscript"/>
          <w:lang w:val="en-US"/>
        </w:rPr>
        <w:t>th</w:t>
      </w:r>
      <w:r w:rsidRPr="009D6082">
        <w:rPr>
          <w:lang w:val="en-US"/>
        </w:rPr>
        <w:t xml:space="preserve"> meeting on the status of</w:t>
      </w:r>
      <w:r w:rsidRPr="009D6082">
        <w:t xml:space="preserve"> sale of equipment purchased for the enterprise SAGA </w:t>
      </w:r>
      <w:r w:rsidRPr="009D6082">
        <w:rPr>
          <w:lang w:val="en-US"/>
        </w:rPr>
        <w:t>and thereafter to report to each Executive Committee meeting until the sale of equipment is completed and funds obtained from the sale of the equipment are returned to the Fund.</w:t>
      </w:r>
    </w:p>
    <w:p w:rsidR="0017246F" w:rsidRPr="00B33D83" w:rsidRDefault="0017246F" w:rsidP="0018357C">
      <w:pPr>
        <w:pStyle w:val="0Heading0"/>
        <w:jc w:val="both"/>
      </w:pPr>
    </w:p>
    <w:p w:rsidR="00E61C68" w:rsidRPr="00E61C68" w:rsidRDefault="00E61C68" w:rsidP="0018357C">
      <w:pPr>
        <w:pStyle w:val="0Heading0"/>
        <w:numPr>
          <w:ilvl w:val="0"/>
          <w:numId w:val="21"/>
        </w:numPr>
        <w:tabs>
          <w:tab w:val="left" w:pos="720"/>
        </w:tabs>
        <w:ind w:left="0" w:firstLine="0"/>
        <w:jc w:val="both"/>
      </w:pPr>
      <w:r>
        <w:rPr>
          <w:b/>
        </w:rPr>
        <w:t xml:space="preserve">Add </w:t>
      </w:r>
      <w:r w:rsidRPr="00E61C68">
        <w:t xml:space="preserve">Annex </w:t>
      </w:r>
      <w:proofErr w:type="gramStart"/>
      <w:r w:rsidRPr="00E61C68">
        <w:t>I</w:t>
      </w:r>
      <w:proofErr w:type="gramEnd"/>
      <w:r w:rsidRPr="00E61C68">
        <w:t xml:space="preserve"> to </w:t>
      </w:r>
      <w:r w:rsidR="009850BF">
        <w:t>document UNEP/OzL.Pro/ExCom/77/</w:t>
      </w:r>
      <w:r w:rsidR="009D6082">
        <w:t>35</w:t>
      </w:r>
      <w:r w:rsidR="009850BF">
        <w:t xml:space="preserve"> </w:t>
      </w:r>
      <w:r w:rsidRPr="00E61C68">
        <w:t>as attached.</w:t>
      </w:r>
    </w:p>
    <w:p w:rsidR="00E61C68" w:rsidRDefault="00E61C68" w:rsidP="00B33D83">
      <w:pPr>
        <w:sectPr w:rsidR="00E61C68" w:rsidSect="00896234">
          <w:headerReference w:type="even" r:id="rId14"/>
          <w:headerReference w:type="default" r:id="rId15"/>
          <w:footerReference w:type="even" r:id="rId16"/>
          <w:footerReference w:type="default" r:id="rId17"/>
          <w:footerReference w:type="first" r:id="rId18"/>
          <w:pgSz w:w="12240" w:h="15840" w:code="1"/>
          <w:pgMar w:top="720" w:right="1440" w:bottom="864" w:left="1440" w:header="720" w:footer="475" w:gutter="0"/>
          <w:cols w:space="720"/>
          <w:titlePg/>
        </w:sectPr>
      </w:pPr>
    </w:p>
    <w:p w:rsidR="00B0692B" w:rsidRPr="002378FB" w:rsidRDefault="00B0692B" w:rsidP="00B0692B">
      <w:pPr>
        <w:jc w:val="center"/>
        <w:rPr>
          <w:b/>
        </w:rPr>
      </w:pPr>
      <w:r w:rsidRPr="002378FB">
        <w:rPr>
          <w:b/>
        </w:rPr>
        <w:lastRenderedPageBreak/>
        <w:t>Annex I</w:t>
      </w:r>
    </w:p>
    <w:p w:rsidR="00B0692B" w:rsidRPr="002378FB" w:rsidRDefault="00B0692B" w:rsidP="00B0692B">
      <w:pPr>
        <w:jc w:val="center"/>
        <w:rPr>
          <w:b/>
        </w:rPr>
      </w:pPr>
    </w:p>
    <w:p w:rsidR="00B0692B" w:rsidRPr="002378FB" w:rsidRDefault="00B0692B" w:rsidP="00B0692B">
      <w:pPr>
        <w:jc w:val="center"/>
        <w:rPr>
          <w:b/>
        </w:rPr>
      </w:pPr>
      <w:r w:rsidRPr="002378FB">
        <w:rPr>
          <w:b/>
        </w:rPr>
        <w:t>DRAFT AGREEMENT BETWEEN THE GOVERNMENT OF ARMENIA AND THE EXECUTIVE COMMITTEE OF THE MULTILATERAL FUND FOR THE REDUCTION IN CONSUMPTION OF HYDROCHLOROFLUOROCARBONS IN ACCORDANCE WITH STAGE II OF THE HCFC PHASE-OUT MANAGEMENT PLAN</w:t>
      </w:r>
    </w:p>
    <w:p w:rsidR="00B0692B" w:rsidRPr="002378FB" w:rsidRDefault="00B0692B" w:rsidP="00B0692B"/>
    <w:p w:rsidR="00B0692B" w:rsidRPr="002378FB" w:rsidRDefault="00B0692B" w:rsidP="00B0692B">
      <w:pPr>
        <w:rPr>
          <w:b/>
        </w:rPr>
      </w:pPr>
      <w:r w:rsidRPr="002378FB">
        <w:rPr>
          <w:b/>
        </w:rPr>
        <w:t>Purpose</w:t>
      </w:r>
    </w:p>
    <w:p w:rsidR="00B0692B" w:rsidRPr="002378FB" w:rsidRDefault="00B0692B" w:rsidP="00B0692B"/>
    <w:p w:rsidR="00B0692B" w:rsidRPr="002378FB" w:rsidRDefault="00B0692B" w:rsidP="00B0692B">
      <w:pPr>
        <w:pStyle w:val="Heading1"/>
        <w:numPr>
          <w:ilvl w:val="0"/>
          <w:numId w:val="23"/>
        </w:numPr>
      </w:pPr>
      <w:r w:rsidRPr="002378FB">
        <w:t xml:space="preserve">This Agreement represents the understanding of the Government of Armenia (the “Country”) and the Executive Committee with respect to the reduction of controlled use of the ozone depleting substances (ODS) set out in Appendix 1-A (“The Substances”) to a sustained level of </w:t>
      </w:r>
      <w:r>
        <w:t>2.34</w:t>
      </w:r>
      <w:r w:rsidRPr="002378FB">
        <w:t xml:space="preserve"> ODP tonnes by 1</w:t>
      </w:r>
      <w:r w:rsidR="007526C0">
        <w:t> </w:t>
      </w:r>
      <w:r w:rsidRPr="002378FB">
        <w:t>January</w:t>
      </w:r>
      <w:proofErr w:type="gramStart"/>
      <w:r w:rsidR="007526C0">
        <w:t> </w:t>
      </w:r>
      <w:r w:rsidRPr="002378FB">
        <w:t xml:space="preserve"> 2020</w:t>
      </w:r>
      <w:proofErr w:type="gramEnd"/>
      <w:r w:rsidRPr="002378FB">
        <w:t xml:space="preserve"> in compliance with Montreal Protocol schedule.</w:t>
      </w:r>
    </w:p>
    <w:p w:rsidR="00B0692B" w:rsidRPr="002378FB" w:rsidRDefault="00B0692B" w:rsidP="00B0692B">
      <w:pPr>
        <w:pStyle w:val="Heading1"/>
        <w:numPr>
          <w:ilvl w:val="0"/>
          <w:numId w:val="1"/>
        </w:numPr>
      </w:pPr>
      <w:r w:rsidRPr="002378FB">
        <w:t>The Country agrees to meet the annual consumption limits of the Substances as set out in row 1.2 of Appendix 2-A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rows 4.1.3 and 4.2.3 (remaining consumption eligible for funding).</w:t>
      </w:r>
    </w:p>
    <w:p w:rsidR="00B0692B" w:rsidRPr="002378FB" w:rsidRDefault="00B0692B" w:rsidP="00B0692B">
      <w:pPr>
        <w:pStyle w:val="Heading1"/>
        <w:numPr>
          <w:ilvl w:val="0"/>
          <w:numId w:val="1"/>
        </w:numPr>
      </w:pPr>
      <w:r w:rsidRPr="002378FB">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rsidR="00B0692B" w:rsidRPr="002378FB" w:rsidRDefault="00B0692B" w:rsidP="00B0692B">
      <w:pPr>
        <w:pStyle w:val="Heading1"/>
        <w:numPr>
          <w:ilvl w:val="0"/>
          <w:numId w:val="1"/>
        </w:numPr>
      </w:pPr>
      <w:r w:rsidRPr="002378FB">
        <w:t>The Country agrees to implement this Agreement in accordance with the stage II of the HCFC phase-out management plan (HPMP)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rsidR="00B0692B" w:rsidRPr="002378FB" w:rsidRDefault="00B0692B" w:rsidP="00B0692B">
      <w:pPr>
        <w:rPr>
          <w:b/>
        </w:rPr>
      </w:pPr>
      <w:r w:rsidRPr="002378FB">
        <w:rPr>
          <w:b/>
        </w:rPr>
        <w:t>Conditions for funding release</w:t>
      </w:r>
    </w:p>
    <w:p w:rsidR="00B0692B" w:rsidRPr="002378FB" w:rsidRDefault="00B0692B" w:rsidP="00B0692B"/>
    <w:p w:rsidR="00B0692B" w:rsidRPr="002378FB" w:rsidRDefault="00B0692B" w:rsidP="00B0692B">
      <w:pPr>
        <w:pStyle w:val="Heading1"/>
        <w:numPr>
          <w:ilvl w:val="0"/>
          <w:numId w:val="1"/>
        </w:numPr>
      </w:pPr>
      <w:r w:rsidRPr="002378FB">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rsidR="00B0692B" w:rsidRPr="002378FB" w:rsidRDefault="00B0692B" w:rsidP="00B0692B">
      <w:pPr>
        <w:pStyle w:val="Heading2"/>
        <w:numPr>
          <w:ilvl w:val="1"/>
          <w:numId w:val="1"/>
        </w:numPr>
      </w:pPr>
      <w:r w:rsidRPr="002378FB">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rsidR="00B0692B" w:rsidRPr="002378FB" w:rsidRDefault="00B0692B" w:rsidP="00B0692B">
      <w:pPr>
        <w:pStyle w:val="Heading2"/>
        <w:numPr>
          <w:ilvl w:val="1"/>
          <w:numId w:val="1"/>
        </w:numPr>
      </w:pPr>
      <w:r w:rsidRPr="002378FB">
        <w:t>That the meeting of these Targets has been independently verified for all relevant years, unless the Executive Committee decided that such verification would not be required;</w:t>
      </w:r>
    </w:p>
    <w:p w:rsidR="00B0692B" w:rsidRPr="002378FB" w:rsidRDefault="00B0692B" w:rsidP="00B0692B">
      <w:pPr>
        <w:pStyle w:val="Heading2"/>
        <w:keepNext/>
        <w:keepLines/>
        <w:numPr>
          <w:ilvl w:val="1"/>
          <w:numId w:val="1"/>
        </w:numPr>
      </w:pPr>
      <w:r w:rsidRPr="002378FB">
        <w:lastRenderedPageBreak/>
        <w:t>That the Country had submitted a Tranche Implementation Report in the form of Appendix 4-A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rsidR="00B0692B" w:rsidRPr="002378FB" w:rsidRDefault="00B0692B" w:rsidP="00B0692B">
      <w:pPr>
        <w:pStyle w:val="Heading2"/>
        <w:numPr>
          <w:ilvl w:val="1"/>
          <w:numId w:val="1"/>
        </w:numPr>
      </w:pPr>
      <w:r w:rsidRPr="002378FB">
        <w:t>That the Country has submitted a Tranche Implementation Plan in the form of Appendix 4-A covering each calendar year until and including the year for which the funding schedule foresees the submission of the next tranche or, in case of the final tranche, until completion of all activities foreseen.</w:t>
      </w:r>
    </w:p>
    <w:p w:rsidR="00B0692B" w:rsidRPr="002378FB" w:rsidRDefault="00B0692B" w:rsidP="00B0692B">
      <w:pPr>
        <w:rPr>
          <w:b/>
        </w:rPr>
      </w:pPr>
      <w:r w:rsidRPr="002378FB">
        <w:rPr>
          <w:b/>
        </w:rPr>
        <w:t>Monitoring</w:t>
      </w:r>
    </w:p>
    <w:p w:rsidR="00B0692B" w:rsidRPr="002378FB" w:rsidRDefault="00B0692B" w:rsidP="00B0692B"/>
    <w:p w:rsidR="00B0692B" w:rsidRPr="002378FB" w:rsidRDefault="00B0692B" w:rsidP="00B0692B">
      <w:pPr>
        <w:pStyle w:val="Heading1"/>
        <w:numPr>
          <w:ilvl w:val="0"/>
          <w:numId w:val="1"/>
        </w:numPr>
      </w:pPr>
      <w:r w:rsidRPr="002378FB">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rsidR="00B0692B" w:rsidRPr="002378FB" w:rsidRDefault="00B0692B" w:rsidP="00B0692B">
      <w:pPr>
        <w:rPr>
          <w:b/>
        </w:rPr>
      </w:pPr>
      <w:r w:rsidRPr="002378FB">
        <w:rPr>
          <w:b/>
        </w:rPr>
        <w:t>Flexibility in the reallocation of funds</w:t>
      </w:r>
    </w:p>
    <w:p w:rsidR="00B0692B" w:rsidRPr="002378FB" w:rsidRDefault="00B0692B" w:rsidP="00B0692B"/>
    <w:p w:rsidR="00B0692B" w:rsidRPr="002378FB" w:rsidRDefault="00B0692B" w:rsidP="00B0692B">
      <w:pPr>
        <w:pStyle w:val="Heading1"/>
        <w:numPr>
          <w:ilvl w:val="0"/>
          <w:numId w:val="1"/>
        </w:numPr>
      </w:pPr>
      <w:r w:rsidRPr="002378FB">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rsidR="00B0692B" w:rsidRPr="002378FB" w:rsidRDefault="00B0692B" w:rsidP="00B0692B">
      <w:pPr>
        <w:pStyle w:val="Heading2"/>
        <w:numPr>
          <w:ilvl w:val="1"/>
          <w:numId w:val="1"/>
        </w:numPr>
      </w:pPr>
      <w:r w:rsidRPr="002378FB">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rsidR="00B0692B" w:rsidRPr="002378FB" w:rsidRDefault="00B0692B" w:rsidP="00B0692B">
      <w:pPr>
        <w:pStyle w:val="Heading3"/>
        <w:numPr>
          <w:ilvl w:val="2"/>
          <w:numId w:val="1"/>
        </w:numPr>
      </w:pPr>
      <w:r w:rsidRPr="002378FB">
        <w:t xml:space="preserve">Issues potentially concerning the rules and policies of the Multilateral Fund; </w:t>
      </w:r>
    </w:p>
    <w:p w:rsidR="00B0692B" w:rsidRPr="002378FB" w:rsidRDefault="00B0692B" w:rsidP="00B0692B">
      <w:pPr>
        <w:pStyle w:val="Heading3"/>
        <w:numPr>
          <w:ilvl w:val="2"/>
          <w:numId w:val="1"/>
        </w:numPr>
      </w:pPr>
      <w:r w:rsidRPr="002378FB">
        <w:t xml:space="preserve">Changes which would modify any clause of this Agreement; </w:t>
      </w:r>
    </w:p>
    <w:p w:rsidR="00B0692B" w:rsidRPr="002378FB" w:rsidRDefault="00B0692B" w:rsidP="00B0692B">
      <w:pPr>
        <w:pStyle w:val="Heading3"/>
        <w:numPr>
          <w:ilvl w:val="2"/>
          <w:numId w:val="1"/>
        </w:numPr>
      </w:pPr>
      <w:r w:rsidRPr="002378FB">
        <w:t>Changes in the annual levels of funding allocated to individual bilateral or implementing agencies for the different tranches;</w:t>
      </w:r>
    </w:p>
    <w:p w:rsidR="00B0692B" w:rsidRPr="002378FB" w:rsidRDefault="00B0692B" w:rsidP="00B0692B">
      <w:pPr>
        <w:pStyle w:val="Heading3"/>
        <w:numPr>
          <w:ilvl w:val="2"/>
          <w:numId w:val="1"/>
        </w:numPr>
      </w:pPr>
      <w:r w:rsidRPr="002378FB">
        <w:t>Provision of funding for activities not included in the current endorsed Tranche Implementation Plan, or removal of an activity in the Tranche Implementation Plan, with a cost greater than 30 per cent of the total cost of the last approved tranche; and</w:t>
      </w:r>
    </w:p>
    <w:p w:rsidR="00B0692B" w:rsidRPr="002378FB" w:rsidRDefault="00B0692B" w:rsidP="00B0692B">
      <w:pPr>
        <w:pStyle w:val="Heading3"/>
        <w:numPr>
          <w:ilvl w:val="2"/>
          <w:numId w:val="1"/>
        </w:numPr>
      </w:pPr>
      <w:r w:rsidRPr="002378FB">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rsidR="00B0692B" w:rsidRPr="002378FB" w:rsidRDefault="00B0692B" w:rsidP="00B0692B">
      <w:pPr>
        <w:pStyle w:val="Heading2"/>
        <w:numPr>
          <w:ilvl w:val="1"/>
          <w:numId w:val="1"/>
        </w:numPr>
      </w:pPr>
      <w:r w:rsidRPr="002378FB">
        <w:t>Reallocations not categorized as major changes may be incorporated in the approved Tranche Implementation Plan, under implementation at the time, and reported to the Executive Committee in the subsequent Tranche Implementation Report;</w:t>
      </w:r>
    </w:p>
    <w:p w:rsidR="00B0692B" w:rsidRPr="002378FB" w:rsidRDefault="00B0692B" w:rsidP="007526C0">
      <w:pPr>
        <w:pStyle w:val="Heading2"/>
        <w:keepNext/>
        <w:widowControl/>
        <w:numPr>
          <w:ilvl w:val="1"/>
          <w:numId w:val="1"/>
        </w:numPr>
      </w:pPr>
      <w:r w:rsidRPr="002378FB">
        <w:lastRenderedPageBreak/>
        <w:t>Any remaining funds held by the bilateral or implementing agencies or the Country under the Plan will be returned to the Multilateral Fund upon completion of the last tranche foreseen under this Agreement.</w:t>
      </w:r>
    </w:p>
    <w:p w:rsidR="00B0692B" w:rsidRPr="002378FB" w:rsidRDefault="00B0692B" w:rsidP="00B0692B">
      <w:pPr>
        <w:rPr>
          <w:b/>
        </w:rPr>
      </w:pPr>
      <w:r w:rsidRPr="002378FB">
        <w:rPr>
          <w:b/>
        </w:rPr>
        <w:t>Considerations for the refrigeration servicing sector</w:t>
      </w:r>
    </w:p>
    <w:p w:rsidR="00B0692B" w:rsidRPr="002378FB" w:rsidRDefault="00B0692B" w:rsidP="00B0692B"/>
    <w:p w:rsidR="00B0692B" w:rsidRPr="002378FB" w:rsidRDefault="00B0692B" w:rsidP="00B0692B">
      <w:pPr>
        <w:pStyle w:val="Heading1"/>
        <w:numPr>
          <w:ilvl w:val="0"/>
          <w:numId w:val="1"/>
        </w:numPr>
      </w:pPr>
      <w:r w:rsidRPr="002378FB">
        <w:t>Specific attention will be paid to the execution of the activities in the refrigeration servicing sector included in the Plan, in particular:</w:t>
      </w:r>
    </w:p>
    <w:p w:rsidR="00B0692B" w:rsidRPr="002378FB" w:rsidRDefault="00B0692B" w:rsidP="00B0692B">
      <w:pPr>
        <w:pStyle w:val="Heading2"/>
        <w:numPr>
          <w:ilvl w:val="1"/>
          <w:numId w:val="1"/>
        </w:numPr>
      </w:pPr>
      <w:r w:rsidRPr="002378FB">
        <w:t>The Country would use the flexibility available under this Agreement to address specific needs that might arise during project implementation; and</w:t>
      </w:r>
    </w:p>
    <w:p w:rsidR="00B0692B" w:rsidRPr="002378FB" w:rsidRDefault="00B0692B" w:rsidP="00B0692B">
      <w:pPr>
        <w:pStyle w:val="Heading2"/>
        <w:numPr>
          <w:ilvl w:val="1"/>
          <w:numId w:val="1"/>
        </w:numPr>
      </w:pPr>
      <w:r w:rsidRPr="002378FB">
        <w:t>The Country and relevant bilateral and/or implementing agencies would take into consideration relevant decisions on the refrigeration servicing sector during the implementation of the Plan.</w:t>
      </w:r>
    </w:p>
    <w:p w:rsidR="00B0692B" w:rsidRPr="002378FB" w:rsidRDefault="00B0692B" w:rsidP="00B0692B">
      <w:pPr>
        <w:rPr>
          <w:b/>
        </w:rPr>
      </w:pPr>
      <w:r w:rsidRPr="002378FB">
        <w:rPr>
          <w:b/>
        </w:rPr>
        <w:t>Bilateral and implementing agencies</w:t>
      </w:r>
    </w:p>
    <w:p w:rsidR="00B0692B" w:rsidRPr="002378FB" w:rsidRDefault="00B0692B" w:rsidP="00B0692B"/>
    <w:p w:rsidR="00B0692B" w:rsidRPr="002378FB" w:rsidRDefault="00B0692B" w:rsidP="00B0692B">
      <w:pPr>
        <w:pStyle w:val="Heading1"/>
        <w:numPr>
          <w:ilvl w:val="0"/>
          <w:numId w:val="1"/>
        </w:numPr>
      </w:pPr>
      <w:r w:rsidRPr="002378FB">
        <w:t>The Country agrees to assume overall responsibility for the management and implementation of this Agreement and of all activities undertaken by it or on its behalf to fulfil the obligations under this Agreement. UNDP has agreed to be the lead implementing agency (the “Lead IA”) and UNEP has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Cooperating IA taking part in this Agreement.</w:t>
      </w:r>
    </w:p>
    <w:p w:rsidR="00B0692B" w:rsidRPr="002378FB" w:rsidRDefault="00B0692B" w:rsidP="00B0692B">
      <w:pPr>
        <w:pStyle w:val="Heading1"/>
        <w:numPr>
          <w:ilvl w:val="0"/>
          <w:numId w:val="1"/>
        </w:numPr>
      </w:pPr>
      <w:r w:rsidRPr="002378FB">
        <w:t>The Lead IA will be responsible for ensuring co-ordinated planning, implementation and reporting of all activities under this Agreement, including but not limited to independent verification as per sub-paragraph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 2-A.</w:t>
      </w:r>
    </w:p>
    <w:p w:rsidR="00B0692B" w:rsidRPr="002378FB" w:rsidRDefault="00B0692B" w:rsidP="00B0692B">
      <w:pPr>
        <w:rPr>
          <w:b/>
        </w:rPr>
      </w:pPr>
      <w:r w:rsidRPr="002378FB">
        <w:rPr>
          <w:b/>
        </w:rPr>
        <w:t>Non-compliance with the Agreement</w:t>
      </w:r>
    </w:p>
    <w:p w:rsidR="00B0692B" w:rsidRPr="002378FB" w:rsidRDefault="00B0692B" w:rsidP="00B0692B"/>
    <w:p w:rsidR="00B0692B" w:rsidRPr="002378FB" w:rsidRDefault="00B0692B" w:rsidP="00B0692B">
      <w:pPr>
        <w:pStyle w:val="Heading1"/>
        <w:numPr>
          <w:ilvl w:val="0"/>
          <w:numId w:val="1"/>
        </w:numPr>
      </w:pPr>
      <w:r w:rsidRPr="002378FB">
        <w:t>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rsidR="00B0692B" w:rsidRPr="002378FB" w:rsidRDefault="00B0692B" w:rsidP="00B0692B">
      <w:pPr>
        <w:pStyle w:val="Heading1"/>
        <w:numPr>
          <w:ilvl w:val="0"/>
          <w:numId w:val="1"/>
        </w:numPr>
      </w:pPr>
      <w:r w:rsidRPr="002378FB">
        <w:t>The Funding of this Agreement will not be modified on the basis of any future Executive Committee decisions that may affect the funding of any other consumption sector projects or any other related activities in the Country.</w:t>
      </w:r>
    </w:p>
    <w:p w:rsidR="00B0692B" w:rsidRPr="002378FB" w:rsidRDefault="00B0692B" w:rsidP="00B0692B">
      <w:pPr>
        <w:pStyle w:val="Heading1"/>
        <w:numPr>
          <w:ilvl w:val="0"/>
          <w:numId w:val="1"/>
        </w:numPr>
      </w:pPr>
      <w:r w:rsidRPr="002378FB">
        <w:lastRenderedPageBreak/>
        <w:t>The Country will comply with any reasonable request of the Executive Committee, and the Lead IA and the Cooperating IA to facilitate implementation of this Agreement. In particular, it will provide the Lead IA and the Cooperating IA with access to the information necessary to verify compliance with this Agreement.</w:t>
      </w:r>
    </w:p>
    <w:p w:rsidR="00B0692B" w:rsidRPr="002378FB" w:rsidRDefault="00B0692B" w:rsidP="00B0692B">
      <w:pPr>
        <w:rPr>
          <w:b/>
        </w:rPr>
      </w:pPr>
      <w:r w:rsidRPr="002378FB">
        <w:rPr>
          <w:b/>
        </w:rPr>
        <w:t>Date of completion</w:t>
      </w:r>
    </w:p>
    <w:p w:rsidR="00B0692B" w:rsidRPr="002378FB" w:rsidRDefault="00B0692B" w:rsidP="00B0692B"/>
    <w:p w:rsidR="00B0692B" w:rsidRPr="002378FB" w:rsidRDefault="00B0692B" w:rsidP="00B0692B">
      <w:pPr>
        <w:pStyle w:val="Heading1"/>
        <w:numPr>
          <w:ilvl w:val="0"/>
          <w:numId w:val="1"/>
        </w:numPr>
      </w:pPr>
      <w:r w:rsidRPr="002378FB">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rsidR="00B0692B" w:rsidRPr="002378FB" w:rsidRDefault="00B0692B" w:rsidP="00B0692B">
      <w:pPr>
        <w:rPr>
          <w:b/>
        </w:rPr>
      </w:pPr>
      <w:r w:rsidRPr="002378FB">
        <w:rPr>
          <w:b/>
        </w:rPr>
        <w:t>Validity</w:t>
      </w:r>
    </w:p>
    <w:p w:rsidR="00B0692B" w:rsidRPr="002378FB" w:rsidRDefault="00B0692B" w:rsidP="00B0692B"/>
    <w:p w:rsidR="00B0692B" w:rsidRPr="002378FB" w:rsidRDefault="00B0692B" w:rsidP="00B0692B">
      <w:pPr>
        <w:pStyle w:val="Heading1"/>
        <w:numPr>
          <w:ilvl w:val="0"/>
          <w:numId w:val="1"/>
        </w:numPr>
      </w:pPr>
      <w:r w:rsidRPr="002378FB">
        <w:t>All of the conditions set out in this Agreement are undertaken solely within the context of the Montreal Protocol and as specified in this Agreement. All terms used in this Agreement have the meaning ascribed to them in the Montreal Protocol unless otherwise defined herein.</w:t>
      </w:r>
    </w:p>
    <w:p w:rsidR="00B0692B" w:rsidRPr="002378FB" w:rsidRDefault="00B0692B" w:rsidP="00B0692B">
      <w:pPr>
        <w:pStyle w:val="Heading1"/>
        <w:numPr>
          <w:ilvl w:val="0"/>
          <w:numId w:val="1"/>
        </w:numPr>
      </w:pPr>
      <w:r w:rsidRPr="002378FB">
        <w:t>This Agreement may be modified or terminated only by mutual written agreement of the Country and the Executive Committee of the Multilateral Fund.</w:t>
      </w:r>
    </w:p>
    <w:p w:rsidR="00B0692B" w:rsidRPr="002378FB" w:rsidRDefault="00B0692B" w:rsidP="00B0692B"/>
    <w:p w:rsidR="00B0692B" w:rsidRPr="002378FB" w:rsidRDefault="00B0692B" w:rsidP="00B0692B">
      <w:pPr>
        <w:pStyle w:val="Heading1"/>
        <w:keepNext/>
        <w:numPr>
          <w:ilvl w:val="0"/>
          <w:numId w:val="0"/>
        </w:numPr>
        <w:rPr>
          <w:b/>
        </w:rPr>
      </w:pPr>
      <w:r w:rsidRPr="002378FB">
        <w:rPr>
          <w:b/>
        </w:rPr>
        <w:t xml:space="preserve">APPENDICES </w:t>
      </w:r>
    </w:p>
    <w:p w:rsidR="00B0692B" w:rsidRPr="002378FB" w:rsidRDefault="00B0692B" w:rsidP="00B0692B">
      <w:pPr>
        <w:pStyle w:val="Heading1"/>
        <w:keepNext/>
        <w:numPr>
          <w:ilvl w:val="0"/>
          <w:numId w:val="0"/>
        </w:numPr>
        <w:rPr>
          <w:b/>
        </w:rPr>
      </w:pPr>
      <w:r w:rsidRPr="002378FB">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8"/>
        <w:gridCol w:w="950"/>
        <w:gridCol w:w="950"/>
        <w:gridCol w:w="4598"/>
      </w:tblGrid>
      <w:tr w:rsidR="00B0692B" w:rsidRPr="002378FB" w:rsidTr="007526C0">
        <w:trPr>
          <w:trHeight w:val="413"/>
        </w:trPr>
        <w:tc>
          <w:tcPr>
            <w:tcW w:w="1607" w:type="pct"/>
            <w:shd w:val="clear" w:color="auto" w:fill="auto"/>
          </w:tcPr>
          <w:p w:rsidR="00B0692B" w:rsidRPr="002378FB" w:rsidRDefault="00B0692B" w:rsidP="001B28F5">
            <w:pPr>
              <w:keepNext/>
              <w:jc w:val="center"/>
              <w:rPr>
                <w:sz w:val="20"/>
                <w:szCs w:val="20"/>
              </w:rPr>
            </w:pPr>
            <w:r w:rsidRPr="002378FB">
              <w:rPr>
                <w:sz w:val="20"/>
                <w:szCs w:val="20"/>
              </w:rPr>
              <w:t>Substance</w:t>
            </w:r>
          </w:p>
        </w:tc>
        <w:tc>
          <w:tcPr>
            <w:tcW w:w="496" w:type="pct"/>
            <w:shd w:val="clear" w:color="auto" w:fill="auto"/>
          </w:tcPr>
          <w:p w:rsidR="00B0692B" w:rsidRPr="002378FB" w:rsidRDefault="00B0692B" w:rsidP="001B28F5">
            <w:pPr>
              <w:keepNext/>
              <w:jc w:val="center"/>
              <w:rPr>
                <w:sz w:val="20"/>
                <w:szCs w:val="20"/>
              </w:rPr>
            </w:pPr>
            <w:r w:rsidRPr="002378FB">
              <w:rPr>
                <w:sz w:val="20"/>
                <w:szCs w:val="20"/>
              </w:rPr>
              <w:t>Annex</w:t>
            </w:r>
          </w:p>
        </w:tc>
        <w:tc>
          <w:tcPr>
            <w:tcW w:w="496" w:type="pct"/>
            <w:shd w:val="clear" w:color="auto" w:fill="auto"/>
          </w:tcPr>
          <w:p w:rsidR="00B0692B" w:rsidRPr="002378FB" w:rsidRDefault="00B0692B" w:rsidP="001B28F5">
            <w:pPr>
              <w:keepNext/>
              <w:jc w:val="center"/>
              <w:rPr>
                <w:sz w:val="20"/>
                <w:szCs w:val="20"/>
              </w:rPr>
            </w:pPr>
            <w:r w:rsidRPr="002378FB">
              <w:rPr>
                <w:sz w:val="20"/>
                <w:szCs w:val="20"/>
              </w:rPr>
              <w:t>Group</w:t>
            </w:r>
          </w:p>
        </w:tc>
        <w:tc>
          <w:tcPr>
            <w:tcW w:w="2401" w:type="pct"/>
            <w:shd w:val="clear" w:color="auto" w:fill="auto"/>
          </w:tcPr>
          <w:p w:rsidR="00B0692B" w:rsidRPr="002378FB" w:rsidRDefault="00B0692B" w:rsidP="001B28F5">
            <w:pPr>
              <w:keepNext/>
              <w:jc w:val="center"/>
              <w:rPr>
                <w:sz w:val="20"/>
                <w:szCs w:val="20"/>
              </w:rPr>
            </w:pPr>
            <w:r w:rsidRPr="002378FB">
              <w:rPr>
                <w:sz w:val="20"/>
                <w:szCs w:val="20"/>
              </w:rPr>
              <w:t>Starting point for aggregate reductions in consumption (ODP tonnes)</w:t>
            </w:r>
          </w:p>
        </w:tc>
      </w:tr>
      <w:tr w:rsidR="00B0692B" w:rsidRPr="002378FB" w:rsidTr="007526C0">
        <w:tc>
          <w:tcPr>
            <w:tcW w:w="1607" w:type="pct"/>
            <w:shd w:val="clear" w:color="auto" w:fill="auto"/>
          </w:tcPr>
          <w:p w:rsidR="00B0692B" w:rsidRPr="002378FB" w:rsidRDefault="00B0692B" w:rsidP="001B28F5">
            <w:pPr>
              <w:keepNext/>
              <w:rPr>
                <w:sz w:val="20"/>
                <w:szCs w:val="20"/>
              </w:rPr>
            </w:pPr>
            <w:r w:rsidRPr="002378FB">
              <w:rPr>
                <w:sz w:val="20"/>
                <w:szCs w:val="20"/>
              </w:rPr>
              <w:t>HCFC-22</w:t>
            </w:r>
          </w:p>
        </w:tc>
        <w:tc>
          <w:tcPr>
            <w:tcW w:w="496" w:type="pct"/>
            <w:shd w:val="clear" w:color="auto" w:fill="auto"/>
          </w:tcPr>
          <w:p w:rsidR="00B0692B" w:rsidRPr="002378FB" w:rsidRDefault="00B0692B" w:rsidP="001B28F5">
            <w:pPr>
              <w:keepNext/>
              <w:rPr>
                <w:sz w:val="20"/>
                <w:szCs w:val="20"/>
              </w:rPr>
            </w:pPr>
            <w:r w:rsidRPr="002378FB">
              <w:rPr>
                <w:sz w:val="20"/>
                <w:szCs w:val="20"/>
              </w:rPr>
              <w:t>C</w:t>
            </w:r>
          </w:p>
        </w:tc>
        <w:tc>
          <w:tcPr>
            <w:tcW w:w="496" w:type="pct"/>
            <w:shd w:val="clear" w:color="auto" w:fill="auto"/>
          </w:tcPr>
          <w:p w:rsidR="00B0692B" w:rsidRPr="002378FB" w:rsidRDefault="00B0692B" w:rsidP="001B28F5">
            <w:pPr>
              <w:keepNext/>
              <w:rPr>
                <w:sz w:val="20"/>
                <w:szCs w:val="20"/>
              </w:rPr>
            </w:pPr>
            <w:r w:rsidRPr="002378FB">
              <w:rPr>
                <w:sz w:val="20"/>
                <w:szCs w:val="20"/>
              </w:rPr>
              <w:t>I</w:t>
            </w:r>
          </w:p>
        </w:tc>
        <w:tc>
          <w:tcPr>
            <w:tcW w:w="2401" w:type="pct"/>
            <w:shd w:val="clear" w:color="auto" w:fill="auto"/>
          </w:tcPr>
          <w:p w:rsidR="00B0692B" w:rsidRPr="002378FB" w:rsidRDefault="00B0692B" w:rsidP="001B28F5">
            <w:pPr>
              <w:keepNext/>
              <w:jc w:val="right"/>
              <w:rPr>
                <w:sz w:val="20"/>
                <w:szCs w:val="20"/>
              </w:rPr>
            </w:pPr>
            <w:r w:rsidRPr="002378FB">
              <w:rPr>
                <w:sz w:val="20"/>
                <w:szCs w:val="20"/>
              </w:rPr>
              <w:t>7.00</w:t>
            </w:r>
          </w:p>
        </w:tc>
      </w:tr>
      <w:tr w:rsidR="00B0692B" w:rsidRPr="002378FB" w:rsidTr="007526C0">
        <w:tblPrEx>
          <w:tblLook w:val="0000" w:firstRow="0" w:lastRow="0" w:firstColumn="0" w:lastColumn="0" w:noHBand="0" w:noVBand="0"/>
        </w:tblPrEx>
        <w:tc>
          <w:tcPr>
            <w:tcW w:w="1607" w:type="pct"/>
            <w:shd w:val="clear" w:color="auto" w:fill="auto"/>
          </w:tcPr>
          <w:p w:rsidR="00B0692B" w:rsidRPr="002378FB" w:rsidRDefault="00B0692B" w:rsidP="001B28F5">
            <w:pPr>
              <w:keepNext/>
              <w:rPr>
                <w:sz w:val="20"/>
                <w:szCs w:val="20"/>
              </w:rPr>
            </w:pPr>
            <w:r w:rsidRPr="002378FB">
              <w:rPr>
                <w:sz w:val="20"/>
                <w:szCs w:val="20"/>
              </w:rPr>
              <w:t>HCFC-141b contained in imported pre-blended polyols</w:t>
            </w:r>
          </w:p>
        </w:tc>
        <w:tc>
          <w:tcPr>
            <w:tcW w:w="496" w:type="pct"/>
            <w:shd w:val="clear" w:color="auto" w:fill="auto"/>
          </w:tcPr>
          <w:p w:rsidR="00B0692B" w:rsidRPr="002378FB" w:rsidRDefault="00B0692B" w:rsidP="001B28F5">
            <w:pPr>
              <w:keepNext/>
              <w:rPr>
                <w:sz w:val="20"/>
                <w:szCs w:val="20"/>
              </w:rPr>
            </w:pPr>
            <w:r w:rsidRPr="002378FB">
              <w:rPr>
                <w:sz w:val="20"/>
                <w:szCs w:val="20"/>
              </w:rPr>
              <w:t>C</w:t>
            </w:r>
          </w:p>
        </w:tc>
        <w:tc>
          <w:tcPr>
            <w:tcW w:w="496" w:type="pct"/>
            <w:shd w:val="clear" w:color="auto" w:fill="auto"/>
          </w:tcPr>
          <w:p w:rsidR="00B0692B" w:rsidRPr="002378FB" w:rsidRDefault="00B0692B" w:rsidP="001B28F5">
            <w:pPr>
              <w:keepNext/>
              <w:rPr>
                <w:sz w:val="20"/>
                <w:szCs w:val="20"/>
              </w:rPr>
            </w:pPr>
            <w:r w:rsidRPr="002378FB">
              <w:rPr>
                <w:sz w:val="20"/>
                <w:szCs w:val="20"/>
              </w:rPr>
              <w:t>I</w:t>
            </w:r>
          </w:p>
        </w:tc>
        <w:tc>
          <w:tcPr>
            <w:tcW w:w="2401" w:type="pct"/>
            <w:shd w:val="clear" w:color="auto" w:fill="auto"/>
          </w:tcPr>
          <w:p w:rsidR="00B0692B" w:rsidRPr="002378FB" w:rsidRDefault="00B0692B" w:rsidP="001B28F5">
            <w:pPr>
              <w:jc w:val="right"/>
              <w:rPr>
                <w:sz w:val="20"/>
                <w:szCs w:val="20"/>
              </w:rPr>
            </w:pPr>
            <w:r w:rsidRPr="002378FB">
              <w:rPr>
                <w:sz w:val="20"/>
                <w:szCs w:val="20"/>
              </w:rPr>
              <w:t>0.83</w:t>
            </w:r>
          </w:p>
        </w:tc>
      </w:tr>
      <w:tr w:rsidR="00B0692B" w:rsidRPr="002378FB" w:rsidTr="007526C0">
        <w:tc>
          <w:tcPr>
            <w:tcW w:w="1607" w:type="pct"/>
            <w:shd w:val="clear" w:color="auto" w:fill="auto"/>
          </w:tcPr>
          <w:p w:rsidR="00B0692B" w:rsidRPr="002378FB" w:rsidRDefault="00B0692B" w:rsidP="001B28F5">
            <w:pPr>
              <w:pStyle w:val="Default"/>
              <w:rPr>
                <w:sz w:val="20"/>
                <w:szCs w:val="20"/>
                <w:lang w:val="en-GB"/>
              </w:rPr>
            </w:pPr>
            <w:r w:rsidRPr="002378FB">
              <w:rPr>
                <w:sz w:val="20"/>
                <w:szCs w:val="20"/>
                <w:lang w:val="en-GB"/>
              </w:rPr>
              <w:t>Total</w:t>
            </w:r>
          </w:p>
        </w:tc>
        <w:tc>
          <w:tcPr>
            <w:tcW w:w="496" w:type="pct"/>
            <w:shd w:val="clear" w:color="auto" w:fill="auto"/>
          </w:tcPr>
          <w:p w:rsidR="00B0692B" w:rsidRPr="002378FB" w:rsidRDefault="00B0692B" w:rsidP="001B28F5">
            <w:pPr>
              <w:pStyle w:val="Default"/>
              <w:rPr>
                <w:sz w:val="20"/>
                <w:szCs w:val="20"/>
                <w:lang w:val="en-GB"/>
              </w:rPr>
            </w:pPr>
            <w:r w:rsidRPr="002378FB">
              <w:rPr>
                <w:sz w:val="20"/>
                <w:szCs w:val="20"/>
                <w:lang w:val="en-GB"/>
              </w:rPr>
              <w:t>C</w:t>
            </w:r>
          </w:p>
        </w:tc>
        <w:tc>
          <w:tcPr>
            <w:tcW w:w="496" w:type="pct"/>
            <w:shd w:val="clear" w:color="auto" w:fill="auto"/>
          </w:tcPr>
          <w:p w:rsidR="00B0692B" w:rsidRPr="002378FB" w:rsidRDefault="00B0692B" w:rsidP="001B28F5">
            <w:pPr>
              <w:pStyle w:val="Default"/>
              <w:rPr>
                <w:sz w:val="20"/>
                <w:szCs w:val="20"/>
                <w:lang w:val="en-GB"/>
              </w:rPr>
            </w:pPr>
            <w:r w:rsidRPr="002378FB">
              <w:rPr>
                <w:sz w:val="20"/>
                <w:szCs w:val="20"/>
                <w:lang w:val="en-GB"/>
              </w:rPr>
              <w:t>I</w:t>
            </w:r>
          </w:p>
        </w:tc>
        <w:tc>
          <w:tcPr>
            <w:tcW w:w="2401" w:type="pct"/>
            <w:shd w:val="clear" w:color="auto" w:fill="auto"/>
          </w:tcPr>
          <w:p w:rsidR="00B0692B" w:rsidRPr="002378FB" w:rsidRDefault="00B0692B" w:rsidP="001B28F5">
            <w:pPr>
              <w:pStyle w:val="Default"/>
              <w:jc w:val="right"/>
              <w:rPr>
                <w:sz w:val="20"/>
                <w:szCs w:val="20"/>
                <w:lang w:val="en-GB"/>
              </w:rPr>
            </w:pPr>
            <w:r w:rsidRPr="002378FB">
              <w:rPr>
                <w:sz w:val="20"/>
                <w:szCs w:val="20"/>
                <w:lang w:val="en-GB"/>
              </w:rPr>
              <w:t>7.83</w:t>
            </w:r>
          </w:p>
        </w:tc>
      </w:tr>
    </w:tbl>
    <w:p w:rsidR="00B0692B" w:rsidRPr="002378FB" w:rsidRDefault="00B0692B" w:rsidP="00B0692B">
      <w:pPr>
        <w:pStyle w:val="Heading1"/>
        <w:numPr>
          <w:ilvl w:val="0"/>
          <w:numId w:val="0"/>
        </w:numPr>
      </w:pPr>
    </w:p>
    <w:p w:rsidR="00B0692B" w:rsidRPr="002378FB" w:rsidRDefault="00B0692B" w:rsidP="007526C0">
      <w:pPr>
        <w:pStyle w:val="Heading1"/>
        <w:keepNext/>
        <w:keepLines/>
        <w:numPr>
          <w:ilvl w:val="0"/>
          <w:numId w:val="0"/>
        </w:numPr>
        <w:rPr>
          <w:b/>
        </w:rPr>
      </w:pPr>
      <w:r w:rsidRPr="002378FB">
        <w:rPr>
          <w:b/>
        </w:rPr>
        <w:lastRenderedPageBreak/>
        <w:t>APPENDI</w:t>
      </w:r>
      <w:r>
        <w:rPr>
          <w:b/>
        </w:rPr>
        <w:t>X 2-A: THE TARGETS, AND FUNDING</w:t>
      </w:r>
    </w:p>
    <w:tbl>
      <w:tblPr>
        <w:tblW w:w="5000" w:type="pct"/>
        <w:jc w:val="center"/>
        <w:tblLook w:val="04A0" w:firstRow="1" w:lastRow="0" w:firstColumn="1" w:lastColumn="0" w:noHBand="0" w:noVBand="1"/>
      </w:tblPr>
      <w:tblGrid>
        <w:gridCol w:w="616"/>
        <w:gridCol w:w="4188"/>
        <w:gridCol w:w="866"/>
        <w:gridCol w:w="774"/>
        <w:gridCol w:w="766"/>
        <w:gridCol w:w="734"/>
        <w:gridCol w:w="766"/>
        <w:gridCol w:w="866"/>
      </w:tblGrid>
      <w:tr w:rsidR="00B0692B" w:rsidRPr="00036A87" w:rsidTr="00B0692B">
        <w:trPr>
          <w:cantSplit/>
          <w:trHeight w:val="98"/>
          <w:tblHeader/>
          <w:jc w:val="center"/>
        </w:trPr>
        <w:tc>
          <w:tcPr>
            <w:tcW w:w="322" w:type="pct"/>
            <w:tcBorders>
              <w:top w:val="single" w:sz="4" w:space="0" w:color="auto"/>
              <w:left w:val="single" w:sz="4" w:space="0" w:color="auto"/>
              <w:bottom w:val="single" w:sz="4" w:space="0" w:color="auto"/>
              <w:right w:val="single" w:sz="4" w:space="0" w:color="auto"/>
            </w:tcBorders>
            <w:shd w:val="clear" w:color="auto" w:fill="auto"/>
            <w:hideMark/>
          </w:tcPr>
          <w:p w:rsidR="00B0692B" w:rsidRPr="00036A87" w:rsidRDefault="00B0692B" w:rsidP="007526C0">
            <w:pPr>
              <w:keepNext/>
              <w:keepLines/>
              <w:jc w:val="center"/>
              <w:rPr>
                <w:b/>
                <w:bCs/>
                <w:color w:val="000000"/>
                <w:sz w:val="20"/>
                <w:szCs w:val="20"/>
                <w:lang w:eastAsia="en-CA"/>
              </w:rPr>
            </w:pPr>
            <w:r w:rsidRPr="00036A87">
              <w:rPr>
                <w:b/>
                <w:bCs/>
                <w:color w:val="000000"/>
                <w:sz w:val="20"/>
                <w:szCs w:val="20"/>
                <w:lang w:eastAsia="en-CA"/>
              </w:rPr>
              <w:t>Row</w:t>
            </w:r>
          </w:p>
        </w:tc>
        <w:tc>
          <w:tcPr>
            <w:tcW w:w="2187" w:type="pct"/>
            <w:tcBorders>
              <w:top w:val="single" w:sz="4" w:space="0" w:color="auto"/>
              <w:left w:val="nil"/>
              <w:bottom w:val="single" w:sz="4" w:space="0" w:color="auto"/>
              <w:right w:val="single" w:sz="4" w:space="0" w:color="auto"/>
            </w:tcBorders>
            <w:shd w:val="clear" w:color="auto" w:fill="auto"/>
            <w:hideMark/>
          </w:tcPr>
          <w:p w:rsidR="00B0692B" w:rsidRPr="00036A87" w:rsidRDefault="00B0692B" w:rsidP="007526C0">
            <w:pPr>
              <w:keepNext/>
              <w:keepLines/>
              <w:jc w:val="center"/>
              <w:rPr>
                <w:b/>
                <w:bCs/>
                <w:color w:val="000000"/>
                <w:sz w:val="20"/>
                <w:szCs w:val="20"/>
                <w:lang w:eastAsia="en-CA"/>
              </w:rPr>
            </w:pPr>
            <w:r w:rsidRPr="00036A87">
              <w:rPr>
                <w:b/>
                <w:bCs/>
                <w:color w:val="000000"/>
                <w:sz w:val="20"/>
                <w:szCs w:val="20"/>
                <w:lang w:eastAsia="en-CA"/>
              </w:rPr>
              <w:t>Particulars</w:t>
            </w:r>
          </w:p>
        </w:tc>
        <w:tc>
          <w:tcPr>
            <w:tcW w:w="452" w:type="pct"/>
            <w:tcBorders>
              <w:top w:val="single" w:sz="4" w:space="0" w:color="auto"/>
              <w:left w:val="nil"/>
              <w:bottom w:val="single" w:sz="4" w:space="0" w:color="auto"/>
              <w:right w:val="single" w:sz="4" w:space="0" w:color="auto"/>
            </w:tcBorders>
            <w:shd w:val="clear" w:color="auto" w:fill="auto"/>
            <w:hideMark/>
          </w:tcPr>
          <w:p w:rsidR="00B0692B" w:rsidRPr="00036A87" w:rsidRDefault="00B0692B" w:rsidP="007526C0">
            <w:pPr>
              <w:keepNext/>
              <w:keepLines/>
              <w:jc w:val="center"/>
              <w:rPr>
                <w:b/>
                <w:bCs/>
                <w:color w:val="000000"/>
                <w:sz w:val="20"/>
                <w:szCs w:val="20"/>
                <w:lang w:eastAsia="en-CA"/>
              </w:rPr>
            </w:pPr>
            <w:r w:rsidRPr="00036A87">
              <w:rPr>
                <w:b/>
                <w:bCs/>
                <w:color w:val="000000"/>
                <w:sz w:val="20"/>
                <w:szCs w:val="20"/>
                <w:lang w:eastAsia="en-CA"/>
              </w:rPr>
              <w:t>2016</w:t>
            </w:r>
          </w:p>
        </w:tc>
        <w:tc>
          <w:tcPr>
            <w:tcW w:w="404" w:type="pct"/>
            <w:tcBorders>
              <w:top w:val="single" w:sz="4" w:space="0" w:color="auto"/>
              <w:left w:val="nil"/>
              <w:bottom w:val="single" w:sz="4" w:space="0" w:color="auto"/>
              <w:right w:val="single" w:sz="4" w:space="0" w:color="auto"/>
            </w:tcBorders>
            <w:shd w:val="clear" w:color="auto" w:fill="auto"/>
            <w:hideMark/>
          </w:tcPr>
          <w:p w:rsidR="00B0692B" w:rsidRPr="00036A87" w:rsidRDefault="00B0692B" w:rsidP="007526C0">
            <w:pPr>
              <w:keepNext/>
              <w:keepLines/>
              <w:jc w:val="center"/>
              <w:rPr>
                <w:b/>
                <w:bCs/>
                <w:color w:val="000000"/>
                <w:sz w:val="20"/>
                <w:szCs w:val="20"/>
                <w:lang w:eastAsia="en-CA"/>
              </w:rPr>
            </w:pPr>
            <w:r w:rsidRPr="00036A87">
              <w:rPr>
                <w:b/>
                <w:bCs/>
                <w:color w:val="000000"/>
                <w:sz w:val="20"/>
                <w:szCs w:val="20"/>
                <w:lang w:eastAsia="en-CA"/>
              </w:rPr>
              <w:t>2017</w:t>
            </w:r>
          </w:p>
        </w:tc>
        <w:tc>
          <w:tcPr>
            <w:tcW w:w="400" w:type="pct"/>
            <w:tcBorders>
              <w:top w:val="single" w:sz="4" w:space="0" w:color="auto"/>
              <w:left w:val="nil"/>
              <w:bottom w:val="single" w:sz="4" w:space="0" w:color="auto"/>
              <w:right w:val="single" w:sz="4" w:space="0" w:color="auto"/>
            </w:tcBorders>
            <w:shd w:val="clear" w:color="auto" w:fill="auto"/>
            <w:hideMark/>
          </w:tcPr>
          <w:p w:rsidR="00B0692B" w:rsidRPr="00036A87" w:rsidRDefault="00B0692B" w:rsidP="007526C0">
            <w:pPr>
              <w:keepNext/>
              <w:keepLines/>
              <w:jc w:val="center"/>
              <w:rPr>
                <w:b/>
                <w:bCs/>
                <w:color w:val="000000"/>
                <w:sz w:val="20"/>
                <w:szCs w:val="20"/>
                <w:lang w:eastAsia="en-CA"/>
              </w:rPr>
            </w:pPr>
            <w:r w:rsidRPr="00036A87">
              <w:rPr>
                <w:b/>
                <w:bCs/>
                <w:color w:val="000000"/>
                <w:sz w:val="20"/>
                <w:szCs w:val="20"/>
                <w:lang w:eastAsia="en-CA"/>
              </w:rPr>
              <w:t>2018</w:t>
            </w:r>
          </w:p>
        </w:tc>
        <w:tc>
          <w:tcPr>
            <w:tcW w:w="383" w:type="pct"/>
            <w:tcBorders>
              <w:top w:val="single" w:sz="4" w:space="0" w:color="auto"/>
              <w:left w:val="nil"/>
              <w:bottom w:val="single" w:sz="4" w:space="0" w:color="auto"/>
              <w:right w:val="single" w:sz="4" w:space="0" w:color="auto"/>
            </w:tcBorders>
            <w:shd w:val="clear" w:color="auto" w:fill="auto"/>
            <w:hideMark/>
          </w:tcPr>
          <w:p w:rsidR="00B0692B" w:rsidRPr="00036A87" w:rsidRDefault="00B0692B" w:rsidP="007526C0">
            <w:pPr>
              <w:keepNext/>
              <w:keepLines/>
              <w:jc w:val="center"/>
              <w:rPr>
                <w:b/>
                <w:bCs/>
                <w:color w:val="000000"/>
                <w:sz w:val="20"/>
                <w:szCs w:val="20"/>
                <w:lang w:eastAsia="en-CA"/>
              </w:rPr>
            </w:pPr>
            <w:r w:rsidRPr="00036A87">
              <w:rPr>
                <w:b/>
                <w:bCs/>
                <w:color w:val="000000"/>
                <w:sz w:val="20"/>
                <w:szCs w:val="20"/>
                <w:lang w:eastAsia="en-CA"/>
              </w:rPr>
              <w:t>2019</w:t>
            </w:r>
          </w:p>
        </w:tc>
        <w:tc>
          <w:tcPr>
            <w:tcW w:w="400" w:type="pct"/>
            <w:tcBorders>
              <w:top w:val="single" w:sz="4" w:space="0" w:color="auto"/>
              <w:left w:val="nil"/>
              <w:bottom w:val="single" w:sz="4" w:space="0" w:color="auto"/>
              <w:right w:val="single" w:sz="4" w:space="0" w:color="auto"/>
            </w:tcBorders>
            <w:shd w:val="clear" w:color="auto" w:fill="auto"/>
            <w:hideMark/>
          </w:tcPr>
          <w:p w:rsidR="00B0692B" w:rsidRPr="00036A87" w:rsidRDefault="00B0692B" w:rsidP="007526C0">
            <w:pPr>
              <w:keepNext/>
              <w:keepLines/>
              <w:jc w:val="center"/>
              <w:rPr>
                <w:b/>
                <w:bCs/>
                <w:color w:val="000000"/>
                <w:sz w:val="20"/>
                <w:szCs w:val="20"/>
                <w:lang w:eastAsia="en-CA"/>
              </w:rPr>
            </w:pPr>
            <w:r w:rsidRPr="00036A87">
              <w:rPr>
                <w:b/>
                <w:bCs/>
                <w:color w:val="000000"/>
                <w:sz w:val="20"/>
                <w:szCs w:val="20"/>
                <w:lang w:eastAsia="en-CA"/>
              </w:rPr>
              <w:t>2020</w:t>
            </w:r>
          </w:p>
        </w:tc>
        <w:tc>
          <w:tcPr>
            <w:tcW w:w="452" w:type="pct"/>
            <w:tcBorders>
              <w:top w:val="single" w:sz="4" w:space="0" w:color="auto"/>
              <w:left w:val="nil"/>
              <w:bottom w:val="single" w:sz="4" w:space="0" w:color="auto"/>
              <w:right w:val="single" w:sz="4" w:space="0" w:color="auto"/>
            </w:tcBorders>
            <w:shd w:val="clear" w:color="auto" w:fill="auto"/>
            <w:hideMark/>
          </w:tcPr>
          <w:p w:rsidR="00B0692B" w:rsidRPr="00036A87" w:rsidRDefault="00B0692B" w:rsidP="007526C0">
            <w:pPr>
              <w:keepNext/>
              <w:keepLines/>
              <w:jc w:val="center"/>
              <w:rPr>
                <w:b/>
                <w:bCs/>
                <w:color w:val="000000"/>
                <w:sz w:val="20"/>
                <w:szCs w:val="20"/>
                <w:lang w:eastAsia="en-CA"/>
              </w:rPr>
            </w:pPr>
            <w:r w:rsidRPr="00036A87">
              <w:rPr>
                <w:b/>
                <w:bCs/>
                <w:color w:val="000000"/>
                <w:sz w:val="20"/>
                <w:szCs w:val="20"/>
                <w:lang w:eastAsia="en-CA"/>
              </w:rPr>
              <w:t>Total</w:t>
            </w:r>
          </w:p>
        </w:tc>
      </w:tr>
      <w:tr w:rsidR="00A6763F" w:rsidRPr="00036A87" w:rsidTr="00A6763F">
        <w:trPr>
          <w:trHeight w:val="341"/>
          <w:jc w:val="center"/>
        </w:trPr>
        <w:tc>
          <w:tcPr>
            <w:tcW w:w="322" w:type="pct"/>
            <w:tcBorders>
              <w:top w:val="nil"/>
              <w:left w:val="single" w:sz="4" w:space="0" w:color="auto"/>
              <w:bottom w:val="single" w:sz="4" w:space="0" w:color="auto"/>
              <w:right w:val="single" w:sz="4" w:space="0" w:color="auto"/>
            </w:tcBorders>
            <w:shd w:val="clear" w:color="auto" w:fill="auto"/>
            <w:hideMark/>
          </w:tcPr>
          <w:p w:rsidR="00A6763F" w:rsidRPr="00036A87" w:rsidRDefault="00A6763F" w:rsidP="007526C0">
            <w:pPr>
              <w:keepNext/>
              <w:keepLines/>
              <w:jc w:val="left"/>
              <w:rPr>
                <w:color w:val="000000"/>
                <w:sz w:val="20"/>
                <w:szCs w:val="20"/>
                <w:lang w:eastAsia="en-CA"/>
              </w:rPr>
            </w:pPr>
            <w:r w:rsidRPr="00036A87">
              <w:rPr>
                <w:color w:val="000000"/>
                <w:sz w:val="20"/>
                <w:szCs w:val="20"/>
                <w:lang w:eastAsia="en-CA"/>
              </w:rPr>
              <w:t>1.1</w:t>
            </w:r>
          </w:p>
        </w:tc>
        <w:tc>
          <w:tcPr>
            <w:tcW w:w="2187" w:type="pct"/>
            <w:tcBorders>
              <w:top w:val="nil"/>
              <w:left w:val="nil"/>
              <w:bottom w:val="single" w:sz="4" w:space="0" w:color="auto"/>
              <w:right w:val="single" w:sz="4" w:space="0" w:color="auto"/>
            </w:tcBorders>
            <w:shd w:val="clear" w:color="auto" w:fill="auto"/>
            <w:hideMark/>
          </w:tcPr>
          <w:p w:rsidR="00A6763F" w:rsidRPr="00036A87" w:rsidRDefault="00A6763F" w:rsidP="007526C0">
            <w:pPr>
              <w:keepNext/>
              <w:keepLines/>
              <w:jc w:val="left"/>
              <w:rPr>
                <w:color w:val="000000"/>
                <w:sz w:val="20"/>
                <w:szCs w:val="20"/>
                <w:lang w:eastAsia="en-CA"/>
              </w:rPr>
            </w:pPr>
            <w:r w:rsidRPr="00036A87">
              <w:rPr>
                <w:color w:val="000000"/>
                <w:sz w:val="20"/>
                <w:szCs w:val="20"/>
                <w:lang w:eastAsia="en-CA"/>
              </w:rPr>
              <w:t>Montreal Protocol reduction schedule of Annex C, Group I substances (ODP tonnes)</w:t>
            </w:r>
          </w:p>
        </w:tc>
        <w:tc>
          <w:tcPr>
            <w:tcW w:w="452" w:type="pct"/>
            <w:tcBorders>
              <w:top w:val="nil"/>
              <w:left w:val="nil"/>
              <w:bottom w:val="single" w:sz="4" w:space="0" w:color="auto"/>
              <w:right w:val="single" w:sz="4" w:space="0" w:color="auto"/>
            </w:tcBorders>
            <w:shd w:val="clear" w:color="auto" w:fill="auto"/>
            <w:vAlign w:val="center"/>
          </w:tcPr>
          <w:p w:rsidR="00A6763F" w:rsidRPr="0004557C" w:rsidRDefault="00A6763F" w:rsidP="007526C0">
            <w:pPr>
              <w:keepNext/>
              <w:ind w:firstLineChars="100" w:firstLine="200"/>
              <w:jc w:val="right"/>
              <w:rPr>
                <w:color w:val="000000"/>
                <w:sz w:val="20"/>
                <w:szCs w:val="20"/>
                <w:lang w:val="en-US" w:eastAsia="zh-CN"/>
              </w:rPr>
            </w:pPr>
            <w:r>
              <w:rPr>
                <w:color w:val="000000"/>
                <w:sz w:val="20"/>
                <w:szCs w:val="20"/>
                <w:lang w:val="en-US" w:eastAsia="zh-CN"/>
              </w:rPr>
              <w:t>6.30</w:t>
            </w:r>
          </w:p>
        </w:tc>
        <w:tc>
          <w:tcPr>
            <w:tcW w:w="404" w:type="pct"/>
            <w:tcBorders>
              <w:top w:val="nil"/>
              <w:left w:val="nil"/>
              <w:bottom w:val="single" w:sz="4" w:space="0" w:color="auto"/>
              <w:right w:val="single" w:sz="4" w:space="0" w:color="auto"/>
            </w:tcBorders>
            <w:shd w:val="clear" w:color="auto" w:fill="auto"/>
            <w:vAlign w:val="center"/>
          </w:tcPr>
          <w:p w:rsidR="00A6763F" w:rsidRDefault="00A6763F" w:rsidP="007526C0">
            <w:pPr>
              <w:keepNext/>
              <w:jc w:val="right"/>
            </w:pPr>
            <w:r w:rsidRPr="00265144">
              <w:rPr>
                <w:color w:val="000000"/>
                <w:sz w:val="20"/>
                <w:szCs w:val="20"/>
                <w:lang w:val="en-US" w:eastAsia="zh-CN"/>
              </w:rPr>
              <w:t>6.30</w:t>
            </w:r>
          </w:p>
        </w:tc>
        <w:tc>
          <w:tcPr>
            <w:tcW w:w="400" w:type="pct"/>
            <w:tcBorders>
              <w:top w:val="nil"/>
              <w:left w:val="nil"/>
              <w:bottom w:val="single" w:sz="4" w:space="0" w:color="auto"/>
              <w:right w:val="single" w:sz="4" w:space="0" w:color="auto"/>
            </w:tcBorders>
            <w:shd w:val="clear" w:color="auto" w:fill="auto"/>
            <w:vAlign w:val="center"/>
          </w:tcPr>
          <w:p w:rsidR="00A6763F" w:rsidRDefault="00A6763F" w:rsidP="007526C0">
            <w:pPr>
              <w:keepNext/>
              <w:jc w:val="right"/>
            </w:pPr>
            <w:r w:rsidRPr="00265144">
              <w:rPr>
                <w:color w:val="000000"/>
                <w:sz w:val="20"/>
                <w:szCs w:val="20"/>
                <w:lang w:val="en-US" w:eastAsia="zh-CN"/>
              </w:rPr>
              <w:t>6.30</w:t>
            </w:r>
          </w:p>
        </w:tc>
        <w:tc>
          <w:tcPr>
            <w:tcW w:w="383" w:type="pct"/>
            <w:tcBorders>
              <w:top w:val="nil"/>
              <w:left w:val="nil"/>
              <w:bottom w:val="single" w:sz="4" w:space="0" w:color="auto"/>
              <w:right w:val="single" w:sz="4" w:space="0" w:color="auto"/>
            </w:tcBorders>
            <w:shd w:val="clear" w:color="auto" w:fill="auto"/>
            <w:vAlign w:val="center"/>
          </w:tcPr>
          <w:p w:rsidR="00A6763F" w:rsidRDefault="00A6763F" w:rsidP="007526C0">
            <w:pPr>
              <w:keepNext/>
              <w:jc w:val="right"/>
            </w:pPr>
            <w:r w:rsidRPr="00265144">
              <w:rPr>
                <w:color w:val="000000"/>
                <w:sz w:val="20"/>
                <w:szCs w:val="20"/>
                <w:lang w:val="en-US" w:eastAsia="zh-CN"/>
              </w:rPr>
              <w:t>6.30</w:t>
            </w:r>
          </w:p>
        </w:tc>
        <w:tc>
          <w:tcPr>
            <w:tcW w:w="400" w:type="pct"/>
            <w:tcBorders>
              <w:top w:val="nil"/>
              <w:left w:val="nil"/>
              <w:bottom w:val="single" w:sz="4" w:space="0" w:color="auto"/>
              <w:right w:val="single" w:sz="4" w:space="0" w:color="auto"/>
            </w:tcBorders>
            <w:shd w:val="clear" w:color="auto" w:fill="auto"/>
            <w:vAlign w:val="center"/>
          </w:tcPr>
          <w:p w:rsidR="00A6763F" w:rsidRPr="0004557C" w:rsidRDefault="00A6763F" w:rsidP="007526C0">
            <w:pPr>
              <w:keepNext/>
              <w:ind w:firstLineChars="100" w:firstLine="200"/>
              <w:jc w:val="right"/>
              <w:rPr>
                <w:color w:val="000000"/>
                <w:sz w:val="20"/>
                <w:szCs w:val="20"/>
                <w:lang w:val="en-US" w:eastAsia="zh-CN"/>
              </w:rPr>
            </w:pPr>
            <w:r>
              <w:rPr>
                <w:color w:val="000000"/>
                <w:sz w:val="20"/>
                <w:szCs w:val="20"/>
                <w:lang w:val="en-US" w:eastAsia="zh-CN"/>
              </w:rPr>
              <w:t>4.55</w:t>
            </w:r>
          </w:p>
        </w:tc>
        <w:tc>
          <w:tcPr>
            <w:tcW w:w="452" w:type="pct"/>
            <w:tcBorders>
              <w:top w:val="nil"/>
              <w:left w:val="nil"/>
              <w:bottom w:val="single" w:sz="4" w:space="0" w:color="auto"/>
              <w:right w:val="single" w:sz="4" w:space="0" w:color="auto"/>
            </w:tcBorders>
            <w:shd w:val="clear" w:color="auto" w:fill="auto"/>
          </w:tcPr>
          <w:p w:rsidR="00A6763F" w:rsidRPr="00036A87" w:rsidRDefault="00A6763F" w:rsidP="007526C0">
            <w:pPr>
              <w:keepNext/>
              <w:keepLines/>
              <w:jc w:val="right"/>
              <w:rPr>
                <w:color w:val="000000"/>
                <w:sz w:val="20"/>
                <w:szCs w:val="20"/>
                <w:lang w:eastAsia="en-CA"/>
              </w:rPr>
            </w:pPr>
            <w:r w:rsidRPr="00036A87">
              <w:rPr>
                <w:color w:val="000000"/>
                <w:sz w:val="20"/>
                <w:szCs w:val="20"/>
                <w:lang w:eastAsia="en-CA"/>
              </w:rPr>
              <w:t>n/a</w:t>
            </w:r>
          </w:p>
        </w:tc>
      </w:tr>
      <w:tr w:rsidR="00A6763F" w:rsidRPr="00036A87" w:rsidTr="00A6763F">
        <w:trPr>
          <w:trHeight w:val="408"/>
          <w:jc w:val="center"/>
        </w:trPr>
        <w:tc>
          <w:tcPr>
            <w:tcW w:w="322" w:type="pct"/>
            <w:tcBorders>
              <w:top w:val="nil"/>
              <w:left w:val="single" w:sz="4" w:space="0" w:color="auto"/>
              <w:bottom w:val="single" w:sz="4" w:space="0" w:color="auto"/>
              <w:right w:val="single" w:sz="4" w:space="0" w:color="auto"/>
            </w:tcBorders>
            <w:shd w:val="clear" w:color="auto" w:fill="auto"/>
            <w:hideMark/>
          </w:tcPr>
          <w:p w:rsidR="00A6763F" w:rsidRPr="00036A87" w:rsidRDefault="00A6763F" w:rsidP="007526C0">
            <w:pPr>
              <w:keepNext/>
              <w:keepLines/>
              <w:jc w:val="left"/>
              <w:rPr>
                <w:color w:val="000000"/>
                <w:sz w:val="20"/>
                <w:szCs w:val="20"/>
                <w:lang w:eastAsia="en-CA"/>
              </w:rPr>
            </w:pPr>
            <w:r w:rsidRPr="00036A87">
              <w:rPr>
                <w:color w:val="000000"/>
                <w:sz w:val="20"/>
                <w:szCs w:val="20"/>
                <w:lang w:eastAsia="en-CA"/>
              </w:rPr>
              <w:t>1.2</w:t>
            </w:r>
          </w:p>
        </w:tc>
        <w:tc>
          <w:tcPr>
            <w:tcW w:w="2187" w:type="pct"/>
            <w:tcBorders>
              <w:top w:val="nil"/>
              <w:left w:val="nil"/>
              <w:bottom w:val="single" w:sz="4" w:space="0" w:color="auto"/>
              <w:right w:val="single" w:sz="4" w:space="0" w:color="auto"/>
            </w:tcBorders>
            <w:shd w:val="clear" w:color="auto" w:fill="auto"/>
            <w:hideMark/>
          </w:tcPr>
          <w:p w:rsidR="00A6763F" w:rsidRPr="0053617B" w:rsidRDefault="00A6763F" w:rsidP="007526C0">
            <w:pPr>
              <w:keepNext/>
              <w:keepLines/>
              <w:jc w:val="left"/>
              <w:rPr>
                <w:color w:val="000000"/>
                <w:sz w:val="20"/>
                <w:szCs w:val="20"/>
                <w:lang w:eastAsia="en-CA"/>
              </w:rPr>
            </w:pPr>
            <w:r w:rsidRPr="0053617B">
              <w:rPr>
                <w:color w:val="000000"/>
                <w:sz w:val="20"/>
                <w:szCs w:val="20"/>
                <w:lang w:eastAsia="en-CA"/>
              </w:rPr>
              <w:t>Maximum allowable total consumption of Annex C, Group I substances (ODP tonnes)</w:t>
            </w:r>
          </w:p>
        </w:tc>
        <w:tc>
          <w:tcPr>
            <w:tcW w:w="452" w:type="pct"/>
            <w:tcBorders>
              <w:top w:val="nil"/>
              <w:left w:val="nil"/>
              <w:bottom w:val="single" w:sz="4" w:space="0" w:color="auto"/>
              <w:right w:val="single" w:sz="4" w:space="0" w:color="auto"/>
            </w:tcBorders>
            <w:shd w:val="clear" w:color="auto" w:fill="auto"/>
            <w:vAlign w:val="center"/>
          </w:tcPr>
          <w:p w:rsidR="00A6763F" w:rsidRPr="0053617B" w:rsidRDefault="00A6763F" w:rsidP="007526C0">
            <w:pPr>
              <w:keepNext/>
              <w:jc w:val="right"/>
              <w:rPr>
                <w:color w:val="000000"/>
                <w:sz w:val="20"/>
                <w:szCs w:val="20"/>
                <w:lang w:val="en-US" w:eastAsia="zh-CN"/>
              </w:rPr>
            </w:pPr>
            <w:r w:rsidRPr="0053617B">
              <w:rPr>
                <w:color w:val="000000"/>
                <w:sz w:val="20"/>
                <w:szCs w:val="20"/>
                <w:lang w:val="en-US" w:eastAsia="zh-CN"/>
              </w:rPr>
              <w:t>5.04</w:t>
            </w:r>
          </w:p>
        </w:tc>
        <w:tc>
          <w:tcPr>
            <w:tcW w:w="404" w:type="pct"/>
            <w:tcBorders>
              <w:top w:val="nil"/>
              <w:left w:val="nil"/>
              <w:bottom w:val="single" w:sz="4" w:space="0" w:color="auto"/>
              <w:right w:val="single" w:sz="4" w:space="0" w:color="auto"/>
            </w:tcBorders>
            <w:shd w:val="clear" w:color="auto" w:fill="auto"/>
            <w:vAlign w:val="center"/>
          </w:tcPr>
          <w:p w:rsidR="00A6763F" w:rsidRPr="0053617B" w:rsidRDefault="00A6763F" w:rsidP="007526C0">
            <w:pPr>
              <w:keepNext/>
              <w:ind w:right="26"/>
              <w:jc w:val="right"/>
              <w:rPr>
                <w:color w:val="000000"/>
                <w:sz w:val="20"/>
                <w:szCs w:val="20"/>
                <w:lang w:val="en-US" w:eastAsia="zh-CN"/>
              </w:rPr>
            </w:pPr>
            <w:r w:rsidRPr="0053617B">
              <w:rPr>
                <w:color w:val="000000"/>
                <w:sz w:val="20"/>
                <w:szCs w:val="20"/>
                <w:lang w:val="en-US" w:eastAsia="zh-CN"/>
              </w:rPr>
              <w:t>4.20</w:t>
            </w:r>
          </w:p>
        </w:tc>
        <w:tc>
          <w:tcPr>
            <w:tcW w:w="400" w:type="pct"/>
            <w:tcBorders>
              <w:top w:val="nil"/>
              <w:left w:val="nil"/>
              <w:bottom w:val="single" w:sz="4" w:space="0" w:color="auto"/>
              <w:right w:val="single" w:sz="4" w:space="0" w:color="auto"/>
            </w:tcBorders>
            <w:shd w:val="clear" w:color="auto" w:fill="auto"/>
            <w:vAlign w:val="center"/>
          </w:tcPr>
          <w:p w:rsidR="00A6763F" w:rsidRPr="0053617B" w:rsidRDefault="00A6763F" w:rsidP="007526C0">
            <w:pPr>
              <w:keepNext/>
              <w:tabs>
                <w:tab w:val="left" w:pos="487"/>
                <w:tab w:val="left" w:pos="552"/>
                <w:tab w:val="left" w:pos="667"/>
              </w:tabs>
              <w:ind w:right="-25"/>
              <w:jc w:val="right"/>
              <w:rPr>
                <w:color w:val="000000"/>
                <w:sz w:val="20"/>
                <w:szCs w:val="20"/>
                <w:lang w:val="en-US" w:eastAsia="zh-CN"/>
              </w:rPr>
            </w:pPr>
            <w:r w:rsidRPr="0053617B">
              <w:rPr>
                <w:color w:val="000000"/>
                <w:sz w:val="20"/>
                <w:szCs w:val="20"/>
                <w:lang w:val="en-US" w:eastAsia="zh-CN"/>
              </w:rPr>
              <w:t>3.92</w:t>
            </w:r>
          </w:p>
        </w:tc>
        <w:tc>
          <w:tcPr>
            <w:tcW w:w="383" w:type="pct"/>
            <w:tcBorders>
              <w:top w:val="nil"/>
              <w:left w:val="nil"/>
              <w:bottom w:val="single" w:sz="4" w:space="0" w:color="auto"/>
              <w:right w:val="single" w:sz="4" w:space="0" w:color="auto"/>
            </w:tcBorders>
            <w:shd w:val="clear" w:color="auto" w:fill="auto"/>
            <w:vAlign w:val="center"/>
          </w:tcPr>
          <w:p w:rsidR="00A6763F" w:rsidRPr="0053617B" w:rsidRDefault="00A6763F" w:rsidP="007526C0">
            <w:pPr>
              <w:keepNext/>
              <w:ind w:right="78"/>
              <w:jc w:val="right"/>
              <w:rPr>
                <w:color w:val="000000"/>
                <w:sz w:val="20"/>
                <w:szCs w:val="20"/>
                <w:lang w:val="en-US" w:eastAsia="zh-CN"/>
              </w:rPr>
            </w:pPr>
            <w:r w:rsidRPr="0053617B">
              <w:rPr>
                <w:color w:val="000000"/>
                <w:sz w:val="20"/>
                <w:szCs w:val="20"/>
                <w:lang w:val="en-US" w:eastAsia="zh-CN"/>
              </w:rPr>
              <w:t>3.64</w:t>
            </w:r>
          </w:p>
        </w:tc>
        <w:tc>
          <w:tcPr>
            <w:tcW w:w="400" w:type="pct"/>
            <w:tcBorders>
              <w:top w:val="nil"/>
              <w:left w:val="nil"/>
              <w:bottom w:val="single" w:sz="4" w:space="0" w:color="auto"/>
              <w:right w:val="single" w:sz="4" w:space="0" w:color="auto"/>
            </w:tcBorders>
            <w:shd w:val="clear" w:color="auto" w:fill="auto"/>
            <w:vAlign w:val="center"/>
          </w:tcPr>
          <w:p w:rsidR="00A6763F" w:rsidRPr="0053617B" w:rsidRDefault="00A6763F" w:rsidP="007526C0">
            <w:pPr>
              <w:keepNext/>
              <w:ind w:right="-56"/>
              <w:jc w:val="right"/>
              <w:rPr>
                <w:color w:val="000000"/>
                <w:sz w:val="20"/>
                <w:szCs w:val="20"/>
                <w:lang w:val="en-US" w:eastAsia="zh-CN"/>
              </w:rPr>
            </w:pPr>
            <w:r w:rsidRPr="0053617B">
              <w:rPr>
                <w:color w:val="000000"/>
                <w:sz w:val="20"/>
                <w:szCs w:val="20"/>
                <w:lang w:val="en-US" w:eastAsia="zh-CN"/>
              </w:rPr>
              <w:t>2.34</w:t>
            </w:r>
          </w:p>
        </w:tc>
        <w:tc>
          <w:tcPr>
            <w:tcW w:w="452" w:type="pct"/>
            <w:tcBorders>
              <w:top w:val="nil"/>
              <w:left w:val="nil"/>
              <w:bottom w:val="single" w:sz="4" w:space="0" w:color="auto"/>
              <w:right w:val="single" w:sz="4" w:space="0" w:color="auto"/>
            </w:tcBorders>
            <w:shd w:val="clear" w:color="auto" w:fill="auto"/>
          </w:tcPr>
          <w:p w:rsidR="00A6763F" w:rsidRPr="00036A87" w:rsidRDefault="00A6763F" w:rsidP="007526C0">
            <w:pPr>
              <w:keepNext/>
              <w:keepLines/>
              <w:jc w:val="right"/>
              <w:rPr>
                <w:color w:val="000000"/>
                <w:sz w:val="20"/>
                <w:szCs w:val="20"/>
                <w:lang w:eastAsia="en-CA"/>
              </w:rPr>
            </w:pPr>
            <w:r w:rsidRPr="00036A87">
              <w:rPr>
                <w:color w:val="000000"/>
                <w:sz w:val="20"/>
                <w:szCs w:val="20"/>
                <w:lang w:eastAsia="en-CA"/>
              </w:rPr>
              <w:t>n/a</w:t>
            </w:r>
          </w:p>
        </w:tc>
      </w:tr>
      <w:tr w:rsidR="00A6763F" w:rsidRPr="00036A87" w:rsidTr="00B0692B">
        <w:trPr>
          <w:trHeight w:val="116"/>
          <w:jc w:val="center"/>
        </w:trPr>
        <w:tc>
          <w:tcPr>
            <w:tcW w:w="322" w:type="pct"/>
            <w:tcBorders>
              <w:top w:val="nil"/>
              <w:left w:val="single" w:sz="4" w:space="0" w:color="auto"/>
              <w:bottom w:val="single" w:sz="4" w:space="0" w:color="auto"/>
              <w:right w:val="single" w:sz="4" w:space="0" w:color="auto"/>
            </w:tcBorders>
            <w:shd w:val="clear" w:color="auto" w:fill="auto"/>
            <w:hideMark/>
          </w:tcPr>
          <w:p w:rsidR="00A6763F" w:rsidRPr="00036A87" w:rsidRDefault="00A6763F" w:rsidP="007526C0">
            <w:pPr>
              <w:keepNext/>
              <w:keepLines/>
              <w:jc w:val="left"/>
              <w:rPr>
                <w:color w:val="000000"/>
                <w:sz w:val="20"/>
                <w:szCs w:val="20"/>
                <w:lang w:eastAsia="en-CA"/>
              </w:rPr>
            </w:pPr>
            <w:r w:rsidRPr="00036A87">
              <w:rPr>
                <w:color w:val="000000"/>
                <w:sz w:val="20"/>
                <w:szCs w:val="20"/>
                <w:lang w:eastAsia="en-CA"/>
              </w:rPr>
              <w:t>2.1</w:t>
            </w:r>
          </w:p>
        </w:tc>
        <w:tc>
          <w:tcPr>
            <w:tcW w:w="2187" w:type="pct"/>
            <w:tcBorders>
              <w:top w:val="nil"/>
              <w:left w:val="nil"/>
              <w:bottom w:val="single" w:sz="4" w:space="0" w:color="auto"/>
              <w:right w:val="single" w:sz="4" w:space="0" w:color="auto"/>
            </w:tcBorders>
            <w:shd w:val="clear" w:color="auto" w:fill="auto"/>
            <w:hideMark/>
          </w:tcPr>
          <w:p w:rsidR="00A6763F" w:rsidRPr="00036A87" w:rsidRDefault="00A6763F" w:rsidP="007526C0">
            <w:pPr>
              <w:keepNext/>
              <w:keepLines/>
              <w:jc w:val="left"/>
              <w:rPr>
                <w:color w:val="000000"/>
                <w:sz w:val="20"/>
                <w:szCs w:val="20"/>
                <w:lang w:eastAsia="en-CA"/>
              </w:rPr>
            </w:pPr>
            <w:r w:rsidRPr="00036A87">
              <w:rPr>
                <w:color w:val="000000"/>
                <w:sz w:val="20"/>
                <w:szCs w:val="20"/>
                <w:lang w:eastAsia="en-CA"/>
              </w:rPr>
              <w:t>Lead IA (UNDP) agreed funding (US $)</w:t>
            </w:r>
          </w:p>
        </w:tc>
        <w:tc>
          <w:tcPr>
            <w:tcW w:w="452" w:type="pct"/>
            <w:tcBorders>
              <w:top w:val="nil"/>
              <w:left w:val="nil"/>
              <w:bottom w:val="single" w:sz="4" w:space="0" w:color="auto"/>
              <w:right w:val="single" w:sz="4" w:space="0" w:color="auto"/>
            </w:tcBorders>
            <w:shd w:val="clear" w:color="auto" w:fill="auto"/>
          </w:tcPr>
          <w:p w:rsidR="00A6763F" w:rsidRPr="00036A87" w:rsidRDefault="00A6763F" w:rsidP="007526C0">
            <w:pPr>
              <w:keepNext/>
              <w:keepLines/>
              <w:tabs>
                <w:tab w:val="left" w:pos="2475"/>
              </w:tabs>
              <w:jc w:val="right"/>
              <w:rPr>
                <w:color w:val="000000"/>
                <w:sz w:val="20"/>
                <w:szCs w:val="20"/>
                <w:lang w:eastAsia="en-CA"/>
              </w:rPr>
            </w:pPr>
            <w:r w:rsidRPr="00036A87">
              <w:rPr>
                <w:color w:val="000000"/>
                <w:sz w:val="20"/>
                <w:szCs w:val="20"/>
                <w:lang w:eastAsia="en-CA"/>
              </w:rPr>
              <w:t>108,000</w:t>
            </w:r>
          </w:p>
        </w:tc>
        <w:tc>
          <w:tcPr>
            <w:tcW w:w="404" w:type="pct"/>
            <w:tcBorders>
              <w:top w:val="nil"/>
              <w:left w:val="nil"/>
              <w:bottom w:val="single" w:sz="4" w:space="0" w:color="auto"/>
              <w:right w:val="single" w:sz="4" w:space="0" w:color="auto"/>
            </w:tcBorders>
            <w:shd w:val="clear" w:color="auto" w:fill="auto"/>
          </w:tcPr>
          <w:p w:rsidR="00A6763F" w:rsidRPr="00036A87" w:rsidRDefault="00A6763F" w:rsidP="007526C0">
            <w:pPr>
              <w:keepNext/>
              <w:keepLines/>
              <w:tabs>
                <w:tab w:val="left" w:pos="2475"/>
              </w:tabs>
              <w:jc w:val="right"/>
              <w:rPr>
                <w:color w:val="000000"/>
                <w:sz w:val="20"/>
                <w:szCs w:val="20"/>
                <w:lang w:eastAsia="en-CA"/>
              </w:rPr>
            </w:pPr>
            <w:r w:rsidRPr="00036A87">
              <w:rPr>
                <w:color w:val="000000"/>
                <w:sz w:val="20"/>
                <w:szCs w:val="20"/>
                <w:lang w:eastAsia="en-CA"/>
              </w:rPr>
              <w:t>0</w:t>
            </w:r>
          </w:p>
        </w:tc>
        <w:tc>
          <w:tcPr>
            <w:tcW w:w="400" w:type="pct"/>
            <w:tcBorders>
              <w:top w:val="nil"/>
              <w:left w:val="nil"/>
              <w:bottom w:val="single" w:sz="4" w:space="0" w:color="auto"/>
              <w:right w:val="single" w:sz="4" w:space="0" w:color="auto"/>
            </w:tcBorders>
            <w:shd w:val="clear" w:color="auto" w:fill="auto"/>
          </w:tcPr>
          <w:p w:rsidR="00A6763F" w:rsidRPr="00036A87" w:rsidRDefault="00A6763F" w:rsidP="007526C0">
            <w:pPr>
              <w:keepNext/>
              <w:keepLines/>
              <w:tabs>
                <w:tab w:val="left" w:pos="2475"/>
              </w:tabs>
              <w:jc w:val="right"/>
              <w:rPr>
                <w:color w:val="000000"/>
                <w:sz w:val="20"/>
                <w:szCs w:val="20"/>
                <w:lang w:eastAsia="en-CA"/>
              </w:rPr>
            </w:pPr>
            <w:r w:rsidRPr="00036A87">
              <w:rPr>
                <w:color w:val="000000"/>
                <w:sz w:val="20"/>
                <w:szCs w:val="20"/>
                <w:lang w:eastAsia="en-CA"/>
              </w:rPr>
              <w:t>0</w:t>
            </w:r>
          </w:p>
        </w:tc>
        <w:tc>
          <w:tcPr>
            <w:tcW w:w="383" w:type="pct"/>
            <w:tcBorders>
              <w:top w:val="nil"/>
              <w:left w:val="nil"/>
              <w:bottom w:val="single" w:sz="4" w:space="0" w:color="auto"/>
              <w:right w:val="single" w:sz="4" w:space="0" w:color="auto"/>
            </w:tcBorders>
            <w:shd w:val="clear" w:color="auto" w:fill="auto"/>
          </w:tcPr>
          <w:p w:rsidR="00A6763F" w:rsidRPr="00036A87" w:rsidRDefault="00A6763F" w:rsidP="007526C0">
            <w:pPr>
              <w:keepNext/>
              <w:keepLines/>
              <w:tabs>
                <w:tab w:val="left" w:pos="2475"/>
              </w:tabs>
              <w:jc w:val="right"/>
              <w:rPr>
                <w:color w:val="000000"/>
                <w:sz w:val="20"/>
                <w:szCs w:val="20"/>
                <w:lang w:eastAsia="en-CA"/>
              </w:rPr>
            </w:pPr>
            <w:r w:rsidRPr="00036A87">
              <w:rPr>
                <w:color w:val="000000"/>
                <w:sz w:val="20"/>
                <w:szCs w:val="20"/>
                <w:lang w:eastAsia="en-CA"/>
              </w:rPr>
              <w:t>0</w:t>
            </w:r>
          </w:p>
        </w:tc>
        <w:tc>
          <w:tcPr>
            <w:tcW w:w="400" w:type="pct"/>
            <w:tcBorders>
              <w:top w:val="nil"/>
              <w:left w:val="nil"/>
              <w:bottom w:val="single" w:sz="4" w:space="0" w:color="auto"/>
              <w:right w:val="single" w:sz="4" w:space="0" w:color="auto"/>
            </w:tcBorders>
            <w:shd w:val="clear" w:color="auto" w:fill="auto"/>
          </w:tcPr>
          <w:p w:rsidR="00A6763F" w:rsidRPr="00036A87" w:rsidRDefault="00A6763F" w:rsidP="007526C0">
            <w:pPr>
              <w:keepNext/>
              <w:keepLines/>
              <w:tabs>
                <w:tab w:val="left" w:pos="2475"/>
              </w:tabs>
              <w:jc w:val="right"/>
              <w:rPr>
                <w:color w:val="000000"/>
                <w:sz w:val="20"/>
                <w:szCs w:val="20"/>
                <w:lang w:eastAsia="en-CA"/>
              </w:rPr>
            </w:pPr>
            <w:r w:rsidRPr="00036A87">
              <w:rPr>
                <w:color w:val="000000"/>
                <w:sz w:val="20"/>
                <w:szCs w:val="20"/>
                <w:lang w:eastAsia="en-CA"/>
              </w:rPr>
              <w:t>21,600</w:t>
            </w:r>
          </w:p>
        </w:tc>
        <w:tc>
          <w:tcPr>
            <w:tcW w:w="452" w:type="pct"/>
            <w:tcBorders>
              <w:top w:val="nil"/>
              <w:left w:val="nil"/>
              <w:bottom w:val="single" w:sz="4" w:space="0" w:color="auto"/>
              <w:right w:val="single" w:sz="4" w:space="0" w:color="auto"/>
            </w:tcBorders>
            <w:shd w:val="clear" w:color="auto" w:fill="auto"/>
          </w:tcPr>
          <w:p w:rsidR="00A6763F" w:rsidRPr="00036A87" w:rsidRDefault="00A6763F" w:rsidP="007526C0">
            <w:pPr>
              <w:keepNext/>
              <w:keepLines/>
              <w:tabs>
                <w:tab w:val="left" w:pos="2475"/>
              </w:tabs>
              <w:jc w:val="right"/>
              <w:rPr>
                <w:color w:val="000000"/>
                <w:sz w:val="20"/>
                <w:szCs w:val="20"/>
                <w:lang w:eastAsia="en-CA"/>
              </w:rPr>
            </w:pPr>
            <w:r w:rsidRPr="00036A87">
              <w:rPr>
                <w:color w:val="000000"/>
                <w:sz w:val="20"/>
                <w:szCs w:val="20"/>
                <w:lang w:eastAsia="en-CA"/>
              </w:rPr>
              <w:t>129,600</w:t>
            </w:r>
          </w:p>
        </w:tc>
      </w:tr>
      <w:tr w:rsidR="00A6763F" w:rsidRPr="00036A87" w:rsidTr="00B0692B">
        <w:trPr>
          <w:trHeight w:val="56"/>
          <w:jc w:val="center"/>
        </w:trPr>
        <w:tc>
          <w:tcPr>
            <w:tcW w:w="322" w:type="pct"/>
            <w:tcBorders>
              <w:top w:val="nil"/>
              <w:left w:val="single" w:sz="4" w:space="0" w:color="auto"/>
              <w:bottom w:val="single" w:sz="4" w:space="0" w:color="auto"/>
              <w:right w:val="single" w:sz="4" w:space="0" w:color="auto"/>
            </w:tcBorders>
            <w:shd w:val="clear" w:color="auto" w:fill="auto"/>
            <w:hideMark/>
          </w:tcPr>
          <w:p w:rsidR="00A6763F" w:rsidRPr="00036A87" w:rsidRDefault="00A6763F" w:rsidP="007526C0">
            <w:pPr>
              <w:keepNext/>
              <w:keepLines/>
              <w:jc w:val="left"/>
              <w:rPr>
                <w:color w:val="000000"/>
                <w:sz w:val="20"/>
                <w:szCs w:val="20"/>
                <w:lang w:eastAsia="en-CA"/>
              </w:rPr>
            </w:pPr>
            <w:r w:rsidRPr="00036A87">
              <w:rPr>
                <w:color w:val="000000"/>
                <w:sz w:val="20"/>
                <w:szCs w:val="20"/>
                <w:lang w:eastAsia="en-CA"/>
              </w:rPr>
              <w:t>2.2</w:t>
            </w:r>
          </w:p>
        </w:tc>
        <w:tc>
          <w:tcPr>
            <w:tcW w:w="2187" w:type="pct"/>
            <w:tcBorders>
              <w:top w:val="nil"/>
              <w:left w:val="nil"/>
              <w:bottom w:val="single" w:sz="4" w:space="0" w:color="auto"/>
              <w:right w:val="single" w:sz="4" w:space="0" w:color="auto"/>
            </w:tcBorders>
            <w:shd w:val="clear" w:color="auto" w:fill="auto"/>
            <w:hideMark/>
          </w:tcPr>
          <w:p w:rsidR="00A6763F" w:rsidRPr="00036A87" w:rsidRDefault="00A6763F" w:rsidP="007526C0">
            <w:pPr>
              <w:keepNext/>
              <w:keepLines/>
              <w:jc w:val="left"/>
              <w:rPr>
                <w:color w:val="000000"/>
                <w:sz w:val="20"/>
                <w:szCs w:val="20"/>
                <w:lang w:eastAsia="en-CA"/>
              </w:rPr>
            </w:pPr>
            <w:r w:rsidRPr="00036A87">
              <w:rPr>
                <w:color w:val="000000"/>
                <w:sz w:val="20"/>
                <w:szCs w:val="20"/>
                <w:lang w:eastAsia="en-CA"/>
              </w:rPr>
              <w:t>Support costs for Lead IA (US $)</w:t>
            </w:r>
          </w:p>
        </w:tc>
        <w:tc>
          <w:tcPr>
            <w:tcW w:w="452" w:type="pct"/>
            <w:tcBorders>
              <w:top w:val="nil"/>
              <w:left w:val="nil"/>
              <w:bottom w:val="single" w:sz="4" w:space="0" w:color="auto"/>
              <w:right w:val="single" w:sz="4" w:space="0" w:color="auto"/>
            </w:tcBorders>
            <w:shd w:val="clear" w:color="auto" w:fill="auto"/>
          </w:tcPr>
          <w:p w:rsidR="00A6763F" w:rsidRPr="00036A87" w:rsidRDefault="00A6763F" w:rsidP="007526C0">
            <w:pPr>
              <w:keepNext/>
              <w:keepLines/>
              <w:tabs>
                <w:tab w:val="left" w:pos="2475"/>
              </w:tabs>
              <w:jc w:val="right"/>
              <w:rPr>
                <w:color w:val="000000"/>
                <w:sz w:val="20"/>
                <w:szCs w:val="20"/>
                <w:lang w:eastAsia="en-CA"/>
              </w:rPr>
            </w:pPr>
            <w:r w:rsidRPr="00036A87">
              <w:rPr>
                <w:color w:val="000000"/>
                <w:sz w:val="20"/>
                <w:szCs w:val="20"/>
                <w:lang w:eastAsia="en-CA"/>
              </w:rPr>
              <w:t>9,720</w:t>
            </w:r>
          </w:p>
        </w:tc>
        <w:tc>
          <w:tcPr>
            <w:tcW w:w="404" w:type="pct"/>
            <w:tcBorders>
              <w:top w:val="nil"/>
              <w:left w:val="nil"/>
              <w:bottom w:val="single" w:sz="4" w:space="0" w:color="auto"/>
              <w:right w:val="single" w:sz="4" w:space="0" w:color="auto"/>
            </w:tcBorders>
            <w:shd w:val="clear" w:color="auto" w:fill="auto"/>
          </w:tcPr>
          <w:p w:rsidR="00A6763F" w:rsidRPr="00036A87" w:rsidRDefault="00A6763F" w:rsidP="007526C0">
            <w:pPr>
              <w:keepNext/>
              <w:keepLines/>
              <w:tabs>
                <w:tab w:val="left" w:pos="2475"/>
              </w:tabs>
              <w:jc w:val="right"/>
              <w:rPr>
                <w:color w:val="000000"/>
                <w:sz w:val="20"/>
                <w:szCs w:val="20"/>
                <w:lang w:eastAsia="en-CA"/>
              </w:rPr>
            </w:pPr>
            <w:r w:rsidRPr="00036A87">
              <w:rPr>
                <w:color w:val="000000"/>
                <w:sz w:val="20"/>
                <w:szCs w:val="20"/>
                <w:lang w:eastAsia="en-CA"/>
              </w:rPr>
              <w:t>0</w:t>
            </w:r>
          </w:p>
        </w:tc>
        <w:tc>
          <w:tcPr>
            <w:tcW w:w="400" w:type="pct"/>
            <w:tcBorders>
              <w:top w:val="nil"/>
              <w:left w:val="nil"/>
              <w:bottom w:val="single" w:sz="4" w:space="0" w:color="auto"/>
              <w:right w:val="single" w:sz="4" w:space="0" w:color="auto"/>
            </w:tcBorders>
            <w:shd w:val="clear" w:color="auto" w:fill="auto"/>
          </w:tcPr>
          <w:p w:rsidR="00A6763F" w:rsidRPr="00036A87" w:rsidRDefault="00A6763F" w:rsidP="007526C0">
            <w:pPr>
              <w:keepNext/>
              <w:keepLines/>
              <w:tabs>
                <w:tab w:val="left" w:pos="2475"/>
              </w:tabs>
              <w:jc w:val="right"/>
              <w:rPr>
                <w:color w:val="000000"/>
                <w:sz w:val="20"/>
                <w:szCs w:val="20"/>
                <w:lang w:eastAsia="en-CA"/>
              </w:rPr>
            </w:pPr>
            <w:r w:rsidRPr="00036A87">
              <w:rPr>
                <w:color w:val="000000"/>
                <w:sz w:val="20"/>
                <w:szCs w:val="20"/>
                <w:lang w:eastAsia="en-CA"/>
              </w:rPr>
              <w:t>0</w:t>
            </w:r>
          </w:p>
        </w:tc>
        <w:tc>
          <w:tcPr>
            <w:tcW w:w="383" w:type="pct"/>
            <w:tcBorders>
              <w:top w:val="nil"/>
              <w:left w:val="nil"/>
              <w:bottom w:val="single" w:sz="4" w:space="0" w:color="auto"/>
              <w:right w:val="single" w:sz="4" w:space="0" w:color="auto"/>
            </w:tcBorders>
            <w:shd w:val="clear" w:color="auto" w:fill="auto"/>
          </w:tcPr>
          <w:p w:rsidR="00A6763F" w:rsidRPr="00036A87" w:rsidRDefault="00A6763F" w:rsidP="007526C0">
            <w:pPr>
              <w:keepNext/>
              <w:keepLines/>
              <w:tabs>
                <w:tab w:val="left" w:pos="2475"/>
              </w:tabs>
              <w:jc w:val="right"/>
              <w:rPr>
                <w:color w:val="000000"/>
                <w:sz w:val="20"/>
                <w:szCs w:val="20"/>
                <w:lang w:eastAsia="en-CA"/>
              </w:rPr>
            </w:pPr>
            <w:r w:rsidRPr="00036A87">
              <w:rPr>
                <w:color w:val="000000"/>
                <w:sz w:val="20"/>
                <w:szCs w:val="20"/>
                <w:lang w:eastAsia="en-CA"/>
              </w:rPr>
              <w:t>0</w:t>
            </w:r>
          </w:p>
        </w:tc>
        <w:tc>
          <w:tcPr>
            <w:tcW w:w="400" w:type="pct"/>
            <w:tcBorders>
              <w:top w:val="nil"/>
              <w:left w:val="nil"/>
              <w:bottom w:val="single" w:sz="4" w:space="0" w:color="auto"/>
              <w:right w:val="single" w:sz="4" w:space="0" w:color="auto"/>
            </w:tcBorders>
            <w:shd w:val="clear" w:color="auto" w:fill="auto"/>
          </w:tcPr>
          <w:p w:rsidR="00A6763F" w:rsidRPr="00036A87" w:rsidRDefault="00A6763F" w:rsidP="007526C0">
            <w:pPr>
              <w:keepNext/>
              <w:keepLines/>
              <w:tabs>
                <w:tab w:val="left" w:pos="2475"/>
              </w:tabs>
              <w:jc w:val="right"/>
              <w:rPr>
                <w:color w:val="000000"/>
                <w:sz w:val="20"/>
                <w:szCs w:val="20"/>
                <w:lang w:eastAsia="en-CA"/>
              </w:rPr>
            </w:pPr>
            <w:r w:rsidRPr="00036A87">
              <w:rPr>
                <w:color w:val="000000"/>
                <w:sz w:val="20"/>
                <w:szCs w:val="20"/>
                <w:lang w:eastAsia="en-CA"/>
              </w:rPr>
              <w:t>1,944</w:t>
            </w:r>
          </w:p>
        </w:tc>
        <w:tc>
          <w:tcPr>
            <w:tcW w:w="452" w:type="pct"/>
            <w:tcBorders>
              <w:top w:val="nil"/>
              <w:left w:val="nil"/>
              <w:bottom w:val="single" w:sz="4" w:space="0" w:color="auto"/>
              <w:right w:val="single" w:sz="4" w:space="0" w:color="auto"/>
            </w:tcBorders>
            <w:shd w:val="clear" w:color="auto" w:fill="auto"/>
          </w:tcPr>
          <w:p w:rsidR="00A6763F" w:rsidRPr="00036A87" w:rsidRDefault="00A6763F" w:rsidP="007526C0">
            <w:pPr>
              <w:keepNext/>
              <w:keepLines/>
              <w:tabs>
                <w:tab w:val="left" w:pos="2475"/>
              </w:tabs>
              <w:jc w:val="right"/>
              <w:rPr>
                <w:color w:val="000000"/>
                <w:sz w:val="20"/>
                <w:szCs w:val="20"/>
                <w:lang w:eastAsia="en-CA"/>
              </w:rPr>
            </w:pPr>
            <w:r w:rsidRPr="00036A87">
              <w:rPr>
                <w:color w:val="000000"/>
                <w:sz w:val="20"/>
                <w:szCs w:val="20"/>
                <w:lang w:eastAsia="en-CA"/>
              </w:rPr>
              <w:t>11,664</w:t>
            </w:r>
          </w:p>
        </w:tc>
      </w:tr>
      <w:tr w:rsidR="00A6763F" w:rsidRPr="00036A87" w:rsidTr="00B0692B">
        <w:trPr>
          <w:trHeight w:val="161"/>
          <w:jc w:val="center"/>
        </w:trPr>
        <w:tc>
          <w:tcPr>
            <w:tcW w:w="322" w:type="pct"/>
            <w:tcBorders>
              <w:top w:val="nil"/>
              <w:left w:val="single" w:sz="4" w:space="0" w:color="auto"/>
              <w:bottom w:val="single" w:sz="4" w:space="0" w:color="auto"/>
              <w:right w:val="single" w:sz="4" w:space="0" w:color="auto"/>
            </w:tcBorders>
            <w:shd w:val="clear" w:color="auto" w:fill="auto"/>
            <w:hideMark/>
          </w:tcPr>
          <w:p w:rsidR="00A6763F" w:rsidRPr="00036A87" w:rsidRDefault="00A6763F" w:rsidP="007526C0">
            <w:pPr>
              <w:keepNext/>
              <w:keepLines/>
              <w:jc w:val="left"/>
              <w:rPr>
                <w:color w:val="000000"/>
                <w:sz w:val="20"/>
                <w:szCs w:val="20"/>
                <w:lang w:eastAsia="en-CA"/>
              </w:rPr>
            </w:pPr>
            <w:r w:rsidRPr="00036A87">
              <w:rPr>
                <w:color w:val="000000"/>
                <w:sz w:val="20"/>
                <w:szCs w:val="20"/>
                <w:lang w:eastAsia="en-CA"/>
              </w:rPr>
              <w:t>2.3</w:t>
            </w:r>
          </w:p>
        </w:tc>
        <w:tc>
          <w:tcPr>
            <w:tcW w:w="2187" w:type="pct"/>
            <w:tcBorders>
              <w:top w:val="nil"/>
              <w:left w:val="nil"/>
              <w:bottom w:val="single" w:sz="4" w:space="0" w:color="auto"/>
              <w:right w:val="single" w:sz="4" w:space="0" w:color="auto"/>
            </w:tcBorders>
            <w:shd w:val="clear" w:color="auto" w:fill="auto"/>
            <w:hideMark/>
          </w:tcPr>
          <w:p w:rsidR="00A6763F" w:rsidRPr="00036A87" w:rsidRDefault="00A6763F" w:rsidP="007526C0">
            <w:pPr>
              <w:keepNext/>
              <w:keepLines/>
              <w:jc w:val="left"/>
              <w:rPr>
                <w:color w:val="000000"/>
                <w:sz w:val="20"/>
                <w:szCs w:val="20"/>
                <w:lang w:eastAsia="en-CA"/>
              </w:rPr>
            </w:pPr>
            <w:r w:rsidRPr="00036A87">
              <w:rPr>
                <w:color w:val="000000"/>
                <w:sz w:val="20"/>
                <w:szCs w:val="20"/>
                <w:lang w:eastAsia="en-CA"/>
              </w:rPr>
              <w:t>Cooperating IA (UNEP) agreed funding (US $)</w:t>
            </w:r>
          </w:p>
        </w:tc>
        <w:tc>
          <w:tcPr>
            <w:tcW w:w="452" w:type="pct"/>
            <w:tcBorders>
              <w:top w:val="nil"/>
              <w:left w:val="nil"/>
              <w:bottom w:val="single" w:sz="4" w:space="0" w:color="auto"/>
              <w:right w:val="single" w:sz="4" w:space="0" w:color="auto"/>
            </w:tcBorders>
            <w:shd w:val="clear" w:color="auto" w:fill="auto"/>
          </w:tcPr>
          <w:p w:rsidR="00A6763F" w:rsidRPr="00036A87" w:rsidRDefault="00A6763F" w:rsidP="007526C0">
            <w:pPr>
              <w:keepNext/>
              <w:keepLines/>
              <w:tabs>
                <w:tab w:val="left" w:pos="2475"/>
              </w:tabs>
              <w:jc w:val="right"/>
              <w:rPr>
                <w:sz w:val="20"/>
                <w:szCs w:val="20"/>
              </w:rPr>
            </w:pPr>
            <w:r w:rsidRPr="00036A87">
              <w:rPr>
                <w:sz w:val="20"/>
                <w:szCs w:val="20"/>
              </w:rPr>
              <w:t>35,000</w:t>
            </w:r>
          </w:p>
        </w:tc>
        <w:tc>
          <w:tcPr>
            <w:tcW w:w="404" w:type="pct"/>
            <w:tcBorders>
              <w:top w:val="nil"/>
              <w:left w:val="nil"/>
              <w:bottom w:val="single" w:sz="4" w:space="0" w:color="auto"/>
              <w:right w:val="single" w:sz="4" w:space="0" w:color="auto"/>
            </w:tcBorders>
            <w:shd w:val="clear" w:color="auto" w:fill="auto"/>
          </w:tcPr>
          <w:p w:rsidR="00A6763F" w:rsidRPr="00036A87" w:rsidRDefault="00A6763F" w:rsidP="007526C0">
            <w:pPr>
              <w:keepNext/>
              <w:keepLines/>
              <w:tabs>
                <w:tab w:val="left" w:pos="2475"/>
              </w:tabs>
              <w:jc w:val="right"/>
              <w:rPr>
                <w:sz w:val="20"/>
                <w:szCs w:val="20"/>
              </w:rPr>
            </w:pPr>
            <w:r w:rsidRPr="00036A87">
              <w:rPr>
                <w:sz w:val="20"/>
                <w:szCs w:val="20"/>
              </w:rPr>
              <w:t>0</w:t>
            </w:r>
          </w:p>
        </w:tc>
        <w:tc>
          <w:tcPr>
            <w:tcW w:w="400" w:type="pct"/>
            <w:tcBorders>
              <w:top w:val="nil"/>
              <w:left w:val="nil"/>
              <w:bottom w:val="single" w:sz="4" w:space="0" w:color="auto"/>
              <w:right w:val="single" w:sz="4" w:space="0" w:color="auto"/>
            </w:tcBorders>
            <w:shd w:val="clear" w:color="auto" w:fill="auto"/>
          </w:tcPr>
          <w:p w:rsidR="00A6763F" w:rsidRPr="00036A87" w:rsidRDefault="00A6763F" w:rsidP="007526C0">
            <w:pPr>
              <w:keepNext/>
              <w:keepLines/>
              <w:jc w:val="right"/>
              <w:rPr>
                <w:sz w:val="20"/>
                <w:szCs w:val="20"/>
              </w:rPr>
            </w:pPr>
            <w:r w:rsidRPr="00036A87">
              <w:rPr>
                <w:sz w:val="20"/>
                <w:szCs w:val="20"/>
              </w:rPr>
              <w:t>51,400</w:t>
            </w:r>
          </w:p>
        </w:tc>
        <w:tc>
          <w:tcPr>
            <w:tcW w:w="383" w:type="pct"/>
            <w:tcBorders>
              <w:top w:val="nil"/>
              <w:left w:val="nil"/>
              <w:bottom w:val="single" w:sz="4" w:space="0" w:color="auto"/>
              <w:right w:val="single" w:sz="4" w:space="0" w:color="auto"/>
            </w:tcBorders>
            <w:shd w:val="clear" w:color="auto" w:fill="auto"/>
          </w:tcPr>
          <w:p w:rsidR="00A6763F" w:rsidRPr="00036A87" w:rsidRDefault="00A6763F" w:rsidP="007526C0">
            <w:pPr>
              <w:keepNext/>
              <w:keepLines/>
              <w:jc w:val="right"/>
              <w:rPr>
                <w:sz w:val="20"/>
                <w:szCs w:val="20"/>
              </w:rPr>
            </w:pPr>
            <w:r w:rsidRPr="00036A87">
              <w:rPr>
                <w:sz w:val="20"/>
                <w:szCs w:val="20"/>
              </w:rPr>
              <w:t>0</w:t>
            </w:r>
          </w:p>
        </w:tc>
        <w:tc>
          <w:tcPr>
            <w:tcW w:w="400" w:type="pct"/>
            <w:tcBorders>
              <w:top w:val="nil"/>
              <w:left w:val="nil"/>
              <w:bottom w:val="single" w:sz="4" w:space="0" w:color="auto"/>
              <w:right w:val="single" w:sz="4" w:space="0" w:color="auto"/>
            </w:tcBorders>
            <w:shd w:val="clear" w:color="auto" w:fill="auto"/>
          </w:tcPr>
          <w:p w:rsidR="00A6763F" w:rsidRPr="00036A87" w:rsidRDefault="00A6763F" w:rsidP="007526C0">
            <w:pPr>
              <w:keepNext/>
              <w:keepLines/>
              <w:jc w:val="right"/>
              <w:rPr>
                <w:sz w:val="20"/>
                <w:szCs w:val="20"/>
              </w:rPr>
            </w:pPr>
            <w:r w:rsidRPr="00036A87">
              <w:rPr>
                <w:sz w:val="20"/>
                <w:szCs w:val="20"/>
              </w:rPr>
              <w:t>0</w:t>
            </w:r>
          </w:p>
        </w:tc>
        <w:tc>
          <w:tcPr>
            <w:tcW w:w="452" w:type="pct"/>
            <w:tcBorders>
              <w:top w:val="nil"/>
              <w:left w:val="nil"/>
              <w:bottom w:val="single" w:sz="4" w:space="0" w:color="auto"/>
              <w:right w:val="single" w:sz="4" w:space="0" w:color="auto"/>
            </w:tcBorders>
            <w:shd w:val="clear" w:color="auto" w:fill="auto"/>
          </w:tcPr>
          <w:p w:rsidR="00A6763F" w:rsidRPr="00036A87" w:rsidRDefault="00A6763F" w:rsidP="007526C0">
            <w:pPr>
              <w:keepNext/>
              <w:keepLines/>
              <w:jc w:val="right"/>
              <w:rPr>
                <w:sz w:val="20"/>
                <w:szCs w:val="20"/>
              </w:rPr>
            </w:pPr>
            <w:r w:rsidRPr="00036A87">
              <w:rPr>
                <w:sz w:val="20"/>
                <w:szCs w:val="20"/>
              </w:rPr>
              <w:t>86,400</w:t>
            </w:r>
          </w:p>
        </w:tc>
      </w:tr>
      <w:tr w:rsidR="00A6763F" w:rsidRPr="00036A87" w:rsidTr="00B0692B">
        <w:trPr>
          <w:trHeight w:val="60"/>
          <w:jc w:val="center"/>
        </w:trPr>
        <w:tc>
          <w:tcPr>
            <w:tcW w:w="322" w:type="pct"/>
            <w:tcBorders>
              <w:top w:val="nil"/>
              <w:left w:val="single" w:sz="4" w:space="0" w:color="auto"/>
              <w:bottom w:val="single" w:sz="4" w:space="0" w:color="auto"/>
              <w:right w:val="single" w:sz="4" w:space="0" w:color="auto"/>
            </w:tcBorders>
            <w:shd w:val="clear" w:color="auto" w:fill="auto"/>
            <w:hideMark/>
          </w:tcPr>
          <w:p w:rsidR="00A6763F" w:rsidRPr="00036A87" w:rsidRDefault="00A6763F" w:rsidP="007526C0">
            <w:pPr>
              <w:keepNext/>
              <w:keepLines/>
              <w:jc w:val="left"/>
              <w:rPr>
                <w:color w:val="000000"/>
                <w:sz w:val="20"/>
                <w:szCs w:val="20"/>
                <w:lang w:eastAsia="en-CA"/>
              </w:rPr>
            </w:pPr>
            <w:r w:rsidRPr="00036A87">
              <w:rPr>
                <w:color w:val="000000"/>
                <w:sz w:val="20"/>
                <w:szCs w:val="20"/>
                <w:lang w:eastAsia="en-CA"/>
              </w:rPr>
              <w:t>2.4</w:t>
            </w:r>
          </w:p>
        </w:tc>
        <w:tc>
          <w:tcPr>
            <w:tcW w:w="2187" w:type="pct"/>
            <w:tcBorders>
              <w:top w:val="nil"/>
              <w:left w:val="nil"/>
              <w:bottom w:val="single" w:sz="4" w:space="0" w:color="auto"/>
              <w:right w:val="single" w:sz="4" w:space="0" w:color="auto"/>
            </w:tcBorders>
            <w:shd w:val="clear" w:color="auto" w:fill="auto"/>
            <w:hideMark/>
          </w:tcPr>
          <w:p w:rsidR="00A6763F" w:rsidRPr="00036A87" w:rsidRDefault="00A6763F" w:rsidP="007526C0">
            <w:pPr>
              <w:keepNext/>
              <w:keepLines/>
              <w:jc w:val="left"/>
              <w:rPr>
                <w:color w:val="000000"/>
                <w:sz w:val="20"/>
                <w:szCs w:val="20"/>
                <w:lang w:eastAsia="en-CA"/>
              </w:rPr>
            </w:pPr>
            <w:r w:rsidRPr="00036A87">
              <w:rPr>
                <w:color w:val="000000"/>
                <w:sz w:val="20"/>
                <w:szCs w:val="20"/>
                <w:lang w:eastAsia="en-CA"/>
              </w:rPr>
              <w:t>Support costs for Cooperating IA (US $)</w:t>
            </w:r>
          </w:p>
        </w:tc>
        <w:tc>
          <w:tcPr>
            <w:tcW w:w="452" w:type="pct"/>
            <w:tcBorders>
              <w:top w:val="nil"/>
              <w:left w:val="nil"/>
              <w:bottom w:val="single" w:sz="4" w:space="0" w:color="auto"/>
              <w:right w:val="single" w:sz="4" w:space="0" w:color="auto"/>
            </w:tcBorders>
            <w:shd w:val="clear" w:color="auto" w:fill="auto"/>
          </w:tcPr>
          <w:p w:rsidR="00A6763F" w:rsidRPr="00036A87" w:rsidRDefault="00A6763F" w:rsidP="007526C0">
            <w:pPr>
              <w:keepNext/>
              <w:keepLines/>
              <w:tabs>
                <w:tab w:val="left" w:pos="2475"/>
              </w:tabs>
              <w:jc w:val="right"/>
              <w:rPr>
                <w:sz w:val="20"/>
                <w:szCs w:val="20"/>
              </w:rPr>
            </w:pPr>
            <w:r w:rsidRPr="00036A87">
              <w:rPr>
                <w:sz w:val="20"/>
                <w:szCs w:val="20"/>
              </w:rPr>
              <w:t>4,550</w:t>
            </w:r>
          </w:p>
        </w:tc>
        <w:tc>
          <w:tcPr>
            <w:tcW w:w="404" w:type="pct"/>
            <w:tcBorders>
              <w:top w:val="nil"/>
              <w:left w:val="nil"/>
              <w:bottom w:val="single" w:sz="4" w:space="0" w:color="auto"/>
              <w:right w:val="single" w:sz="4" w:space="0" w:color="auto"/>
            </w:tcBorders>
            <w:shd w:val="clear" w:color="auto" w:fill="auto"/>
          </w:tcPr>
          <w:p w:rsidR="00A6763F" w:rsidRPr="00036A87" w:rsidRDefault="00A6763F" w:rsidP="007526C0">
            <w:pPr>
              <w:keepNext/>
              <w:keepLines/>
              <w:tabs>
                <w:tab w:val="left" w:pos="2475"/>
              </w:tabs>
              <w:jc w:val="right"/>
              <w:rPr>
                <w:sz w:val="20"/>
                <w:szCs w:val="20"/>
              </w:rPr>
            </w:pPr>
            <w:r w:rsidRPr="00036A87">
              <w:rPr>
                <w:sz w:val="20"/>
                <w:szCs w:val="20"/>
              </w:rPr>
              <w:t>0</w:t>
            </w:r>
          </w:p>
        </w:tc>
        <w:tc>
          <w:tcPr>
            <w:tcW w:w="400" w:type="pct"/>
            <w:tcBorders>
              <w:top w:val="nil"/>
              <w:left w:val="nil"/>
              <w:bottom w:val="single" w:sz="4" w:space="0" w:color="auto"/>
              <w:right w:val="single" w:sz="4" w:space="0" w:color="auto"/>
            </w:tcBorders>
            <w:shd w:val="clear" w:color="auto" w:fill="auto"/>
          </w:tcPr>
          <w:p w:rsidR="00A6763F" w:rsidRPr="00036A87" w:rsidRDefault="00A6763F" w:rsidP="007526C0">
            <w:pPr>
              <w:keepNext/>
              <w:keepLines/>
              <w:tabs>
                <w:tab w:val="left" w:pos="2475"/>
              </w:tabs>
              <w:jc w:val="right"/>
              <w:rPr>
                <w:sz w:val="20"/>
                <w:szCs w:val="20"/>
              </w:rPr>
            </w:pPr>
            <w:r w:rsidRPr="00036A87">
              <w:rPr>
                <w:sz w:val="20"/>
                <w:szCs w:val="20"/>
              </w:rPr>
              <w:t>6,682</w:t>
            </w:r>
          </w:p>
        </w:tc>
        <w:tc>
          <w:tcPr>
            <w:tcW w:w="383" w:type="pct"/>
            <w:tcBorders>
              <w:top w:val="nil"/>
              <w:left w:val="nil"/>
              <w:bottom w:val="single" w:sz="4" w:space="0" w:color="auto"/>
              <w:right w:val="single" w:sz="4" w:space="0" w:color="auto"/>
            </w:tcBorders>
            <w:shd w:val="clear" w:color="auto" w:fill="auto"/>
          </w:tcPr>
          <w:p w:rsidR="00A6763F" w:rsidRPr="00036A87" w:rsidRDefault="00A6763F" w:rsidP="007526C0">
            <w:pPr>
              <w:keepNext/>
              <w:keepLines/>
              <w:tabs>
                <w:tab w:val="left" w:pos="2475"/>
              </w:tabs>
              <w:jc w:val="right"/>
              <w:rPr>
                <w:sz w:val="20"/>
                <w:szCs w:val="20"/>
              </w:rPr>
            </w:pPr>
            <w:r w:rsidRPr="00036A87">
              <w:rPr>
                <w:sz w:val="20"/>
                <w:szCs w:val="20"/>
              </w:rPr>
              <w:t>0</w:t>
            </w:r>
          </w:p>
        </w:tc>
        <w:tc>
          <w:tcPr>
            <w:tcW w:w="400" w:type="pct"/>
            <w:tcBorders>
              <w:top w:val="nil"/>
              <w:left w:val="nil"/>
              <w:bottom w:val="single" w:sz="4" w:space="0" w:color="auto"/>
              <w:right w:val="single" w:sz="4" w:space="0" w:color="auto"/>
            </w:tcBorders>
            <w:shd w:val="clear" w:color="auto" w:fill="auto"/>
          </w:tcPr>
          <w:p w:rsidR="00A6763F" w:rsidRPr="00036A87" w:rsidRDefault="00A6763F" w:rsidP="007526C0">
            <w:pPr>
              <w:keepNext/>
              <w:keepLines/>
              <w:tabs>
                <w:tab w:val="left" w:pos="2475"/>
              </w:tabs>
              <w:jc w:val="right"/>
              <w:rPr>
                <w:sz w:val="20"/>
                <w:szCs w:val="20"/>
              </w:rPr>
            </w:pPr>
            <w:r w:rsidRPr="00036A87">
              <w:rPr>
                <w:sz w:val="20"/>
                <w:szCs w:val="20"/>
              </w:rPr>
              <w:t>0</w:t>
            </w:r>
          </w:p>
        </w:tc>
        <w:tc>
          <w:tcPr>
            <w:tcW w:w="452" w:type="pct"/>
            <w:tcBorders>
              <w:top w:val="nil"/>
              <w:left w:val="nil"/>
              <w:bottom w:val="single" w:sz="4" w:space="0" w:color="auto"/>
              <w:right w:val="single" w:sz="4" w:space="0" w:color="auto"/>
            </w:tcBorders>
            <w:shd w:val="clear" w:color="auto" w:fill="auto"/>
          </w:tcPr>
          <w:p w:rsidR="00A6763F" w:rsidRPr="00036A87" w:rsidRDefault="00A6763F" w:rsidP="007526C0">
            <w:pPr>
              <w:keepNext/>
              <w:keepLines/>
              <w:tabs>
                <w:tab w:val="left" w:pos="2475"/>
              </w:tabs>
              <w:jc w:val="right"/>
              <w:rPr>
                <w:sz w:val="20"/>
                <w:szCs w:val="20"/>
              </w:rPr>
            </w:pPr>
            <w:r w:rsidRPr="00036A87">
              <w:rPr>
                <w:sz w:val="20"/>
                <w:szCs w:val="20"/>
              </w:rPr>
              <w:t>11,232</w:t>
            </w:r>
          </w:p>
        </w:tc>
      </w:tr>
      <w:tr w:rsidR="00A6763F" w:rsidRPr="00036A87" w:rsidTr="00B0692B">
        <w:trPr>
          <w:trHeight w:val="62"/>
          <w:jc w:val="center"/>
        </w:trPr>
        <w:tc>
          <w:tcPr>
            <w:tcW w:w="322" w:type="pct"/>
            <w:tcBorders>
              <w:top w:val="nil"/>
              <w:left w:val="single" w:sz="4" w:space="0" w:color="auto"/>
              <w:bottom w:val="single" w:sz="4" w:space="0" w:color="auto"/>
              <w:right w:val="single" w:sz="4" w:space="0" w:color="auto"/>
            </w:tcBorders>
            <w:shd w:val="clear" w:color="auto" w:fill="auto"/>
            <w:hideMark/>
          </w:tcPr>
          <w:p w:rsidR="00A6763F" w:rsidRPr="00036A87" w:rsidRDefault="00A6763F" w:rsidP="007526C0">
            <w:pPr>
              <w:keepNext/>
              <w:keepLines/>
              <w:jc w:val="left"/>
              <w:rPr>
                <w:color w:val="000000"/>
                <w:sz w:val="20"/>
                <w:szCs w:val="20"/>
                <w:lang w:eastAsia="en-CA"/>
              </w:rPr>
            </w:pPr>
            <w:r w:rsidRPr="00036A87">
              <w:rPr>
                <w:color w:val="000000"/>
                <w:sz w:val="20"/>
                <w:szCs w:val="20"/>
                <w:lang w:eastAsia="en-CA"/>
              </w:rPr>
              <w:t>3.1</w:t>
            </w:r>
          </w:p>
        </w:tc>
        <w:tc>
          <w:tcPr>
            <w:tcW w:w="2187" w:type="pct"/>
            <w:tcBorders>
              <w:top w:val="nil"/>
              <w:left w:val="nil"/>
              <w:bottom w:val="single" w:sz="4" w:space="0" w:color="auto"/>
              <w:right w:val="single" w:sz="4" w:space="0" w:color="auto"/>
            </w:tcBorders>
            <w:shd w:val="clear" w:color="auto" w:fill="auto"/>
            <w:hideMark/>
          </w:tcPr>
          <w:p w:rsidR="00A6763F" w:rsidRPr="00036A87" w:rsidRDefault="00A6763F" w:rsidP="007526C0">
            <w:pPr>
              <w:keepNext/>
              <w:keepLines/>
              <w:jc w:val="left"/>
              <w:rPr>
                <w:color w:val="000000"/>
                <w:sz w:val="20"/>
                <w:szCs w:val="20"/>
                <w:lang w:eastAsia="en-CA"/>
              </w:rPr>
            </w:pPr>
            <w:r w:rsidRPr="00036A87">
              <w:rPr>
                <w:color w:val="000000"/>
                <w:sz w:val="20"/>
                <w:szCs w:val="20"/>
                <w:lang w:eastAsia="en-CA"/>
              </w:rPr>
              <w:t>Total agreed funding (US $)</w:t>
            </w:r>
          </w:p>
        </w:tc>
        <w:tc>
          <w:tcPr>
            <w:tcW w:w="452" w:type="pct"/>
            <w:tcBorders>
              <w:top w:val="nil"/>
              <w:left w:val="nil"/>
              <w:bottom w:val="single" w:sz="4" w:space="0" w:color="auto"/>
              <w:right w:val="single" w:sz="4" w:space="0" w:color="auto"/>
            </w:tcBorders>
            <w:shd w:val="clear" w:color="auto" w:fill="auto"/>
          </w:tcPr>
          <w:p w:rsidR="00A6763F" w:rsidRPr="00036A87" w:rsidRDefault="00A6763F" w:rsidP="007526C0">
            <w:pPr>
              <w:keepNext/>
              <w:keepLines/>
              <w:jc w:val="right"/>
              <w:rPr>
                <w:color w:val="000000"/>
                <w:sz w:val="20"/>
                <w:szCs w:val="20"/>
              </w:rPr>
            </w:pPr>
            <w:r w:rsidRPr="00036A87">
              <w:rPr>
                <w:color w:val="000000"/>
                <w:sz w:val="20"/>
                <w:szCs w:val="20"/>
              </w:rPr>
              <w:t>143,000</w:t>
            </w:r>
          </w:p>
        </w:tc>
        <w:tc>
          <w:tcPr>
            <w:tcW w:w="404" w:type="pct"/>
            <w:tcBorders>
              <w:top w:val="nil"/>
              <w:left w:val="nil"/>
              <w:bottom w:val="single" w:sz="4" w:space="0" w:color="auto"/>
              <w:right w:val="single" w:sz="4" w:space="0" w:color="auto"/>
            </w:tcBorders>
            <w:shd w:val="clear" w:color="auto" w:fill="auto"/>
          </w:tcPr>
          <w:p w:rsidR="00A6763F" w:rsidRPr="00036A87" w:rsidRDefault="00A6763F" w:rsidP="007526C0">
            <w:pPr>
              <w:keepNext/>
              <w:keepLines/>
              <w:jc w:val="right"/>
              <w:rPr>
                <w:color w:val="000000"/>
                <w:sz w:val="20"/>
                <w:szCs w:val="20"/>
              </w:rPr>
            </w:pPr>
            <w:r w:rsidRPr="00036A87">
              <w:rPr>
                <w:color w:val="000000"/>
                <w:sz w:val="20"/>
                <w:szCs w:val="20"/>
              </w:rPr>
              <w:t>0</w:t>
            </w:r>
          </w:p>
        </w:tc>
        <w:tc>
          <w:tcPr>
            <w:tcW w:w="400" w:type="pct"/>
            <w:tcBorders>
              <w:top w:val="nil"/>
              <w:left w:val="nil"/>
              <w:bottom w:val="single" w:sz="4" w:space="0" w:color="auto"/>
              <w:right w:val="single" w:sz="4" w:space="0" w:color="auto"/>
            </w:tcBorders>
            <w:shd w:val="clear" w:color="auto" w:fill="auto"/>
          </w:tcPr>
          <w:p w:rsidR="00A6763F" w:rsidRPr="00036A87" w:rsidRDefault="00A6763F" w:rsidP="007526C0">
            <w:pPr>
              <w:keepNext/>
              <w:keepLines/>
              <w:jc w:val="right"/>
              <w:rPr>
                <w:color w:val="000000"/>
                <w:sz w:val="20"/>
                <w:szCs w:val="20"/>
              </w:rPr>
            </w:pPr>
            <w:r w:rsidRPr="00036A87">
              <w:rPr>
                <w:color w:val="000000"/>
                <w:sz w:val="20"/>
                <w:szCs w:val="20"/>
              </w:rPr>
              <w:t>51,400</w:t>
            </w:r>
          </w:p>
        </w:tc>
        <w:tc>
          <w:tcPr>
            <w:tcW w:w="383" w:type="pct"/>
            <w:tcBorders>
              <w:top w:val="nil"/>
              <w:left w:val="nil"/>
              <w:bottom w:val="single" w:sz="4" w:space="0" w:color="auto"/>
              <w:right w:val="single" w:sz="4" w:space="0" w:color="auto"/>
            </w:tcBorders>
            <w:shd w:val="clear" w:color="auto" w:fill="auto"/>
          </w:tcPr>
          <w:p w:rsidR="00A6763F" w:rsidRPr="00036A87" w:rsidRDefault="00A6763F" w:rsidP="007526C0">
            <w:pPr>
              <w:keepNext/>
              <w:keepLines/>
              <w:jc w:val="right"/>
              <w:rPr>
                <w:color w:val="000000"/>
                <w:sz w:val="20"/>
                <w:szCs w:val="20"/>
              </w:rPr>
            </w:pPr>
            <w:r w:rsidRPr="00036A87">
              <w:rPr>
                <w:color w:val="000000"/>
                <w:sz w:val="20"/>
                <w:szCs w:val="20"/>
              </w:rPr>
              <w:t>0</w:t>
            </w:r>
          </w:p>
        </w:tc>
        <w:tc>
          <w:tcPr>
            <w:tcW w:w="400" w:type="pct"/>
            <w:tcBorders>
              <w:top w:val="nil"/>
              <w:left w:val="nil"/>
              <w:bottom w:val="single" w:sz="4" w:space="0" w:color="auto"/>
              <w:right w:val="single" w:sz="4" w:space="0" w:color="auto"/>
            </w:tcBorders>
            <w:shd w:val="clear" w:color="auto" w:fill="auto"/>
          </w:tcPr>
          <w:p w:rsidR="00A6763F" w:rsidRPr="00036A87" w:rsidRDefault="00A6763F" w:rsidP="007526C0">
            <w:pPr>
              <w:keepNext/>
              <w:keepLines/>
              <w:jc w:val="right"/>
              <w:rPr>
                <w:color w:val="000000"/>
                <w:sz w:val="20"/>
                <w:szCs w:val="20"/>
              </w:rPr>
            </w:pPr>
            <w:r w:rsidRPr="00036A87">
              <w:rPr>
                <w:color w:val="000000"/>
                <w:sz w:val="20"/>
                <w:szCs w:val="20"/>
              </w:rPr>
              <w:t>21,600</w:t>
            </w:r>
          </w:p>
        </w:tc>
        <w:tc>
          <w:tcPr>
            <w:tcW w:w="452" w:type="pct"/>
            <w:tcBorders>
              <w:top w:val="nil"/>
              <w:left w:val="nil"/>
              <w:bottom w:val="single" w:sz="4" w:space="0" w:color="auto"/>
              <w:right w:val="single" w:sz="4" w:space="0" w:color="auto"/>
            </w:tcBorders>
            <w:shd w:val="clear" w:color="auto" w:fill="auto"/>
          </w:tcPr>
          <w:p w:rsidR="00A6763F" w:rsidRPr="00036A87" w:rsidRDefault="00A6763F" w:rsidP="007526C0">
            <w:pPr>
              <w:keepNext/>
              <w:keepLines/>
              <w:jc w:val="right"/>
              <w:rPr>
                <w:color w:val="000000"/>
                <w:sz w:val="20"/>
                <w:szCs w:val="20"/>
              </w:rPr>
            </w:pPr>
            <w:r w:rsidRPr="00036A87">
              <w:rPr>
                <w:color w:val="000000"/>
                <w:sz w:val="20"/>
                <w:szCs w:val="20"/>
              </w:rPr>
              <w:t>216,000</w:t>
            </w:r>
          </w:p>
        </w:tc>
      </w:tr>
      <w:tr w:rsidR="00A6763F" w:rsidRPr="00036A87" w:rsidTr="00B0692B">
        <w:trPr>
          <w:trHeight w:val="62"/>
          <w:jc w:val="center"/>
        </w:trPr>
        <w:tc>
          <w:tcPr>
            <w:tcW w:w="322" w:type="pct"/>
            <w:tcBorders>
              <w:top w:val="nil"/>
              <w:left w:val="single" w:sz="4" w:space="0" w:color="auto"/>
              <w:bottom w:val="single" w:sz="4" w:space="0" w:color="auto"/>
              <w:right w:val="single" w:sz="4" w:space="0" w:color="auto"/>
            </w:tcBorders>
            <w:shd w:val="clear" w:color="auto" w:fill="auto"/>
            <w:hideMark/>
          </w:tcPr>
          <w:p w:rsidR="00A6763F" w:rsidRPr="00036A87" w:rsidRDefault="00A6763F" w:rsidP="007526C0">
            <w:pPr>
              <w:keepNext/>
              <w:keepLines/>
              <w:jc w:val="left"/>
              <w:rPr>
                <w:color w:val="000000"/>
                <w:sz w:val="20"/>
                <w:szCs w:val="20"/>
                <w:lang w:eastAsia="en-CA"/>
              </w:rPr>
            </w:pPr>
            <w:r w:rsidRPr="00036A87">
              <w:rPr>
                <w:color w:val="000000"/>
                <w:sz w:val="20"/>
                <w:szCs w:val="20"/>
                <w:lang w:eastAsia="en-CA"/>
              </w:rPr>
              <w:t>3.2</w:t>
            </w:r>
          </w:p>
        </w:tc>
        <w:tc>
          <w:tcPr>
            <w:tcW w:w="2187" w:type="pct"/>
            <w:tcBorders>
              <w:top w:val="nil"/>
              <w:left w:val="nil"/>
              <w:bottom w:val="single" w:sz="4" w:space="0" w:color="auto"/>
              <w:right w:val="single" w:sz="4" w:space="0" w:color="auto"/>
            </w:tcBorders>
            <w:shd w:val="clear" w:color="auto" w:fill="auto"/>
            <w:hideMark/>
          </w:tcPr>
          <w:p w:rsidR="00A6763F" w:rsidRPr="00036A87" w:rsidRDefault="00A6763F" w:rsidP="007526C0">
            <w:pPr>
              <w:keepNext/>
              <w:keepLines/>
              <w:jc w:val="left"/>
              <w:rPr>
                <w:color w:val="000000"/>
                <w:sz w:val="20"/>
                <w:szCs w:val="20"/>
                <w:lang w:eastAsia="en-CA"/>
              </w:rPr>
            </w:pPr>
            <w:r w:rsidRPr="00036A87">
              <w:rPr>
                <w:color w:val="000000"/>
                <w:sz w:val="20"/>
                <w:szCs w:val="20"/>
                <w:lang w:eastAsia="en-CA"/>
              </w:rPr>
              <w:t>Total support costs (US $)</w:t>
            </w:r>
          </w:p>
        </w:tc>
        <w:tc>
          <w:tcPr>
            <w:tcW w:w="452" w:type="pct"/>
            <w:tcBorders>
              <w:top w:val="nil"/>
              <w:left w:val="nil"/>
              <w:bottom w:val="single" w:sz="4" w:space="0" w:color="auto"/>
              <w:right w:val="single" w:sz="4" w:space="0" w:color="auto"/>
            </w:tcBorders>
            <w:shd w:val="clear" w:color="auto" w:fill="auto"/>
          </w:tcPr>
          <w:p w:rsidR="00A6763F" w:rsidRPr="00036A87" w:rsidRDefault="00A6763F" w:rsidP="007526C0">
            <w:pPr>
              <w:keepNext/>
              <w:keepLines/>
              <w:jc w:val="right"/>
              <w:rPr>
                <w:color w:val="000000"/>
                <w:sz w:val="20"/>
                <w:szCs w:val="20"/>
              </w:rPr>
            </w:pPr>
            <w:r w:rsidRPr="00036A87">
              <w:rPr>
                <w:color w:val="000000"/>
                <w:sz w:val="20"/>
                <w:szCs w:val="20"/>
              </w:rPr>
              <w:t>14,270</w:t>
            </w:r>
          </w:p>
        </w:tc>
        <w:tc>
          <w:tcPr>
            <w:tcW w:w="404" w:type="pct"/>
            <w:tcBorders>
              <w:top w:val="nil"/>
              <w:left w:val="nil"/>
              <w:bottom w:val="single" w:sz="4" w:space="0" w:color="auto"/>
              <w:right w:val="single" w:sz="4" w:space="0" w:color="auto"/>
            </w:tcBorders>
            <w:shd w:val="clear" w:color="auto" w:fill="auto"/>
          </w:tcPr>
          <w:p w:rsidR="00A6763F" w:rsidRPr="00036A87" w:rsidRDefault="00A6763F" w:rsidP="007526C0">
            <w:pPr>
              <w:keepNext/>
              <w:keepLines/>
              <w:jc w:val="right"/>
              <w:rPr>
                <w:color w:val="000000"/>
                <w:sz w:val="20"/>
                <w:szCs w:val="20"/>
              </w:rPr>
            </w:pPr>
            <w:r w:rsidRPr="00036A87">
              <w:rPr>
                <w:color w:val="000000"/>
                <w:sz w:val="20"/>
                <w:szCs w:val="20"/>
              </w:rPr>
              <w:t>0</w:t>
            </w:r>
          </w:p>
        </w:tc>
        <w:tc>
          <w:tcPr>
            <w:tcW w:w="400" w:type="pct"/>
            <w:tcBorders>
              <w:top w:val="nil"/>
              <w:left w:val="nil"/>
              <w:bottom w:val="single" w:sz="4" w:space="0" w:color="auto"/>
              <w:right w:val="single" w:sz="4" w:space="0" w:color="auto"/>
            </w:tcBorders>
            <w:shd w:val="clear" w:color="auto" w:fill="auto"/>
          </w:tcPr>
          <w:p w:rsidR="00A6763F" w:rsidRPr="00036A87" w:rsidRDefault="00A6763F" w:rsidP="007526C0">
            <w:pPr>
              <w:keepNext/>
              <w:keepLines/>
              <w:jc w:val="right"/>
              <w:rPr>
                <w:color w:val="000000"/>
                <w:sz w:val="20"/>
                <w:szCs w:val="20"/>
              </w:rPr>
            </w:pPr>
            <w:r w:rsidRPr="00036A87">
              <w:rPr>
                <w:color w:val="000000"/>
                <w:sz w:val="20"/>
                <w:szCs w:val="20"/>
              </w:rPr>
              <w:t>6,682</w:t>
            </w:r>
          </w:p>
        </w:tc>
        <w:tc>
          <w:tcPr>
            <w:tcW w:w="383" w:type="pct"/>
            <w:tcBorders>
              <w:top w:val="nil"/>
              <w:left w:val="nil"/>
              <w:bottom w:val="single" w:sz="4" w:space="0" w:color="auto"/>
              <w:right w:val="single" w:sz="4" w:space="0" w:color="auto"/>
            </w:tcBorders>
            <w:shd w:val="clear" w:color="auto" w:fill="auto"/>
          </w:tcPr>
          <w:p w:rsidR="00A6763F" w:rsidRPr="00036A87" w:rsidRDefault="00A6763F" w:rsidP="007526C0">
            <w:pPr>
              <w:keepNext/>
              <w:keepLines/>
              <w:jc w:val="right"/>
              <w:rPr>
                <w:color w:val="000000"/>
                <w:sz w:val="20"/>
                <w:szCs w:val="20"/>
              </w:rPr>
            </w:pPr>
            <w:r w:rsidRPr="00036A87">
              <w:rPr>
                <w:color w:val="000000"/>
                <w:sz w:val="20"/>
                <w:szCs w:val="20"/>
              </w:rPr>
              <w:t>0</w:t>
            </w:r>
          </w:p>
        </w:tc>
        <w:tc>
          <w:tcPr>
            <w:tcW w:w="400" w:type="pct"/>
            <w:tcBorders>
              <w:top w:val="nil"/>
              <w:left w:val="nil"/>
              <w:bottom w:val="single" w:sz="4" w:space="0" w:color="auto"/>
              <w:right w:val="single" w:sz="4" w:space="0" w:color="auto"/>
            </w:tcBorders>
            <w:shd w:val="clear" w:color="auto" w:fill="auto"/>
          </w:tcPr>
          <w:p w:rsidR="00A6763F" w:rsidRPr="00036A87" w:rsidRDefault="00A6763F" w:rsidP="007526C0">
            <w:pPr>
              <w:keepNext/>
              <w:keepLines/>
              <w:jc w:val="right"/>
              <w:rPr>
                <w:color w:val="000000"/>
                <w:sz w:val="20"/>
                <w:szCs w:val="20"/>
              </w:rPr>
            </w:pPr>
            <w:r w:rsidRPr="00036A87">
              <w:rPr>
                <w:color w:val="000000"/>
                <w:sz w:val="20"/>
                <w:szCs w:val="20"/>
              </w:rPr>
              <w:t>1,944</w:t>
            </w:r>
          </w:p>
        </w:tc>
        <w:tc>
          <w:tcPr>
            <w:tcW w:w="452" w:type="pct"/>
            <w:tcBorders>
              <w:top w:val="nil"/>
              <w:left w:val="nil"/>
              <w:bottom w:val="single" w:sz="4" w:space="0" w:color="auto"/>
              <w:right w:val="single" w:sz="4" w:space="0" w:color="auto"/>
            </w:tcBorders>
            <w:shd w:val="clear" w:color="auto" w:fill="auto"/>
          </w:tcPr>
          <w:p w:rsidR="00A6763F" w:rsidRPr="00036A87" w:rsidRDefault="00A6763F" w:rsidP="007526C0">
            <w:pPr>
              <w:keepNext/>
              <w:keepLines/>
              <w:jc w:val="right"/>
              <w:rPr>
                <w:color w:val="000000"/>
                <w:sz w:val="20"/>
                <w:szCs w:val="20"/>
              </w:rPr>
            </w:pPr>
            <w:r w:rsidRPr="00036A87">
              <w:rPr>
                <w:color w:val="000000"/>
                <w:sz w:val="20"/>
                <w:szCs w:val="20"/>
              </w:rPr>
              <w:t>22,896</w:t>
            </w:r>
          </w:p>
        </w:tc>
      </w:tr>
      <w:tr w:rsidR="00A6763F" w:rsidRPr="00036A87" w:rsidTr="00B0692B">
        <w:trPr>
          <w:trHeight w:val="53"/>
          <w:jc w:val="center"/>
        </w:trPr>
        <w:tc>
          <w:tcPr>
            <w:tcW w:w="322" w:type="pct"/>
            <w:tcBorders>
              <w:top w:val="nil"/>
              <w:left w:val="single" w:sz="4" w:space="0" w:color="auto"/>
              <w:bottom w:val="single" w:sz="4" w:space="0" w:color="auto"/>
              <w:right w:val="single" w:sz="4" w:space="0" w:color="auto"/>
            </w:tcBorders>
            <w:shd w:val="clear" w:color="auto" w:fill="auto"/>
            <w:hideMark/>
          </w:tcPr>
          <w:p w:rsidR="00A6763F" w:rsidRPr="00036A87" w:rsidRDefault="00A6763F" w:rsidP="007526C0">
            <w:pPr>
              <w:keepNext/>
              <w:keepLines/>
              <w:jc w:val="left"/>
              <w:rPr>
                <w:color w:val="000000"/>
                <w:sz w:val="20"/>
                <w:szCs w:val="20"/>
                <w:lang w:eastAsia="en-CA"/>
              </w:rPr>
            </w:pPr>
            <w:r w:rsidRPr="00036A87">
              <w:rPr>
                <w:color w:val="000000"/>
                <w:sz w:val="20"/>
                <w:szCs w:val="20"/>
                <w:lang w:eastAsia="en-CA"/>
              </w:rPr>
              <w:t>3.3</w:t>
            </w:r>
          </w:p>
        </w:tc>
        <w:tc>
          <w:tcPr>
            <w:tcW w:w="2187" w:type="pct"/>
            <w:tcBorders>
              <w:top w:val="nil"/>
              <w:left w:val="nil"/>
              <w:bottom w:val="single" w:sz="4" w:space="0" w:color="auto"/>
              <w:right w:val="single" w:sz="4" w:space="0" w:color="auto"/>
            </w:tcBorders>
            <w:shd w:val="clear" w:color="auto" w:fill="auto"/>
            <w:hideMark/>
          </w:tcPr>
          <w:p w:rsidR="00A6763F" w:rsidRPr="00036A87" w:rsidRDefault="00A6763F" w:rsidP="007526C0">
            <w:pPr>
              <w:keepNext/>
              <w:keepLines/>
              <w:jc w:val="left"/>
              <w:rPr>
                <w:color w:val="000000"/>
                <w:sz w:val="20"/>
                <w:szCs w:val="20"/>
                <w:lang w:eastAsia="en-CA"/>
              </w:rPr>
            </w:pPr>
            <w:r w:rsidRPr="00036A87">
              <w:rPr>
                <w:color w:val="000000"/>
                <w:sz w:val="20"/>
                <w:szCs w:val="20"/>
                <w:lang w:eastAsia="en-CA"/>
              </w:rPr>
              <w:t>Total agreed costs (US $)</w:t>
            </w:r>
          </w:p>
        </w:tc>
        <w:tc>
          <w:tcPr>
            <w:tcW w:w="452" w:type="pct"/>
            <w:tcBorders>
              <w:top w:val="nil"/>
              <w:left w:val="nil"/>
              <w:bottom w:val="single" w:sz="4" w:space="0" w:color="auto"/>
              <w:right w:val="single" w:sz="4" w:space="0" w:color="auto"/>
            </w:tcBorders>
            <w:shd w:val="clear" w:color="auto" w:fill="auto"/>
          </w:tcPr>
          <w:p w:rsidR="00A6763F" w:rsidRPr="00036A87" w:rsidRDefault="00A6763F" w:rsidP="007526C0">
            <w:pPr>
              <w:keepNext/>
              <w:keepLines/>
              <w:jc w:val="right"/>
              <w:rPr>
                <w:color w:val="000000"/>
                <w:sz w:val="20"/>
                <w:szCs w:val="20"/>
              </w:rPr>
            </w:pPr>
            <w:r w:rsidRPr="00036A87">
              <w:rPr>
                <w:color w:val="000000"/>
                <w:sz w:val="20"/>
                <w:szCs w:val="20"/>
              </w:rPr>
              <w:t>157,270</w:t>
            </w:r>
          </w:p>
        </w:tc>
        <w:tc>
          <w:tcPr>
            <w:tcW w:w="404" w:type="pct"/>
            <w:tcBorders>
              <w:top w:val="nil"/>
              <w:left w:val="nil"/>
              <w:bottom w:val="single" w:sz="4" w:space="0" w:color="auto"/>
              <w:right w:val="single" w:sz="4" w:space="0" w:color="auto"/>
            </w:tcBorders>
            <w:shd w:val="clear" w:color="auto" w:fill="auto"/>
          </w:tcPr>
          <w:p w:rsidR="00A6763F" w:rsidRPr="00036A87" w:rsidRDefault="00A6763F" w:rsidP="007526C0">
            <w:pPr>
              <w:keepNext/>
              <w:keepLines/>
              <w:jc w:val="right"/>
              <w:rPr>
                <w:color w:val="000000"/>
                <w:sz w:val="20"/>
                <w:szCs w:val="20"/>
              </w:rPr>
            </w:pPr>
            <w:r w:rsidRPr="00036A87">
              <w:rPr>
                <w:color w:val="000000"/>
                <w:sz w:val="20"/>
                <w:szCs w:val="20"/>
              </w:rPr>
              <w:t>0</w:t>
            </w:r>
          </w:p>
        </w:tc>
        <w:tc>
          <w:tcPr>
            <w:tcW w:w="400" w:type="pct"/>
            <w:tcBorders>
              <w:top w:val="nil"/>
              <w:left w:val="nil"/>
              <w:bottom w:val="single" w:sz="4" w:space="0" w:color="auto"/>
              <w:right w:val="single" w:sz="4" w:space="0" w:color="auto"/>
            </w:tcBorders>
            <w:shd w:val="clear" w:color="auto" w:fill="auto"/>
          </w:tcPr>
          <w:p w:rsidR="00A6763F" w:rsidRPr="00036A87" w:rsidRDefault="00A6763F" w:rsidP="007526C0">
            <w:pPr>
              <w:keepNext/>
              <w:keepLines/>
              <w:jc w:val="right"/>
              <w:rPr>
                <w:color w:val="000000"/>
                <w:sz w:val="20"/>
                <w:szCs w:val="20"/>
              </w:rPr>
            </w:pPr>
            <w:r w:rsidRPr="00036A87">
              <w:rPr>
                <w:color w:val="000000"/>
                <w:sz w:val="20"/>
                <w:szCs w:val="20"/>
              </w:rPr>
              <w:t>58,082</w:t>
            </w:r>
          </w:p>
        </w:tc>
        <w:tc>
          <w:tcPr>
            <w:tcW w:w="383" w:type="pct"/>
            <w:tcBorders>
              <w:top w:val="nil"/>
              <w:left w:val="nil"/>
              <w:bottom w:val="single" w:sz="4" w:space="0" w:color="auto"/>
              <w:right w:val="single" w:sz="4" w:space="0" w:color="auto"/>
            </w:tcBorders>
            <w:shd w:val="clear" w:color="auto" w:fill="auto"/>
          </w:tcPr>
          <w:p w:rsidR="00A6763F" w:rsidRPr="00036A87" w:rsidRDefault="00A6763F" w:rsidP="007526C0">
            <w:pPr>
              <w:keepNext/>
              <w:keepLines/>
              <w:jc w:val="right"/>
              <w:rPr>
                <w:color w:val="000000"/>
                <w:sz w:val="20"/>
                <w:szCs w:val="20"/>
              </w:rPr>
            </w:pPr>
            <w:r w:rsidRPr="00036A87">
              <w:rPr>
                <w:color w:val="000000"/>
                <w:sz w:val="20"/>
                <w:szCs w:val="20"/>
              </w:rPr>
              <w:t>0</w:t>
            </w:r>
          </w:p>
        </w:tc>
        <w:tc>
          <w:tcPr>
            <w:tcW w:w="400" w:type="pct"/>
            <w:tcBorders>
              <w:top w:val="nil"/>
              <w:left w:val="nil"/>
              <w:bottom w:val="single" w:sz="4" w:space="0" w:color="auto"/>
              <w:right w:val="single" w:sz="4" w:space="0" w:color="auto"/>
            </w:tcBorders>
            <w:shd w:val="clear" w:color="auto" w:fill="auto"/>
          </w:tcPr>
          <w:p w:rsidR="00A6763F" w:rsidRPr="00036A87" w:rsidRDefault="00A6763F" w:rsidP="007526C0">
            <w:pPr>
              <w:keepNext/>
              <w:keepLines/>
              <w:jc w:val="right"/>
              <w:rPr>
                <w:color w:val="000000"/>
                <w:sz w:val="20"/>
                <w:szCs w:val="20"/>
              </w:rPr>
            </w:pPr>
            <w:r w:rsidRPr="00036A87">
              <w:rPr>
                <w:color w:val="000000"/>
                <w:sz w:val="20"/>
                <w:szCs w:val="20"/>
              </w:rPr>
              <w:t>23,544</w:t>
            </w:r>
          </w:p>
        </w:tc>
        <w:tc>
          <w:tcPr>
            <w:tcW w:w="452" w:type="pct"/>
            <w:tcBorders>
              <w:top w:val="nil"/>
              <w:left w:val="nil"/>
              <w:bottom w:val="single" w:sz="4" w:space="0" w:color="auto"/>
              <w:right w:val="single" w:sz="4" w:space="0" w:color="auto"/>
            </w:tcBorders>
            <w:shd w:val="clear" w:color="auto" w:fill="auto"/>
          </w:tcPr>
          <w:p w:rsidR="00A6763F" w:rsidRPr="00036A87" w:rsidRDefault="00A6763F" w:rsidP="007526C0">
            <w:pPr>
              <w:keepNext/>
              <w:keepLines/>
              <w:jc w:val="right"/>
              <w:rPr>
                <w:color w:val="000000"/>
                <w:sz w:val="20"/>
                <w:szCs w:val="20"/>
              </w:rPr>
            </w:pPr>
            <w:r w:rsidRPr="00036A87">
              <w:rPr>
                <w:color w:val="000000"/>
                <w:sz w:val="20"/>
                <w:szCs w:val="20"/>
              </w:rPr>
              <w:t>238,896</w:t>
            </w:r>
          </w:p>
        </w:tc>
      </w:tr>
      <w:tr w:rsidR="00A6763F" w:rsidRPr="00036A87" w:rsidTr="00B0692B">
        <w:trPr>
          <w:trHeight w:val="53"/>
          <w:jc w:val="center"/>
        </w:trPr>
        <w:tc>
          <w:tcPr>
            <w:tcW w:w="322" w:type="pct"/>
            <w:tcBorders>
              <w:top w:val="single" w:sz="4" w:space="0" w:color="auto"/>
              <w:left w:val="single" w:sz="4" w:space="0" w:color="auto"/>
              <w:bottom w:val="single" w:sz="4" w:space="0" w:color="auto"/>
              <w:right w:val="single" w:sz="4" w:space="0" w:color="auto"/>
            </w:tcBorders>
            <w:shd w:val="clear" w:color="auto" w:fill="auto"/>
            <w:hideMark/>
          </w:tcPr>
          <w:p w:rsidR="00A6763F" w:rsidRPr="00036A87" w:rsidRDefault="00A6763F" w:rsidP="007526C0">
            <w:pPr>
              <w:keepNext/>
              <w:keepLines/>
              <w:jc w:val="left"/>
              <w:rPr>
                <w:color w:val="000000"/>
                <w:sz w:val="20"/>
                <w:szCs w:val="20"/>
                <w:lang w:eastAsia="en-CA"/>
              </w:rPr>
            </w:pPr>
            <w:r w:rsidRPr="00036A87">
              <w:rPr>
                <w:color w:val="000000"/>
                <w:sz w:val="20"/>
                <w:szCs w:val="20"/>
                <w:lang w:eastAsia="en-CA"/>
              </w:rPr>
              <w:t>4.1.1</w:t>
            </w:r>
          </w:p>
        </w:tc>
        <w:tc>
          <w:tcPr>
            <w:tcW w:w="4226" w:type="pct"/>
            <w:gridSpan w:val="6"/>
            <w:tcBorders>
              <w:top w:val="single" w:sz="4" w:space="0" w:color="auto"/>
              <w:left w:val="nil"/>
              <w:bottom w:val="single" w:sz="4" w:space="0" w:color="auto"/>
              <w:right w:val="single" w:sz="4" w:space="0" w:color="000000"/>
            </w:tcBorders>
            <w:shd w:val="clear" w:color="auto" w:fill="auto"/>
            <w:hideMark/>
          </w:tcPr>
          <w:p w:rsidR="00A6763F" w:rsidRPr="00036A87" w:rsidRDefault="00A6763F" w:rsidP="007526C0">
            <w:pPr>
              <w:keepNext/>
              <w:keepLines/>
              <w:jc w:val="left"/>
              <w:rPr>
                <w:color w:val="000000"/>
                <w:sz w:val="20"/>
                <w:szCs w:val="20"/>
                <w:lang w:eastAsia="en-CA"/>
              </w:rPr>
            </w:pPr>
            <w:r w:rsidRPr="00036A87">
              <w:rPr>
                <w:color w:val="000000"/>
                <w:sz w:val="20"/>
                <w:szCs w:val="20"/>
                <w:lang w:eastAsia="en-CA"/>
              </w:rPr>
              <w:t>Total phase-out of HCFC-22 agreed to be achieved under this Agreement (ODP tonnes)</w:t>
            </w:r>
          </w:p>
        </w:tc>
        <w:tc>
          <w:tcPr>
            <w:tcW w:w="452" w:type="pct"/>
            <w:tcBorders>
              <w:top w:val="single" w:sz="4" w:space="0" w:color="auto"/>
              <w:left w:val="nil"/>
              <w:bottom w:val="single" w:sz="4" w:space="0" w:color="auto"/>
              <w:right w:val="single" w:sz="4" w:space="0" w:color="auto"/>
            </w:tcBorders>
            <w:shd w:val="clear" w:color="auto" w:fill="auto"/>
          </w:tcPr>
          <w:p w:rsidR="00A6763F" w:rsidRPr="0053617B" w:rsidRDefault="00A6763F" w:rsidP="007526C0">
            <w:pPr>
              <w:keepNext/>
              <w:keepLines/>
              <w:jc w:val="right"/>
              <w:rPr>
                <w:color w:val="000000"/>
                <w:sz w:val="20"/>
                <w:szCs w:val="20"/>
                <w:lang w:eastAsia="en-CA"/>
              </w:rPr>
            </w:pPr>
            <w:r w:rsidRPr="0053617B">
              <w:rPr>
                <w:color w:val="000000"/>
                <w:sz w:val="20"/>
                <w:szCs w:val="20"/>
                <w:lang w:eastAsia="en-CA"/>
              </w:rPr>
              <w:t>3.26</w:t>
            </w:r>
          </w:p>
        </w:tc>
      </w:tr>
      <w:tr w:rsidR="00A6763F" w:rsidRPr="00036A87" w:rsidTr="00B0692B">
        <w:trPr>
          <w:trHeight w:val="116"/>
          <w:jc w:val="center"/>
        </w:trPr>
        <w:tc>
          <w:tcPr>
            <w:tcW w:w="322" w:type="pct"/>
            <w:tcBorders>
              <w:top w:val="nil"/>
              <w:left w:val="single" w:sz="4" w:space="0" w:color="auto"/>
              <w:bottom w:val="single" w:sz="4" w:space="0" w:color="auto"/>
              <w:right w:val="single" w:sz="4" w:space="0" w:color="auto"/>
            </w:tcBorders>
            <w:shd w:val="clear" w:color="auto" w:fill="auto"/>
            <w:hideMark/>
          </w:tcPr>
          <w:p w:rsidR="00A6763F" w:rsidRPr="00036A87" w:rsidRDefault="00A6763F" w:rsidP="007526C0">
            <w:pPr>
              <w:keepNext/>
              <w:jc w:val="left"/>
              <w:rPr>
                <w:color w:val="000000"/>
                <w:sz w:val="20"/>
                <w:szCs w:val="20"/>
                <w:lang w:eastAsia="en-CA"/>
              </w:rPr>
            </w:pPr>
            <w:r w:rsidRPr="00036A87">
              <w:rPr>
                <w:color w:val="000000"/>
                <w:sz w:val="20"/>
                <w:szCs w:val="20"/>
                <w:lang w:eastAsia="en-CA"/>
              </w:rPr>
              <w:t>4.1.2</w:t>
            </w:r>
          </w:p>
        </w:tc>
        <w:tc>
          <w:tcPr>
            <w:tcW w:w="4226" w:type="pct"/>
            <w:gridSpan w:val="6"/>
            <w:tcBorders>
              <w:top w:val="single" w:sz="4" w:space="0" w:color="auto"/>
              <w:left w:val="nil"/>
              <w:bottom w:val="single" w:sz="4" w:space="0" w:color="auto"/>
              <w:right w:val="single" w:sz="4" w:space="0" w:color="000000"/>
            </w:tcBorders>
            <w:shd w:val="clear" w:color="auto" w:fill="auto"/>
            <w:hideMark/>
          </w:tcPr>
          <w:p w:rsidR="00A6763F" w:rsidRPr="00036A87" w:rsidRDefault="00A6763F" w:rsidP="007526C0">
            <w:pPr>
              <w:keepNext/>
              <w:jc w:val="left"/>
              <w:rPr>
                <w:color w:val="000000"/>
                <w:sz w:val="20"/>
                <w:szCs w:val="20"/>
                <w:lang w:eastAsia="en-CA"/>
              </w:rPr>
            </w:pPr>
            <w:r w:rsidRPr="00036A87">
              <w:rPr>
                <w:color w:val="000000"/>
                <w:sz w:val="20"/>
                <w:szCs w:val="20"/>
                <w:lang w:eastAsia="en-CA"/>
              </w:rPr>
              <w:t>Phase-out of HCFC-22 to be achieved in the previous stage (ODP tonnes)</w:t>
            </w:r>
          </w:p>
        </w:tc>
        <w:tc>
          <w:tcPr>
            <w:tcW w:w="452" w:type="pct"/>
            <w:tcBorders>
              <w:top w:val="nil"/>
              <w:left w:val="nil"/>
              <w:bottom w:val="single" w:sz="4" w:space="0" w:color="auto"/>
              <w:right w:val="single" w:sz="4" w:space="0" w:color="auto"/>
            </w:tcBorders>
            <w:shd w:val="clear" w:color="auto" w:fill="auto"/>
          </w:tcPr>
          <w:p w:rsidR="00A6763F" w:rsidRPr="0053617B" w:rsidRDefault="00A6763F" w:rsidP="007526C0">
            <w:pPr>
              <w:keepNext/>
              <w:jc w:val="right"/>
              <w:rPr>
                <w:color w:val="000000"/>
                <w:sz w:val="20"/>
                <w:szCs w:val="20"/>
                <w:lang w:eastAsia="en-CA"/>
              </w:rPr>
            </w:pPr>
            <w:r w:rsidRPr="0053617B">
              <w:rPr>
                <w:color w:val="000000"/>
                <w:sz w:val="20"/>
                <w:szCs w:val="20"/>
                <w:lang w:eastAsia="en-CA"/>
              </w:rPr>
              <w:t>1.40</w:t>
            </w:r>
          </w:p>
        </w:tc>
      </w:tr>
      <w:tr w:rsidR="00A6763F" w:rsidRPr="00036A87" w:rsidTr="00B0692B">
        <w:trPr>
          <w:trHeight w:val="98"/>
          <w:jc w:val="center"/>
        </w:trPr>
        <w:tc>
          <w:tcPr>
            <w:tcW w:w="322" w:type="pct"/>
            <w:tcBorders>
              <w:top w:val="nil"/>
              <w:left w:val="single" w:sz="4" w:space="0" w:color="auto"/>
              <w:bottom w:val="single" w:sz="4" w:space="0" w:color="auto"/>
              <w:right w:val="single" w:sz="4" w:space="0" w:color="auto"/>
            </w:tcBorders>
            <w:shd w:val="clear" w:color="auto" w:fill="auto"/>
            <w:hideMark/>
          </w:tcPr>
          <w:p w:rsidR="00A6763F" w:rsidRPr="00036A87" w:rsidRDefault="00A6763F" w:rsidP="007526C0">
            <w:pPr>
              <w:keepNext/>
              <w:jc w:val="left"/>
              <w:rPr>
                <w:color w:val="000000"/>
                <w:sz w:val="20"/>
                <w:szCs w:val="20"/>
                <w:lang w:eastAsia="en-CA"/>
              </w:rPr>
            </w:pPr>
            <w:r w:rsidRPr="00036A87">
              <w:rPr>
                <w:color w:val="000000"/>
                <w:sz w:val="20"/>
                <w:szCs w:val="20"/>
                <w:lang w:eastAsia="en-CA"/>
              </w:rPr>
              <w:t>4.1.3</w:t>
            </w:r>
          </w:p>
        </w:tc>
        <w:tc>
          <w:tcPr>
            <w:tcW w:w="4226" w:type="pct"/>
            <w:gridSpan w:val="6"/>
            <w:tcBorders>
              <w:top w:val="single" w:sz="4" w:space="0" w:color="auto"/>
              <w:left w:val="nil"/>
              <w:bottom w:val="single" w:sz="4" w:space="0" w:color="auto"/>
              <w:right w:val="single" w:sz="4" w:space="0" w:color="000000"/>
            </w:tcBorders>
            <w:shd w:val="clear" w:color="auto" w:fill="auto"/>
            <w:hideMark/>
          </w:tcPr>
          <w:p w:rsidR="00A6763F" w:rsidRPr="00036A87" w:rsidRDefault="00A6763F" w:rsidP="007526C0">
            <w:pPr>
              <w:keepNext/>
              <w:jc w:val="left"/>
              <w:rPr>
                <w:color w:val="000000"/>
                <w:sz w:val="20"/>
                <w:szCs w:val="20"/>
                <w:lang w:eastAsia="en-CA"/>
              </w:rPr>
            </w:pPr>
            <w:r w:rsidRPr="00036A87">
              <w:rPr>
                <w:color w:val="000000"/>
                <w:sz w:val="20"/>
                <w:szCs w:val="20"/>
                <w:lang w:eastAsia="en-CA"/>
              </w:rPr>
              <w:t>Remaining eligible consumption for HCFC-22 (ODP tonnes)</w:t>
            </w:r>
          </w:p>
        </w:tc>
        <w:tc>
          <w:tcPr>
            <w:tcW w:w="452" w:type="pct"/>
            <w:tcBorders>
              <w:top w:val="nil"/>
              <w:left w:val="nil"/>
              <w:bottom w:val="single" w:sz="4" w:space="0" w:color="auto"/>
              <w:right w:val="single" w:sz="4" w:space="0" w:color="auto"/>
            </w:tcBorders>
            <w:shd w:val="clear" w:color="auto" w:fill="auto"/>
          </w:tcPr>
          <w:p w:rsidR="00A6763F" w:rsidRPr="0053617B" w:rsidRDefault="00A6763F" w:rsidP="007526C0">
            <w:pPr>
              <w:keepNext/>
              <w:jc w:val="right"/>
              <w:rPr>
                <w:color w:val="000000"/>
                <w:sz w:val="20"/>
                <w:szCs w:val="20"/>
                <w:lang w:eastAsia="en-CA"/>
              </w:rPr>
            </w:pPr>
            <w:r w:rsidRPr="0053617B">
              <w:rPr>
                <w:color w:val="000000"/>
                <w:sz w:val="20"/>
                <w:szCs w:val="20"/>
                <w:lang w:eastAsia="en-CA"/>
              </w:rPr>
              <w:t>2.34</w:t>
            </w:r>
          </w:p>
        </w:tc>
      </w:tr>
      <w:tr w:rsidR="00A6763F" w:rsidRPr="00036A87" w:rsidTr="00B0692B">
        <w:trPr>
          <w:trHeight w:val="53"/>
          <w:jc w:val="center"/>
        </w:trPr>
        <w:tc>
          <w:tcPr>
            <w:tcW w:w="322" w:type="pct"/>
            <w:tcBorders>
              <w:top w:val="nil"/>
              <w:left w:val="single" w:sz="4" w:space="0" w:color="auto"/>
              <w:bottom w:val="single" w:sz="4" w:space="0" w:color="auto"/>
              <w:right w:val="single" w:sz="4" w:space="0" w:color="auto"/>
            </w:tcBorders>
            <w:shd w:val="clear" w:color="auto" w:fill="auto"/>
            <w:hideMark/>
          </w:tcPr>
          <w:p w:rsidR="00A6763F" w:rsidRPr="00036A87" w:rsidRDefault="00A6763F" w:rsidP="007526C0">
            <w:pPr>
              <w:keepNext/>
              <w:jc w:val="left"/>
              <w:rPr>
                <w:color w:val="000000"/>
                <w:sz w:val="20"/>
                <w:szCs w:val="20"/>
                <w:lang w:eastAsia="en-CA"/>
              </w:rPr>
            </w:pPr>
            <w:r w:rsidRPr="00036A87">
              <w:rPr>
                <w:color w:val="000000"/>
                <w:sz w:val="20"/>
                <w:szCs w:val="20"/>
                <w:lang w:eastAsia="en-CA"/>
              </w:rPr>
              <w:t>4.2.1</w:t>
            </w:r>
          </w:p>
        </w:tc>
        <w:tc>
          <w:tcPr>
            <w:tcW w:w="4226" w:type="pct"/>
            <w:gridSpan w:val="6"/>
            <w:tcBorders>
              <w:top w:val="single" w:sz="4" w:space="0" w:color="auto"/>
              <w:left w:val="nil"/>
              <w:bottom w:val="single" w:sz="4" w:space="0" w:color="auto"/>
              <w:right w:val="single" w:sz="4" w:space="0" w:color="000000"/>
            </w:tcBorders>
            <w:shd w:val="clear" w:color="auto" w:fill="auto"/>
            <w:hideMark/>
          </w:tcPr>
          <w:p w:rsidR="00A6763F" w:rsidRPr="00036A87" w:rsidRDefault="00A6763F" w:rsidP="007526C0">
            <w:pPr>
              <w:keepNext/>
              <w:jc w:val="left"/>
              <w:rPr>
                <w:color w:val="000000"/>
                <w:sz w:val="20"/>
                <w:szCs w:val="20"/>
                <w:lang w:eastAsia="en-CA"/>
              </w:rPr>
            </w:pPr>
            <w:r w:rsidRPr="00036A87">
              <w:rPr>
                <w:color w:val="000000"/>
                <w:sz w:val="20"/>
                <w:szCs w:val="20"/>
                <w:lang w:eastAsia="en-CA"/>
              </w:rPr>
              <w:t>Total phase-out of HCFC-141b contained in imported pre-blended polyols agreed to be achieved under this Agreement (ODP tonnes)</w:t>
            </w:r>
          </w:p>
        </w:tc>
        <w:tc>
          <w:tcPr>
            <w:tcW w:w="452" w:type="pct"/>
            <w:tcBorders>
              <w:top w:val="nil"/>
              <w:left w:val="nil"/>
              <w:bottom w:val="single" w:sz="4" w:space="0" w:color="auto"/>
              <w:right w:val="single" w:sz="4" w:space="0" w:color="auto"/>
            </w:tcBorders>
            <w:shd w:val="clear" w:color="auto" w:fill="auto"/>
          </w:tcPr>
          <w:p w:rsidR="00A6763F" w:rsidRPr="00B0692B" w:rsidRDefault="00A6763F" w:rsidP="007526C0">
            <w:pPr>
              <w:keepNext/>
              <w:jc w:val="right"/>
              <w:rPr>
                <w:color w:val="000000"/>
                <w:sz w:val="20"/>
                <w:szCs w:val="20"/>
                <w:lang w:eastAsia="en-CA"/>
              </w:rPr>
            </w:pPr>
            <w:r w:rsidRPr="00B0692B">
              <w:rPr>
                <w:color w:val="000000"/>
                <w:sz w:val="20"/>
                <w:szCs w:val="20"/>
                <w:lang w:eastAsia="en-CA"/>
              </w:rPr>
              <w:t>0</w:t>
            </w:r>
          </w:p>
        </w:tc>
      </w:tr>
      <w:tr w:rsidR="00A6763F" w:rsidRPr="00036A87" w:rsidTr="00B0692B">
        <w:trPr>
          <w:trHeight w:val="107"/>
          <w:jc w:val="center"/>
        </w:trPr>
        <w:tc>
          <w:tcPr>
            <w:tcW w:w="322" w:type="pct"/>
            <w:tcBorders>
              <w:top w:val="nil"/>
              <w:left w:val="single" w:sz="4" w:space="0" w:color="auto"/>
              <w:bottom w:val="single" w:sz="4" w:space="0" w:color="auto"/>
              <w:right w:val="single" w:sz="4" w:space="0" w:color="auto"/>
            </w:tcBorders>
            <w:shd w:val="clear" w:color="auto" w:fill="auto"/>
            <w:hideMark/>
          </w:tcPr>
          <w:p w:rsidR="00A6763F" w:rsidRPr="00036A87" w:rsidRDefault="00A6763F" w:rsidP="007526C0">
            <w:pPr>
              <w:keepNext/>
              <w:jc w:val="left"/>
              <w:rPr>
                <w:color w:val="000000"/>
                <w:sz w:val="20"/>
                <w:szCs w:val="20"/>
                <w:lang w:eastAsia="en-CA"/>
              </w:rPr>
            </w:pPr>
            <w:r w:rsidRPr="00036A87">
              <w:rPr>
                <w:color w:val="000000"/>
                <w:sz w:val="20"/>
                <w:szCs w:val="20"/>
                <w:lang w:eastAsia="en-CA"/>
              </w:rPr>
              <w:t>4.2.2</w:t>
            </w:r>
          </w:p>
        </w:tc>
        <w:tc>
          <w:tcPr>
            <w:tcW w:w="4226" w:type="pct"/>
            <w:gridSpan w:val="6"/>
            <w:tcBorders>
              <w:top w:val="single" w:sz="4" w:space="0" w:color="auto"/>
              <w:left w:val="nil"/>
              <w:bottom w:val="single" w:sz="4" w:space="0" w:color="auto"/>
              <w:right w:val="single" w:sz="4" w:space="0" w:color="000000"/>
            </w:tcBorders>
            <w:shd w:val="clear" w:color="auto" w:fill="auto"/>
            <w:hideMark/>
          </w:tcPr>
          <w:p w:rsidR="00A6763F" w:rsidRPr="00036A87" w:rsidRDefault="00A6763F" w:rsidP="007526C0">
            <w:pPr>
              <w:keepNext/>
              <w:jc w:val="left"/>
              <w:rPr>
                <w:color w:val="000000"/>
                <w:sz w:val="20"/>
                <w:szCs w:val="20"/>
                <w:lang w:eastAsia="en-CA"/>
              </w:rPr>
            </w:pPr>
            <w:r w:rsidRPr="00036A87">
              <w:rPr>
                <w:color w:val="000000"/>
                <w:sz w:val="20"/>
                <w:szCs w:val="20"/>
                <w:lang w:eastAsia="en-CA"/>
              </w:rPr>
              <w:t>Phase-out of HCFC-141b contained in imported pre-blended polyols to be achieved in the previous stage (ODP tonnes)</w:t>
            </w:r>
          </w:p>
        </w:tc>
        <w:tc>
          <w:tcPr>
            <w:tcW w:w="452" w:type="pct"/>
            <w:tcBorders>
              <w:top w:val="nil"/>
              <w:left w:val="nil"/>
              <w:bottom w:val="single" w:sz="4" w:space="0" w:color="auto"/>
              <w:right w:val="single" w:sz="4" w:space="0" w:color="auto"/>
            </w:tcBorders>
            <w:shd w:val="clear" w:color="auto" w:fill="auto"/>
          </w:tcPr>
          <w:p w:rsidR="00A6763F" w:rsidRPr="00B0692B" w:rsidRDefault="00A6763F" w:rsidP="007526C0">
            <w:pPr>
              <w:keepNext/>
              <w:jc w:val="right"/>
              <w:rPr>
                <w:color w:val="000000"/>
                <w:sz w:val="20"/>
                <w:szCs w:val="20"/>
                <w:lang w:eastAsia="en-CA"/>
              </w:rPr>
            </w:pPr>
            <w:r w:rsidRPr="00B0692B">
              <w:rPr>
                <w:color w:val="000000"/>
                <w:sz w:val="20"/>
                <w:szCs w:val="20"/>
                <w:lang w:eastAsia="en-CA"/>
              </w:rPr>
              <w:t>0.83</w:t>
            </w:r>
          </w:p>
        </w:tc>
      </w:tr>
      <w:tr w:rsidR="00A6763F" w:rsidRPr="00036A87" w:rsidTr="00B0692B">
        <w:trPr>
          <w:trHeight w:val="98"/>
          <w:jc w:val="center"/>
        </w:trPr>
        <w:tc>
          <w:tcPr>
            <w:tcW w:w="322" w:type="pct"/>
            <w:tcBorders>
              <w:top w:val="single" w:sz="4" w:space="0" w:color="auto"/>
              <w:left w:val="single" w:sz="4" w:space="0" w:color="auto"/>
              <w:bottom w:val="single" w:sz="4" w:space="0" w:color="auto"/>
              <w:right w:val="single" w:sz="4" w:space="0" w:color="auto"/>
            </w:tcBorders>
            <w:shd w:val="clear" w:color="auto" w:fill="auto"/>
            <w:hideMark/>
          </w:tcPr>
          <w:p w:rsidR="00A6763F" w:rsidRPr="00036A87" w:rsidRDefault="00A6763F" w:rsidP="007526C0">
            <w:pPr>
              <w:keepNext/>
              <w:jc w:val="left"/>
              <w:rPr>
                <w:color w:val="000000"/>
                <w:sz w:val="20"/>
                <w:szCs w:val="20"/>
                <w:lang w:eastAsia="en-CA"/>
              </w:rPr>
            </w:pPr>
            <w:r w:rsidRPr="00036A87">
              <w:rPr>
                <w:color w:val="000000"/>
                <w:sz w:val="20"/>
                <w:szCs w:val="20"/>
                <w:lang w:eastAsia="en-CA"/>
              </w:rPr>
              <w:t>4.2.3</w:t>
            </w:r>
          </w:p>
        </w:tc>
        <w:tc>
          <w:tcPr>
            <w:tcW w:w="4226" w:type="pct"/>
            <w:gridSpan w:val="6"/>
            <w:tcBorders>
              <w:top w:val="single" w:sz="4" w:space="0" w:color="auto"/>
              <w:left w:val="single" w:sz="4" w:space="0" w:color="auto"/>
              <w:bottom w:val="single" w:sz="4" w:space="0" w:color="auto"/>
              <w:right w:val="single" w:sz="4" w:space="0" w:color="auto"/>
            </w:tcBorders>
            <w:shd w:val="clear" w:color="auto" w:fill="auto"/>
            <w:hideMark/>
          </w:tcPr>
          <w:p w:rsidR="00A6763F" w:rsidRPr="00036A87" w:rsidRDefault="00A6763F" w:rsidP="007526C0">
            <w:pPr>
              <w:keepNext/>
              <w:jc w:val="left"/>
              <w:rPr>
                <w:color w:val="000000"/>
                <w:sz w:val="20"/>
                <w:szCs w:val="20"/>
                <w:lang w:eastAsia="en-CA"/>
              </w:rPr>
            </w:pPr>
            <w:r w:rsidRPr="00036A87">
              <w:rPr>
                <w:color w:val="000000"/>
                <w:sz w:val="20"/>
                <w:szCs w:val="20"/>
                <w:lang w:eastAsia="en-CA"/>
              </w:rPr>
              <w:t>Remaining eligible consumption for HCFC-141b contained in imported pre-blended polyols (ODP tonnes)</w:t>
            </w:r>
          </w:p>
        </w:tc>
        <w:tc>
          <w:tcPr>
            <w:tcW w:w="452" w:type="pct"/>
            <w:tcBorders>
              <w:top w:val="single" w:sz="4" w:space="0" w:color="auto"/>
              <w:left w:val="single" w:sz="4" w:space="0" w:color="auto"/>
              <w:bottom w:val="single" w:sz="4" w:space="0" w:color="auto"/>
              <w:right w:val="single" w:sz="4" w:space="0" w:color="auto"/>
            </w:tcBorders>
            <w:shd w:val="clear" w:color="auto" w:fill="auto"/>
          </w:tcPr>
          <w:p w:rsidR="00A6763F" w:rsidRPr="00B0692B" w:rsidRDefault="00A6763F" w:rsidP="007526C0">
            <w:pPr>
              <w:keepNext/>
              <w:jc w:val="right"/>
              <w:rPr>
                <w:color w:val="000000"/>
                <w:sz w:val="20"/>
                <w:szCs w:val="20"/>
                <w:lang w:eastAsia="en-CA"/>
              </w:rPr>
            </w:pPr>
            <w:r w:rsidRPr="00B0692B">
              <w:rPr>
                <w:color w:val="000000"/>
                <w:sz w:val="20"/>
                <w:szCs w:val="20"/>
                <w:lang w:eastAsia="en-CA"/>
              </w:rPr>
              <w:t>0</w:t>
            </w:r>
          </w:p>
        </w:tc>
      </w:tr>
    </w:tbl>
    <w:p w:rsidR="00B0692B" w:rsidRPr="002378FB" w:rsidRDefault="00B0692B" w:rsidP="007526C0">
      <w:pPr>
        <w:keepNext/>
        <w:rPr>
          <w:bCs/>
          <w:sz w:val="16"/>
          <w:szCs w:val="16"/>
        </w:rPr>
      </w:pPr>
      <w:r w:rsidRPr="00451A9A">
        <w:rPr>
          <w:bCs/>
          <w:sz w:val="16"/>
          <w:szCs w:val="16"/>
        </w:rPr>
        <w:t>*Date of completion of stage I as per stage I Agreement: 31/12/2016</w:t>
      </w:r>
    </w:p>
    <w:p w:rsidR="00B0692B" w:rsidRPr="002378FB" w:rsidRDefault="00B0692B" w:rsidP="00B0692B"/>
    <w:p w:rsidR="00B0692B" w:rsidRPr="002378FB" w:rsidRDefault="00B0692B" w:rsidP="00B0692B"/>
    <w:p w:rsidR="00B0692B" w:rsidRPr="002378FB" w:rsidRDefault="00B0692B" w:rsidP="00B0692B">
      <w:pPr>
        <w:rPr>
          <w:b/>
        </w:rPr>
      </w:pPr>
      <w:r w:rsidRPr="002378FB">
        <w:rPr>
          <w:b/>
        </w:rPr>
        <w:t>APPENDIX 3-A: FUNDING APPROVAL SCHEDULE</w:t>
      </w:r>
    </w:p>
    <w:p w:rsidR="00B0692B" w:rsidRPr="002378FB" w:rsidRDefault="00B0692B" w:rsidP="00B0692B"/>
    <w:p w:rsidR="00B0692B" w:rsidRPr="002378FB" w:rsidRDefault="00B0692B" w:rsidP="007526C0">
      <w:pPr>
        <w:pStyle w:val="Heading1"/>
        <w:numPr>
          <w:ilvl w:val="0"/>
          <w:numId w:val="35"/>
        </w:numPr>
      </w:pPr>
      <w:r w:rsidRPr="002378FB">
        <w:t>Funding for the future tranches will be considered for approval at the second meeting of the year specified in Appendix 2-A.</w:t>
      </w:r>
    </w:p>
    <w:p w:rsidR="00B0692B" w:rsidRPr="002378FB" w:rsidRDefault="00B0692B" w:rsidP="00B0692B">
      <w:pPr>
        <w:rPr>
          <w:b/>
        </w:rPr>
      </w:pPr>
    </w:p>
    <w:p w:rsidR="00B0692B" w:rsidRPr="002378FB" w:rsidRDefault="00B0692B" w:rsidP="00B0692B">
      <w:pPr>
        <w:rPr>
          <w:b/>
        </w:rPr>
      </w:pPr>
      <w:r w:rsidRPr="002378FB">
        <w:rPr>
          <w:b/>
        </w:rPr>
        <w:t>APPENDIX 4-A: FORMAT OF TRANCHE IMPLEMENTATION REPORTS AND PLANS</w:t>
      </w:r>
    </w:p>
    <w:p w:rsidR="00B0692B" w:rsidRPr="002378FB" w:rsidRDefault="00B0692B" w:rsidP="00B0692B"/>
    <w:p w:rsidR="00B0692B" w:rsidRPr="002378FB" w:rsidRDefault="00B0692B" w:rsidP="007526C0">
      <w:pPr>
        <w:pStyle w:val="Heading1"/>
        <w:numPr>
          <w:ilvl w:val="0"/>
          <w:numId w:val="34"/>
        </w:numPr>
      </w:pPr>
      <w:r w:rsidRPr="002378FB">
        <w:t>The submission of the Tranche Implementation Report and Plans for each tranche request will consist of five parts:</w:t>
      </w:r>
    </w:p>
    <w:p w:rsidR="00B0692B" w:rsidRPr="002378FB" w:rsidRDefault="00B0692B" w:rsidP="00B0692B">
      <w:pPr>
        <w:pStyle w:val="Heading2"/>
        <w:numPr>
          <w:ilvl w:val="1"/>
          <w:numId w:val="1"/>
        </w:numPr>
      </w:pPr>
      <w:r w:rsidRPr="002378FB">
        <w:t xml:space="preserve">A narrative report, with data provided by tranche, describing the progress achieved since the previous report, reflecting the situation of the Country in regard to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 </w:t>
      </w:r>
    </w:p>
    <w:p w:rsidR="00B0692B" w:rsidRPr="002378FB" w:rsidRDefault="00B0692B" w:rsidP="00B0692B">
      <w:pPr>
        <w:pStyle w:val="Heading2"/>
        <w:keepNext/>
        <w:keepLines/>
        <w:numPr>
          <w:ilvl w:val="1"/>
          <w:numId w:val="1"/>
        </w:numPr>
      </w:pPr>
      <w:proofErr w:type="gramStart"/>
      <w:r w:rsidRPr="002378FB">
        <w:lastRenderedPageBreak/>
        <w:t>An independent verification report of the Plan results and the consumption of the Substances, as per sub-paragraph 5(b) of the Agreement.</w:t>
      </w:r>
      <w:proofErr w:type="gramEnd"/>
      <w:r w:rsidRPr="002378FB">
        <w:t xml:space="preserve">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rsidR="00B0692B" w:rsidRPr="002378FB" w:rsidRDefault="00B0692B" w:rsidP="00B0692B">
      <w:pPr>
        <w:pStyle w:val="Heading2"/>
        <w:numPr>
          <w:ilvl w:val="1"/>
          <w:numId w:val="1"/>
        </w:numPr>
      </w:pPr>
      <w:r w:rsidRPr="002378FB">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p>
    <w:p w:rsidR="00B0692B" w:rsidRPr="002378FB" w:rsidRDefault="00B0692B" w:rsidP="00B0692B">
      <w:pPr>
        <w:pStyle w:val="Heading2"/>
        <w:numPr>
          <w:ilvl w:val="1"/>
          <w:numId w:val="1"/>
        </w:numPr>
      </w:pPr>
      <w:r w:rsidRPr="002378FB">
        <w:t>A set of quantitative information for all Tranche Implementation Reports and Plans, submitted through an online database; and</w:t>
      </w:r>
    </w:p>
    <w:p w:rsidR="00B0692B" w:rsidRPr="002378FB" w:rsidRDefault="00B0692B" w:rsidP="00B0692B">
      <w:pPr>
        <w:pStyle w:val="Heading2"/>
        <w:numPr>
          <w:ilvl w:val="1"/>
          <w:numId w:val="1"/>
        </w:numPr>
      </w:pPr>
      <w:r w:rsidRPr="002378FB">
        <w:t>An Executive Summary of about five paragraphs, summarizing the information of the above sub paragraphs 1(a) to 1(d).</w:t>
      </w:r>
    </w:p>
    <w:p w:rsidR="00B0692B" w:rsidRPr="002378FB" w:rsidRDefault="00B0692B" w:rsidP="00B0692B">
      <w:pPr>
        <w:pStyle w:val="Heading1"/>
        <w:numPr>
          <w:ilvl w:val="0"/>
          <w:numId w:val="1"/>
        </w:numPr>
      </w:pPr>
      <w:r w:rsidRPr="002378FB">
        <w:t>In the event that in a particular year two stages of the HPMP are being implemented in parallel, the following considerations should be taken in preparing the Tranche Implementation Reports and Plans:</w:t>
      </w:r>
    </w:p>
    <w:p w:rsidR="00B0692B" w:rsidRPr="002378FB" w:rsidRDefault="00B0692B" w:rsidP="00B0692B">
      <w:pPr>
        <w:pStyle w:val="Heading2"/>
        <w:numPr>
          <w:ilvl w:val="1"/>
          <w:numId w:val="1"/>
        </w:numPr>
      </w:pPr>
      <w:r w:rsidRPr="002378FB">
        <w:t>The Tranche Implementation Reports and Plans referred to as part of this Agreement, will exclusively refer to activities and funds covered by this Agreement; and</w:t>
      </w:r>
    </w:p>
    <w:p w:rsidR="00B0692B" w:rsidRPr="002378FB" w:rsidRDefault="00B0692B" w:rsidP="00B0692B">
      <w:pPr>
        <w:pStyle w:val="Heading2"/>
        <w:numPr>
          <w:ilvl w:val="1"/>
          <w:numId w:val="1"/>
        </w:numPr>
      </w:pPr>
      <w:r w:rsidRPr="002378FB">
        <w:t>If the stages under implementation have different HCFC consumption targets under Appendix 2-A of each Agreement in a particular year, the lower HCFC consumption target will be used as reference for compliance with these Agreements and will be the basis for the independent verification.</w:t>
      </w:r>
    </w:p>
    <w:p w:rsidR="00B0692B" w:rsidRPr="002378FB" w:rsidRDefault="00B0692B" w:rsidP="00B0692B"/>
    <w:p w:rsidR="00B0692B" w:rsidRPr="002378FB" w:rsidRDefault="00B0692B" w:rsidP="00B0692B">
      <w:pPr>
        <w:rPr>
          <w:b/>
        </w:rPr>
      </w:pPr>
      <w:r w:rsidRPr="002378FB">
        <w:rPr>
          <w:b/>
        </w:rPr>
        <w:t xml:space="preserve">APPENDIX 5-A: MONITORING INSTITUTIONS AND ROLES </w:t>
      </w:r>
    </w:p>
    <w:p w:rsidR="00B0692B" w:rsidRPr="002378FB" w:rsidRDefault="00B0692B" w:rsidP="00B0692B"/>
    <w:p w:rsidR="00B0692B" w:rsidRPr="002378FB" w:rsidRDefault="00B0692B" w:rsidP="007526C0">
      <w:pPr>
        <w:pStyle w:val="Heading1"/>
        <w:numPr>
          <w:ilvl w:val="0"/>
          <w:numId w:val="36"/>
        </w:numPr>
      </w:pPr>
      <w:r w:rsidRPr="002378FB">
        <w:t xml:space="preserve">The national ozone unit (NOU) will continue to act as the focal point for the HPMP project coordination and management. This activity will be undertaken by experienced project managers acting under the direction of the head of the NOU, who also acts as the national focal point for the Montreal Protocol. High level consultation both with Government agencies and with external stakeholders and the general public will be carried out. </w:t>
      </w:r>
    </w:p>
    <w:p w:rsidR="00B0692B" w:rsidRPr="002378FB" w:rsidRDefault="00B0692B" w:rsidP="00B0692B">
      <w:pPr>
        <w:pStyle w:val="Heading1"/>
        <w:numPr>
          <w:ilvl w:val="0"/>
          <w:numId w:val="1"/>
        </w:numPr>
      </w:pPr>
      <w:r w:rsidRPr="002378FB">
        <w:t>UNDP will be the lead implementing agency responsible for the investment component, and UNEP will be the cooperating implementing agency, responsible for the non-investment activities</w:t>
      </w:r>
      <w:r>
        <w:t>.</w:t>
      </w:r>
      <w:r w:rsidRPr="002378FB">
        <w:t xml:space="preserve"> The Lead and Cooperating IAs will utilize the established procedures to govern procurement, financial management, reporting and monitoring. Implementation will be further supported by consultants, suppliers of equipment and services, and beneficiary enterprises. </w:t>
      </w:r>
    </w:p>
    <w:p w:rsidR="00B0692B" w:rsidRPr="002378FB" w:rsidRDefault="00B0692B" w:rsidP="00B0692B"/>
    <w:p w:rsidR="00B0692B" w:rsidRPr="002378FB" w:rsidRDefault="00B0692B" w:rsidP="00B0692B">
      <w:pPr>
        <w:keepNext/>
        <w:keepLines/>
        <w:rPr>
          <w:b/>
        </w:rPr>
      </w:pPr>
      <w:r w:rsidRPr="002378FB">
        <w:rPr>
          <w:b/>
        </w:rPr>
        <w:lastRenderedPageBreak/>
        <w:t xml:space="preserve">APPENDIX 6-A: ROLE OF THE LEAD IMPLEMENTING AGENCY </w:t>
      </w:r>
    </w:p>
    <w:p w:rsidR="00B0692B" w:rsidRPr="002378FB" w:rsidRDefault="00B0692B" w:rsidP="00B0692B">
      <w:pPr>
        <w:keepNext/>
        <w:keepLines/>
        <w:rPr>
          <w:b/>
        </w:rPr>
      </w:pPr>
    </w:p>
    <w:p w:rsidR="00B0692B" w:rsidRPr="002378FB" w:rsidRDefault="00B0692B" w:rsidP="007526C0">
      <w:pPr>
        <w:pStyle w:val="Heading1"/>
        <w:keepNext/>
        <w:keepLines/>
        <w:numPr>
          <w:ilvl w:val="0"/>
          <w:numId w:val="37"/>
        </w:numPr>
      </w:pPr>
      <w:r w:rsidRPr="002378FB">
        <w:t>The Lead IA will be responsible for a range of activities, including at least the following:</w:t>
      </w:r>
    </w:p>
    <w:p w:rsidR="00B0692B" w:rsidRPr="002378FB" w:rsidRDefault="00B0692B" w:rsidP="00B0692B">
      <w:pPr>
        <w:pStyle w:val="Heading2"/>
        <w:numPr>
          <w:ilvl w:val="1"/>
          <w:numId w:val="1"/>
        </w:numPr>
      </w:pPr>
      <w:r w:rsidRPr="002378FB">
        <w:t>Ensuring performance and financial verification in accordance with this Agreement and with its specific internal procedures and requirements as set out in the Country’s HPMP;</w:t>
      </w:r>
    </w:p>
    <w:p w:rsidR="00B0692B" w:rsidRPr="002378FB" w:rsidRDefault="00B0692B" w:rsidP="00B0692B">
      <w:pPr>
        <w:pStyle w:val="Heading2"/>
        <w:numPr>
          <w:ilvl w:val="1"/>
          <w:numId w:val="1"/>
        </w:numPr>
      </w:pPr>
      <w:r w:rsidRPr="002378FB">
        <w:t>Assisting the Country in preparation of the Tranche Implementation Reports and Plans as per Appendix 4-A;</w:t>
      </w:r>
    </w:p>
    <w:p w:rsidR="00B0692B" w:rsidRPr="002378FB" w:rsidRDefault="00B0692B" w:rsidP="00B0692B">
      <w:pPr>
        <w:pStyle w:val="Heading2"/>
        <w:numPr>
          <w:ilvl w:val="1"/>
          <w:numId w:val="1"/>
        </w:numPr>
      </w:pPr>
      <w:r w:rsidRPr="002378FB">
        <w:t>Providing independent verification to the Executive Committee that the Targets have been met and associated tranche activities have been completed as indicated in the Tranche Implementation Plan consistent with Appendix 4-A;</w:t>
      </w:r>
    </w:p>
    <w:p w:rsidR="00B0692B" w:rsidRPr="002378FB" w:rsidRDefault="00B0692B" w:rsidP="00B0692B">
      <w:pPr>
        <w:pStyle w:val="Heading2"/>
        <w:numPr>
          <w:ilvl w:val="1"/>
          <w:numId w:val="1"/>
        </w:numPr>
      </w:pPr>
      <w:r w:rsidRPr="002378FB">
        <w:t>Ensuring that the experiences and progress is reflected in updates of the overall plan and in future Tranche Implementation Plans consistent with sub-paragraphs 1(c) and 1(d) of Appendix 4-A;</w:t>
      </w:r>
    </w:p>
    <w:p w:rsidR="00B0692B" w:rsidRPr="002378FB" w:rsidRDefault="00B0692B" w:rsidP="00B0692B">
      <w:pPr>
        <w:pStyle w:val="Heading2"/>
        <w:numPr>
          <w:ilvl w:val="1"/>
          <w:numId w:val="1"/>
        </w:numPr>
      </w:pPr>
      <w:r w:rsidRPr="002378FB">
        <w:t>Fulfilling the reporting requirements for the Tranche Implementation Reports and Plans and the overall plan as specified in Appendix 4-A for submission to the Executive Committee, and should include the activities implemented by the Cooperating IA;</w:t>
      </w:r>
    </w:p>
    <w:p w:rsidR="00B0692B" w:rsidRPr="002378FB" w:rsidRDefault="00B0692B" w:rsidP="00B0692B">
      <w:pPr>
        <w:pStyle w:val="Heading2"/>
        <w:numPr>
          <w:ilvl w:val="1"/>
          <w:numId w:val="1"/>
        </w:numPr>
      </w:pPr>
      <w:r w:rsidRPr="002378FB">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rsidR="00B0692B" w:rsidRPr="002378FB" w:rsidRDefault="00B0692B" w:rsidP="00B0692B">
      <w:pPr>
        <w:pStyle w:val="Heading2"/>
        <w:numPr>
          <w:ilvl w:val="1"/>
          <w:numId w:val="1"/>
        </w:numPr>
      </w:pPr>
      <w:r w:rsidRPr="002378FB">
        <w:t>Ensuring that appropriate independent technical experts carry out the technical reviews;</w:t>
      </w:r>
    </w:p>
    <w:p w:rsidR="00B0692B" w:rsidRPr="002378FB" w:rsidRDefault="00B0692B" w:rsidP="00B0692B">
      <w:pPr>
        <w:pStyle w:val="Heading2"/>
        <w:numPr>
          <w:ilvl w:val="1"/>
          <w:numId w:val="1"/>
        </w:numPr>
      </w:pPr>
      <w:r w:rsidRPr="002378FB">
        <w:t>Carrying out required supervision missions;</w:t>
      </w:r>
    </w:p>
    <w:p w:rsidR="00B0692B" w:rsidRPr="002378FB" w:rsidRDefault="00B0692B" w:rsidP="00B0692B">
      <w:pPr>
        <w:pStyle w:val="Heading2"/>
        <w:numPr>
          <w:ilvl w:val="1"/>
          <w:numId w:val="1"/>
        </w:numPr>
      </w:pPr>
      <w:r w:rsidRPr="002378FB">
        <w:t>Ensuring the presence of an operating mechanism to allow effective, transparent implementation of the Tranche Implementation Plan and accurate data reporting;</w:t>
      </w:r>
    </w:p>
    <w:p w:rsidR="00B0692B" w:rsidRPr="002378FB" w:rsidRDefault="00B0692B" w:rsidP="00B0692B">
      <w:pPr>
        <w:pStyle w:val="Heading2"/>
        <w:numPr>
          <w:ilvl w:val="1"/>
          <w:numId w:val="1"/>
        </w:numPr>
      </w:pPr>
      <w:r w:rsidRPr="002378FB">
        <w:t>Co-ordinating the activities of the Cooperating IA, and ensuring appropriate sequence of activities;</w:t>
      </w:r>
    </w:p>
    <w:p w:rsidR="00B0692B" w:rsidRPr="002378FB" w:rsidRDefault="00B0692B" w:rsidP="00B0692B">
      <w:pPr>
        <w:pStyle w:val="Heading2"/>
        <w:numPr>
          <w:ilvl w:val="1"/>
          <w:numId w:val="1"/>
        </w:numPr>
      </w:pPr>
      <w:r w:rsidRPr="002378FB">
        <w:t xml:space="preserve">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 </w:t>
      </w:r>
    </w:p>
    <w:p w:rsidR="00B0692B" w:rsidRPr="002378FB" w:rsidRDefault="00B0692B" w:rsidP="00B0692B">
      <w:pPr>
        <w:pStyle w:val="Heading2"/>
        <w:numPr>
          <w:ilvl w:val="1"/>
          <w:numId w:val="1"/>
        </w:numPr>
      </w:pPr>
      <w:r w:rsidRPr="002378FB">
        <w:t xml:space="preserve">Ensuring that disbursements made to the Country are based on the use of the indicators; </w:t>
      </w:r>
    </w:p>
    <w:p w:rsidR="00B0692B" w:rsidRPr="002378FB" w:rsidRDefault="00B0692B" w:rsidP="00B0692B">
      <w:pPr>
        <w:pStyle w:val="Heading2"/>
        <w:numPr>
          <w:ilvl w:val="1"/>
          <w:numId w:val="1"/>
        </w:numPr>
      </w:pPr>
      <w:r w:rsidRPr="002378FB">
        <w:t xml:space="preserve">Providing assistance with policy, management and technical support when required; </w:t>
      </w:r>
    </w:p>
    <w:p w:rsidR="00B0692B" w:rsidRPr="002378FB" w:rsidRDefault="00B0692B" w:rsidP="00B0692B">
      <w:pPr>
        <w:pStyle w:val="Heading2"/>
        <w:numPr>
          <w:ilvl w:val="1"/>
          <w:numId w:val="1"/>
        </w:numPr>
      </w:pPr>
      <w:r w:rsidRPr="002378FB">
        <w:t>Reaching consensus with the Cooperating IA on any planning, co-ordination and reporting arrangements required to facilitate the implementation of the Plan; and</w:t>
      </w:r>
    </w:p>
    <w:p w:rsidR="00B0692B" w:rsidRPr="002378FB" w:rsidRDefault="00B0692B" w:rsidP="00B0692B">
      <w:pPr>
        <w:pStyle w:val="Heading2"/>
        <w:numPr>
          <w:ilvl w:val="1"/>
          <w:numId w:val="1"/>
        </w:numPr>
      </w:pPr>
      <w:r w:rsidRPr="002378FB">
        <w:t>Timely releasing funds to the Country/participating enterprises for completing the activities related to the project.</w:t>
      </w:r>
    </w:p>
    <w:p w:rsidR="00B0692B" w:rsidRPr="002378FB" w:rsidRDefault="00B0692B" w:rsidP="00B0692B">
      <w:pPr>
        <w:pStyle w:val="Heading1"/>
        <w:numPr>
          <w:ilvl w:val="0"/>
          <w:numId w:val="1"/>
        </w:numPr>
      </w:pPr>
      <w:r w:rsidRPr="002378FB">
        <w:lastRenderedPageBreak/>
        <w:t>After consultation with the Country and taking into account any views expressed, the Lead IA will select and mandate an independent entity to carry out the verification of the HPMP results and the consumption of the Substances mentioned in Appendix 1-A, as per sub-paragraph 5(b) of the Agreement and sub-paragraph 1(b) of Appendix 4-A.</w:t>
      </w:r>
    </w:p>
    <w:p w:rsidR="00B0692B" w:rsidRPr="002378FB" w:rsidRDefault="00B0692B" w:rsidP="00B0692B"/>
    <w:p w:rsidR="00B0692B" w:rsidRPr="002378FB" w:rsidRDefault="00B0692B" w:rsidP="00B0692B">
      <w:pPr>
        <w:rPr>
          <w:b/>
        </w:rPr>
      </w:pPr>
      <w:r w:rsidRPr="002378FB">
        <w:rPr>
          <w:b/>
        </w:rPr>
        <w:t>APPENDIX 6-B: ROLE OF THE COOPERATING IMPLEMENTING AGENCIES</w:t>
      </w:r>
    </w:p>
    <w:p w:rsidR="00B0692B" w:rsidRPr="002378FB" w:rsidRDefault="00B0692B" w:rsidP="00B0692B"/>
    <w:p w:rsidR="00B0692B" w:rsidRPr="002378FB" w:rsidRDefault="00B0692B" w:rsidP="007526C0">
      <w:pPr>
        <w:pStyle w:val="Heading1"/>
        <w:numPr>
          <w:ilvl w:val="0"/>
          <w:numId w:val="38"/>
        </w:numPr>
      </w:pPr>
      <w:r w:rsidRPr="002378FB">
        <w:t xml:space="preserve">The Cooperating IA will be responsible for a range of activities. These activities are specified in the Plan, including at least the following: </w:t>
      </w:r>
    </w:p>
    <w:p w:rsidR="00B0692B" w:rsidRPr="002378FB" w:rsidRDefault="00B0692B" w:rsidP="00B0692B">
      <w:pPr>
        <w:pStyle w:val="Heading2"/>
        <w:numPr>
          <w:ilvl w:val="1"/>
          <w:numId w:val="1"/>
        </w:numPr>
      </w:pPr>
      <w:r w:rsidRPr="002378FB">
        <w:t xml:space="preserve">Providing assistance for policy development when required; </w:t>
      </w:r>
    </w:p>
    <w:p w:rsidR="00B0692B" w:rsidRPr="002378FB" w:rsidRDefault="00B0692B" w:rsidP="00B0692B">
      <w:pPr>
        <w:pStyle w:val="Heading2"/>
        <w:numPr>
          <w:ilvl w:val="1"/>
          <w:numId w:val="1"/>
        </w:numPr>
      </w:pPr>
      <w:r w:rsidRPr="002378FB">
        <w:t xml:space="preserve">Assisting the Country in the implementation and assessment of the activities funded by the Cooperating IA, and refer to the Lead IA to ensure a co-ordinated sequence in the activities; </w:t>
      </w:r>
    </w:p>
    <w:p w:rsidR="00B0692B" w:rsidRPr="002378FB" w:rsidRDefault="00B0692B" w:rsidP="00B0692B">
      <w:pPr>
        <w:pStyle w:val="Heading2"/>
        <w:numPr>
          <w:ilvl w:val="1"/>
          <w:numId w:val="1"/>
        </w:numPr>
      </w:pPr>
      <w:r w:rsidRPr="002378FB">
        <w:t>Providing reports to the Lead IA on these activities, for inclusion in the consolidated reports as per Appendix 4-A; and</w:t>
      </w:r>
    </w:p>
    <w:p w:rsidR="00B0692B" w:rsidRPr="002378FB" w:rsidRDefault="00B0692B" w:rsidP="00B0692B">
      <w:pPr>
        <w:pStyle w:val="Heading2"/>
        <w:numPr>
          <w:ilvl w:val="1"/>
          <w:numId w:val="1"/>
        </w:numPr>
      </w:pPr>
      <w:r w:rsidRPr="002378FB">
        <w:t>Reaching consensus with the Lead IA on any planning, co-ordination and reporting arrangements required to facilitate the implementation of the Plan.</w:t>
      </w:r>
    </w:p>
    <w:p w:rsidR="00B0692B" w:rsidRPr="002378FB" w:rsidRDefault="00B0692B" w:rsidP="00B0692B"/>
    <w:p w:rsidR="00B0692B" w:rsidRPr="002378FB" w:rsidRDefault="00B0692B" w:rsidP="00B0692B">
      <w:pPr>
        <w:keepNext/>
        <w:rPr>
          <w:b/>
        </w:rPr>
      </w:pPr>
      <w:r w:rsidRPr="002378FB">
        <w:rPr>
          <w:b/>
        </w:rPr>
        <w:t>APPENDIX 7-A: REDUCTIONS IN FUNDING FOR FAILURE TO COMPLY</w:t>
      </w:r>
    </w:p>
    <w:p w:rsidR="00B0692B" w:rsidRPr="002378FB" w:rsidRDefault="00B0692B" w:rsidP="00B0692B">
      <w:pPr>
        <w:keepNext/>
      </w:pPr>
    </w:p>
    <w:p w:rsidR="00B0692B" w:rsidRPr="002378FB" w:rsidRDefault="00B0692B" w:rsidP="007526C0">
      <w:pPr>
        <w:pStyle w:val="Heading1"/>
        <w:keepNext/>
        <w:numPr>
          <w:ilvl w:val="0"/>
          <w:numId w:val="39"/>
        </w:numPr>
      </w:pPr>
      <w:r w:rsidRPr="002378FB">
        <w:t>In accordance with paragraph 11 of the Agreement, the amount of fundin</w:t>
      </w:r>
      <w:r>
        <w:t xml:space="preserve">g provided may be reduced by US </w:t>
      </w:r>
      <w:r w:rsidRPr="002378FB">
        <w:t>$180 per ODP 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rsidR="00B0692B" w:rsidRPr="002378FB" w:rsidRDefault="00B0692B" w:rsidP="00B0692B">
      <w:pPr>
        <w:pStyle w:val="Heading1"/>
        <w:numPr>
          <w:ilvl w:val="0"/>
          <w:numId w:val="1"/>
        </w:numPr>
      </w:pPr>
      <w:r w:rsidRPr="002378FB">
        <w:t>In the event that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rsidR="00B0692B" w:rsidRPr="002378FB" w:rsidRDefault="00B0692B" w:rsidP="00B0692B"/>
    <w:p w:rsidR="00B0692B" w:rsidRDefault="00B0692B" w:rsidP="003459C8">
      <w:pPr>
        <w:tabs>
          <w:tab w:val="left" w:pos="4195"/>
          <w:tab w:val="center" w:pos="4680"/>
        </w:tabs>
        <w:jc w:val="center"/>
        <w:rPr>
          <w:b/>
        </w:rPr>
      </w:pPr>
    </w:p>
    <w:p w:rsidR="00E61C68" w:rsidRDefault="00E61C68" w:rsidP="00E61C6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61C68" w:rsidTr="00524CA7">
        <w:tc>
          <w:tcPr>
            <w:tcW w:w="1915" w:type="dxa"/>
          </w:tcPr>
          <w:p w:rsidR="00E61C68" w:rsidRDefault="00E61C68" w:rsidP="00524CA7"/>
        </w:tc>
        <w:tc>
          <w:tcPr>
            <w:tcW w:w="1915" w:type="dxa"/>
          </w:tcPr>
          <w:p w:rsidR="00E61C68" w:rsidRDefault="00E61C68" w:rsidP="00524CA7"/>
        </w:tc>
        <w:tc>
          <w:tcPr>
            <w:tcW w:w="1915" w:type="dxa"/>
            <w:tcBorders>
              <w:bottom w:val="single" w:sz="4" w:space="0" w:color="auto"/>
            </w:tcBorders>
          </w:tcPr>
          <w:p w:rsidR="00E61C68" w:rsidRDefault="00E61C68" w:rsidP="00524CA7"/>
        </w:tc>
        <w:tc>
          <w:tcPr>
            <w:tcW w:w="1915" w:type="dxa"/>
          </w:tcPr>
          <w:p w:rsidR="00E61C68" w:rsidRDefault="00E61C68" w:rsidP="00524CA7"/>
        </w:tc>
        <w:tc>
          <w:tcPr>
            <w:tcW w:w="1916" w:type="dxa"/>
          </w:tcPr>
          <w:p w:rsidR="00E61C68" w:rsidRDefault="00E61C68" w:rsidP="00524CA7"/>
        </w:tc>
      </w:tr>
    </w:tbl>
    <w:p w:rsidR="00026CD9" w:rsidRPr="00B33D83" w:rsidRDefault="00026CD9" w:rsidP="00B33D83"/>
    <w:sectPr w:rsidR="00026CD9" w:rsidRPr="00B33D83" w:rsidSect="00BA1734">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3BE4" w:rsidRDefault="008A3BE4" w:rsidP="004A504B">
      <w:r>
        <w:separator/>
      </w:r>
    </w:p>
  </w:endnote>
  <w:endnote w:type="continuationSeparator" w:id="0">
    <w:p w:rsidR="008A3BE4" w:rsidRDefault="008A3BE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BC2495">
    <w:pPr>
      <w:jc w:val="center"/>
    </w:pPr>
    <w:r>
      <w:fldChar w:fldCharType="begin"/>
    </w:r>
    <w:r w:rsidR="00851352">
      <w:instrText xml:space="preserve"> PAGE </w:instrText>
    </w:r>
    <w:r>
      <w:fldChar w:fldCharType="separate"/>
    </w:r>
    <w:r w:rsidR="00387A08">
      <w:rPr>
        <w:noProof/>
      </w:rPr>
      <w:t>8</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BC2495">
    <w:pPr>
      <w:jc w:val="center"/>
    </w:pPr>
    <w:r>
      <w:fldChar w:fldCharType="begin"/>
    </w:r>
    <w:r w:rsidR="00851352">
      <w:instrText xml:space="preserve"> PAGE </w:instrText>
    </w:r>
    <w:r>
      <w:fldChar w:fldCharType="separate"/>
    </w:r>
    <w:r w:rsidR="00387A08">
      <w:rPr>
        <w:noProof/>
      </w:rPr>
      <w:t>7</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1734" w:rsidRDefault="00BA1734">
    <w:pPr>
      <w:pStyle w:val="Footer"/>
      <w:jc w:val="center"/>
    </w:pPr>
  </w:p>
  <w:p w:rsidR="00BA1734" w:rsidRDefault="00BA1734">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29882349"/>
      <w:docPartObj>
        <w:docPartGallery w:val="Page Numbers (Bottom of Page)"/>
        <w:docPartUnique/>
      </w:docPartObj>
    </w:sdtPr>
    <w:sdtEndPr>
      <w:rPr>
        <w:noProof/>
      </w:rPr>
    </w:sdtEndPr>
    <w:sdtContent>
      <w:p w:rsidR="00BA1734" w:rsidRDefault="00BA1734">
        <w:pPr>
          <w:pStyle w:val="Footer"/>
          <w:jc w:val="center"/>
        </w:pPr>
        <w:r>
          <w:fldChar w:fldCharType="begin"/>
        </w:r>
        <w:r>
          <w:instrText xml:space="preserve"> PAGE   \* MERGEFORMAT </w:instrText>
        </w:r>
        <w:r>
          <w:fldChar w:fldCharType="separate"/>
        </w:r>
        <w:r w:rsidR="00387A08">
          <w:rPr>
            <w:noProof/>
          </w:rPr>
          <w:t>1</w:t>
        </w:r>
        <w:r>
          <w:rPr>
            <w:noProof/>
          </w:rPr>
          <w:fldChar w:fldCharType="end"/>
        </w:r>
      </w:p>
    </w:sdtContent>
  </w:sdt>
  <w:p w:rsidR="00BA1734" w:rsidRDefault="00BA173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3BE4" w:rsidRDefault="008A3BE4" w:rsidP="004A504B">
      <w:r>
        <w:separator/>
      </w:r>
    </w:p>
  </w:footnote>
  <w:footnote w:type="continuationSeparator" w:id="0">
    <w:p w:rsidR="008A3BE4" w:rsidRDefault="008A3BE4" w:rsidP="004A50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387A08" w:rsidP="00B434EE">
    <w:r>
      <w:fldChar w:fldCharType="begin"/>
    </w:r>
    <w:r>
      <w:instrText xml:space="preserve"> DOCPROPERTY "Document number"  \* MERGEFORMAT </w:instrText>
    </w:r>
    <w:r>
      <w:fldChar w:fldCharType="separate"/>
    </w:r>
    <w:r>
      <w:t>UNEP/OzL.Pro/ExCom/77/35/Add.1</w:t>
    </w:r>
    <w:r>
      <w:fldChar w:fldCharType="end"/>
    </w:r>
  </w:p>
  <w:p w:rsidR="00DC6A10" w:rsidRPr="0033525D" w:rsidRDefault="00DC6A10"/>
  <w:p w:rsidR="00DC6A10" w:rsidRPr="0033525D" w:rsidRDefault="00DC6A1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387A08" w:rsidP="00B434EE">
    <w:pPr>
      <w:jc w:val="right"/>
    </w:pPr>
    <w:r>
      <w:fldChar w:fldCharType="begin"/>
    </w:r>
    <w:r>
      <w:instrText xml:space="preserve"> DOCPROPERTY "Document number"  \* MERGEFORMAT </w:instrText>
    </w:r>
    <w:r>
      <w:fldChar w:fldCharType="separate"/>
    </w:r>
    <w:r>
      <w:t>UNEP/OzL.Pro/ExCom/77/35/Add.1</w:t>
    </w:r>
    <w:r>
      <w:fldChar w:fldCharType="end"/>
    </w:r>
  </w:p>
  <w:p w:rsidR="00DC6A10" w:rsidRPr="0033525D" w:rsidRDefault="00DC6A10"/>
  <w:p w:rsidR="00DC6A10" w:rsidRPr="0033525D" w:rsidRDefault="00DC6A1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59C8" w:rsidRPr="003F73BA" w:rsidRDefault="00387A08" w:rsidP="003459C8">
    <w:pPr>
      <w:jc w:val="right"/>
    </w:pPr>
    <w:r>
      <w:fldChar w:fldCharType="begin"/>
    </w:r>
    <w:r>
      <w:instrText xml:space="preserve"> DOCPROPERTY "Document number"  \* MERGEFORMAT </w:instrText>
    </w:r>
    <w:r>
      <w:fldChar w:fldCharType="separate"/>
    </w:r>
    <w:r>
      <w:t>UNEP/OzL.Pro/ExCom/77/35/Add.1</w:t>
    </w:r>
    <w:r>
      <w:fldChar w:fldCharType="end"/>
    </w:r>
  </w:p>
  <w:p w:rsidR="003459C8" w:rsidRDefault="003459C8" w:rsidP="003459C8">
    <w:pPr>
      <w:pStyle w:val="Header"/>
      <w:jc w:val="right"/>
    </w:pPr>
  </w:p>
  <w:p w:rsidR="003459C8" w:rsidRDefault="003459C8" w:rsidP="003459C8">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7E3C2878"/>
    <w:lvl w:ilvl="0">
      <w:start w:val="34"/>
      <w:numFmt w:val="decimal"/>
      <w:pStyle w:val="Heading1"/>
      <w:lvlText w:val="%1."/>
      <w:lvlJc w:val="left"/>
      <w:pPr>
        <w:tabs>
          <w:tab w:val="num" w:pos="0"/>
        </w:tabs>
        <w:ind w:left="0" w:firstLine="0"/>
      </w:pPr>
      <w:rPr>
        <w:rFonts w:hint="eastAsia"/>
      </w:rPr>
    </w:lvl>
    <w:lvl w:ilvl="1">
      <w:start w:val="1"/>
      <w:numFmt w:val="lowerLetter"/>
      <w:pStyle w:val="Heading2"/>
      <w:lvlText w:val="(%2)"/>
      <w:lvlJc w:val="left"/>
      <w:pPr>
        <w:tabs>
          <w:tab w:val="num" w:pos="0"/>
        </w:tabs>
        <w:ind w:left="1440" w:hanging="720"/>
      </w:pPr>
      <w:rPr>
        <w:rFonts w:hint="eastAsia"/>
      </w:rPr>
    </w:lvl>
    <w:lvl w:ilvl="2">
      <w:start w:val="1"/>
      <w:numFmt w:val="lowerRoman"/>
      <w:pStyle w:val="Heading3"/>
      <w:lvlText w:val="(%3)"/>
      <w:lvlJc w:val="left"/>
      <w:pPr>
        <w:tabs>
          <w:tab w:val="num" w:pos="0"/>
        </w:tabs>
        <w:ind w:left="2160" w:hanging="720"/>
      </w:pPr>
      <w:rPr>
        <w:rFonts w:hint="eastAsia"/>
      </w:rPr>
    </w:lvl>
    <w:lvl w:ilvl="3">
      <w:start w:val="1"/>
      <w:numFmt w:val="lowerLetter"/>
      <w:pStyle w:val="Heading4"/>
      <w:lvlText w:val="%4)"/>
      <w:lvlJc w:val="left"/>
      <w:pPr>
        <w:tabs>
          <w:tab w:val="num" w:pos="-90"/>
        </w:tabs>
        <w:ind w:left="2776" w:hanging="706"/>
      </w:pPr>
      <w:rPr>
        <w:rFonts w:hint="eastAsia"/>
        <w:b w:val="0"/>
        <w:i w:val="0"/>
      </w:rPr>
    </w:lvl>
    <w:lvl w:ilvl="4">
      <w:start w:val="1"/>
      <w:numFmt w:val="decimal"/>
      <w:lvlText w:val="(%5)"/>
      <w:lvlJc w:val="left"/>
      <w:pPr>
        <w:tabs>
          <w:tab w:val="num" w:pos="0"/>
        </w:tabs>
        <w:ind w:left="3571" w:hanging="705"/>
      </w:pPr>
      <w:rPr>
        <w:rFonts w:hint="eastAsia"/>
      </w:rPr>
    </w:lvl>
    <w:lvl w:ilvl="5">
      <w:start w:val="1"/>
      <w:numFmt w:val="lowerLetter"/>
      <w:pStyle w:val="Heading6"/>
      <w:lvlText w:val="(%6)"/>
      <w:lvlJc w:val="left"/>
      <w:pPr>
        <w:tabs>
          <w:tab w:val="num" w:pos="0"/>
        </w:tabs>
        <w:ind w:left="4291" w:hanging="720"/>
      </w:pPr>
      <w:rPr>
        <w:rFonts w:hint="eastAsia"/>
      </w:rPr>
    </w:lvl>
    <w:lvl w:ilvl="6">
      <w:start w:val="1"/>
      <w:numFmt w:val="lowerRoman"/>
      <w:pStyle w:val="Heading7"/>
      <w:lvlText w:val="(%7)"/>
      <w:lvlJc w:val="left"/>
      <w:pPr>
        <w:tabs>
          <w:tab w:val="num" w:pos="0"/>
        </w:tabs>
        <w:ind w:left="4997" w:hanging="706"/>
      </w:pPr>
      <w:rPr>
        <w:rFonts w:hint="eastAsia"/>
      </w:rPr>
    </w:lvl>
    <w:lvl w:ilvl="7">
      <w:start w:val="1"/>
      <w:numFmt w:val="lowerLetter"/>
      <w:lvlText w:val="(%8)"/>
      <w:lvlJc w:val="left"/>
      <w:pPr>
        <w:tabs>
          <w:tab w:val="num" w:pos="0"/>
        </w:tabs>
        <w:ind w:left="5702" w:hanging="705"/>
      </w:pPr>
      <w:rPr>
        <w:rFonts w:hint="eastAsia"/>
      </w:rPr>
    </w:lvl>
    <w:lvl w:ilvl="8">
      <w:start w:val="1"/>
      <w:numFmt w:val="lowerRoman"/>
      <w:pStyle w:val="Heading9"/>
      <w:lvlText w:val="(%9)"/>
      <w:lvlJc w:val="left"/>
      <w:pPr>
        <w:tabs>
          <w:tab w:val="num" w:pos="0"/>
        </w:tabs>
        <w:ind w:left="6408" w:hanging="706"/>
      </w:pPr>
      <w:rPr>
        <w:rFonts w:hint="eastAsia"/>
      </w:rPr>
    </w:lvl>
  </w:abstractNum>
  <w:abstractNum w:abstractNumId="11">
    <w:nsid w:val="02C616BC"/>
    <w:multiLevelType w:val="multilevel"/>
    <w:tmpl w:val="F0DCC22E"/>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360"/>
        </w:tabs>
        <w:ind w:left="180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nsid w:val="1BDD11E3"/>
    <w:multiLevelType w:val="hybridMultilevel"/>
    <w:tmpl w:val="B4C6AA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200F1FEB"/>
    <w:multiLevelType w:val="multilevel"/>
    <w:tmpl w:val="2780A00A"/>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360"/>
        </w:tabs>
        <w:ind w:left="180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4">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nsid w:val="4B566E8D"/>
    <w:multiLevelType w:val="multilevel"/>
    <w:tmpl w:val="3F309C5C"/>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0"/>
        </w:tabs>
        <w:ind w:left="2866" w:hanging="706"/>
      </w:pPr>
      <w:rPr>
        <w:rFonts w:hint="default"/>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7">
    <w:nsid w:val="4C120C4D"/>
    <w:multiLevelType w:val="multilevel"/>
    <w:tmpl w:val="3F309C5C"/>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0"/>
        </w:tabs>
        <w:ind w:left="2866" w:hanging="706"/>
      </w:pPr>
      <w:rPr>
        <w:rFonts w:hint="default"/>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8">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50B20843"/>
    <w:multiLevelType w:val="multilevel"/>
    <w:tmpl w:val="79B48DF6"/>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360"/>
        </w:tabs>
        <w:ind w:left="180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nsid w:val="6CB40CB5"/>
    <w:multiLevelType w:val="multilevel"/>
    <w:tmpl w:val="88CED5C0"/>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360"/>
        </w:tabs>
        <w:ind w:left="180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2">
    <w:nsid w:val="6F3462C9"/>
    <w:multiLevelType w:val="hybridMultilevel"/>
    <w:tmpl w:val="83D069EA"/>
    <w:lvl w:ilvl="0" w:tplc="6FC68F78">
      <w:start w:val="2"/>
      <w:numFmt w:val="lowerRoman"/>
      <w:lvlText w:val="(%1)"/>
      <w:lvlJc w:val="left"/>
      <w:pPr>
        <w:ind w:left="2160" w:hanging="72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23">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8"/>
  </w:num>
  <w:num w:numId="18">
    <w:abstractNumId w:val="20"/>
  </w:num>
  <w:num w:numId="19">
    <w:abstractNumId w:val="23"/>
  </w:num>
  <w:num w:numId="20">
    <w:abstractNumId w:val="15"/>
  </w:num>
  <w:num w:numId="21">
    <w:abstractNumId w:val="12"/>
  </w:num>
  <w:num w:numId="22">
    <w:abstractNumId w:val="22"/>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1"/>
  </w:num>
  <w:num w:numId="25">
    <w:abstractNumId w:val="19"/>
  </w:num>
  <w:num w:numId="26">
    <w:abstractNumId w:val="11"/>
  </w:num>
  <w:num w:numId="27">
    <w:abstractNumId w:val="13"/>
  </w:num>
  <w:num w:numId="28">
    <w:abstractNumId w:val="17"/>
  </w:num>
  <w:num w:numId="29">
    <w:abstractNumId w:val="16"/>
  </w:num>
  <w:num w:numId="30">
    <w:abstractNumId w:val="10"/>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num>
  <w:num w:numId="33">
    <w:abstractNumId w:val="10"/>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46F"/>
    <w:rsid w:val="00000FED"/>
    <w:rsid w:val="0000434E"/>
    <w:rsid w:val="000211A9"/>
    <w:rsid w:val="00026CD9"/>
    <w:rsid w:val="00031260"/>
    <w:rsid w:val="00031C64"/>
    <w:rsid w:val="0003681A"/>
    <w:rsid w:val="0004557C"/>
    <w:rsid w:val="00051A95"/>
    <w:rsid w:val="00080ED0"/>
    <w:rsid w:val="00085B8F"/>
    <w:rsid w:val="00090481"/>
    <w:rsid w:val="000A1CD5"/>
    <w:rsid w:val="000B4DD6"/>
    <w:rsid w:val="000B60BC"/>
    <w:rsid w:val="000E07BC"/>
    <w:rsid w:val="000F1CD4"/>
    <w:rsid w:val="000F4103"/>
    <w:rsid w:val="000F70A7"/>
    <w:rsid w:val="000F76F3"/>
    <w:rsid w:val="00135980"/>
    <w:rsid w:val="00157F06"/>
    <w:rsid w:val="001634C3"/>
    <w:rsid w:val="00164719"/>
    <w:rsid w:val="0016630D"/>
    <w:rsid w:val="00166FC4"/>
    <w:rsid w:val="001677AC"/>
    <w:rsid w:val="0017246F"/>
    <w:rsid w:val="001804EA"/>
    <w:rsid w:val="0018357C"/>
    <w:rsid w:val="00190A61"/>
    <w:rsid w:val="001A3342"/>
    <w:rsid w:val="001A3E3D"/>
    <w:rsid w:val="001A7049"/>
    <w:rsid w:val="001B1E40"/>
    <w:rsid w:val="001C764E"/>
    <w:rsid w:val="001D1748"/>
    <w:rsid w:val="001D3E9D"/>
    <w:rsid w:val="001E1052"/>
    <w:rsid w:val="001E21B1"/>
    <w:rsid w:val="001E2F93"/>
    <w:rsid w:val="001E61E5"/>
    <w:rsid w:val="001F2159"/>
    <w:rsid w:val="002156B4"/>
    <w:rsid w:val="00253222"/>
    <w:rsid w:val="00262847"/>
    <w:rsid w:val="002A01B3"/>
    <w:rsid w:val="002B72E9"/>
    <w:rsid w:val="002C22AC"/>
    <w:rsid w:val="002C7998"/>
    <w:rsid w:val="002F1E53"/>
    <w:rsid w:val="002F2CAA"/>
    <w:rsid w:val="0030530F"/>
    <w:rsid w:val="00310267"/>
    <w:rsid w:val="00313623"/>
    <w:rsid w:val="003306E1"/>
    <w:rsid w:val="003320E4"/>
    <w:rsid w:val="0033525D"/>
    <w:rsid w:val="003414F3"/>
    <w:rsid w:val="003459C8"/>
    <w:rsid w:val="0035613E"/>
    <w:rsid w:val="00363EE9"/>
    <w:rsid w:val="0037042C"/>
    <w:rsid w:val="00376128"/>
    <w:rsid w:val="0037742E"/>
    <w:rsid w:val="0038245A"/>
    <w:rsid w:val="00387A08"/>
    <w:rsid w:val="0039337A"/>
    <w:rsid w:val="003A3189"/>
    <w:rsid w:val="003B569D"/>
    <w:rsid w:val="003C3C0E"/>
    <w:rsid w:val="003D4FAC"/>
    <w:rsid w:val="003E7906"/>
    <w:rsid w:val="003F1F6A"/>
    <w:rsid w:val="003F3C50"/>
    <w:rsid w:val="0040628C"/>
    <w:rsid w:val="00406A6A"/>
    <w:rsid w:val="00406B22"/>
    <w:rsid w:val="004328A7"/>
    <w:rsid w:val="00433BC1"/>
    <w:rsid w:val="00434C74"/>
    <w:rsid w:val="00436D17"/>
    <w:rsid w:val="004553C8"/>
    <w:rsid w:val="00456EB4"/>
    <w:rsid w:val="004718F3"/>
    <w:rsid w:val="00475040"/>
    <w:rsid w:val="00482726"/>
    <w:rsid w:val="0048782B"/>
    <w:rsid w:val="00493D40"/>
    <w:rsid w:val="004967B6"/>
    <w:rsid w:val="004A504B"/>
    <w:rsid w:val="004A6911"/>
    <w:rsid w:val="004B54E0"/>
    <w:rsid w:val="004B7384"/>
    <w:rsid w:val="004C4269"/>
    <w:rsid w:val="004D6236"/>
    <w:rsid w:val="004E4DBB"/>
    <w:rsid w:val="004E4E41"/>
    <w:rsid w:val="004E7F9C"/>
    <w:rsid w:val="004F3493"/>
    <w:rsid w:val="004F4671"/>
    <w:rsid w:val="00512B09"/>
    <w:rsid w:val="0053617B"/>
    <w:rsid w:val="00555564"/>
    <w:rsid w:val="00555D75"/>
    <w:rsid w:val="00560DF0"/>
    <w:rsid w:val="0056759C"/>
    <w:rsid w:val="0057000F"/>
    <w:rsid w:val="0059513E"/>
    <w:rsid w:val="005B48FF"/>
    <w:rsid w:val="005E6A97"/>
    <w:rsid w:val="00604C15"/>
    <w:rsid w:val="006158D5"/>
    <w:rsid w:val="00625D83"/>
    <w:rsid w:val="00633E15"/>
    <w:rsid w:val="0065215B"/>
    <w:rsid w:val="00652334"/>
    <w:rsid w:val="006623E7"/>
    <w:rsid w:val="00662B80"/>
    <w:rsid w:val="00667244"/>
    <w:rsid w:val="006852C7"/>
    <w:rsid w:val="00690A2F"/>
    <w:rsid w:val="006A4E26"/>
    <w:rsid w:val="006C1727"/>
    <w:rsid w:val="006C32FD"/>
    <w:rsid w:val="006C39CE"/>
    <w:rsid w:val="006D0FCC"/>
    <w:rsid w:val="006E4A75"/>
    <w:rsid w:val="006E67F9"/>
    <w:rsid w:val="0070616B"/>
    <w:rsid w:val="00706FDA"/>
    <w:rsid w:val="00711F9A"/>
    <w:rsid w:val="00713810"/>
    <w:rsid w:val="007303A5"/>
    <w:rsid w:val="00730B3E"/>
    <w:rsid w:val="0073420B"/>
    <w:rsid w:val="0074726F"/>
    <w:rsid w:val="0074760E"/>
    <w:rsid w:val="007526C0"/>
    <w:rsid w:val="00754ABA"/>
    <w:rsid w:val="0076266D"/>
    <w:rsid w:val="00780AEC"/>
    <w:rsid w:val="007A1546"/>
    <w:rsid w:val="007A228C"/>
    <w:rsid w:val="007A368E"/>
    <w:rsid w:val="007A5868"/>
    <w:rsid w:val="007B04CE"/>
    <w:rsid w:val="007B6871"/>
    <w:rsid w:val="007B7A2F"/>
    <w:rsid w:val="007C3D33"/>
    <w:rsid w:val="007D294A"/>
    <w:rsid w:val="007D47D2"/>
    <w:rsid w:val="007D6EC0"/>
    <w:rsid w:val="007D7E1D"/>
    <w:rsid w:val="0083043D"/>
    <w:rsid w:val="00833F52"/>
    <w:rsid w:val="00851352"/>
    <w:rsid w:val="00863230"/>
    <w:rsid w:val="00864C90"/>
    <w:rsid w:val="008717D8"/>
    <w:rsid w:val="0087215C"/>
    <w:rsid w:val="008875FE"/>
    <w:rsid w:val="00887F8E"/>
    <w:rsid w:val="00896234"/>
    <w:rsid w:val="00897E43"/>
    <w:rsid w:val="008A0675"/>
    <w:rsid w:val="008A3BE4"/>
    <w:rsid w:val="008C5738"/>
    <w:rsid w:val="008C7EAD"/>
    <w:rsid w:val="008D6152"/>
    <w:rsid w:val="008E266C"/>
    <w:rsid w:val="008F0F81"/>
    <w:rsid w:val="008F14C3"/>
    <w:rsid w:val="008F27BF"/>
    <w:rsid w:val="00923540"/>
    <w:rsid w:val="00926767"/>
    <w:rsid w:val="009361D5"/>
    <w:rsid w:val="009659F4"/>
    <w:rsid w:val="00965D75"/>
    <w:rsid w:val="00970D60"/>
    <w:rsid w:val="009850BF"/>
    <w:rsid w:val="009960E5"/>
    <w:rsid w:val="009A530B"/>
    <w:rsid w:val="009A7ADC"/>
    <w:rsid w:val="009C19B7"/>
    <w:rsid w:val="009D6082"/>
    <w:rsid w:val="009D7C51"/>
    <w:rsid w:val="009F36BF"/>
    <w:rsid w:val="00A07D67"/>
    <w:rsid w:val="00A111B6"/>
    <w:rsid w:val="00A42A99"/>
    <w:rsid w:val="00A5151A"/>
    <w:rsid w:val="00A554BF"/>
    <w:rsid w:val="00A57E0A"/>
    <w:rsid w:val="00A6763F"/>
    <w:rsid w:val="00A76113"/>
    <w:rsid w:val="00A823F6"/>
    <w:rsid w:val="00A962B9"/>
    <w:rsid w:val="00AA0545"/>
    <w:rsid w:val="00AA0A89"/>
    <w:rsid w:val="00AA6429"/>
    <w:rsid w:val="00AB3E1B"/>
    <w:rsid w:val="00AC01AA"/>
    <w:rsid w:val="00AC4F72"/>
    <w:rsid w:val="00AD738A"/>
    <w:rsid w:val="00AF741A"/>
    <w:rsid w:val="00B01ADB"/>
    <w:rsid w:val="00B04161"/>
    <w:rsid w:val="00B04D33"/>
    <w:rsid w:val="00B056F9"/>
    <w:rsid w:val="00B0692B"/>
    <w:rsid w:val="00B11E3D"/>
    <w:rsid w:val="00B17E82"/>
    <w:rsid w:val="00B33D83"/>
    <w:rsid w:val="00B434EE"/>
    <w:rsid w:val="00B4575A"/>
    <w:rsid w:val="00B575BA"/>
    <w:rsid w:val="00B76429"/>
    <w:rsid w:val="00B956D4"/>
    <w:rsid w:val="00B97446"/>
    <w:rsid w:val="00B97A9D"/>
    <w:rsid w:val="00BA1734"/>
    <w:rsid w:val="00BA7432"/>
    <w:rsid w:val="00BC1AA0"/>
    <w:rsid w:val="00BC2495"/>
    <w:rsid w:val="00BC7EB9"/>
    <w:rsid w:val="00BD2643"/>
    <w:rsid w:val="00BD56B1"/>
    <w:rsid w:val="00BD6558"/>
    <w:rsid w:val="00BE2268"/>
    <w:rsid w:val="00BF3214"/>
    <w:rsid w:val="00C15867"/>
    <w:rsid w:val="00C2296D"/>
    <w:rsid w:val="00C23155"/>
    <w:rsid w:val="00C40C41"/>
    <w:rsid w:val="00C45885"/>
    <w:rsid w:val="00C50F22"/>
    <w:rsid w:val="00C57971"/>
    <w:rsid w:val="00C579F5"/>
    <w:rsid w:val="00C76BA4"/>
    <w:rsid w:val="00C83A48"/>
    <w:rsid w:val="00C85865"/>
    <w:rsid w:val="00C85E85"/>
    <w:rsid w:val="00CA2EAE"/>
    <w:rsid w:val="00CA4AC1"/>
    <w:rsid w:val="00CB0316"/>
    <w:rsid w:val="00CB0B11"/>
    <w:rsid w:val="00CB5354"/>
    <w:rsid w:val="00CC6A14"/>
    <w:rsid w:val="00CC70A3"/>
    <w:rsid w:val="00CD4442"/>
    <w:rsid w:val="00CD53C3"/>
    <w:rsid w:val="00CD574E"/>
    <w:rsid w:val="00CE4C22"/>
    <w:rsid w:val="00CE5731"/>
    <w:rsid w:val="00CE7C58"/>
    <w:rsid w:val="00CF41EC"/>
    <w:rsid w:val="00CF5D04"/>
    <w:rsid w:val="00D04DE4"/>
    <w:rsid w:val="00D063F1"/>
    <w:rsid w:val="00D14F22"/>
    <w:rsid w:val="00D57918"/>
    <w:rsid w:val="00D61F1D"/>
    <w:rsid w:val="00D73DC6"/>
    <w:rsid w:val="00D74C1A"/>
    <w:rsid w:val="00D754C1"/>
    <w:rsid w:val="00D77A35"/>
    <w:rsid w:val="00D81B3E"/>
    <w:rsid w:val="00D90C70"/>
    <w:rsid w:val="00D90E49"/>
    <w:rsid w:val="00DC231A"/>
    <w:rsid w:val="00DC6A10"/>
    <w:rsid w:val="00DE657E"/>
    <w:rsid w:val="00DF4704"/>
    <w:rsid w:val="00DF490F"/>
    <w:rsid w:val="00E024AA"/>
    <w:rsid w:val="00E250F1"/>
    <w:rsid w:val="00E3550D"/>
    <w:rsid w:val="00E614E0"/>
    <w:rsid w:val="00E61C68"/>
    <w:rsid w:val="00E66A74"/>
    <w:rsid w:val="00E73E71"/>
    <w:rsid w:val="00E73F7F"/>
    <w:rsid w:val="00EA429F"/>
    <w:rsid w:val="00EA4F9E"/>
    <w:rsid w:val="00EA63CA"/>
    <w:rsid w:val="00EA6D3B"/>
    <w:rsid w:val="00EB00AD"/>
    <w:rsid w:val="00EB136C"/>
    <w:rsid w:val="00EB2920"/>
    <w:rsid w:val="00EB480E"/>
    <w:rsid w:val="00EB5EC6"/>
    <w:rsid w:val="00EB7FC9"/>
    <w:rsid w:val="00EC21DD"/>
    <w:rsid w:val="00ED27E8"/>
    <w:rsid w:val="00ED7137"/>
    <w:rsid w:val="00EE1A1D"/>
    <w:rsid w:val="00F21088"/>
    <w:rsid w:val="00F260D5"/>
    <w:rsid w:val="00F327E7"/>
    <w:rsid w:val="00F35746"/>
    <w:rsid w:val="00F40D46"/>
    <w:rsid w:val="00F447C7"/>
    <w:rsid w:val="00F554A9"/>
    <w:rsid w:val="00F716FD"/>
    <w:rsid w:val="00F80355"/>
    <w:rsid w:val="00F93A6F"/>
    <w:rsid w:val="00FA4171"/>
    <w:rsid w:val="00FB0C81"/>
    <w:rsid w:val="00FB444A"/>
    <w:rsid w:val="00FC2200"/>
    <w:rsid w:val="00FC2540"/>
    <w:rsid w:val="00FD3C4D"/>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33"/>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33"/>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3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33"/>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33"/>
      </w:numPr>
      <w:spacing w:before="240" w:after="60"/>
      <w:outlineLvl w:val="5"/>
    </w:pPr>
    <w:rPr>
      <w:rFonts w:ascii="Arial" w:hAnsi="Arial"/>
      <w:i/>
    </w:rPr>
  </w:style>
  <w:style w:type="paragraph" w:styleId="Heading7">
    <w:name w:val="heading 7"/>
    <w:basedOn w:val="Normal"/>
    <w:next w:val="Normal"/>
    <w:qFormat/>
    <w:rsid w:val="00A5151A"/>
    <w:pPr>
      <w:numPr>
        <w:ilvl w:val="6"/>
        <w:numId w:val="33"/>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3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17246F"/>
    <w:pPr>
      <w:spacing w:after="200" w:line="276" w:lineRule="auto"/>
      <w:ind w:left="720"/>
      <w:contextualSpacing/>
      <w:jc w:val="left"/>
    </w:pPr>
    <w:rPr>
      <w:rFonts w:ascii="Calibri" w:eastAsia="Calibri" w:hAnsi="Calibri"/>
      <w:lang w:val="en-US"/>
    </w:r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link w:val="Heading3"/>
    <w:rsid w:val="0017246F"/>
    <w:rPr>
      <w:sz w:val="22"/>
      <w:szCs w:val="22"/>
      <w:lang w:val="en-GB"/>
    </w:rPr>
  </w:style>
  <w:style w:type="character" w:customStyle="1" w:styleId="FooterChar">
    <w:name w:val="Footer Char"/>
    <w:basedOn w:val="DefaultParagraphFont"/>
    <w:link w:val="Footer"/>
    <w:uiPriority w:val="99"/>
    <w:rsid w:val="00BA1734"/>
    <w:rPr>
      <w:sz w:val="22"/>
      <w:szCs w:val="22"/>
      <w:lang w:val="en-GB"/>
    </w:rPr>
  </w:style>
  <w:style w:type="paragraph" w:customStyle="1" w:styleId="Default">
    <w:name w:val="Default"/>
    <w:rsid w:val="00B0692B"/>
    <w:pPr>
      <w:widowControl w:val="0"/>
      <w:autoSpaceDE w:val="0"/>
      <w:autoSpaceDN w:val="0"/>
      <w:adjustRightInd w:val="0"/>
    </w:pPr>
    <w:rPr>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33"/>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33"/>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3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33"/>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33"/>
      </w:numPr>
      <w:spacing w:before="240" w:after="60"/>
      <w:outlineLvl w:val="5"/>
    </w:pPr>
    <w:rPr>
      <w:rFonts w:ascii="Arial" w:hAnsi="Arial"/>
      <w:i/>
    </w:rPr>
  </w:style>
  <w:style w:type="paragraph" w:styleId="Heading7">
    <w:name w:val="heading 7"/>
    <w:basedOn w:val="Normal"/>
    <w:next w:val="Normal"/>
    <w:qFormat/>
    <w:rsid w:val="00A5151A"/>
    <w:pPr>
      <w:numPr>
        <w:ilvl w:val="6"/>
        <w:numId w:val="33"/>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3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17246F"/>
    <w:pPr>
      <w:spacing w:after="200" w:line="276" w:lineRule="auto"/>
      <w:ind w:left="720"/>
      <w:contextualSpacing/>
      <w:jc w:val="left"/>
    </w:pPr>
    <w:rPr>
      <w:rFonts w:ascii="Calibri" w:eastAsia="Calibri" w:hAnsi="Calibri"/>
      <w:lang w:val="en-US"/>
    </w:r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link w:val="Heading3"/>
    <w:rsid w:val="0017246F"/>
    <w:rPr>
      <w:sz w:val="22"/>
      <w:szCs w:val="22"/>
      <w:lang w:val="en-GB"/>
    </w:rPr>
  </w:style>
  <w:style w:type="character" w:customStyle="1" w:styleId="FooterChar">
    <w:name w:val="Footer Char"/>
    <w:basedOn w:val="DefaultParagraphFont"/>
    <w:link w:val="Footer"/>
    <w:uiPriority w:val="99"/>
    <w:rsid w:val="00BA1734"/>
    <w:rPr>
      <w:sz w:val="22"/>
      <w:szCs w:val="22"/>
      <w:lang w:val="en-GB"/>
    </w:rPr>
  </w:style>
  <w:style w:type="paragraph" w:customStyle="1" w:styleId="Default">
    <w:name w:val="Default"/>
    <w:rsid w:val="00B0692B"/>
    <w:pPr>
      <w:widowControl w:val="0"/>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706881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Format xmlns="c784fa88-afe8-45ea-98cb-6e454791397f">Word</Format>
    <Document_x0020_Number xmlns="6b03d5a6-c642-4a08-93b6-965b66bfac2e">UNEP/OzL.Pro/ExCom/77/35/Add.1</Document_x0020_Number>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409F5B17BF82F4083D32896D3516BC1" ma:contentTypeVersion="5" ma:contentTypeDescription="Create a new document." ma:contentTypeScope="" ma:versionID="9f63a1ae771723600515f0cbb06b691e">
  <xsd:schema xmlns:xsd="http://www.w3.org/2001/XMLSchema" xmlns:p="http://schemas.microsoft.com/office/2006/metadata/properties" xmlns:ns2="6b03d5a6-c642-4a08-93b6-965b66bfac2e" xmlns:ns3="64e33b30-101d-41de-b951-961aab25ea29" xmlns:ns4="c784fa88-afe8-45ea-98cb-6e454791397f" targetNamespace="http://schemas.microsoft.com/office/2006/metadata/properties" ma:root="true" ma:fieldsID="f8fc196be62d1ae30cc7684257f0f14d" ns2:_="" ns3:_="" ns4:_="">
    <xsd:import namespace="6b03d5a6-c642-4a08-93b6-965b66bfac2e"/>
    <xsd:import namespace="64e33b30-101d-41de-b951-961aab25ea29"/>
    <xsd:import namespace="c784fa88-afe8-45ea-98cb-6e454791397f"/>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7/"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c784fa88-afe8-45ea-98cb-6e454791397f"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74769B-C17E-440F-BAA5-479645ABDC8B}"/>
</file>

<file path=customXml/itemProps2.xml><?xml version="1.0" encoding="utf-8"?>
<ds:datastoreItem xmlns:ds="http://schemas.openxmlformats.org/officeDocument/2006/customXml" ds:itemID="{F36EE275-133A-4BCC-97E6-DB149FD58CDE}"/>
</file>

<file path=customXml/itemProps3.xml><?xml version="1.0" encoding="utf-8"?>
<ds:datastoreItem xmlns:ds="http://schemas.openxmlformats.org/officeDocument/2006/customXml" ds:itemID="{484DF344-D091-4696-8FFA-EE4ED2EB9CA4}"/>
</file>

<file path=customXml/itemProps4.xml><?xml version="1.0" encoding="utf-8"?>
<ds:datastoreItem xmlns:ds="http://schemas.openxmlformats.org/officeDocument/2006/customXml" ds:itemID="{32FD5985-1BFE-4FD3-9407-BCC96AE5DEAB}"/>
</file>

<file path=docProps/app.xml><?xml version="1.0" encoding="utf-8"?>
<Properties xmlns="http://schemas.openxmlformats.org/officeDocument/2006/extended-properties" xmlns:vt="http://schemas.openxmlformats.org/officeDocument/2006/docPropsVTypes">
  <Template>normal</Template>
  <TotalTime>5</TotalTime>
  <Pages>10</Pages>
  <Words>3935</Words>
  <Characters>21073</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Addendum Project Proposal Armenia</vt:lpstr>
    </vt:vector>
  </TitlesOfParts>
  <Company/>
  <LinksUpToDate>false</LinksUpToDate>
  <CharactersWithSpaces>24959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Addendum Project Proposal Armenia</dc:title>
  <dc:subject>UNEP/OzL.Pro/ExCom/77/35/Add.1</dc:subject>
  <dc:creator>unmfs</dc:creator>
  <cp:lastModifiedBy>unmfs</cp:lastModifiedBy>
  <cp:revision>4</cp:revision>
  <cp:lastPrinted>2016-12-01T23:36:00Z</cp:lastPrinted>
  <dcterms:created xsi:type="dcterms:W3CDTF">2016-12-01T23:30:00Z</dcterms:created>
  <dcterms:modified xsi:type="dcterms:W3CDTF">2016-12-01T23:36:00Z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UNEP/OzL.Pro/ExCom/77/35/Add.1</vt:lpwstr>
  </property>
  <property fmtid="{D5CDD505-2E9C-101B-9397-08002B2CF9AE}" pid="3" name="Revision date">
    <vt:lpwstr>12/1/2016</vt:lpwstr>
  </property>
  <property fmtid="{D5CDD505-2E9C-101B-9397-08002B2CF9AE}" pid="4" name="ContentTypeId">
    <vt:lpwstr>0x010100F409F5B17BF82F4083D32896D3516BC1</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