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1962"/>
        <w:gridCol w:w="4320"/>
        <w:gridCol w:w="90"/>
        <w:gridCol w:w="3690"/>
      </w:tblGrid>
      <w:tr w:rsidR="00510170" w:rsidRPr="000C4657" w14:paraId="7C6DB62A" w14:textId="77777777" w:rsidTr="00E952CE">
        <w:trPr>
          <w:trHeight w:val="720"/>
        </w:trPr>
        <w:tc>
          <w:tcPr>
            <w:tcW w:w="6372" w:type="dxa"/>
            <w:gridSpan w:val="3"/>
            <w:tcBorders>
              <w:bottom w:val="single" w:sz="18" w:space="0" w:color="auto"/>
            </w:tcBorders>
          </w:tcPr>
          <w:p w14:paraId="77015D09" w14:textId="77777777" w:rsidR="00510170" w:rsidRPr="000C4657" w:rsidRDefault="00510170" w:rsidP="00E952CE">
            <w:pPr>
              <w:rPr>
                <w:b/>
                <w:bCs/>
                <w:sz w:val="28"/>
                <w:szCs w:val="28"/>
              </w:rPr>
            </w:pPr>
            <w:r w:rsidRPr="000C4657">
              <w:rPr>
                <w:b/>
                <w:bCs/>
                <w:sz w:val="28"/>
                <w:szCs w:val="28"/>
              </w:rPr>
              <w:t>ОРГАНИЗАЦИЯ</w:t>
            </w:r>
          </w:p>
          <w:p w14:paraId="0A5B154A" w14:textId="77777777" w:rsidR="00510170" w:rsidRPr="000C4657" w:rsidRDefault="00510170" w:rsidP="00E952CE">
            <w:pPr>
              <w:rPr>
                <w:b/>
                <w:bCs/>
                <w:sz w:val="28"/>
                <w:szCs w:val="28"/>
              </w:rPr>
            </w:pPr>
            <w:r w:rsidRPr="000C4657">
              <w:rPr>
                <w:b/>
                <w:bCs/>
                <w:sz w:val="28"/>
                <w:szCs w:val="28"/>
              </w:rPr>
              <w:t>ОБЪЕДИНЕННЫХ</w:t>
            </w:r>
          </w:p>
          <w:p w14:paraId="634C6477" w14:textId="77777777" w:rsidR="00510170" w:rsidRPr="00392EC0" w:rsidRDefault="00510170" w:rsidP="00E952C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GB"/>
              </w:rPr>
            </w:pPr>
            <w:r w:rsidRPr="000C4657">
              <w:rPr>
                <w:b/>
                <w:bCs/>
                <w:sz w:val="28"/>
                <w:szCs w:val="28"/>
              </w:rPr>
              <w:t>НАЦИЙ</w:t>
            </w:r>
          </w:p>
        </w:tc>
        <w:tc>
          <w:tcPr>
            <w:tcW w:w="3690" w:type="dxa"/>
            <w:tcBorders>
              <w:bottom w:val="single" w:sz="18" w:space="0" w:color="auto"/>
            </w:tcBorders>
          </w:tcPr>
          <w:p w14:paraId="04B705FF" w14:textId="77777777" w:rsidR="00510170" w:rsidRPr="000C4657" w:rsidRDefault="00510170" w:rsidP="00E952CE">
            <w:pPr>
              <w:jc w:val="right"/>
              <w:rPr>
                <w:sz w:val="52"/>
                <w:szCs w:val="52"/>
              </w:rPr>
            </w:pPr>
            <w:r w:rsidRPr="000C4657">
              <w:rPr>
                <w:rFonts w:ascii="Univers Bold" w:hAnsi="Univers Bold"/>
                <w:b/>
                <w:sz w:val="72"/>
              </w:rPr>
              <w:t>EP</w:t>
            </w:r>
          </w:p>
        </w:tc>
      </w:tr>
      <w:tr w:rsidR="00510170" w:rsidRPr="000C4657" w14:paraId="433CB21D" w14:textId="77777777" w:rsidTr="00E952C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74"/>
        </w:trPr>
        <w:tc>
          <w:tcPr>
            <w:tcW w:w="1962" w:type="dxa"/>
            <w:tcBorders>
              <w:top w:val="nil"/>
              <w:left w:val="nil"/>
              <w:bottom w:val="single" w:sz="36" w:space="0" w:color="auto"/>
              <w:right w:val="nil"/>
            </w:tcBorders>
          </w:tcPr>
          <w:p w14:paraId="17F261BF" w14:textId="0BED89C6" w:rsidR="00510170" w:rsidRPr="000C4657" w:rsidRDefault="00392EC0" w:rsidP="00E952CE">
            <w:pPr>
              <w:spacing w:before="120"/>
            </w:pPr>
            <w:r w:rsidRPr="000C4657">
              <w:rPr>
                <w:noProof/>
              </w:rPr>
              <w:drawing>
                <wp:anchor distT="0" distB="0" distL="114300" distR="114300" simplePos="0" relativeHeight="251658241" behindDoc="1" locked="0" layoutInCell="0" allowOverlap="1" wp14:anchorId="4635A0D5" wp14:editId="5DF5100E">
                  <wp:simplePos x="0" y="0"/>
                  <wp:positionH relativeFrom="column">
                    <wp:posOffset>-293370</wp:posOffset>
                  </wp:positionH>
                  <wp:positionV relativeFrom="paragraph">
                    <wp:posOffset>114300</wp:posOffset>
                  </wp:positionV>
                  <wp:extent cx="822960" cy="731520"/>
                  <wp:effectExtent l="0" t="0" r="0" b="0"/>
                  <wp:wrapNone/>
                  <wp:docPr id="791337225" name="Picture 1"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337225" name="Picture 1" descr="A black and white logo with a globe in center&#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22960" cy="731520"/>
                          </a:xfrm>
                          <a:prstGeom prst="rect">
                            <a:avLst/>
                          </a:prstGeom>
                          <a:noFill/>
                          <a:ln>
                            <a:noFill/>
                          </a:ln>
                        </pic:spPr>
                      </pic:pic>
                    </a:graphicData>
                  </a:graphic>
                  <wp14:sizeRelH relativeFrom="page">
                    <wp14:pctWidth>0</wp14:pctWidth>
                  </wp14:sizeRelH>
                  <wp14:sizeRelV relativeFrom="page">
                    <wp14:pctHeight>0</wp14:pctHeight>
                  </wp14:sizeRelV>
                </wp:anchor>
              </w:drawing>
            </w:r>
            <w:r w:rsidR="00510170" w:rsidRPr="000C4657">
              <w:rPr>
                <w:noProof/>
              </w:rPr>
              <w:drawing>
                <wp:anchor distT="0" distB="0" distL="114300" distR="114300" simplePos="0" relativeHeight="251658240" behindDoc="0" locked="0" layoutInCell="1" allowOverlap="1" wp14:anchorId="022AEF0B" wp14:editId="07B45429">
                  <wp:simplePos x="0" y="0"/>
                  <wp:positionH relativeFrom="column">
                    <wp:posOffset>5715</wp:posOffset>
                  </wp:positionH>
                  <wp:positionV relativeFrom="paragraph">
                    <wp:posOffset>872490</wp:posOffset>
                  </wp:positionV>
                  <wp:extent cx="803910" cy="704975"/>
                  <wp:effectExtent l="0" t="0" r="0" b="0"/>
                  <wp:wrapNone/>
                  <wp:docPr id="1889948797"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03910" cy="7049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20" w:type="dxa"/>
            <w:tcBorders>
              <w:top w:val="nil"/>
              <w:left w:val="nil"/>
              <w:bottom w:val="single" w:sz="36" w:space="0" w:color="auto"/>
              <w:right w:val="nil"/>
            </w:tcBorders>
          </w:tcPr>
          <w:p w14:paraId="489C92DC" w14:textId="77777777" w:rsidR="00510170" w:rsidRPr="000C4657" w:rsidRDefault="00510170" w:rsidP="00E952CE">
            <w:pPr>
              <w:rPr>
                <w:b/>
                <w:bCs/>
                <w:sz w:val="32"/>
                <w:szCs w:val="32"/>
              </w:rPr>
            </w:pPr>
          </w:p>
          <w:p w14:paraId="39BADDC9" w14:textId="77777777" w:rsidR="00510170" w:rsidRPr="000C4657" w:rsidRDefault="00510170" w:rsidP="00E952CE">
            <w:pPr>
              <w:rPr>
                <w:b/>
                <w:bCs/>
                <w:sz w:val="32"/>
                <w:szCs w:val="32"/>
              </w:rPr>
            </w:pPr>
            <w:r w:rsidRPr="000C4657">
              <w:rPr>
                <w:b/>
                <w:bCs/>
                <w:sz w:val="32"/>
                <w:szCs w:val="32"/>
              </w:rPr>
              <w:t>Программа Организации</w:t>
            </w:r>
          </w:p>
          <w:p w14:paraId="50DB3605" w14:textId="77777777" w:rsidR="00510170" w:rsidRPr="000C4657" w:rsidRDefault="00510170" w:rsidP="00E952CE">
            <w:pPr>
              <w:rPr>
                <w:sz w:val="32"/>
                <w:szCs w:val="32"/>
              </w:rPr>
            </w:pPr>
            <w:r w:rsidRPr="000C4657">
              <w:rPr>
                <w:b/>
                <w:bCs/>
                <w:sz w:val="32"/>
                <w:szCs w:val="32"/>
              </w:rPr>
              <w:t>Объединенных Наций по</w:t>
            </w:r>
          </w:p>
          <w:p w14:paraId="04B43B08" w14:textId="77777777" w:rsidR="00510170" w:rsidRPr="000C4657" w:rsidRDefault="00510170" w:rsidP="00E952C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0C4657">
              <w:rPr>
                <w:b/>
                <w:bCs/>
                <w:sz w:val="32"/>
                <w:szCs w:val="32"/>
              </w:rPr>
              <w:t>окружающей среде</w:t>
            </w:r>
          </w:p>
          <w:p w14:paraId="114953E3" w14:textId="77777777" w:rsidR="00510170" w:rsidRPr="000C4657" w:rsidRDefault="00510170" w:rsidP="00E952CE">
            <w:pPr>
              <w:spacing w:before="720"/>
              <w:ind w:left="158"/>
            </w:pPr>
          </w:p>
        </w:tc>
        <w:tc>
          <w:tcPr>
            <w:tcW w:w="3780" w:type="dxa"/>
            <w:gridSpan w:val="2"/>
            <w:tcBorders>
              <w:top w:val="nil"/>
              <w:left w:val="nil"/>
              <w:bottom w:val="single" w:sz="36" w:space="0" w:color="auto"/>
              <w:right w:val="nil"/>
            </w:tcBorders>
          </w:tcPr>
          <w:p w14:paraId="4523E4DC" w14:textId="77777777" w:rsidR="00510170" w:rsidRPr="000C4657" w:rsidRDefault="00510170" w:rsidP="00E952CE"/>
          <w:p w14:paraId="0D0FAB02" w14:textId="77777777" w:rsidR="00510170" w:rsidRPr="00E44463" w:rsidRDefault="00510170" w:rsidP="00E952CE">
            <w:pPr>
              <w:rPr>
                <w:lang w:val="en-CA"/>
              </w:rPr>
            </w:pPr>
            <w:r w:rsidRPr="00E44463">
              <w:rPr>
                <w:lang w:val="en-CA"/>
              </w:rPr>
              <w:t>Distr.</w:t>
            </w:r>
          </w:p>
          <w:p w14:paraId="2D203276" w14:textId="77777777" w:rsidR="00510170" w:rsidRPr="00E44463" w:rsidRDefault="00510170" w:rsidP="00E952CE">
            <w:pPr>
              <w:rPr>
                <w:lang w:val="en-CA"/>
              </w:rPr>
            </w:pPr>
            <w:r w:rsidRPr="00E44463">
              <w:rPr>
                <w:lang w:val="en-CA"/>
              </w:rPr>
              <w:t>GENERAL</w:t>
            </w:r>
          </w:p>
          <w:p w14:paraId="473C9E53" w14:textId="77777777" w:rsidR="00510170" w:rsidRPr="00E44463" w:rsidRDefault="00510170" w:rsidP="00E952CE">
            <w:pPr>
              <w:rPr>
                <w:lang w:val="en-CA"/>
              </w:rPr>
            </w:pPr>
          </w:p>
          <w:p w14:paraId="7B92BE99" w14:textId="35396652" w:rsidR="00510170" w:rsidRPr="00181D50" w:rsidRDefault="00510170" w:rsidP="00E952CE">
            <w:pPr>
              <w:rPr>
                <w:lang w:val="en-GB"/>
              </w:rPr>
            </w:pPr>
            <w:r w:rsidRPr="000C4657">
              <w:fldChar w:fldCharType="begin"/>
            </w:r>
            <w:r w:rsidRPr="00181D50">
              <w:rPr>
                <w:lang w:val="en-GB"/>
              </w:rPr>
              <w:instrText xml:space="preserve"> DOCPROPERTY "Document number"  \* MERGEFORMAT </w:instrText>
            </w:r>
            <w:r w:rsidRPr="000C4657">
              <w:fldChar w:fldCharType="separate"/>
            </w:r>
            <w:r w:rsidR="00C64EC5">
              <w:rPr>
                <w:lang w:val="en-GB"/>
              </w:rPr>
              <w:t>UNEP/OzL.Pro/ExCom/</w:t>
            </w:r>
            <w:r w:rsidR="00C64EC5">
              <w:rPr>
                <w:lang w:val="en-GB" w:eastAsia="zh-CN"/>
              </w:rPr>
              <w:t>98/46</w:t>
            </w:r>
            <w:r w:rsidRPr="000C4657">
              <w:fldChar w:fldCharType="end"/>
            </w:r>
          </w:p>
          <w:p w14:paraId="47A6FBBA" w14:textId="696D5E86" w:rsidR="00510170" w:rsidRPr="00181D50" w:rsidRDefault="00510170" w:rsidP="00E952CE">
            <w:pPr>
              <w:rPr>
                <w:lang w:val="en-GB" w:eastAsia="zh-CN"/>
              </w:rPr>
            </w:pPr>
            <w:r w:rsidRPr="000C4657">
              <w:rPr>
                <w:lang w:eastAsia="zh-CN"/>
              </w:rPr>
              <w:fldChar w:fldCharType="begin"/>
            </w:r>
            <w:r w:rsidRPr="00181D50">
              <w:rPr>
                <w:lang w:val="en-GB" w:eastAsia="zh-CN"/>
              </w:rPr>
              <w:instrText xml:space="preserve"> DOCPROPERTY  "Revision date"  \* MERGEFORMAT </w:instrText>
            </w:r>
            <w:r w:rsidRPr="000C4657">
              <w:rPr>
                <w:lang w:eastAsia="zh-CN"/>
              </w:rPr>
              <w:fldChar w:fldCharType="separate"/>
            </w:r>
            <w:r w:rsidR="00664184" w:rsidRPr="00181D50">
              <w:rPr>
                <w:lang w:val="en-GB" w:eastAsia="zh-CN"/>
              </w:rPr>
              <w:t>31</w:t>
            </w:r>
            <w:r w:rsidRPr="00181D50">
              <w:rPr>
                <w:lang w:val="en-GB" w:eastAsia="zh-CN"/>
              </w:rPr>
              <w:t xml:space="preserve"> May 2026</w:t>
            </w:r>
            <w:r w:rsidRPr="000C4657">
              <w:rPr>
                <w:lang w:eastAsia="zh-CN"/>
              </w:rPr>
              <w:fldChar w:fldCharType="end"/>
            </w:r>
          </w:p>
          <w:p w14:paraId="6C13EA0E" w14:textId="77777777" w:rsidR="00510170" w:rsidRPr="00181D50" w:rsidRDefault="00510170" w:rsidP="00E952CE">
            <w:pPr>
              <w:rPr>
                <w:lang w:val="en-GB"/>
              </w:rPr>
            </w:pPr>
          </w:p>
          <w:p w14:paraId="530712F8" w14:textId="77777777" w:rsidR="00510170" w:rsidRPr="000C4657" w:rsidRDefault="00510170" w:rsidP="00E952CE">
            <w:r w:rsidRPr="000C4657">
              <w:t>RUSSIAN</w:t>
            </w:r>
          </w:p>
          <w:p w14:paraId="516FA5E9" w14:textId="77777777" w:rsidR="00510170" w:rsidRPr="000C4657" w:rsidRDefault="00510170" w:rsidP="00E952CE">
            <w:r w:rsidRPr="000C4657">
              <w:t>ORIGINAL: ENGLISH</w:t>
            </w:r>
          </w:p>
        </w:tc>
      </w:tr>
    </w:tbl>
    <w:p w14:paraId="0A89CD8B" w14:textId="77777777" w:rsidR="00510170" w:rsidRPr="000C4657" w:rsidRDefault="00510170" w:rsidP="00510170">
      <w:pPr>
        <w:jc w:val="left"/>
      </w:pPr>
      <w:r w:rsidRPr="000C4657">
        <w:t xml:space="preserve">ИСПОЛНИТЕЛЬНЫЙ КОМИТЕТ </w:t>
      </w:r>
      <w:r w:rsidRPr="000C4657">
        <w:br/>
        <w:t xml:space="preserve">  МНОГОСТОРОННЕГО ФОНДА ДЛЯ </w:t>
      </w:r>
    </w:p>
    <w:p w14:paraId="639EFA27" w14:textId="77777777" w:rsidR="00510170" w:rsidRPr="000C4657" w:rsidRDefault="00510170" w:rsidP="00510170">
      <w:pPr>
        <w:jc w:val="left"/>
      </w:pPr>
      <w:r w:rsidRPr="000C4657">
        <w:t xml:space="preserve">  ОСУЩЕСТВЛЕНИЯ МОНРЕАЛЬСКОГО ПРОТОКОЛА</w:t>
      </w:r>
    </w:p>
    <w:p w14:paraId="64EF8DE5" w14:textId="77777777" w:rsidR="00510170" w:rsidRPr="000C4657" w:rsidRDefault="00510170" w:rsidP="00510170">
      <w:pPr>
        <w:jc w:val="left"/>
        <w:rPr>
          <w:rFonts w:eastAsia="SimSun"/>
          <w:highlight w:val="yellow"/>
        </w:rPr>
      </w:pPr>
      <w:r w:rsidRPr="000C4657">
        <w:rPr>
          <w:rFonts w:eastAsia="SimSun"/>
        </w:rPr>
        <w:t xml:space="preserve">Девяносто восьмое совещание </w:t>
      </w:r>
    </w:p>
    <w:p w14:paraId="55238154" w14:textId="77777777" w:rsidR="00510170" w:rsidRPr="000C4657" w:rsidRDefault="00510170" w:rsidP="00510170">
      <w:pPr>
        <w:jc w:val="left"/>
      </w:pPr>
      <w:r w:rsidRPr="000C4657">
        <w:rPr>
          <w:rFonts w:eastAsia="SimSun"/>
        </w:rPr>
        <w:t>Монреаль, 22-26 июня 2026 года</w:t>
      </w:r>
    </w:p>
    <w:p w14:paraId="4E254603" w14:textId="3B1BE1AA" w:rsidR="00510170" w:rsidRPr="000C4657" w:rsidRDefault="00510170" w:rsidP="00510170">
      <w:pPr>
        <w:jc w:val="left"/>
      </w:pPr>
      <w:r w:rsidRPr="000C4657">
        <w:t>Пункт 8</w:t>
      </w:r>
      <w:r w:rsidR="00B45452" w:rsidRPr="000C4657">
        <w:t> </w:t>
      </w:r>
      <w:r w:rsidR="00664184" w:rsidRPr="000C4657">
        <w:t>d</w:t>
      </w:r>
      <w:r w:rsidRPr="000C4657">
        <w:t>) предварительной повестки дня</w:t>
      </w:r>
      <w:r w:rsidRPr="000C4657">
        <w:rPr>
          <w:rStyle w:val="FootnoteReference"/>
        </w:rPr>
        <w:footnoteReference w:id="1"/>
      </w:r>
    </w:p>
    <w:p w14:paraId="06FBBA68" w14:textId="77777777" w:rsidR="00510170" w:rsidRPr="000C4657" w:rsidRDefault="00510170" w:rsidP="00510170">
      <w:pPr>
        <w:jc w:val="left"/>
      </w:pPr>
    </w:p>
    <w:p w14:paraId="3059C84D" w14:textId="77777777" w:rsidR="000C2EE5" w:rsidRPr="000C4657" w:rsidRDefault="000C2EE5">
      <w:pPr>
        <w:widowControl/>
        <w:jc w:val="left"/>
        <w:rPr>
          <w:rFonts w:eastAsia="Times New Roman"/>
          <w:szCs w:val="24"/>
        </w:rPr>
      </w:pPr>
    </w:p>
    <w:p w14:paraId="7F660597" w14:textId="77777777" w:rsidR="000C2EE5" w:rsidRPr="000C4657" w:rsidRDefault="000C2EE5">
      <w:pPr>
        <w:widowControl/>
        <w:rPr>
          <w:rFonts w:eastAsia="Times New Roman"/>
          <w:szCs w:val="24"/>
        </w:rPr>
      </w:pPr>
    </w:p>
    <w:p w14:paraId="07F166F9" w14:textId="77777777" w:rsidR="000C2EE5" w:rsidRPr="000C4657" w:rsidRDefault="000C2EE5">
      <w:pPr>
        <w:widowControl/>
        <w:jc w:val="center"/>
        <w:rPr>
          <w:rFonts w:eastAsia="Times New Roman"/>
          <w:b/>
          <w:szCs w:val="24"/>
        </w:rPr>
      </w:pPr>
      <w:r w:rsidRPr="000C4657">
        <w:rPr>
          <w:rFonts w:eastAsia="Times New Roman"/>
          <w:b/>
          <w:szCs w:val="24"/>
        </w:rPr>
        <w:t>ПРОЕКТНОЕ ПРЕДЛОЖЕНИЕ: СЕНТ-КИТС И НЕВИС</w:t>
      </w:r>
    </w:p>
    <w:p w14:paraId="53080E56" w14:textId="77777777" w:rsidR="000C2EE5" w:rsidRPr="000C4657" w:rsidRDefault="000C2EE5">
      <w:pPr>
        <w:widowControl/>
        <w:rPr>
          <w:rFonts w:eastAsia="Times New Roman"/>
          <w:szCs w:val="24"/>
        </w:rPr>
      </w:pPr>
    </w:p>
    <w:p w14:paraId="771AD5B3" w14:textId="77777777" w:rsidR="000C2EE5" w:rsidRPr="000C4657" w:rsidRDefault="000C2EE5">
      <w:pPr>
        <w:widowControl/>
        <w:rPr>
          <w:rFonts w:eastAsia="Times New Roman"/>
          <w:szCs w:val="24"/>
        </w:rPr>
      </w:pPr>
    </w:p>
    <w:p w14:paraId="5B8539C6" w14:textId="77777777" w:rsidR="000C2EE5" w:rsidRPr="000C4657" w:rsidRDefault="000C2EE5">
      <w:pPr>
        <w:widowControl/>
        <w:ind w:firstLine="720"/>
        <w:rPr>
          <w:rFonts w:eastAsia="Times New Roman"/>
          <w:szCs w:val="24"/>
        </w:rPr>
      </w:pPr>
      <w:r w:rsidRPr="000C4657">
        <w:rPr>
          <w:rFonts w:eastAsia="Times New Roman"/>
          <w:szCs w:val="24"/>
        </w:rPr>
        <w:t>Настоящий документ содержит замечания и рекомендации Секретариата по следующему проектному предложению:</w:t>
      </w:r>
    </w:p>
    <w:p w14:paraId="2106439D" w14:textId="77777777" w:rsidR="000C2EE5" w:rsidRPr="000C4657" w:rsidRDefault="000C2EE5">
      <w:pPr>
        <w:pStyle w:val="Heading1"/>
        <w:widowControl/>
        <w:numPr>
          <w:ilvl w:val="0"/>
          <w:numId w:val="0"/>
        </w:numPr>
        <w:spacing w:before="240"/>
        <w:rPr>
          <w:rFonts w:eastAsia="Times New Roman"/>
          <w:b/>
          <w:szCs w:val="24"/>
        </w:rPr>
      </w:pPr>
      <w:r w:rsidRPr="000C4657">
        <w:rPr>
          <w:rFonts w:eastAsia="Times New Roman"/>
          <w:szCs w:val="24"/>
          <w:u w:val="single"/>
        </w:rPr>
        <w:t>Поэтапный отказ</w:t>
      </w:r>
    </w:p>
    <w:tbl>
      <w:tblPr>
        <w:tblW w:w="0" w:type="auto"/>
        <w:tblLook w:val="0000" w:firstRow="0" w:lastRow="0" w:firstColumn="0" w:lastColumn="0" w:noHBand="0" w:noVBand="0"/>
      </w:tblPr>
      <w:tblGrid>
        <w:gridCol w:w="5247"/>
        <w:gridCol w:w="1821"/>
        <w:gridCol w:w="2400"/>
      </w:tblGrid>
      <w:tr w:rsidR="00FA3C61" w:rsidRPr="000C4657" w14:paraId="5952D212" w14:textId="77777777">
        <w:tc>
          <w:tcPr>
            <w:tcW w:w="5247" w:type="dxa"/>
            <w:tcBorders>
              <w:top w:val="nil"/>
              <w:left w:val="nil"/>
              <w:bottom w:val="nil"/>
              <w:right w:val="nil"/>
            </w:tcBorders>
            <w:tcMar>
              <w:top w:w="0" w:type="dxa"/>
              <w:left w:w="108" w:type="dxa"/>
              <w:bottom w:w="0" w:type="dxa"/>
              <w:right w:w="108" w:type="dxa"/>
            </w:tcMar>
          </w:tcPr>
          <w:p w14:paraId="085C99FB" w14:textId="77777777" w:rsidR="000C2EE5" w:rsidRPr="000C4657" w:rsidRDefault="000C2EE5">
            <w:pPr>
              <w:pStyle w:val="ListParagraph"/>
              <w:widowControl/>
              <w:rPr>
                <w:rFonts w:eastAsia="Times New Roman"/>
                <w:szCs w:val="24"/>
              </w:rPr>
            </w:pPr>
          </w:p>
        </w:tc>
        <w:tc>
          <w:tcPr>
            <w:tcW w:w="1821" w:type="dxa"/>
            <w:tcBorders>
              <w:top w:val="nil"/>
              <w:left w:val="nil"/>
              <w:bottom w:val="nil"/>
              <w:right w:val="nil"/>
            </w:tcBorders>
            <w:tcMar>
              <w:top w:w="0" w:type="dxa"/>
              <w:left w:w="108" w:type="dxa"/>
              <w:bottom w:w="0" w:type="dxa"/>
              <w:right w:w="108" w:type="dxa"/>
            </w:tcMar>
          </w:tcPr>
          <w:p w14:paraId="638BF1A5" w14:textId="77777777" w:rsidR="000C2EE5" w:rsidRPr="000C4657" w:rsidRDefault="000C2EE5">
            <w:pPr>
              <w:widowControl/>
              <w:rPr>
                <w:rFonts w:eastAsia="Times New Roman"/>
                <w:szCs w:val="24"/>
                <w:highlight w:val="cyan"/>
              </w:rPr>
            </w:pPr>
          </w:p>
        </w:tc>
        <w:tc>
          <w:tcPr>
            <w:tcW w:w="2400" w:type="dxa"/>
            <w:tcBorders>
              <w:top w:val="nil"/>
              <w:left w:val="nil"/>
              <w:bottom w:val="nil"/>
              <w:right w:val="nil"/>
            </w:tcBorders>
            <w:tcMar>
              <w:top w:w="0" w:type="dxa"/>
              <w:left w:w="108" w:type="dxa"/>
              <w:bottom w:w="0" w:type="dxa"/>
              <w:right w:w="108" w:type="dxa"/>
            </w:tcMar>
          </w:tcPr>
          <w:p w14:paraId="0AC24161" w14:textId="77777777" w:rsidR="000C2EE5" w:rsidRPr="000C4657" w:rsidRDefault="000C2EE5">
            <w:pPr>
              <w:widowControl/>
              <w:rPr>
                <w:rFonts w:eastAsia="Times New Roman"/>
                <w:szCs w:val="24"/>
                <w:highlight w:val="cyan"/>
              </w:rPr>
            </w:pPr>
          </w:p>
        </w:tc>
      </w:tr>
      <w:tr w:rsidR="00FA3C61" w:rsidRPr="000C4657" w14:paraId="78DADE76" w14:textId="77777777">
        <w:tc>
          <w:tcPr>
            <w:tcW w:w="5247" w:type="dxa"/>
            <w:tcBorders>
              <w:top w:val="nil"/>
              <w:left w:val="nil"/>
              <w:bottom w:val="nil"/>
              <w:right w:val="nil"/>
            </w:tcBorders>
            <w:tcMar>
              <w:top w:w="0" w:type="dxa"/>
              <w:left w:w="108" w:type="dxa"/>
              <w:bottom w:w="0" w:type="dxa"/>
              <w:right w:w="108" w:type="dxa"/>
            </w:tcMar>
          </w:tcPr>
          <w:p w14:paraId="5951E058" w14:textId="77777777" w:rsidR="000C2EE5" w:rsidRPr="000C4657" w:rsidRDefault="000C2EE5">
            <w:pPr>
              <w:pStyle w:val="ListParagraph"/>
              <w:widowControl/>
              <w:numPr>
                <w:ilvl w:val="0"/>
                <w:numId w:val="7"/>
              </w:numPr>
              <w:ind w:left="604" w:hanging="714"/>
              <w:rPr>
                <w:rFonts w:eastAsia="Times New Roman"/>
                <w:szCs w:val="24"/>
              </w:rPr>
            </w:pPr>
            <w:r w:rsidRPr="000C4657">
              <w:rPr>
                <w:rFonts w:eastAsia="Times New Roman"/>
                <w:szCs w:val="24"/>
              </w:rPr>
              <w:t>План организационной деятельности по поэтапному отказу от ГХФУ (этап II, первый транш)</w:t>
            </w:r>
          </w:p>
        </w:tc>
        <w:tc>
          <w:tcPr>
            <w:tcW w:w="1821" w:type="dxa"/>
            <w:tcBorders>
              <w:top w:val="nil"/>
              <w:left w:val="nil"/>
              <w:bottom w:val="nil"/>
              <w:right w:val="nil"/>
            </w:tcBorders>
            <w:tcMar>
              <w:top w:w="0" w:type="dxa"/>
              <w:left w:w="108" w:type="dxa"/>
              <w:bottom w:w="0" w:type="dxa"/>
              <w:right w:w="108" w:type="dxa"/>
            </w:tcMar>
          </w:tcPr>
          <w:p w14:paraId="351867B6" w14:textId="77777777" w:rsidR="000C2EE5" w:rsidRPr="000C4657" w:rsidRDefault="000C2EE5">
            <w:pPr>
              <w:widowControl/>
              <w:rPr>
                <w:rFonts w:eastAsia="Times New Roman"/>
                <w:szCs w:val="24"/>
                <w:highlight w:val="cyan"/>
              </w:rPr>
            </w:pPr>
            <w:r w:rsidRPr="000C4657">
              <w:rPr>
                <w:rFonts w:eastAsia="Times New Roman"/>
                <w:szCs w:val="24"/>
              </w:rPr>
              <w:t>ЮНЕП и ЮНИДО</w:t>
            </w:r>
          </w:p>
        </w:tc>
        <w:tc>
          <w:tcPr>
            <w:tcW w:w="2400" w:type="dxa"/>
            <w:tcBorders>
              <w:top w:val="nil"/>
              <w:left w:val="nil"/>
              <w:bottom w:val="nil"/>
              <w:right w:val="nil"/>
            </w:tcBorders>
            <w:tcMar>
              <w:top w:w="0" w:type="dxa"/>
              <w:left w:w="108" w:type="dxa"/>
              <w:bottom w:w="0" w:type="dxa"/>
              <w:right w:w="108" w:type="dxa"/>
            </w:tcMar>
          </w:tcPr>
          <w:p w14:paraId="044F7F7F" w14:textId="77777777" w:rsidR="000C2EE5" w:rsidRPr="000C4657" w:rsidRDefault="000C2EE5">
            <w:pPr>
              <w:widowControl/>
              <w:rPr>
                <w:rFonts w:eastAsia="Times New Roman"/>
                <w:szCs w:val="24"/>
                <w:highlight w:val="cyan"/>
              </w:rPr>
            </w:pPr>
            <w:r w:rsidRPr="000C4657">
              <w:rPr>
                <w:rFonts w:eastAsia="Times New Roman"/>
                <w:szCs w:val="24"/>
              </w:rPr>
              <w:t>Для рассмотрения в индивидуальном порядке</w:t>
            </w:r>
          </w:p>
        </w:tc>
      </w:tr>
    </w:tbl>
    <w:p w14:paraId="7F953EF6" w14:textId="77777777" w:rsidR="000C2EE5" w:rsidRPr="000C4657" w:rsidRDefault="000C2EE5">
      <w:pPr>
        <w:widowControl/>
        <w:rPr>
          <w:rFonts w:eastAsia="Times New Roman"/>
          <w:szCs w:val="24"/>
        </w:rPr>
      </w:pPr>
    </w:p>
    <w:p w14:paraId="1B9D6B5D" w14:textId="77777777" w:rsidR="000C2EE5" w:rsidRPr="000C4657" w:rsidRDefault="000C2EE5">
      <w:pPr>
        <w:widowControl/>
        <w:rPr>
          <w:rFonts w:eastAsia="Times New Roman"/>
          <w:szCs w:val="24"/>
        </w:rPr>
      </w:pPr>
    </w:p>
    <w:p w14:paraId="012C9C57" w14:textId="77777777" w:rsidR="000C2EE5" w:rsidRPr="000C4657" w:rsidRDefault="000C2EE5">
      <w:pPr>
        <w:widowControl/>
        <w:rPr>
          <w:rFonts w:eastAsia="Times New Roman"/>
          <w:szCs w:val="24"/>
        </w:rPr>
      </w:pPr>
    </w:p>
    <w:p w14:paraId="27766902" w14:textId="77777777" w:rsidR="000C2EE5" w:rsidRPr="000C4657" w:rsidRDefault="000C2EE5">
      <w:pPr>
        <w:widowControl/>
        <w:jc w:val="left"/>
        <w:rPr>
          <w:rFonts w:eastAsia="Times New Roman"/>
          <w:szCs w:val="24"/>
        </w:rPr>
      </w:pPr>
    </w:p>
    <w:p w14:paraId="750F7113" w14:textId="77777777" w:rsidR="00072129" w:rsidRPr="000C4657" w:rsidRDefault="000C2EE5" w:rsidP="00072129">
      <w:pPr>
        <w:widowControl/>
        <w:jc w:val="left"/>
        <w:rPr>
          <w:rFonts w:eastAsia="Times New Roman"/>
          <w:szCs w:val="24"/>
        </w:rPr>
      </w:pPr>
      <w:r w:rsidRPr="000C4657">
        <w:rPr>
          <w:rFonts w:eastAsia="Times New Roman"/>
          <w:szCs w:val="24"/>
        </w:rPr>
        <w:br w:type="page"/>
      </w:r>
    </w:p>
    <w:p w14:paraId="6C71E20E" w14:textId="77777777" w:rsidR="00072129" w:rsidRPr="000C4657" w:rsidRDefault="00072129" w:rsidP="00072129">
      <w:pPr>
        <w:widowControl/>
        <w:spacing w:before="120" w:after="120"/>
        <w:ind w:left="-425" w:right="-420"/>
        <w:jc w:val="center"/>
        <w:rPr>
          <w:rFonts w:eastAsia="Times New Roman"/>
          <w:b/>
          <w:szCs w:val="24"/>
        </w:rPr>
      </w:pPr>
      <w:r w:rsidRPr="000C4657">
        <w:rPr>
          <w:rFonts w:eastAsia="Times New Roman"/>
          <w:b/>
          <w:szCs w:val="24"/>
        </w:rPr>
        <w:t>ОЦЕНОЧНЫЙ ЛИСТ ПРОЕКТА — МНОГОЛЕТНИЕ ПРОЕКТЫ</w:t>
      </w:r>
    </w:p>
    <w:p w14:paraId="67FA3289" w14:textId="77777777" w:rsidR="00072129" w:rsidRPr="000C4657" w:rsidRDefault="00072129" w:rsidP="00072129">
      <w:pPr>
        <w:widowControl/>
        <w:spacing w:before="200" w:after="200"/>
        <w:ind w:left="-425" w:right="-420"/>
        <w:jc w:val="center"/>
        <w:rPr>
          <w:rFonts w:eastAsia="Times New Roman"/>
          <w:b/>
          <w:szCs w:val="24"/>
        </w:rPr>
      </w:pPr>
      <w:r w:rsidRPr="000C4657">
        <w:rPr>
          <w:rFonts w:eastAsia="Times New Roman"/>
          <w:b/>
          <w:szCs w:val="24"/>
        </w:rPr>
        <w:t>Сент-Китс и Невис</w:t>
      </w:r>
    </w:p>
    <w:tbl>
      <w:tblPr>
        <w:tblW w:w="11080" w:type="dxa"/>
        <w:jc w:val="center"/>
        <w:tblLook w:val="0000" w:firstRow="0" w:lastRow="0" w:firstColumn="0" w:lastColumn="0" w:noHBand="0" w:noVBand="0"/>
      </w:tblPr>
      <w:tblGrid>
        <w:gridCol w:w="6930"/>
        <w:gridCol w:w="4150"/>
      </w:tblGrid>
      <w:tr w:rsidR="00072129" w:rsidRPr="006C6A19" w14:paraId="616B53E8" w14:textId="77777777" w:rsidTr="00996716">
        <w:trPr>
          <w:trHeight w:val="139"/>
          <w:jc w:val="center"/>
        </w:trPr>
        <w:tc>
          <w:tcPr>
            <w:tcW w:w="69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471B0ED" w14:textId="77777777" w:rsidR="00072129" w:rsidRPr="006C6A19" w:rsidRDefault="00072129" w:rsidP="00996716">
            <w:pPr>
              <w:widowControl/>
              <w:spacing w:before="20" w:after="20"/>
              <w:jc w:val="center"/>
              <w:rPr>
                <w:rFonts w:eastAsia="Times New Roman"/>
                <w:b/>
                <w:sz w:val="18"/>
                <w:szCs w:val="18"/>
              </w:rPr>
            </w:pPr>
            <w:r w:rsidRPr="006C6A19">
              <w:rPr>
                <w:rFonts w:eastAsia="Times New Roman"/>
                <w:b/>
                <w:sz w:val="18"/>
                <w:szCs w:val="18"/>
              </w:rPr>
              <w:t>НАЗВАНИЕ ПРОЕКТА</w:t>
            </w:r>
          </w:p>
        </w:tc>
        <w:tc>
          <w:tcPr>
            <w:tcW w:w="41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89D30F1" w14:textId="77777777" w:rsidR="00072129" w:rsidRPr="006C6A19" w:rsidRDefault="00072129" w:rsidP="00996716">
            <w:pPr>
              <w:widowControl/>
              <w:spacing w:before="20" w:after="20"/>
              <w:jc w:val="center"/>
              <w:rPr>
                <w:rFonts w:eastAsia="Times New Roman"/>
                <w:b/>
                <w:sz w:val="18"/>
                <w:szCs w:val="18"/>
              </w:rPr>
            </w:pPr>
            <w:r w:rsidRPr="006C6A19">
              <w:rPr>
                <w:rFonts w:eastAsia="Times New Roman"/>
                <w:b/>
                <w:sz w:val="18"/>
                <w:szCs w:val="18"/>
              </w:rPr>
              <w:t>УЧРЕЖДЕНИЕ</w:t>
            </w:r>
          </w:p>
        </w:tc>
      </w:tr>
      <w:tr w:rsidR="00072129" w:rsidRPr="006C6A19" w14:paraId="33F6EBE9" w14:textId="77777777" w:rsidTr="00996716">
        <w:trPr>
          <w:trHeight w:val="326"/>
          <w:jc w:val="center"/>
        </w:trPr>
        <w:tc>
          <w:tcPr>
            <w:tcW w:w="69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D7EDA9F" w14:textId="77777777" w:rsidR="00072129" w:rsidRPr="006C6A19" w:rsidRDefault="00072129" w:rsidP="00996716">
            <w:pPr>
              <w:widowControl/>
              <w:spacing w:before="20" w:after="20"/>
              <w:jc w:val="center"/>
              <w:rPr>
                <w:rFonts w:eastAsia="Times New Roman"/>
                <w:color w:val="000000"/>
                <w:sz w:val="18"/>
                <w:szCs w:val="18"/>
              </w:rPr>
            </w:pPr>
            <w:r w:rsidRPr="006C6A19">
              <w:rPr>
                <w:rFonts w:eastAsia="Times New Roman"/>
                <w:color w:val="000000"/>
                <w:sz w:val="18"/>
                <w:szCs w:val="18"/>
              </w:rPr>
              <w:t>План организационной деятельности по поэтапному отказу от ГХФУ (этап II)</w:t>
            </w:r>
          </w:p>
        </w:tc>
        <w:tc>
          <w:tcPr>
            <w:tcW w:w="41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69602D1" w14:textId="77777777" w:rsidR="00072129" w:rsidRPr="006C6A19" w:rsidRDefault="00072129" w:rsidP="00996716">
            <w:pPr>
              <w:widowControl/>
              <w:spacing w:before="20" w:after="20"/>
              <w:jc w:val="center"/>
              <w:rPr>
                <w:rFonts w:eastAsia="Times New Roman"/>
                <w:color w:val="000000"/>
                <w:sz w:val="18"/>
                <w:szCs w:val="18"/>
              </w:rPr>
            </w:pPr>
            <w:r w:rsidRPr="006C6A19">
              <w:rPr>
                <w:rFonts w:eastAsia="Times New Roman"/>
                <w:color w:val="000000"/>
                <w:sz w:val="18"/>
                <w:szCs w:val="18"/>
              </w:rPr>
              <w:t>ЮНЕП (ведущее учреждение), ЮНИДО</w:t>
            </w:r>
          </w:p>
        </w:tc>
      </w:tr>
    </w:tbl>
    <w:p w14:paraId="22C51746" w14:textId="77777777" w:rsidR="00072129" w:rsidRPr="006C6A19" w:rsidRDefault="00072129" w:rsidP="00072129">
      <w:pPr>
        <w:widowControl/>
        <w:jc w:val="center"/>
        <w:rPr>
          <w:rFonts w:eastAsia="Times New Roman"/>
          <w:sz w:val="18"/>
          <w:szCs w:val="18"/>
        </w:rPr>
      </w:pPr>
    </w:p>
    <w:tbl>
      <w:tblPr>
        <w:tblW w:w="11064" w:type="dxa"/>
        <w:jc w:val="center"/>
        <w:tblLook w:val="0000" w:firstRow="0" w:lastRow="0" w:firstColumn="0" w:lastColumn="0" w:noHBand="0" w:noVBand="0"/>
      </w:tblPr>
      <w:tblGrid>
        <w:gridCol w:w="7379"/>
        <w:gridCol w:w="1858"/>
        <w:gridCol w:w="1827"/>
      </w:tblGrid>
      <w:tr w:rsidR="00072129" w:rsidRPr="006C6A19" w14:paraId="69A9C986" w14:textId="77777777" w:rsidTr="00996716">
        <w:trPr>
          <w:trHeight w:val="334"/>
          <w:jc w:val="center"/>
        </w:trPr>
        <w:tc>
          <w:tcPr>
            <w:tcW w:w="73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E1A92CC" w14:textId="77777777" w:rsidR="00072129" w:rsidRPr="006C6A19" w:rsidRDefault="00072129" w:rsidP="00E952CE">
            <w:pPr>
              <w:widowControl/>
              <w:spacing w:before="20" w:after="20"/>
              <w:rPr>
                <w:rFonts w:eastAsia="Times New Roman"/>
                <w:b/>
                <w:sz w:val="18"/>
                <w:szCs w:val="18"/>
              </w:rPr>
            </w:pPr>
            <w:r w:rsidRPr="006C6A19">
              <w:rPr>
                <w:rFonts w:eastAsia="Times New Roman"/>
                <w:b/>
                <w:sz w:val="18"/>
                <w:szCs w:val="18"/>
              </w:rPr>
              <w:t>ДАННЫЕ СОГЛАСНО СТАТЬЕ 7 (Приложение C, Группа I)</w:t>
            </w:r>
          </w:p>
        </w:tc>
        <w:tc>
          <w:tcPr>
            <w:tcW w:w="18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C7E890E" w14:textId="77777777" w:rsidR="00072129" w:rsidRPr="006C6A19" w:rsidRDefault="00072129" w:rsidP="00E952CE">
            <w:pPr>
              <w:widowControl/>
              <w:spacing w:before="20" w:after="20"/>
              <w:rPr>
                <w:rFonts w:eastAsia="Times New Roman"/>
                <w:sz w:val="18"/>
                <w:szCs w:val="18"/>
              </w:rPr>
            </w:pPr>
            <w:r w:rsidRPr="006C6A19">
              <w:rPr>
                <w:rFonts w:eastAsia="Times New Roman"/>
                <w:b/>
                <w:sz w:val="18"/>
                <w:szCs w:val="18"/>
              </w:rPr>
              <w:t>Год: 2024</w:t>
            </w:r>
            <w:r w:rsidRPr="006C6A19">
              <w:rPr>
                <w:rFonts w:eastAsia="Times New Roman"/>
                <w:color w:val="000000"/>
                <w:sz w:val="18"/>
                <w:szCs w:val="18"/>
              </w:rPr>
              <w:t xml:space="preserve"> </w:t>
            </w:r>
          </w:p>
        </w:tc>
        <w:tc>
          <w:tcPr>
            <w:tcW w:w="18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D5CBC1E" w14:textId="77777777" w:rsidR="00072129" w:rsidRPr="006C6A19" w:rsidRDefault="00072129" w:rsidP="001E2546">
            <w:pPr>
              <w:widowControl/>
              <w:spacing w:before="20" w:after="20"/>
              <w:jc w:val="right"/>
              <w:rPr>
                <w:rFonts w:eastAsia="Times New Roman"/>
                <w:sz w:val="18"/>
                <w:szCs w:val="18"/>
              </w:rPr>
            </w:pPr>
            <w:r w:rsidRPr="006C6A19">
              <w:rPr>
                <w:rFonts w:eastAsia="Times New Roman"/>
                <w:color w:val="000000"/>
                <w:sz w:val="18"/>
                <w:szCs w:val="18"/>
              </w:rPr>
              <w:t>0,00 тонн ОРС</w:t>
            </w:r>
          </w:p>
        </w:tc>
      </w:tr>
    </w:tbl>
    <w:p w14:paraId="31A518FC" w14:textId="77777777" w:rsidR="00072129" w:rsidRPr="006C6A19" w:rsidRDefault="00072129" w:rsidP="00072129">
      <w:pPr>
        <w:widowControl/>
        <w:jc w:val="center"/>
        <w:rPr>
          <w:rFonts w:eastAsia="Times New Roman"/>
          <w:sz w:val="18"/>
          <w:szCs w:val="18"/>
        </w:rPr>
      </w:pPr>
    </w:p>
    <w:tbl>
      <w:tblPr>
        <w:tblW w:w="11055" w:type="dxa"/>
        <w:jc w:val="center"/>
        <w:tblLayout w:type="fixed"/>
        <w:tblLook w:val="0000" w:firstRow="0" w:lastRow="0" w:firstColumn="0" w:lastColumn="0" w:noHBand="0" w:noVBand="0"/>
      </w:tblPr>
      <w:tblGrid>
        <w:gridCol w:w="1028"/>
        <w:gridCol w:w="810"/>
        <w:gridCol w:w="1530"/>
        <w:gridCol w:w="1350"/>
        <w:gridCol w:w="1350"/>
        <w:gridCol w:w="1620"/>
        <w:gridCol w:w="1260"/>
        <w:gridCol w:w="1272"/>
        <w:gridCol w:w="835"/>
      </w:tblGrid>
      <w:tr w:rsidR="00072129" w:rsidRPr="006C6A19" w14:paraId="233E45C8" w14:textId="77777777" w:rsidTr="00996716">
        <w:trPr>
          <w:trHeight w:val="128"/>
          <w:jc w:val="center"/>
        </w:trPr>
        <w:tc>
          <w:tcPr>
            <w:tcW w:w="8948" w:type="dxa"/>
            <w:gridSpan w:val="7"/>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5BC4654" w14:textId="77777777" w:rsidR="00072129" w:rsidRPr="006C6A19" w:rsidRDefault="00072129" w:rsidP="00E952CE">
            <w:pPr>
              <w:widowControl/>
              <w:spacing w:before="20" w:after="20"/>
              <w:rPr>
                <w:rFonts w:eastAsia="Times New Roman"/>
                <w:b/>
                <w:sz w:val="18"/>
                <w:szCs w:val="18"/>
              </w:rPr>
            </w:pPr>
            <w:r w:rsidRPr="006C6A19">
              <w:rPr>
                <w:rFonts w:eastAsia="Times New Roman"/>
                <w:b/>
                <w:sz w:val="18"/>
                <w:szCs w:val="18"/>
              </w:rPr>
              <w:t>СЕКТОРАЛЬНЫЕ ДАННЫЕ ПО СТРАНОВОЙ ПРОГРАММЕ (тонн ОРС)</w:t>
            </w:r>
          </w:p>
        </w:tc>
        <w:tc>
          <w:tcPr>
            <w:tcW w:w="1272" w:type="dxa"/>
            <w:tcBorders>
              <w:top w:val="single" w:sz="4" w:space="0" w:color="auto"/>
              <w:left w:val="single" w:sz="4" w:space="0" w:color="auto"/>
              <w:bottom w:val="single" w:sz="4" w:space="0" w:color="auto"/>
              <w:right w:val="nil"/>
            </w:tcBorders>
            <w:tcMar>
              <w:top w:w="0" w:type="dxa"/>
              <w:left w:w="108" w:type="dxa"/>
              <w:bottom w:w="0" w:type="dxa"/>
              <w:right w:w="108" w:type="dxa"/>
            </w:tcMar>
            <w:vAlign w:val="center"/>
          </w:tcPr>
          <w:p w14:paraId="42E2C2A2" w14:textId="77777777" w:rsidR="00072129" w:rsidRPr="006C6A19" w:rsidRDefault="00072129" w:rsidP="00E952CE">
            <w:pPr>
              <w:widowControl/>
              <w:spacing w:before="20" w:after="20"/>
              <w:rPr>
                <w:rFonts w:eastAsia="Times New Roman"/>
                <w:b/>
                <w:sz w:val="18"/>
                <w:szCs w:val="18"/>
                <w:highlight w:val="cyan"/>
              </w:rPr>
            </w:pPr>
            <w:r w:rsidRPr="006C6A19">
              <w:rPr>
                <w:rFonts w:eastAsia="Times New Roman"/>
                <w:b/>
                <w:sz w:val="18"/>
                <w:szCs w:val="18"/>
              </w:rPr>
              <w:t>Год:</w:t>
            </w:r>
          </w:p>
        </w:tc>
        <w:tc>
          <w:tcPr>
            <w:tcW w:w="835"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10518A96" w14:textId="77777777" w:rsidR="00072129" w:rsidRPr="006C6A19" w:rsidRDefault="00072129" w:rsidP="00E952CE">
            <w:pPr>
              <w:widowControl/>
              <w:spacing w:before="20" w:after="20"/>
              <w:rPr>
                <w:rFonts w:eastAsia="Times New Roman"/>
                <w:b/>
                <w:sz w:val="18"/>
                <w:szCs w:val="18"/>
                <w:highlight w:val="cyan"/>
              </w:rPr>
            </w:pPr>
            <w:r w:rsidRPr="006C6A19">
              <w:rPr>
                <w:rFonts w:eastAsia="Times New Roman"/>
                <w:b/>
                <w:color w:val="000000"/>
                <w:sz w:val="18"/>
                <w:szCs w:val="18"/>
              </w:rPr>
              <w:t>2025</w:t>
            </w:r>
          </w:p>
        </w:tc>
      </w:tr>
      <w:tr w:rsidR="00072129" w:rsidRPr="006C6A19" w14:paraId="12DE8B18" w14:textId="77777777" w:rsidTr="00996716">
        <w:trPr>
          <w:trHeight w:val="63"/>
          <w:jc w:val="center"/>
        </w:trPr>
        <w:tc>
          <w:tcPr>
            <w:tcW w:w="10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707C05B" w14:textId="77777777" w:rsidR="00072129" w:rsidRPr="006C6A19" w:rsidRDefault="00072129" w:rsidP="00E952CE">
            <w:pPr>
              <w:widowControl/>
              <w:spacing w:before="20" w:after="20"/>
              <w:rPr>
                <w:rFonts w:eastAsia="Times New Roman"/>
                <w:sz w:val="18"/>
                <w:szCs w:val="18"/>
              </w:rPr>
            </w:pPr>
            <w:r w:rsidRPr="006C6A19">
              <w:rPr>
                <w:rFonts w:eastAsia="Times New Roman"/>
                <w:sz w:val="18"/>
                <w:szCs w:val="18"/>
              </w:rPr>
              <w:t>Вещество</w:t>
            </w:r>
          </w:p>
        </w:tc>
        <w:tc>
          <w:tcPr>
            <w:tcW w:w="8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F6B2D76" w14:textId="77777777" w:rsidR="00072129" w:rsidRPr="006C6A19" w:rsidRDefault="00072129" w:rsidP="00E952CE">
            <w:pPr>
              <w:widowControl/>
              <w:spacing w:before="20" w:after="20"/>
              <w:ind w:left="-106" w:right="-97"/>
              <w:rPr>
                <w:rFonts w:eastAsia="Times New Roman"/>
                <w:sz w:val="18"/>
                <w:szCs w:val="18"/>
              </w:rPr>
            </w:pPr>
            <w:r w:rsidRPr="006C6A19">
              <w:rPr>
                <w:rFonts w:eastAsia="Times New Roman"/>
                <w:sz w:val="18"/>
                <w:szCs w:val="18"/>
              </w:rPr>
              <w:t>Аэрозоли</w:t>
            </w:r>
          </w:p>
        </w:tc>
        <w:tc>
          <w:tcPr>
            <w:tcW w:w="15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DBBEFDD" w14:textId="77777777" w:rsidR="00072129" w:rsidRPr="006C6A19" w:rsidRDefault="00072129" w:rsidP="00E952CE">
            <w:pPr>
              <w:widowControl/>
              <w:spacing w:before="20" w:after="20"/>
              <w:rPr>
                <w:rFonts w:eastAsia="Times New Roman"/>
                <w:sz w:val="18"/>
                <w:szCs w:val="18"/>
              </w:rPr>
            </w:pPr>
            <w:r w:rsidRPr="006C6A19">
              <w:rPr>
                <w:rFonts w:eastAsia="Times New Roman"/>
                <w:sz w:val="18"/>
                <w:szCs w:val="18"/>
              </w:rPr>
              <w:t>Пеноматериалы</w:t>
            </w:r>
          </w:p>
        </w:tc>
        <w:tc>
          <w:tcPr>
            <w:tcW w:w="13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DEDF5FC" w14:textId="77777777" w:rsidR="00072129" w:rsidRPr="006C6A19" w:rsidRDefault="00072129" w:rsidP="00E952CE">
            <w:pPr>
              <w:widowControl/>
              <w:spacing w:before="20" w:after="20"/>
              <w:ind w:left="-106" w:right="-112"/>
              <w:rPr>
                <w:rFonts w:eastAsia="Times New Roman"/>
                <w:sz w:val="18"/>
                <w:szCs w:val="18"/>
              </w:rPr>
            </w:pPr>
            <w:r w:rsidRPr="006C6A19">
              <w:rPr>
                <w:rFonts w:eastAsia="Times New Roman"/>
                <w:sz w:val="18"/>
                <w:szCs w:val="18"/>
              </w:rPr>
              <w:t>Пожаротушение</w:t>
            </w:r>
          </w:p>
        </w:tc>
        <w:tc>
          <w:tcPr>
            <w:tcW w:w="297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D029266" w14:textId="77777777" w:rsidR="00072129" w:rsidRPr="006C6A19" w:rsidRDefault="00072129" w:rsidP="00E952CE">
            <w:pPr>
              <w:widowControl/>
              <w:spacing w:before="20" w:after="20"/>
              <w:rPr>
                <w:rFonts w:eastAsia="Times New Roman"/>
                <w:sz w:val="18"/>
                <w:szCs w:val="18"/>
              </w:rPr>
            </w:pPr>
            <w:r w:rsidRPr="006C6A19">
              <w:rPr>
                <w:rFonts w:eastAsia="Times New Roman"/>
                <w:sz w:val="18"/>
                <w:szCs w:val="18"/>
              </w:rPr>
              <w:t>Холодильное оборудование</w:t>
            </w:r>
          </w:p>
        </w:tc>
        <w:tc>
          <w:tcPr>
            <w:tcW w:w="12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6B72255" w14:textId="77777777" w:rsidR="00072129" w:rsidRPr="006C6A19" w:rsidRDefault="00072129" w:rsidP="00E952CE">
            <w:pPr>
              <w:widowControl/>
              <w:spacing w:before="20" w:after="20"/>
              <w:ind w:left="-106" w:right="-105"/>
              <w:rPr>
                <w:rFonts w:eastAsia="Times New Roman"/>
                <w:sz w:val="18"/>
                <w:szCs w:val="18"/>
              </w:rPr>
            </w:pPr>
            <w:r w:rsidRPr="006C6A19">
              <w:rPr>
                <w:rFonts w:eastAsia="Times New Roman"/>
                <w:sz w:val="18"/>
                <w:szCs w:val="18"/>
              </w:rPr>
              <w:t>Растворители</w:t>
            </w:r>
          </w:p>
        </w:tc>
        <w:tc>
          <w:tcPr>
            <w:tcW w:w="2107"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AACD119" w14:textId="77777777" w:rsidR="00072129" w:rsidRPr="006C6A19" w:rsidRDefault="00072129" w:rsidP="00996716">
            <w:pPr>
              <w:widowControl/>
              <w:spacing w:before="20" w:after="20"/>
              <w:jc w:val="center"/>
              <w:rPr>
                <w:rFonts w:eastAsia="Times New Roman"/>
                <w:sz w:val="18"/>
                <w:szCs w:val="18"/>
              </w:rPr>
            </w:pPr>
            <w:r w:rsidRPr="006C6A19">
              <w:rPr>
                <w:rFonts w:eastAsia="Times New Roman"/>
                <w:sz w:val="18"/>
                <w:szCs w:val="18"/>
              </w:rPr>
              <w:t>Общий объем потребления в секторе</w:t>
            </w:r>
          </w:p>
        </w:tc>
      </w:tr>
      <w:tr w:rsidR="00072129" w:rsidRPr="006C6A19" w14:paraId="62D57605" w14:textId="77777777" w:rsidTr="00996716">
        <w:trPr>
          <w:trHeight w:val="46"/>
          <w:jc w:val="center"/>
        </w:trPr>
        <w:tc>
          <w:tcPr>
            <w:tcW w:w="10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E8AD77B" w14:textId="77777777" w:rsidR="00072129" w:rsidRPr="006C6A19" w:rsidRDefault="00072129" w:rsidP="00E952CE">
            <w:pPr>
              <w:widowControl/>
              <w:spacing w:before="20" w:after="20"/>
              <w:rPr>
                <w:rFonts w:eastAsia="Times New Roman"/>
                <w:sz w:val="18"/>
                <w:szCs w:val="18"/>
              </w:rPr>
            </w:pPr>
          </w:p>
        </w:tc>
        <w:tc>
          <w:tcPr>
            <w:tcW w:w="8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F7979A1" w14:textId="77777777" w:rsidR="00072129" w:rsidRPr="006C6A19" w:rsidRDefault="00072129" w:rsidP="00E952CE">
            <w:pPr>
              <w:widowControl/>
              <w:spacing w:before="20" w:after="20"/>
              <w:ind w:left="-106" w:right="-97"/>
              <w:rPr>
                <w:rFonts w:eastAsia="Times New Roman"/>
                <w:sz w:val="18"/>
                <w:szCs w:val="18"/>
              </w:rPr>
            </w:pPr>
          </w:p>
        </w:tc>
        <w:tc>
          <w:tcPr>
            <w:tcW w:w="15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23BD759" w14:textId="77777777" w:rsidR="00072129" w:rsidRPr="006C6A19" w:rsidRDefault="00072129" w:rsidP="00E952CE">
            <w:pPr>
              <w:widowControl/>
              <w:spacing w:before="20" w:after="20"/>
              <w:rPr>
                <w:rFonts w:eastAsia="Times New Roman"/>
                <w:sz w:val="18"/>
                <w:szCs w:val="18"/>
              </w:rPr>
            </w:pPr>
          </w:p>
        </w:tc>
        <w:tc>
          <w:tcPr>
            <w:tcW w:w="13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CC16493" w14:textId="77777777" w:rsidR="00072129" w:rsidRPr="006C6A19" w:rsidRDefault="00072129" w:rsidP="00E952CE">
            <w:pPr>
              <w:widowControl/>
              <w:spacing w:before="20" w:after="20"/>
              <w:ind w:left="-106" w:right="-112"/>
              <w:rPr>
                <w:rFonts w:eastAsia="Times New Roman"/>
                <w:sz w:val="18"/>
                <w:szCs w:val="18"/>
              </w:rPr>
            </w:pPr>
          </w:p>
        </w:tc>
        <w:tc>
          <w:tcPr>
            <w:tcW w:w="13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23C1CD1" w14:textId="77777777" w:rsidR="00072129" w:rsidRPr="006C6A19" w:rsidRDefault="00072129" w:rsidP="00E952CE">
            <w:pPr>
              <w:widowControl/>
              <w:spacing w:before="20" w:after="20"/>
              <w:rPr>
                <w:rFonts w:eastAsia="Times New Roman"/>
                <w:sz w:val="18"/>
                <w:szCs w:val="18"/>
              </w:rPr>
            </w:pPr>
            <w:r w:rsidRPr="006C6A19">
              <w:rPr>
                <w:rFonts w:eastAsia="Times New Roman"/>
                <w:sz w:val="18"/>
                <w:szCs w:val="18"/>
              </w:rPr>
              <w:t>Производство</w:t>
            </w:r>
          </w:p>
        </w:tc>
        <w:tc>
          <w:tcPr>
            <w:tcW w:w="16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72A475B" w14:textId="77777777" w:rsidR="00072129" w:rsidRPr="006C6A19" w:rsidRDefault="00072129" w:rsidP="00181D50">
            <w:pPr>
              <w:widowControl/>
              <w:spacing w:before="20" w:after="20"/>
              <w:ind w:right="-9" w:hanging="36"/>
              <w:rPr>
                <w:rFonts w:eastAsia="Times New Roman"/>
                <w:sz w:val="18"/>
                <w:szCs w:val="18"/>
              </w:rPr>
            </w:pPr>
            <w:r w:rsidRPr="006C6A19">
              <w:rPr>
                <w:rFonts w:eastAsia="Times New Roman"/>
                <w:sz w:val="18"/>
                <w:szCs w:val="18"/>
              </w:rPr>
              <w:t>Техобслуживание</w:t>
            </w:r>
          </w:p>
        </w:tc>
        <w:tc>
          <w:tcPr>
            <w:tcW w:w="12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C004833" w14:textId="77777777" w:rsidR="00072129" w:rsidRPr="006C6A19" w:rsidRDefault="00072129" w:rsidP="00E952CE">
            <w:pPr>
              <w:widowControl/>
              <w:spacing w:before="20" w:after="20"/>
              <w:ind w:left="-106" w:right="-105"/>
              <w:rPr>
                <w:rFonts w:eastAsia="Times New Roman"/>
                <w:sz w:val="18"/>
                <w:szCs w:val="18"/>
              </w:rPr>
            </w:pPr>
          </w:p>
        </w:tc>
        <w:tc>
          <w:tcPr>
            <w:tcW w:w="2107"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1DE93B5" w14:textId="77777777" w:rsidR="00072129" w:rsidRPr="006C6A19" w:rsidRDefault="00072129" w:rsidP="00E952CE">
            <w:pPr>
              <w:widowControl/>
              <w:spacing w:before="20" w:after="20"/>
              <w:rPr>
                <w:rFonts w:eastAsia="Times New Roman"/>
                <w:sz w:val="18"/>
                <w:szCs w:val="18"/>
              </w:rPr>
            </w:pPr>
          </w:p>
        </w:tc>
      </w:tr>
      <w:tr w:rsidR="00072129" w:rsidRPr="006C6A19" w14:paraId="21BF3A54" w14:textId="77777777" w:rsidTr="00996716">
        <w:trPr>
          <w:trHeight w:val="250"/>
          <w:jc w:val="center"/>
        </w:trPr>
        <w:tc>
          <w:tcPr>
            <w:tcW w:w="10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21D93E8" w14:textId="77777777" w:rsidR="00072129" w:rsidRPr="006C6A19" w:rsidRDefault="00072129" w:rsidP="00E952CE">
            <w:pPr>
              <w:widowControl/>
              <w:spacing w:before="20" w:after="20"/>
              <w:rPr>
                <w:rFonts w:eastAsia="Times New Roman"/>
                <w:sz w:val="18"/>
                <w:szCs w:val="18"/>
              </w:rPr>
            </w:pPr>
            <w:r w:rsidRPr="006C6A19">
              <w:rPr>
                <w:rFonts w:eastAsia="Times New Roman"/>
                <w:color w:val="000000"/>
                <w:sz w:val="18"/>
                <w:szCs w:val="18"/>
              </w:rPr>
              <w:t>ГХФУ-22</w:t>
            </w:r>
          </w:p>
        </w:tc>
        <w:tc>
          <w:tcPr>
            <w:tcW w:w="8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3BFE8F3" w14:textId="77777777" w:rsidR="00072129" w:rsidRPr="006C6A19" w:rsidRDefault="00072129" w:rsidP="00E952CE">
            <w:pPr>
              <w:widowControl/>
              <w:spacing w:before="20" w:after="20"/>
              <w:rPr>
                <w:rFonts w:eastAsia="Times New Roman"/>
                <w:sz w:val="18"/>
                <w:szCs w:val="18"/>
              </w:rPr>
            </w:pPr>
          </w:p>
        </w:tc>
        <w:tc>
          <w:tcPr>
            <w:tcW w:w="153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458788F" w14:textId="77777777" w:rsidR="00072129" w:rsidRPr="006C6A19" w:rsidRDefault="00072129" w:rsidP="00E952CE">
            <w:pPr>
              <w:widowControl/>
              <w:spacing w:before="20" w:after="20"/>
              <w:rPr>
                <w:rFonts w:eastAsia="Times New Roman"/>
                <w:sz w:val="18"/>
                <w:szCs w:val="18"/>
              </w:rPr>
            </w:pPr>
          </w:p>
        </w:tc>
        <w:tc>
          <w:tcPr>
            <w:tcW w:w="13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115EE53" w14:textId="77777777" w:rsidR="00072129" w:rsidRPr="006C6A19" w:rsidRDefault="00072129" w:rsidP="00E952CE">
            <w:pPr>
              <w:widowControl/>
              <w:spacing w:before="20" w:after="20"/>
              <w:rPr>
                <w:rFonts w:eastAsia="Times New Roman"/>
                <w:sz w:val="18"/>
                <w:szCs w:val="18"/>
              </w:rPr>
            </w:pPr>
          </w:p>
        </w:tc>
        <w:tc>
          <w:tcPr>
            <w:tcW w:w="135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164C0F7" w14:textId="77777777" w:rsidR="00072129" w:rsidRPr="006C6A19" w:rsidRDefault="00072129" w:rsidP="00E952CE">
            <w:pPr>
              <w:widowControl/>
              <w:spacing w:before="20" w:after="20"/>
              <w:rPr>
                <w:rFonts w:eastAsia="Times New Roman"/>
                <w:sz w:val="18"/>
                <w:szCs w:val="18"/>
              </w:rPr>
            </w:pPr>
          </w:p>
        </w:tc>
        <w:tc>
          <w:tcPr>
            <w:tcW w:w="16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14BA345" w14:textId="77777777" w:rsidR="00072129" w:rsidRPr="006C6A19" w:rsidRDefault="00072129" w:rsidP="001E2546">
            <w:pPr>
              <w:widowControl/>
              <w:spacing w:before="20" w:after="20"/>
              <w:jc w:val="right"/>
              <w:rPr>
                <w:rFonts w:eastAsia="Times New Roman"/>
                <w:sz w:val="18"/>
                <w:szCs w:val="18"/>
              </w:rPr>
            </w:pPr>
            <w:r w:rsidRPr="006C6A19">
              <w:rPr>
                <w:rFonts w:eastAsia="Times New Roman"/>
                <w:sz w:val="18"/>
                <w:szCs w:val="18"/>
              </w:rPr>
              <w:t>0,04</w:t>
            </w:r>
          </w:p>
        </w:tc>
        <w:tc>
          <w:tcPr>
            <w:tcW w:w="12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DC331E2" w14:textId="77777777" w:rsidR="00072129" w:rsidRPr="006C6A19" w:rsidRDefault="00072129" w:rsidP="001E2546">
            <w:pPr>
              <w:widowControl/>
              <w:spacing w:before="20" w:after="20"/>
              <w:jc w:val="right"/>
              <w:rPr>
                <w:rFonts w:eastAsia="Times New Roman"/>
                <w:sz w:val="18"/>
                <w:szCs w:val="18"/>
              </w:rPr>
            </w:pPr>
          </w:p>
        </w:tc>
        <w:tc>
          <w:tcPr>
            <w:tcW w:w="2107"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45D7E33" w14:textId="77777777" w:rsidR="00072129" w:rsidRPr="006C6A19" w:rsidRDefault="00072129" w:rsidP="001E2546">
            <w:pPr>
              <w:widowControl/>
              <w:spacing w:before="20" w:after="20"/>
              <w:jc w:val="right"/>
              <w:rPr>
                <w:rFonts w:eastAsia="Times New Roman"/>
                <w:sz w:val="18"/>
                <w:szCs w:val="18"/>
              </w:rPr>
            </w:pPr>
            <w:r w:rsidRPr="006C6A19">
              <w:rPr>
                <w:rFonts w:eastAsia="Times New Roman"/>
                <w:sz w:val="18"/>
                <w:szCs w:val="18"/>
              </w:rPr>
              <w:t>0,04</w:t>
            </w:r>
          </w:p>
        </w:tc>
      </w:tr>
    </w:tbl>
    <w:p w14:paraId="402D6D26" w14:textId="77777777" w:rsidR="00072129" w:rsidRPr="006C6A19" w:rsidRDefault="00072129" w:rsidP="00072129">
      <w:pPr>
        <w:widowControl/>
        <w:jc w:val="center"/>
        <w:rPr>
          <w:rFonts w:eastAsia="Times New Roman"/>
          <w:sz w:val="18"/>
          <w:szCs w:val="18"/>
        </w:rPr>
      </w:pPr>
    </w:p>
    <w:tbl>
      <w:tblPr>
        <w:tblW w:w="11062" w:type="dxa"/>
        <w:jc w:val="center"/>
        <w:tblLook w:val="0000" w:firstRow="0" w:lastRow="0" w:firstColumn="0" w:lastColumn="0" w:noHBand="0" w:noVBand="0"/>
      </w:tblPr>
      <w:tblGrid>
        <w:gridCol w:w="4044"/>
        <w:gridCol w:w="1060"/>
        <w:gridCol w:w="1701"/>
        <w:gridCol w:w="3476"/>
        <w:gridCol w:w="781"/>
      </w:tblGrid>
      <w:tr w:rsidR="00072129" w:rsidRPr="006C6A19" w14:paraId="73DB0643" w14:textId="77777777" w:rsidTr="00996716">
        <w:trPr>
          <w:trHeight w:val="272"/>
          <w:jc w:val="center"/>
        </w:trPr>
        <w:tc>
          <w:tcPr>
            <w:tcW w:w="11062"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9C13355" w14:textId="77777777" w:rsidR="00072129" w:rsidRPr="006C6A19" w:rsidRDefault="00072129" w:rsidP="00E952CE">
            <w:pPr>
              <w:widowControl/>
              <w:spacing w:before="20" w:after="20"/>
              <w:rPr>
                <w:rFonts w:eastAsia="Times New Roman"/>
                <w:b/>
                <w:sz w:val="18"/>
                <w:szCs w:val="18"/>
              </w:rPr>
            </w:pPr>
            <w:r w:rsidRPr="006C6A19">
              <w:rPr>
                <w:rFonts w:eastAsia="Times New Roman"/>
                <w:b/>
                <w:sz w:val="18"/>
                <w:szCs w:val="18"/>
              </w:rPr>
              <w:t>ДАННЫЕ О ПОТРЕБЛЕНИИ (тонн ОРС)</w:t>
            </w:r>
          </w:p>
        </w:tc>
      </w:tr>
      <w:tr w:rsidR="00072129" w:rsidRPr="006C6A19" w14:paraId="725E31D6" w14:textId="77777777" w:rsidTr="00C259F8">
        <w:trPr>
          <w:trHeight w:val="272"/>
          <w:jc w:val="center"/>
        </w:trPr>
        <w:tc>
          <w:tcPr>
            <w:tcW w:w="40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48C35FF" w14:textId="77777777" w:rsidR="00072129" w:rsidRPr="006C6A19" w:rsidRDefault="00072129" w:rsidP="00E952CE">
            <w:pPr>
              <w:widowControl/>
              <w:spacing w:before="20" w:after="20"/>
              <w:rPr>
                <w:rFonts w:eastAsia="Times New Roman"/>
                <w:sz w:val="18"/>
                <w:szCs w:val="18"/>
              </w:rPr>
            </w:pPr>
            <w:r w:rsidRPr="006C6A19">
              <w:rPr>
                <w:rFonts w:eastAsia="Times New Roman"/>
                <w:sz w:val="18"/>
                <w:szCs w:val="18"/>
              </w:rPr>
              <w:t>Базовый уровень 2009-2010:</w:t>
            </w:r>
          </w:p>
        </w:tc>
        <w:tc>
          <w:tcPr>
            <w:tcW w:w="10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20042A5" w14:textId="77777777" w:rsidR="00072129" w:rsidRPr="006C6A19" w:rsidRDefault="00072129" w:rsidP="001E2546">
            <w:pPr>
              <w:widowControl/>
              <w:spacing w:before="20" w:after="20"/>
              <w:jc w:val="right"/>
              <w:rPr>
                <w:rFonts w:eastAsia="Times New Roman"/>
                <w:sz w:val="18"/>
                <w:szCs w:val="18"/>
              </w:rPr>
            </w:pPr>
            <w:r w:rsidRPr="006C6A19">
              <w:rPr>
                <w:rFonts w:eastAsia="Times New Roman"/>
                <w:sz w:val="18"/>
                <w:szCs w:val="18"/>
              </w:rPr>
              <w:t>0,50</w:t>
            </w:r>
          </w:p>
        </w:tc>
        <w:tc>
          <w:tcPr>
            <w:tcW w:w="5177"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F096099" w14:textId="77777777" w:rsidR="00072129" w:rsidRPr="006C6A19" w:rsidRDefault="00072129" w:rsidP="00E952CE">
            <w:pPr>
              <w:widowControl/>
              <w:spacing w:before="20" w:after="20"/>
              <w:rPr>
                <w:rFonts w:eastAsia="Times New Roman"/>
                <w:sz w:val="18"/>
                <w:szCs w:val="18"/>
              </w:rPr>
            </w:pPr>
            <w:r w:rsidRPr="006C6A19">
              <w:rPr>
                <w:rFonts w:eastAsia="Times New Roman"/>
                <w:sz w:val="18"/>
                <w:szCs w:val="18"/>
              </w:rPr>
              <w:t>Начальный уровень устойчивого совокупного сокращения:</w:t>
            </w:r>
          </w:p>
        </w:tc>
        <w:tc>
          <w:tcPr>
            <w:tcW w:w="7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5CBB151" w14:textId="77777777" w:rsidR="00072129" w:rsidRPr="006C6A19" w:rsidRDefault="00072129" w:rsidP="001E2546">
            <w:pPr>
              <w:widowControl/>
              <w:spacing w:before="20" w:after="20"/>
              <w:jc w:val="right"/>
              <w:rPr>
                <w:rFonts w:eastAsia="Times New Roman"/>
                <w:sz w:val="18"/>
                <w:szCs w:val="18"/>
              </w:rPr>
            </w:pPr>
            <w:r w:rsidRPr="006C6A19">
              <w:rPr>
                <w:rFonts w:eastAsia="Times New Roman"/>
                <w:sz w:val="18"/>
                <w:szCs w:val="18"/>
              </w:rPr>
              <w:t>0,50</w:t>
            </w:r>
          </w:p>
        </w:tc>
      </w:tr>
      <w:tr w:rsidR="00072129" w:rsidRPr="006C6A19" w14:paraId="0DC237E9" w14:textId="77777777" w:rsidTr="00996716">
        <w:trPr>
          <w:trHeight w:val="163"/>
          <w:jc w:val="center"/>
        </w:trPr>
        <w:tc>
          <w:tcPr>
            <w:tcW w:w="11062"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AACE8A" w14:textId="77777777" w:rsidR="00072129" w:rsidRPr="006C6A19" w:rsidRDefault="00072129" w:rsidP="00E952CE">
            <w:pPr>
              <w:widowControl/>
              <w:tabs>
                <w:tab w:val="left" w:pos="993"/>
              </w:tabs>
              <w:spacing w:before="20" w:after="20"/>
              <w:ind w:left="426"/>
              <w:rPr>
                <w:rFonts w:eastAsia="Times New Roman"/>
                <w:b/>
                <w:sz w:val="18"/>
                <w:szCs w:val="18"/>
              </w:rPr>
            </w:pPr>
            <w:r w:rsidRPr="006C6A19">
              <w:rPr>
                <w:rFonts w:eastAsia="Times New Roman"/>
                <w:b/>
                <w:sz w:val="18"/>
                <w:szCs w:val="18"/>
              </w:rPr>
              <w:t>ПОТРЕБЛЕНИЕ, ОТВЕЧАЮЩЕЕ КРИТЕРИЯМ ФИНАНСИРОВАНИЯ</w:t>
            </w:r>
          </w:p>
        </w:tc>
      </w:tr>
      <w:tr w:rsidR="00072129" w:rsidRPr="006C6A19" w14:paraId="32E775F2" w14:textId="77777777" w:rsidTr="00C259F8">
        <w:trPr>
          <w:trHeight w:val="272"/>
          <w:jc w:val="center"/>
        </w:trPr>
        <w:tc>
          <w:tcPr>
            <w:tcW w:w="510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EE7ACD3" w14:textId="77777777" w:rsidR="00072129" w:rsidRPr="006C6A19" w:rsidRDefault="00072129" w:rsidP="00E952CE">
            <w:pPr>
              <w:widowControl/>
              <w:spacing w:before="20" w:after="20"/>
              <w:rPr>
                <w:rFonts w:eastAsia="Times New Roman"/>
                <w:sz w:val="18"/>
                <w:szCs w:val="18"/>
              </w:rPr>
            </w:pPr>
            <w:r w:rsidRPr="006C6A19">
              <w:rPr>
                <w:rFonts w:eastAsia="Times New Roman"/>
                <w:sz w:val="18"/>
                <w:szCs w:val="18"/>
              </w:rPr>
              <w:t>Уже утверждено:</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8DE09EC" w14:textId="77777777" w:rsidR="00072129" w:rsidRPr="006C6A19" w:rsidRDefault="00072129" w:rsidP="001E2546">
            <w:pPr>
              <w:widowControl/>
              <w:spacing w:before="20" w:after="20"/>
              <w:jc w:val="right"/>
              <w:rPr>
                <w:rFonts w:eastAsia="Times New Roman"/>
                <w:sz w:val="18"/>
                <w:szCs w:val="18"/>
              </w:rPr>
            </w:pPr>
            <w:r w:rsidRPr="006C6A19">
              <w:rPr>
                <w:rFonts w:eastAsia="Times New Roman"/>
                <w:sz w:val="18"/>
                <w:szCs w:val="18"/>
              </w:rPr>
              <w:t>0,18</w:t>
            </w:r>
          </w:p>
        </w:tc>
        <w:tc>
          <w:tcPr>
            <w:tcW w:w="34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92F7289" w14:textId="77777777" w:rsidR="00072129" w:rsidRPr="006C6A19" w:rsidRDefault="00072129" w:rsidP="00E952CE">
            <w:pPr>
              <w:widowControl/>
              <w:spacing w:before="20" w:after="20"/>
              <w:rPr>
                <w:rFonts w:eastAsia="Times New Roman"/>
                <w:sz w:val="18"/>
                <w:szCs w:val="18"/>
              </w:rPr>
            </w:pPr>
            <w:r w:rsidRPr="006C6A19">
              <w:rPr>
                <w:rFonts w:eastAsia="Times New Roman"/>
                <w:sz w:val="18"/>
                <w:szCs w:val="18"/>
              </w:rPr>
              <w:t>Осталось:</w:t>
            </w:r>
          </w:p>
        </w:tc>
        <w:tc>
          <w:tcPr>
            <w:tcW w:w="7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C49B667" w14:textId="77777777" w:rsidR="00072129" w:rsidRPr="006C6A19" w:rsidRDefault="00072129" w:rsidP="001E2546">
            <w:pPr>
              <w:widowControl/>
              <w:spacing w:before="20" w:after="20"/>
              <w:jc w:val="right"/>
              <w:rPr>
                <w:rFonts w:eastAsia="Times New Roman"/>
                <w:sz w:val="18"/>
                <w:szCs w:val="18"/>
              </w:rPr>
            </w:pPr>
            <w:r w:rsidRPr="006C6A19">
              <w:rPr>
                <w:rFonts w:eastAsia="Times New Roman"/>
                <w:sz w:val="18"/>
                <w:szCs w:val="18"/>
              </w:rPr>
              <w:t>0,32</w:t>
            </w:r>
          </w:p>
        </w:tc>
      </w:tr>
    </w:tbl>
    <w:p w14:paraId="74A4875F" w14:textId="77777777" w:rsidR="00072129" w:rsidRPr="006C6A19" w:rsidRDefault="00072129" w:rsidP="00072129">
      <w:pPr>
        <w:widowControl/>
        <w:jc w:val="center"/>
        <w:rPr>
          <w:rFonts w:eastAsia="Times New Roman"/>
          <w:sz w:val="18"/>
          <w:szCs w:val="18"/>
        </w:rPr>
      </w:pPr>
    </w:p>
    <w:tbl>
      <w:tblPr>
        <w:tblW w:w="11114" w:type="dxa"/>
        <w:jc w:val="center"/>
        <w:tblLook w:val="0000" w:firstRow="0" w:lastRow="0" w:firstColumn="0" w:lastColumn="0" w:noHBand="0" w:noVBand="0"/>
      </w:tblPr>
      <w:tblGrid>
        <w:gridCol w:w="17"/>
        <w:gridCol w:w="8"/>
        <w:gridCol w:w="1449"/>
        <w:gridCol w:w="10"/>
        <w:gridCol w:w="3623"/>
        <w:gridCol w:w="17"/>
        <w:gridCol w:w="10"/>
        <w:gridCol w:w="1723"/>
        <w:gridCol w:w="17"/>
        <w:gridCol w:w="10"/>
        <w:gridCol w:w="1413"/>
        <w:gridCol w:w="17"/>
        <w:gridCol w:w="10"/>
        <w:gridCol w:w="1233"/>
        <w:gridCol w:w="17"/>
        <w:gridCol w:w="10"/>
        <w:gridCol w:w="1503"/>
        <w:gridCol w:w="17"/>
        <w:gridCol w:w="10"/>
      </w:tblGrid>
      <w:tr w:rsidR="00072129" w:rsidRPr="006C6A19" w14:paraId="231FD7A5" w14:textId="77777777" w:rsidTr="00996716">
        <w:trPr>
          <w:gridAfter w:val="2"/>
          <w:wAfter w:w="27" w:type="dxa"/>
          <w:trHeight w:val="258"/>
          <w:jc w:val="center"/>
        </w:trPr>
        <w:tc>
          <w:tcPr>
            <w:tcW w:w="5107"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6EA4C22" w14:textId="77777777" w:rsidR="00072129" w:rsidRPr="006C6A19" w:rsidRDefault="00072129" w:rsidP="00E952CE">
            <w:pPr>
              <w:widowControl/>
              <w:spacing w:before="20" w:after="20"/>
              <w:rPr>
                <w:rFonts w:eastAsia="Times New Roman"/>
                <w:b/>
                <w:sz w:val="18"/>
                <w:szCs w:val="18"/>
              </w:rPr>
            </w:pPr>
            <w:r w:rsidRPr="006C6A19">
              <w:rPr>
                <w:rFonts w:eastAsia="Times New Roman"/>
                <w:b/>
                <w:sz w:val="18"/>
                <w:szCs w:val="18"/>
              </w:rPr>
              <w:t>УТВЕРЖДЕННЫЙ БИЗНЕС-ПЛАН</w:t>
            </w:r>
          </w:p>
        </w:tc>
        <w:tc>
          <w:tcPr>
            <w:tcW w:w="1750"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577A1AC" w14:textId="77777777" w:rsidR="00072129" w:rsidRPr="006C6A19" w:rsidRDefault="00072129" w:rsidP="00996716">
            <w:pPr>
              <w:widowControl/>
              <w:spacing w:before="20" w:after="20"/>
              <w:jc w:val="center"/>
              <w:rPr>
                <w:rFonts w:eastAsia="Times New Roman"/>
                <w:b/>
                <w:sz w:val="18"/>
                <w:szCs w:val="18"/>
              </w:rPr>
            </w:pPr>
            <w:r w:rsidRPr="006C6A19">
              <w:rPr>
                <w:rFonts w:eastAsia="Times New Roman"/>
                <w:b/>
                <w:sz w:val="18"/>
                <w:szCs w:val="18"/>
              </w:rPr>
              <w:t>2026</w:t>
            </w:r>
          </w:p>
        </w:tc>
        <w:tc>
          <w:tcPr>
            <w:tcW w:w="1440"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9821DDA" w14:textId="77777777" w:rsidR="00072129" w:rsidRPr="006C6A19" w:rsidRDefault="00072129" w:rsidP="00996716">
            <w:pPr>
              <w:widowControl/>
              <w:spacing w:before="20" w:after="20"/>
              <w:jc w:val="center"/>
              <w:rPr>
                <w:rFonts w:eastAsia="Times New Roman"/>
                <w:b/>
                <w:sz w:val="18"/>
                <w:szCs w:val="18"/>
              </w:rPr>
            </w:pPr>
            <w:r w:rsidRPr="006C6A19">
              <w:rPr>
                <w:rFonts w:eastAsia="Times New Roman"/>
                <w:b/>
                <w:sz w:val="18"/>
                <w:szCs w:val="18"/>
              </w:rPr>
              <w:t>2027</w:t>
            </w:r>
          </w:p>
        </w:tc>
        <w:tc>
          <w:tcPr>
            <w:tcW w:w="1260"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FBFE9EC" w14:textId="77777777" w:rsidR="00072129" w:rsidRPr="006C6A19" w:rsidRDefault="00072129" w:rsidP="00996716">
            <w:pPr>
              <w:widowControl/>
              <w:spacing w:before="20" w:after="20"/>
              <w:jc w:val="center"/>
              <w:rPr>
                <w:rFonts w:eastAsia="Times New Roman"/>
                <w:b/>
                <w:sz w:val="18"/>
                <w:szCs w:val="18"/>
              </w:rPr>
            </w:pPr>
            <w:r w:rsidRPr="006C6A19">
              <w:rPr>
                <w:rFonts w:eastAsia="Times New Roman"/>
                <w:b/>
                <w:sz w:val="18"/>
                <w:szCs w:val="18"/>
              </w:rPr>
              <w:t>2028</w:t>
            </w:r>
          </w:p>
        </w:tc>
        <w:tc>
          <w:tcPr>
            <w:tcW w:w="1530"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07DBF46" w14:textId="77777777" w:rsidR="00072129" w:rsidRPr="006C6A19" w:rsidRDefault="00072129" w:rsidP="00996716">
            <w:pPr>
              <w:widowControl/>
              <w:spacing w:before="20" w:after="20"/>
              <w:jc w:val="center"/>
              <w:rPr>
                <w:rFonts w:eastAsia="Times New Roman"/>
                <w:b/>
                <w:sz w:val="18"/>
                <w:szCs w:val="18"/>
              </w:rPr>
            </w:pPr>
            <w:r w:rsidRPr="006C6A19">
              <w:rPr>
                <w:rFonts w:eastAsia="Times New Roman"/>
                <w:b/>
                <w:sz w:val="18"/>
                <w:szCs w:val="18"/>
              </w:rPr>
              <w:t>Всего</w:t>
            </w:r>
          </w:p>
        </w:tc>
      </w:tr>
      <w:tr w:rsidR="00072129" w:rsidRPr="006C6A19" w14:paraId="209B4A14" w14:textId="77777777" w:rsidTr="00996716">
        <w:trPr>
          <w:gridBefore w:val="1"/>
          <w:gridAfter w:val="1"/>
          <w:wBefore w:w="17" w:type="dxa"/>
          <w:wAfter w:w="10" w:type="dxa"/>
          <w:trHeight w:val="258"/>
          <w:jc w:val="center"/>
        </w:trPr>
        <w:tc>
          <w:tcPr>
            <w:tcW w:w="1457"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7A0881F" w14:textId="77777777" w:rsidR="00072129" w:rsidRPr="006C6A19" w:rsidRDefault="00072129" w:rsidP="00E952CE">
            <w:pPr>
              <w:widowControl/>
              <w:spacing w:before="20" w:after="20"/>
              <w:rPr>
                <w:rFonts w:eastAsia="Times New Roman"/>
                <w:sz w:val="18"/>
                <w:szCs w:val="18"/>
              </w:rPr>
            </w:pPr>
            <w:r w:rsidRPr="006C6A19">
              <w:rPr>
                <w:rFonts w:eastAsia="Times New Roman"/>
                <w:color w:val="000000"/>
                <w:sz w:val="18"/>
                <w:szCs w:val="18"/>
              </w:rPr>
              <w:t>ЮНЕП</w:t>
            </w:r>
          </w:p>
        </w:tc>
        <w:tc>
          <w:tcPr>
            <w:tcW w:w="3650"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492C310" w14:textId="77777777" w:rsidR="00072129" w:rsidRPr="006C6A19" w:rsidRDefault="00072129" w:rsidP="00E952CE">
            <w:pPr>
              <w:widowControl/>
              <w:spacing w:before="20" w:after="20"/>
              <w:rPr>
                <w:rFonts w:eastAsia="Times New Roman"/>
                <w:sz w:val="18"/>
                <w:szCs w:val="18"/>
              </w:rPr>
            </w:pPr>
            <w:r w:rsidRPr="006C6A19">
              <w:rPr>
                <w:rFonts w:eastAsia="Times New Roman"/>
                <w:sz w:val="18"/>
                <w:szCs w:val="18"/>
              </w:rPr>
              <w:t>Поэтапный отказ от ОРВ (тонн ОРС)</w:t>
            </w:r>
          </w:p>
        </w:tc>
        <w:tc>
          <w:tcPr>
            <w:tcW w:w="1750"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D520054" w14:textId="77777777" w:rsidR="00072129" w:rsidRPr="006C6A19" w:rsidRDefault="00072129" w:rsidP="001E2546">
            <w:pPr>
              <w:widowControl/>
              <w:spacing w:before="20" w:after="20"/>
              <w:jc w:val="right"/>
              <w:rPr>
                <w:rFonts w:eastAsia="Times New Roman"/>
                <w:sz w:val="18"/>
                <w:szCs w:val="18"/>
              </w:rPr>
            </w:pPr>
            <w:r w:rsidRPr="006C6A19">
              <w:rPr>
                <w:rFonts w:eastAsia="Times New Roman"/>
                <w:sz w:val="18"/>
                <w:szCs w:val="18"/>
              </w:rPr>
              <w:t>0,07</w:t>
            </w:r>
          </w:p>
        </w:tc>
        <w:tc>
          <w:tcPr>
            <w:tcW w:w="1440"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DE33CE2" w14:textId="77777777" w:rsidR="00072129" w:rsidRPr="006C6A19" w:rsidRDefault="00072129" w:rsidP="001E2546">
            <w:pPr>
              <w:widowControl/>
              <w:spacing w:before="20" w:after="20"/>
              <w:jc w:val="right"/>
              <w:rPr>
                <w:rFonts w:eastAsia="Times New Roman"/>
                <w:sz w:val="18"/>
                <w:szCs w:val="18"/>
              </w:rPr>
            </w:pPr>
            <w:r w:rsidRPr="006C6A19">
              <w:rPr>
                <w:rFonts w:eastAsia="Times New Roman"/>
                <w:sz w:val="18"/>
                <w:szCs w:val="18"/>
              </w:rPr>
              <w:t>0,00</w:t>
            </w:r>
          </w:p>
        </w:tc>
        <w:tc>
          <w:tcPr>
            <w:tcW w:w="1260"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1A35D94" w14:textId="77777777" w:rsidR="00072129" w:rsidRPr="006C6A19" w:rsidRDefault="00072129" w:rsidP="001E2546">
            <w:pPr>
              <w:widowControl/>
              <w:spacing w:before="20" w:after="20"/>
              <w:jc w:val="right"/>
              <w:rPr>
                <w:rFonts w:eastAsia="Times New Roman"/>
                <w:sz w:val="18"/>
                <w:szCs w:val="18"/>
              </w:rPr>
            </w:pPr>
            <w:r w:rsidRPr="006C6A19">
              <w:rPr>
                <w:rFonts w:eastAsia="Times New Roman"/>
                <w:sz w:val="18"/>
                <w:szCs w:val="18"/>
              </w:rPr>
              <w:t>0,00</w:t>
            </w:r>
          </w:p>
        </w:tc>
        <w:tc>
          <w:tcPr>
            <w:tcW w:w="1530"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349C870" w14:textId="77777777" w:rsidR="00072129" w:rsidRPr="006C6A19" w:rsidRDefault="00072129" w:rsidP="001E2546">
            <w:pPr>
              <w:widowControl/>
              <w:spacing w:before="20" w:after="20"/>
              <w:jc w:val="right"/>
              <w:rPr>
                <w:rFonts w:eastAsia="Times New Roman"/>
                <w:sz w:val="18"/>
                <w:szCs w:val="18"/>
              </w:rPr>
            </w:pPr>
            <w:r w:rsidRPr="006C6A19">
              <w:rPr>
                <w:rFonts w:eastAsia="Times New Roman"/>
                <w:sz w:val="18"/>
                <w:szCs w:val="18"/>
              </w:rPr>
              <w:t>0,07</w:t>
            </w:r>
          </w:p>
        </w:tc>
      </w:tr>
      <w:tr w:rsidR="00072129" w:rsidRPr="006C6A19" w14:paraId="67F7A8BE" w14:textId="77777777" w:rsidTr="00996716">
        <w:trPr>
          <w:gridBefore w:val="2"/>
          <w:wBefore w:w="25" w:type="dxa"/>
          <w:trHeight w:val="258"/>
          <w:jc w:val="center"/>
        </w:trPr>
        <w:tc>
          <w:tcPr>
            <w:tcW w:w="145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075AF7F" w14:textId="77777777" w:rsidR="00072129" w:rsidRPr="006C6A19" w:rsidRDefault="00072129" w:rsidP="00E952CE">
            <w:pPr>
              <w:widowControl/>
              <w:spacing w:before="20" w:after="20"/>
              <w:rPr>
                <w:rFonts w:eastAsia="Times New Roman"/>
                <w:sz w:val="18"/>
                <w:szCs w:val="18"/>
              </w:rPr>
            </w:pPr>
          </w:p>
        </w:tc>
        <w:tc>
          <w:tcPr>
            <w:tcW w:w="3650"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DDA4087" w14:textId="77777777" w:rsidR="00072129" w:rsidRPr="006C6A19" w:rsidRDefault="00072129" w:rsidP="00E952CE">
            <w:pPr>
              <w:widowControl/>
              <w:spacing w:before="20" w:after="20"/>
              <w:rPr>
                <w:rFonts w:eastAsia="Times New Roman"/>
                <w:sz w:val="18"/>
                <w:szCs w:val="18"/>
              </w:rPr>
            </w:pPr>
            <w:r w:rsidRPr="006C6A19">
              <w:rPr>
                <w:rFonts w:eastAsia="Times New Roman"/>
                <w:sz w:val="18"/>
                <w:szCs w:val="18"/>
              </w:rPr>
              <w:t>Финансирование (долл. США)</w:t>
            </w:r>
          </w:p>
        </w:tc>
        <w:tc>
          <w:tcPr>
            <w:tcW w:w="1750"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8EA4705" w14:textId="77777777" w:rsidR="00072129" w:rsidRPr="006C6A19" w:rsidRDefault="00072129" w:rsidP="001E2546">
            <w:pPr>
              <w:widowControl/>
              <w:spacing w:before="20" w:after="20"/>
              <w:jc w:val="right"/>
              <w:rPr>
                <w:rFonts w:eastAsia="Times New Roman"/>
                <w:sz w:val="18"/>
                <w:szCs w:val="18"/>
              </w:rPr>
            </w:pPr>
            <w:r w:rsidRPr="006C6A19">
              <w:rPr>
                <w:rFonts w:eastAsia="Times New Roman"/>
                <w:sz w:val="18"/>
                <w:szCs w:val="18"/>
              </w:rPr>
              <w:t>*134 677</w:t>
            </w:r>
          </w:p>
        </w:tc>
        <w:tc>
          <w:tcPr>
            <w:tcW w:w="1440"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EB3772A" w14:textId="77777777" w:rsidR="00072129" w:rsidRPr="006C6A19" w:rsidRDefault="00072129" w:rsidP="001E2546">
            <w:pPr>
              <w:widowControl/>
              <w:spacing w:before="20" w:after="20"/>
              <w:jc w:val="right"/>
              <w:rPr>
                <w:rFonts w:eastAsia="Times New Roman"/>
                <w:sz w:val="18"/>
                <w:szCs w:val="18"/>
              </w:rPr>
            </w:pPr>
            <w:r w:rsidRPr="006C6A19">
              <w:rPr>
                <w:rFonts w:eastAsia="Times New Roman"/>
                <w:sz w:val="18"/>
                <w:szCs w:val="18"/>
              </w:rPr>
              <w:t>0</w:t>
            </w:r>
          </w:p>
        </w:tc>
        <w:tc>
          <w:tcPr>
            <w:tcW w:w="1260"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5EF52E9" w14:textId="77777777" w:rsidR="00072129" w:rsidRPr="006C6A19" w:rsidRDefault="00072129" w:rsidP="001E2546">
            <w:pPr>
              <w:widowControl/>
              <w:spacing w:before="20" w:after="20"/>
              <w:jc w:val="right"/>
              <w:rPr>
                <w:rFonts w:eastAsia="Times New Roman"/>
                <w:sz w:val="18"/>
                <w:szCs w:val="18"/>
              </w:rPr>
            </w:pPr>
            <w:r w:rsidRPr="006C6A19">
              <w:rPr>
                <w:rFonts w:eastAsia="Times New Roman"/>
                <w:sz w:val="18"/>
                <w:szCs w:val="18"/>
              </w:rPr>
              <w:t>0</w:t>
            </w:r>
          </w:p>
        </w:tc>
        <w:tc>
          <w:tcPr>
            <w:tcW w:w="1530"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94C8784" w14:textId="77777777" w:rsidR="00072129" w:rsidRPr="006C6A19" w:rsidRDefault="00072129" w:rsidP="001E2546">
            <w:pPr>
              <w:widowControl/>
              <w:spacing w:before="20" w:after="20"/>
              <w:jc w:val="right"/>
              <w:rPr>
                <w:rFonts w:eastAsia="Times New Roman"/>
                <w:sz w:val="18"/>
                <w:szCs w:val="18"/>
              </w:rPr>
            </w:pPr>
            <w:r w:rsidRPr="006C6A19">
              <w:rPr>
                <w:rFonts w:eastAsia="Times New Roman"/>
                <w:sz w:val="18"/>
                <w:szCs w:val="18"/>
              </w:rPr>
              <w:t>134 677</w:t>
            </w:r>
          </w:p>
        </w:tc>
      </w:tr>
      <w:tr w:rsidR="00072129" w:rsidRPr="006C6A19" w14:paraId="695E259D" w14:textId="77777777" w:rsidTr="00996716">
        <w:trPr>
          <w:gridBefore w:val="1"/>
          <w:gridAfter w:val="1"/>
          <w:wBefore w:w="17" w:type="dxa"/>
          <w:wAfter w:w="10" w:type="dxa"/>
          <w:trHeight w:val="258"/>
          <w:jc w:val="center"/>
        </w:trPr>
        <w:tc>
          <w:tcPr>
            <w:tcW w:w="1457"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3118067" w14:textId="77777777" w:rsidR="00072129" w:rsidRPr="006C6A19" w:rsidRDefault="00072129" w:rsidP="00E952CE">
            <w:pPr>
              <w:widowControl/>
              <w:spacing w:before="20" w:after="20"/>
              <w:rPr>
                <w:rFonts w:eastAsia="Times New Roman"/>
                <w:sz w:val="18"/>
                <w:szCs w:val="18"/>
              </w:rPr>
            </w:pPr>
            <w:r w:rsidRPr="006C6A19">
              <w:rPr>
                <w:rFonts w:eastAsia="Times New Roman"/>
                <w:color w:val="000000"/>
                <w:sz w:val="18"/>
                <w:szCs w:val="18"/>
              </w:rPr>
              <w:t>ЮНИДО</w:t>
            </w:r>
          </w:p>
        </w:tc>
        <w:tc>
          <w:tcPr>
            <w:tcW w:w="3650"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177C129" w14:textId="77777777" w:rsidR="00072129" w:rsidRPr="006C6A19" w:rsidRDefault="00072129" w:rsidP="00E952CE">
            <w:pPr>
              <w:widowControl/>
              <w:spacing w:before="20" w:after="20"/>
              <w:rPr>
                <w:rFonts w:eastAsia="Times New Roman"/>
                <w:sz w:val="18"/>
                <w:szCs w:val="18"/>
              </w:rPr>
            </w:pPr>
            <w:r w:rsidRPr="006C6A19">
              <w:rPr>
                <w:rFonts w:eastAsia="Times New Roman"/>
                <w:sz w:val="18"/>
                <w:szCs w:val="18"/>
              </w:rPr>
              <w:t>Поэтапный отказ от ОРВ (тонн ОРС)</w:t>
            </w:r>
          </w:p>
        </w:tc>
        <w:tc>
          <w:tcPr>
            <w:tcW w:w="1750"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A3A489E" w14:textId="77777777" w:rsidR="00072129" w:rsidRPr="006C6A19" w:rsidRDefault="00072129" w:rsidP="001E2546">
            <w:pPr>
              <w:widowControl/>
              <w:spacing w:before="20" w:after="20"/>
              <w:jc w:val="right"/>
              <w:rPr>
                <w:rFonts w:eastAsia="Times New Roman"/>
                <w:sz w:val="18"/>
                <w:szCs w:val="18"/>
              </w:rPr>
            </w:pPr>
            <w:r w:rsidRPr="006C6A19">
              <w:rPr>
                <w:rFonts w:eastAsia="Times New Roman"/>
                <w:sz w:val="18"/>
                <w:szCs w:val="18"/>
              </w:rPr>
              <w:t>0,10</w:t>
            </w:r>
          </w:p>
        </w:tc>
        <w:tc>
          <w:tcPr>
            <w:tcW w:w="1440"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9009FA7" w14:textId="77777777" w:rsidR="00072129" w:rsidRPr="006C6A19" w:rsidRDefault="00072129" w:rsidP="001E2546">
            <w:pPr>
              <w:widowControl/>
              <w:spacing w:before="20" w:after="20"/>
              <w:jc w:val="right"/>
              <w:rPr>
                <w:rFonts w:eastAsia="Times New Roman"/>
                <w:sz w:val="18"/>
                <w:szCs w:val="18"/>
              </w:rPr>
            </w:pPr>
            <w:r w:rsidRPr="006C6A19">
              <w:rPr>
                <w:rFonts w:eastAsia="Times New Roman"/>
                <w:sz w:val="18"/>
                <w:szCs w:val="18"/>
              </w:rPr>
              <w:t>0,00</w:t>
            </w:r>
          </w:p>
        </w:tc>
        <w:tc>
          <w:tcPr>
            <w:tcW w:w="1260"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7F9A3BC" w14:textId="77777777" w:rsidR="00072129" w:rsidRPr="006C6A19" w:rsidRDefault="00072129" w:rsidP="001E2546">
            <w:pPr>
              <w:widowControl/>
              <w:spacing w:before="20" w:after="20"/>
              <w:jc w:val="right"/>
              <w:rPr>
                <w:rFonts w:eastAsia="Times New Roman"/>
                <w:sz w:val="18"/>
                <w:szCs w:val="18"/>
              </w:rPr>
            </w:pPr>
            <w:r w:rsidRPr="006C6A19">
              <w:rPr>
                <w:rFonts w:eastAsia="Times New Roman"/>
                <w:sz w:val="18"/>
                <w:szCs w:val="18"/>
              </w:rPr>
              <w:t>0,00</w:t>
            </w:r>
          </w:p>
        </w:tc>
        <w:tc>
          <w:tcPr>
            <w:tcW w:w="1530"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F0B2382" w14:textId="77777777" w:rsidR="00072129" w:rsidRPr="006C6A19" w:rsidRDefault="00072129" w:rsidP="001E2546">
            <w:pPr>
              <w:widowControl/>
              <w:spacing w:before="20" w:after="20"/>
              <w:jc w:val="right"/>
              <w:rPr>
                <w:rFonts w:eastAsia="Times New Roman"/>
                <w:sz w:val="18"/>
                <w:szCs w:val="18"/>
              </w:rPr>
            </w:pPr>
            <w:r w:rsidRPr="006C6A19">
              <w:rPr>
                <w:rFonts w:eastAsia="Times New Roman"/>
                <w:sz w:val="18"/>
                <w:szCs w:val="18"/>
              </w:rPr>
              <w:t>0,10</w:t>
            </w:r>
          </w:p>
        </w:tc>
      </w:tr>
      <w:tr w:rsidR="00072129" w:rsidRPr="006C6A19" w14:paraId="437F4C9C" w14:textId="77777777" w:rsidTr="00996716">
        <w:trPr>
          <w:gridBefore w:val="2"/>
          <w:wBefore w:w="25" w:type="dxa"/>
          <w:trHeight w:val="258"/>
          <w:jc w:val="center"/>
        </w:trPr>
        <w:tc>
          <w:tcPr>
            <w:tcW w:w="145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BD5EDBF" w14:textId="77777777" w:rsidR="00072129" w:rsidRPr="006C6A19" w:rsidRDefault="00072129" w:rsidP="00E952CE">
            <w:pPr>
              <w:widowControl/>
              <w:spacing w:before="20" w:after="20"/>
              <w:rPr>
                <w:rFonts w:eastAsia="Times New Roman"/>
                <w:sz w:val="18"/>
                <w:szCs w:val="18"/>
              </w:rPr>
            </w:pPr>
          </w:p>
        </w:tc>
        <w:tc>
          <w:tcPr>
            <w:tcW w:w="3650"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90E9FF0" w14:textId="77777777" w:rsidR="00072129" w:rsidRPr="006C6A19" w:rsidRDefault="00072129" w:rsidP="00E952CE">
            <w:pPr>
              <w:widowControl/>
              <w:spacing w:before="20" w:after="20"/>
              <w:rPr>
                <w:rFonts w:eastAsia="Times New Roman"/>
                <w:sz w:val="18"/>
                <w:szCs w:val="18"/>
              </w:rPr>
            </w:pPr>
            <w:r w:rsidRPr="006C6A19">
              <w:rPr>
                <w:rFonts w:eastAsia="Times New Roman"/>
                <w:sz w:val="18"/>
                <w:szCs w:val="18"/>
              </w:rPr>
              <w:t>Финансирование (долл. США)</w:t>
            </w:r>
          </w:p>
        </w:tc>
        <w:tc>
          <w:tcPr>
            <w:tcW w:w="1750"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11A9514" w14:textId="77777777" w:rsidR="00072129" w:rsidRPr="006C6A19" w:rsidRDefault="00072129" w:rsidP="001E2546">
            <w:pPr>
              <w:widowControl/>
              <w:spacing w:before="20" w:after="20"/>
              <w:jc w:val="right"/>
              <w:rPr>
                <w:rFonts w:eastAsia="Times New Roman"/>
                <w:sz w:val="18"/>
                <w:szCs w:val="18"/>
              </w:rPr>
            </w:pPr>
            <w:r w:rsidRPr="006C6A19">
              <w:rPr>
                <w:rFonts w:eastAsia="Times New Roman"/>
                <w:sz w:val="18"/>
                <w:szCs w:val="18"/>
              </w:rPr>
              <w:t>30 000</w:t>
            </w:r>
          </w:p>
        </w:tc>
        <w:tc>
          <w:tcPr>
            <w:tcW w:w="1440"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3D5E067" w14:textId="77777777" w:rsidR="00072129" w:rsidRPr="006C6A19" w:rsidRDefault="00072129" w:rsidP="001E2546">
            <w:pPr>
              <w:widowControl/>
              <w:spacing w:before="20" w:after="20"/>
              <w:jc w:val="right"/>
              <w:rPr>
                <w:rFonts w:eastAsia="Times New Roman"/>
                <w:sz w:val="18"/>
                <w:szCs w:val="18"/>
              </w:rPr>
            </w:pPr>
            <w:r w:rsidRPr="006C6A19">
              <w:rPr>
                <w:rFonts w:eastAsia="Times New Roman"/>
                <w:sz w:val="18"/>
                <w:szCs w:val="18"/>
              </w:rPr>
              <w:t>0</w:t>
            </w:r>
          </w:p>
        </w:tc>
        <w:tc>
          <w:tcPr>
            <w:tcW w:w="1260"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F0EBBD6" w14:textId="77777777" w:rsidR="00072129" w:rsidRPr="006C6A19" w:rsidRDefault="00072129" w:rsidP="001E2546">
            <w:pPr>
              <w:widowControl/>
              <w:spacing w:before="20" w:after="20"/>
              <w:jc w:val="right"/>
              <w:rPr>
                <w:rFonts w:eastAsia="Times New Roman"/>
                <w:sz w:val="18"/>
                <w:szCs w:val="18"/>
              </w:rPr>
            </w:pPr>
            <w:r w:rsidRPr="006C6A19">
              <w:rPr>
                <w:rFonts w:eastAsia="Times New Roman"/>
                <w:sz w:val="18"/>
                <w:szCs w:val="18"/>
              </w:rPr>
              <w:t>0</w:t>
            </w:r>
          </w:p>
        </w:tc>
        <w:tc>
          <w:tcPr>
            <w:tcW w:w="1530"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3490631" w14:textId="77777777" w:rsidR="00072129" w:rsidRPr="006C6A19" w:rsidRDefault="00072129" w:rsidP="001E2546">
            <w:pPr>
              <w:widowControl/>
              <w:spacing w:before="20" w:after="20"/>
              <w:jc w:val="right"/>
              <w:rPr>
                <w:rFonts w:eastAsia="Times New Roman"/>
                <w:sz w:val="18"/>
                <w:szCs w:val="18"/>
              </w:rPr>
            </w:pPr>
            <w:r w:rsidRPr="006C6A19">
              <w:rPr>
                <w:rFonts w:eastAsia="Times New Roman"/>
                <w:sz w:val="18"/>
                <w:szCs w:val="18"/>
              </w:rPr>
              <w:t>30 000</w:t>
            </w:r>
          </w:p>
        </w:tc>
      </w:tr>
    </w:tbl>
    <w:p w14:paraId="05AAC91A" w14:textId="77777777" w:rsidR="00072129" w:rsidRPr="006C6A19" w:rsidRDefault="00072129" w:rsidP="00996716">
      <w:pPr>
        <w:widowControl/>
        <w:spacing w:after="120"/>
        <w:ind w:left="-720" w:right="-810" w:hanging="90"/>
        <w:rPr>
          <w:rFonts w:eastAsia="Times New Roman"/>
          <w:sz w:val="18"/>
          <w:szCs w:val="18"/>
        </w:rPr>
      </w:pPr>
      <w:r w:rsidRPr="006C6A19">
        <w:rPr>
          <w:rFonts w:eastAsia="Times New Roman"/>
          <w:sz w:val="18"/>
          <w:szCs w:val="18"/>
        </w:rPr>
        <w:t>*Включая 78 948 долл. США для ЮНЕП на дополнительные мероприятия по обеспечению энергоэффективности, в соответствии с решением 89/6.</w:t>
      </w:r>
    </w:p>
    <w:tbl>
      <w:tblPr>
        <w:tblW w:w="11083" w:type="dxa"/>
        <w:jc w:val="center"/>
        <w:tblLook w:val="0000" w:firstRow="0" w:lastRow="0" w:firstColumn="0" w:lastColumn="0" w:noHBand="0" w:noVBand="0"/>
      </w:tblPr>
      <w:tblGrid>
        <w:gridCol w:w="17"/>
        <w:gridCol w:w="2008"/>
        <w:gridCol w:w="1062"/>
        <w:gridCol w:w="17"/>
        <w:gridCol w:w="2863"/>
        <w:gridCol w:w="17"/>
        <w:gridCol w:w="973"/>
        <w:gridCol w:w="17"/>
        <w:gridCol w:w="703"/>
        <w:gridCol w:w="17"/>
        <w:gridCol w:w="883"/>
        <w:gridCol w:w="17"/>
        <w:gridCol w:w="793"/>
        <w:gridCol w:w="17"/>
        <w:gridCol w:w="793"/>
        <w:gridCol w:w="17"/>
        <w:gridCol w:w="851"/>
        <w:gridCol w:w="18"/>
      </w:tblGrid>
      <w:tr w:rsidR="001E2546" w:rsidRPr="006C6A19" w14:paraId="0B109E02" w14:textId="77777777" w:rsidTr="00C259F8">
        <w:trPr>
          <w:gridBefore w:val="1"/>
          <w:wBefore w:w="17" w:type="dxa"/>
          <w:trHeight w:val="260"/>
          <w:jc w:val="center"/>
        </w:trPr>
        <w:tc>
          <w:tcPr>
            <w:tcW w:w="5967"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3F1A86A" w14:textId="77777777" w:rsidR="00072129" w:rsidRPr="006C6A19" w:rsidRDefault="00072129" w:rsidP="00E952CE">
            <w:pPr>
              <w:widowControl/>
              <w:spacing w:before="20" w:after="20"/>
              <w:rPr>
                <w:rFonts w:eastAsia="Times New Roman"/>
                <w:b/>
                <w:sz w:val="18"/>
                <w:szCs w:val="18"/>
              </w:rPr>
            </w:pPr>
            <w:r w:rsidRPr="006C6A19">
              <w:rPr>
                <w:rFonts w:eastAsia="Times New Roman"/>
                <w:b/>
                <w:sz w:val="18"/>
                <w:szCs w:val="18"/>
              </w:rPr>
              <w:t xml:space="preserve">ДАННЫЕ ПО ПРОЕКТУ СОГЛАСОВАННЫЕ </w:t>
            </w:r>
          </w:p>
        </w:tc>
        <w:tc>
          <w:tcPr>
            <w:tcW w:w="99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8D6A64C" w14:textId="77777777" w:rsidR="00072129" w:rsidRPr="006C6A19" w:rsidRDefault="00072129" w:rsidP="00996716">
            <w:pPr>
              <w:widowControl/>
              <w:spacing w:before="20" w:after="20"/>
              <w:jc w:val="center"/>
              <w:rPr>
                <w:rFonts w:eastAsia="Times New Roman"/>
                <w:b/>
                <w:sz w:val="18"/>
                <w:szCs w:val="18"/>
              </w:rPr>
            </w:pPr>
            <w:r w:rsidRPr="006C6A19">
              <w:rPr>
                <w:rFonts w:eastAsia="Times New Roman"/>
                <w:b/>
                <w:sz w:val="18"/>
                <w:szCs w:val="18"/>
              </w:rPr>
              <w:t>2026*</w:t>
            </w:r>
          </w:p>
        </w:tc>
        <w:tc>
          <w:tcPr>
            <w:tcW w:w="72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DB6AFDE" w14:textId="77777777" w:rsidR="00072129" w:rsidRPr="006C6A19" w:rsidRDefault="00072129" w:rsidP="00996716">
            <w:pPr>
              <w:widowControl/>
              <w:spacing w:before="20" w:after="20"/>
              <w:jc w:val="center"/>
              <w:rPr>
                <w:rFonts w:eastAsia="Times New Roman"/>
                <w:b/>
                <w:sz w:val="18"/>
                <w:szCs w:val="18"/>
              </w:rPr>
            </w:pPr>
            <w:r w:rsidRPr="006C6A19">
              <w:rPr>
                <w:rFonts w:eastAsia="Times New Roman"/>
                <w:b/>
                <w:sz w:val="18"/>
                <w:szCs w:val="18"/>
              </w:rPr>
              <w:t>2027</w:t>
            </w:r>
          </w:p>
        </w:tc>
        <w:tc>
          <w:tcPr>
            <w:tcW w:w="90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4858D99" w14:textId="77777777" w:rsidR="00072129" w:rsidRPr="006C6A19" w:rsidRDefault="00072129" w:rsidP="00996716">
            <w:pPr>
              <w:widowControl/>
              <w:spacing w:before="20" w:after="20"/>
              <w:jc w:val="center"/>
              <w:rPr>
                <w:rFonts w:eastAsia="Times New Roman"/>
                <w:b/>
                <w:sz w:val="18"/>
                <w:szCs w:val="18"/>
              </w:rPr>
            </w:pPr>
            <w:r w:rsidRPr="006C6A19">
              <w:rPr>
                <w:rFonts w:eastAsia="Times New Roman"/>
                <w:b/>
                <w:sz w:val="18"/>
                <w:szCs w:val="18"/>
              </w:rPr>
              <w:t>2028</w:t>
            </w:r>
          </w:p>
        </w:tc>
        <w:tc>
          <w:tcPr>
            <w:tcW w:w="81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295F808" w14:textId="77777777" w:rsidR="00072129" w:rsidRPr="006C6A19" w:rsidRDefault="00072129" w:rsidP="00996716">
            <w:pPr>
              <w:widowControl/>
              <w:spacing w:before="20" w:after="20"/>
              <w:jc w:val="center"/>
              <w:rPr>
                <w:rFonts w:eastAsia="Times New Roman"/>
                <w:b/>
                <w:sz w:val="18"/>
                <w:szCs w:val="18"/>
              </w:rPr>
            </w:pPr>
            <w:r w:rsidRPr="006C6A19">
              <w:rPr>
                <w:rFonts w:eastAsia="Times New Roman"/>
                <w:b/>
                <w:sz w:val="18"/>
                <w:szCs w:val="18"/>
              </w:rPr>
              <w:t>2029</w:t>
            </w:r>
          </w:p>
        </w:tc>
        <w:tc>
          <w:tcPr>
            <w:tcW w:w="81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E590F64" w14:textId="77777777" w:rsidR="00072129" w:rsidRPr="006C6A19" w:rsidRDefault="00072129" w:rsidP="00996716">
            <w:pPr>
              <w:widowControl/>
              <w:spacing w:before="20" w:after="20"/>
              <w:jc w:val="center"/>
              <w:rPr>
                <w:rFonts w:eastAsia="Times New Roman"/>
                <w:b/>
                <w:sz w:val="18"/>
                <w:szCs w:val="18"/>
              </w:rPr>
            </w:pPr>
            <w:r w:rsidRPr="006C6A19">
              <w:rPr>
                <w:rFonts w:eastAsia="Times New Roman"/>
                <w:b/>
                <w:sz w:val="18"/>
                <w:szCs w:val="18"/>
              </w:rPr>
              <w:t>2030</w:t>
            </w:r>
          </w:p>
        </w:tc>
        <w:tc>
          <w:tcPr>
            <w:tcW w:w="86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9B049EB" w14:textId="77777777" w:rsidR="00072129" w:rsidRPr="006C6A19" w:rsidRDefault="00072129" w:rsidP="00996716">
            <w:pPr>
              <w:widowControl/>
              <w:spacing w:before="20" w:after="20"/>
              <w:jc w:val="center"/>
              <w:rPr>
                <w:rFonts w:eastAsia="Times New Roman"/>
                <w:b/>
                <w:sz w:val="18"/>
                <w:szCs w:val="18"/>
              </w:rPr>
            </w:pPr>
            <w:r w:rsidRPr="006C6A19">
              <w:rPr>
                <w:rFonts w:eastAsia="Times New Roman"/>
                <w:b/>
                <w:sz w:val="18"/>
                <w:szCs w:val="18"/>
              </w:rPr>
              <w:t>Всего</w:t>
            </w:r>
          </w:p>
        </w:tc>
      </w:tr>
      <w:tr w:rsidR="001E2546" w:rsidRPr="006C6A19" w14:paraId="2C8FE731" w14:textId="77777777" w:rsidTr="00C259F8">
        <w:trPr>
          <w:gridBefore w:val="1"/>
          <w:wBefore w:w="17" w:type="dxa"/>
          <w:trHeight w:val="67"/>
          <w:jc w:val="center"/>
        </w:trPr>
        <w:tc>
          <w:tcPr>
            <w:tcW w:w="20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78A59D8" w14:textId="77777777" w:rsidR="00072129" w:rsidRPr="006C6A19" w:rsidRDefault="00072129" w:rsidP="00996716">
            <w:pPr>
              <w:widowControl/>
              <w:tabs>
                <w:tab w:val="left" w:pos="8280"/>
              </w:tabs>
              <w:spacing w:before="20" w:after="20"/>
              <w:ind w:right="-8"/>
              <w:jc w:val="left"/>
              <w:rPr>
                <w:rFonts w:eastAsia="Times New Roman"/>
                <w:sz w:val="18"/>
                <w:szCs w:val="18"/>
              </w:rPr>
            </w:pPr>
            <w:r w:rsidRPr="006C6A19">
              <w:rPr>
                <w:rFonts w:eastAsia="Times New Roman"/>
                <w:sz w:val="18"/>
                <w:szCs w:val="18"/>
              </w:rPr>
              <w:t>Потребление (тонн ОРС)</w:t>
            </w:r>
          </w:p>
        </w:tc>
        <w:tc>
          <w:tcPr>
            <w:tcW w:w="3959"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1A55FE7" w14:textId="77777777" w:rsidR="00072129" w:rsidRPr="006C6A19" w:rsidRDefault="00072129" w:rsidP="00E952CE">
            <w:pPr>
              <w:widowControl/>
              <w:tabs>
                <w:tab w:val="left" w:pos="8280"/>
              </w:tabs>
              <w:spacing w:before="20" w:after="20"/>
              <w:ind w:right="-8"/>
              <w:rPr>
                <w:rFonts w:eastAsia="Times New Roman"/>
                <w:sz w:val="18"/>
                <w:szCs w:val="18"/>
              </w:rPr>
            </w:pPr>
            <w:r w:rsidRPr="006C6A19">
              <w:rPr>
                <w:rFonts w:eastAsia="Times New Roman"/>
                <w:sz w:val="18"/>
                <w:szCs w:val="18"/>
              </w:rPr>
              <w:t>Предельные уровни, согласно Монреальскому протоколу</w:t>
            </w:r>
          </w:p>
        </w:tc>
        <w:tc>
          <w:tcPr>
            <w:tcW w:w="99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05CEFBE" w14:textId="77777777" w:rsidR="00072129" w:rsidRPr="006C6A19" w:rsidRDefault="00072129" w:rsidP="00FE4D26">
            <w:pPr>
              <w:widowControl/>
              <w:tabs>
                <w:tab w:val="left" w:pos="8280"/>
              </w:tabs>
              <w:spacing w:before="20" w:after="20"/>
              <w:jc w:val="right"/>
              <w:rPr>
                <w:rFonts w:eastAsia="Times New Roman"/>
                <w:sz w:val="18"/>
                <w:szCs w:val="18"/>
              </w:rPr>
            </w:pPr>
            <w:r w:rsidRPr="006C6A19">
              <w:rPr>
                <w:rFonts w:eastAsia="Times New Roman"/>
                <w:color w:val="000000"/>
                <w:sz w:val="18"/>
                <w:szCs w:val="18"/>
              </w:rPr>
              <w:t>0,16</w:t>
            </w:r>
          </w:p>
        </w:tc>
        <w:tc>
          <w:tcPr>
            <w:tcW w:w="72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8662928" w14:textId="77777777" w:rsidR="00072129" w:rsidRPr="006C6A19" w:rsidRDefault="00072129" w:rsidP="00FE4D26">
            <w:pPr>
              <w:widowControl/>
              <w:tabs>
                <w:tab w:val="left" w:pos="8280"/>
              </w:tabs>
              <w:spacing w:before="20" w:after="20"/>
              <w:jc w:val="right"/>
              <w:rPr>
                <w:rFonts w:eastAsia="Times New Roman"/>
                <w:sz w:val="18"/>
                <w:szCs w:val="18"/>
              </w:rPr>
            </w:pPr>
            <w:r w:rsidRPr="006C6A19">
              <w:rPr>
                <w:rFonts w:eastAsia="Times New Roman"/>
                <w:color w:val="000000"/>
                <w:sz w:val="18"/>
                <w:szCs w:val="18"/>
              </w:rPr>
              <w:t>0,16</w:t>
            </w:r>
          </w:p>
        </w:tc>
        <w:tc>
          <w:tcPr>
            <w:tcW w:w="90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245DB45" w14:textId="77777777" w:rsidR="00072129" w:rsidRPr="006C6A19" w:rsidRDefault="00072129" w:rsidP="00FE4D26">
            <w:pPr>
              <w:widowControl/>
              <w:tabs>
                <w:tab w:val="left" w:pos="8280"/>
              </w:tabs>
              <w:spacing w:before="20" w:after="20"/>
              <w:jc w:val="right"/>
              <w:rPr>
                <w:rFonts w:eastAsia="Times New Roman"/>
                <w:sz w:val="18"/>
                <w:szCs w:val="18"/>
              </w:rPr>
            </w:pPr>
            <w:r w:rsidRPr="006C6A19">
              <w:rPr>
                <w:rFonts w:eastAsia="Times New Roman"/>
                <w:color w:val="000000"/>
                <w:sz w:val="18"/>
                <w:szCs w:val="18"/>
              </w:rPr>
              <w:t>0,16</w:t>
            </w:r>
          </w:p>
        </w:tc>
        <w:tc>
          <w:tcPr>
            <w:tcW w:w="81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CF9A3BB" w14:textId="77777777" w:rsidR="00072129" w:rsidRPr="006C6A19" w:rsidRDefault="00072129" w:rsidP="00FE4D26">
            <w:pPr>
              <w:widowControl/>
              <w:tabs>
                <w:tab w:val="left" w:pos="8280"/>
              </w:tabs>
              <w:spacing w:before="20" w:after="20"/>
              <w:jc w:val="right"/>
              <w:rPr>
                <w:rFonts w:eastAsia="Times New Roman"/>
                <w:sz w:val="18"/>
                <w:szCs w:val="18"/>
              </w:rPr>
            </w:pPr>
            <w:r w:rsidRPr="006C6A19">
              <w:rPr>
                <w:rFonts w:eastAsia="Times New Roman"/>
                <w:color w:val="000000"/>
                <w:sz w:val="18"/>
                <w:szCs w:val="18"/>
              </w:rPr>
              <w:t>0,16</w:t>
            </w:r>
          </w:p>
        </w:tc>
        <w:tc>
          <w:tcPr>
            <w:tcW w:w="81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00B2996" w14:textId="77777777" w:rsidR="00072129" w:rsidRPr="006C6A19" w:rsidRDefault="00072129" w:rsidP="00FE4D26">
            <w:pPr>
              <w:widowControl/>
              <w:tabs>
                <w:tab w:val="left" w:pos="8280"/>
              </w:tabs>
              <w:spacing w:before="20" w:after="20"/>
              <w:jc w:val="right"/>
              <w:rPr>
                <w:rFonts w:eastAsia="Times New Roman"/>
                <w:sz w:val="18"/>
                <w:szCs w:val="18"/>
                <w:highlight w:val="cyan"/>
              </w:rPr>
            </w:pPr>
            <w:r w:rsidRPr="006C6A19">
              <w:rPr>
                <w:rFonts w:eastAsia="Times New Roman"/>
                <w:color w:val="000000"/>
                <w:sz w:val="18"/>
                <w:szCs w:val="18"/>
              </w:rPr>
              <w:t>0,00</w:t>
            </w:r>
          </w:p>
        </w:tc>
        <w:tc>
          <w:tcPr>
            <w:tcW w:w="86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7471224" w14:textId="77777777" w:rsidR="00072129" w:rsidRPr="006C6A19" w:rsidRDefault="00072129" w:rsidP="00FE4D26">
            <w:pPr>
              <w:widowControl/>
              <w:tabs>
                <w:tab w:val="left" w:pos="8280"/>
              </w:tabs>
              <w:spacing w:before="20" w:after="20"/>
              <w:jc w:val="right"/>
              <w:rPr>
                <w:rFonts w:eastAsia="Times New Roman"/>
                <w:sz w:val="18"/>
                <w:szCs w:val="18"/>
              </w:rPr>
            </w:pPr>
            <w:r w:rsidRPr="006C6A19">
              <w:rPr>
                <w:rFonts w:eastAsia="Times New Roman"/>
                <w:sz w:val="18"/>
                <w:szCs w:val="18"/>
              </w:rPr>
              <w:t>н/п</w:t>
            </w:r>
          </w:p>
        </w:tc>
      </w:tr>
      <w:tr w:rsidR="001E2546" w:rsidRPr="006C6A19" w14:paraId="126F47F9" w14:textId="77777777" w:rsidTr="00C259F8">
        <w:trPr>
          <w:gridBefore w:val="1"/>
          <w:wBefore w:w="17" w:type="dxa"/>
          <w:trHeight w:val="350"/>
          <w:jc w:val="center"/>
        </w:trPr>
        <w:tc>
          <w:tcPr>
            <w:tcW w:w="20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7A4FCCC" w14:textId="77777777" w:rsidR="00072129" w:rsidRPr="006C6A19" w:rsidRDefault="00072129" w:rsidP="00E952CE">
            <w:pPr>
              <w:widowControl/>
              <w:tabs>
                <w:tab w:val="left" w:pos="8280"/>
              </w:tabs>
              <w:spacing w:before="20" w:after="20"/>
              <w:rPr>
                <w:rFonts w:eastAsia="Times New Roman"/>
                <w:sz w:val="18"/>
                <w:szCs w:val="18"/>
              </w:rPr>
            </w:pPr>
          </w:p>
        </w:tc>
        <w:tc>
          <w:tcPr>
            <w:tcW w:w="3959"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F82E836" w14:textId="77777777" w:rsidR="00072129" w:rsidRPr="006C6A19" w:rsidRDefault="00072129" w:rsidP="00E952CE">
            <w:pPr>
              <w:widowControl/>
              <w:tabs>
                <w:tab w:val="left" w:pos="8280"/>
              </w:tabs>
              <w:spacing w:before="20" w:after="20"/>
              <w:rPr>
                <w:rFonts w:eastAsia="Times New Roman"/>
                <w:sz w:val="18"/>
                <w:szCs w:val="18"/>
              </w:rPr>
            </w:pPr>
            <w:r w:rsidRPr="006C6A19">
              <w:rPr>
                <w:rFonts w:eastAsia="Times New Roman"/>
                <w:sz w:val="18"/>
                <w:szCs w:val="18"/>
              </w:rPr>
              <w:t>Максимально допустимые</w:t>
            </w:r>
          </w:p>
        </w:tc>
        <w:tc>
          <w:tcPr>
            <w:tcW w:w="99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C13521B" w14:textId="77777777" w:rsidR="00072129" w:rsidRPr="006C6A19" w:rsidRDefault="00072129" w:rsidP="00FE4D26">
            <w:pPr>
              <w:widowControl/>
              <w:tabs>
                <w:tab w:val="left" w:pos="8280"/>
              </w:tabs>
              <w:spacing w:before="20" w:after="20"/>
              <w:jc w:val="right"/>
              <w:rPr>
                <w:rFonts w:eastAsia="Times New Roman"/>
                <w:sz w:val="18"/>
                <w:szCs w:val="18"/>
              </w:rPr>
            </w:pPr>
            <w:r w:rsidRPr="006C6A19">
              <w:rPr>
                <w:rFonts w:eastAsia="Times New Roman"/>
                <w:color w:val="000000"/>
                <w:sz w:val="18"/>
                <w:szCs w:val="18"/>
              </w:rPr>
              <w:t>0,16</w:t>
            </w:r>
          </w:p>
        </w:tc>
        <w:tc>
          <w:tcPr>
            <w:tcW w:w="72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C41C4A0" w14:textId="77777777" w:rsidR="00072129" w:rsidRPr="006C6A19" w:rsidRDefault="00072129" w:rsidP="00FE4D26">
            <w:pPr>
              <w:widowControl/>
              <w:tabs>
                <w:tab w:val="left" w:pos="8280"/>
              </w:tabs>
              <w:spacing w:before="20" w:after="20"/>
              <w:jc w:val="right"/>
              <w:rPr>
                <w:rFonts w:eastAsia="Times New Roman"/>
                <w:sz w:val="18"/>
                <w:szCs w:val="18"/>
              </w:rPr>
            </w:pPr>
            <w:r w:rsidRPr="006C6A19">
              <w:rPr>
                <w:rFonts w:eastAsia="Times New Roman"/>
                <w:color w:val="000000"/>
                <w:sz w:val="18"/>
                <w:szCs w:val="18"/>
              </w:rPr>
              <w:t>0,16</w:t>
            </w:r>
          </w:p>
        </w:tc>
        <w:tc>
          <w:tcPr>
            <w:tcW w:w="90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22120C4" w14:textId="77777777" w:rsidR="00072129" w:rsidRPr="006C6A19" w:rsidRDefault="00072129" w:rsidP="00FE4D26">
            <w:pPr>
              <w:widowControl/>
              <w:tabs>
                <w:tab w:val="left" w:pos="8280"/>
              </w:tabs>
              <w:spacing w:before="20" w:after="20"/>
              <w:jc w:val="right"/>
              <w:rPr>
                <w:rFonts w:eastAsia="Times New Roman"/>
                <w:sz w:val="18"/>
                <w:szCs w:val="18"/>
              </w:rPr>
            </w:pPr>
            <w:r w:rsidRPr="006C6A19">
              <w:rPr>
                <w:rFonts w:eastAsia="Times New Roman"/>
                <w:color w:val="000000"/>
                <w:sz w:val="18"/>
                <w:szCs w:val="18"/>
              </w:rPr>
              <w:t>0,16</w:t>
            </w:r>
          </w:p>
        </w:tc>
        <w:tc>
          <w:tcPr>
            <w:tcW w:w="81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BF2D5BF" w14:textId="77777777" w:rsidR="00072129" w:rsidRPr="006C6A19" w:rsidRDefault="00072129" w:rsidP="00FE4D26">
            <w:pPr>
              <w:widowControl/>
              <w:tabs>
                <w:tab w:val="left" w:pos="8280"/>
              </w:tabs>
              <w:spacing w:before="20" w:after="20"/>
              <w:jc w:val="right"/>
              <w:rPr>
                <w:rFonts w:eastAsia="Times New Roman"/>
                <w:sz w:val="18"/>
                <w:szCs w:val="18"/>
              </w:rPr>
            </w:pPr>
            <w:r w:rsidRPr="006C6A19">
              <w:rPr>
                <w:rFonts w:eastAsia="Times New Roman"/>
                <w:color w:val="000000"/>
                <w:sz w:val="18"/>
                <w:szCs w:val="18"/>
              </w:rPr>
              <w:t>0,16</w:t>
            </w:r>
          </w:p>
        </w:tc>
        <w:tc>
          <w:tcPr>
            <w:tcW w:w="81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DFED25B" w14:textId="77777777" w:rsidR="00072129" w:rsidRPr="006C6A19" w:rsidRDefault="00072129" w:rsidP="00FE4D26">
            <w:pPr>
              <w:widowControl/>
              <w:tabs>
                <w:tab w:val="left" w:pos="8280"/>
              </w:tabs>
              <w:spacing w:before="20" w:after="20"/>
              <w:jc w:val="right"/>
              <w:rPr>
                <w:rFonts w:eastAsia="Times New Roman"/>
                <w:sz w:val="18"/>
                <w:szCs w:val="18"/>
                <w:highlight w:val="cyan"/>
              </w:rPr>
            </w:pPr>
            <w:r w:rsidRPr="006C6A19">
              <w:rPr>
                <w:rFonts w:eastAsia="Times New Roman"/>
                <w:color w:val="000000"/>
                <w:sz w:val="18"/>
                <w:szCs w:val="18"/>
              </w:rPr>
              <w:t>0,00</w:t>
            </w:r>
          </w:p>
        </w:tc>
        <w:tc>
          <w:tcPr>
            <w:tcW w:w="86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3D8E252" w14:textId="77777777" w:rsidR="00072129" w:rsidRPr="006C6A19" w:rsidRDefault="00072129" w:rsidP="00FE4D26">
            <w:pPr>
              <w:widowControl/>
              <w:tabs>
                <w:tab w:val="left" w:pos="8280"/>
              </w:tabs>
              <w:spacing w:before="20" w:after="20"/>
              <w:jc w:val="right"/>
              <w:rPr>
                <w:rFonts w:eastAsia="Times New Roman"/>
                <w:sz w:val="18"/>
                <w:szCs w:val="18"/>
              </w:rPr>
            </w:pPr>
            <w:r w:rsidRPr="006C6A19">
              <w:rPr>
                <w:rFonts w:eastAsia="Times New Roman"/>
                <w:sz w:val="18"/>
                <w:szCs w:val="18"/>
              </w:rPr>
              <w:t>н/п</w:t>
            </w:r>
          </w:p>
        </w:tc>
      </w:tr>
      <w:tr w:rsidR="00996716" w:rsidRPr="006C6A19" w14:paraId="2D49FC25" w14:textId="77777777" w:rsidTr="00C259F8">
        <w:trPr>
          <w:gridBefore w:val="1"/>
          <w:wBefore w:w="17" w:type="dxa"/>
          <w:trHeight w:val="350"/>
          <w:jc w:val="center"/>
        </w:trPr>
        <w:tc>
          <w:tcPr>
            <w:tcW w:w="2008"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14:paraId="5228C950" w14:textId="77777777" w:rsidR="00996716" w:rsidRPr="006C6A19" w:rsidRDefault="00996716" w:rsidP="00E952CE">
            <w:pPr>
              <w:widowControl/>
              <w:tabs>
                <w:tab w:val="left" w:pos="8280"/>
              </w:tabs>
              <w:spacing w:before="20" w:after="20"/>
              <w:ind w:right="-3"/>
              <w:rPr>
                <w:rFonts w:eastAsia="Times New Roman"/>
                <w:sz w:val="18"/>
                <w:szCs w:val="18"/>
              </w:rPr>
            </w:pPr>
            <w:r w:rsidRPr="006C6A19">
              <w:rPr>
                <w:rFonts w:eastAsia="Times New Roman"/>
                <w:sz w:val="18"/>
                <w:szCs w:val="18"/>
              </w:rPr>
              <w:t>Расходы по проекту, запрашиваемые в принципе (долл. США)</w:t>
            </w:r>
          </w:p>
        </w:tc>
        <w:tc>
          <w:tcPr>
            <w:tcW w:w="1079" w:type="dxa"/>
            <w:gridSpan w:val="2"/>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14:paraId="01BFE233" w14:textId="77777777" w:rsidR="00996716" w:rsidRPr="006C6A19" w:rsidRDefault="00996716" w:rsidP="00E952CE">
            <w:pPr>
              <w:widowControl/>
              <w:tabs>
                <w:tab w:val="left" w:pos="8280"/>
              </w:tabs>
              <w:spacing w:before="20" w:after="20"/>
              <w:rPr>
                <w:rFonts w:eastAsia="Times New Roman"/>
                <w:sz w:val="18"/>
                <w:szCs w:val="18"/>
              </w:rPr>
            </w:pPr>
            <w:r w:rsidRPr="006C6A19">
              <w:rPr>
                <w:rFonts w:eastAsia="Times New Roman"/>
                <w:color w:val="000000"/>
                <w:sz w:val="18"/>
                <w:szCs w:val="18"/>
              </w:rPr>
              <w:t>ЮНЕП</w:t>
            </w:r>
          </w:p>
        </w:tc>
        <w:tc>
          <w:tcPr>
            <w:tcW w:w="288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95573BA" w14:textId="77777777" w:rsidR="00996716" w:rsidRPr="006C6A19" w:rsidRDefault="00996716" w:rsidP="00E952CE">
            <w:pPr>
              <w:widowControl/>
              <w:tabs>
                <w:tab w:val="left" w:pos="8280"/>
              </w:tabs>
              <w:spacing w:before="20" w:after="20"/>
              <w:rPr>
                <w:rFonts w:eastAsia="Times New Roman"/>
                <w:sz w:val="18"/>
                <w:szCs w:val="18"/>
              </w:rPr>
            </w:pPr>
            <w:r w:rsidRPr="006C6A19">
              <w:rPr>
                <w:rFonts w:eastAsia="Times New Roman"/>
                <w:sz w:val="18"/>
                <w:szCs w:val="18"/>
              </w:rPr>
              <w:t>Расходы по проекту</w:t>
            </w:r>
          </w:p>
        </w:tc>
        <w:tc>
          <w:tcPr>
            <w:tcW w:w="99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E457F11" w14:textId="77777777" w:rsidR="00996716" w:rsidRPr="006C6A19" w:rsidRDefault="00996716" w:rsidP="00FE4D26">
            <w:pPr>
              <w:widowControl/>
              <w:tabs>
                <w:tab w:val="left" w:pos="8280"/>
              </w:tabs>
              <w:spacing w:before="20" w:after="20"/>
              <w:jc w:val="right"/>
              <w:rPr>
                <w:rFonts w:eastAsia="Times New Roman"/>
                <w:sz w:val="18"/>
                <w:szCs w:val="18"/>
                <w:highlight w:val="yellow"/>
              </w:rPr>
            </w:pPr>
            <w:r w:rsidRPr="006C6A19">
              <w:rPr>
                <w:rFonts w:eastAsia="Times New Roman"/>
                <w:color w:val="000000"/>
                <w:sz w:val="18"/>
                <w:szCs w:val="18"/>
              </w:rPr>
              <w:t>108 900</w:t>
            </w:r>
          </w:p>
        </w:tc>
        <w:tc>
          <w:tcPr>
            <w:tcW w:w="72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B286725" w14:textId="77777777" w:rsidR="00996716" w:rsidRPr="006C6A19" w:rsidRDefault="00996716" w:rsidP="00FE4D26">
            <w:pPr>
              <w:widowControl/>
              <w:tabs>
                <w:tab w:val="left" w:pos="8280"/>
              </w:tabs>
              <w:spacing w:before="20" w:after="20"/>
              <w:jc w:val="right"/>
              <w:rPr>
                <w:rFonts w:eastAsia="Times New Roman"/>
                <w:sz w:val="18"/>
                <w:szCs w:val="18"/>
                <w:highlight w:val="yellow"/>
              </w:rPr>
            </w:pPr>
            <w:r w:rsidRPr="006C6A19">
              <w:rPr>
                <w:rFonts w:eastAsia="Times New Roman"/>
                <w:color w:val="000000"/>
                <w:sz w:val="18"/>
                <w:szCs w:val="18"/>
              </w:rPr>
              <w:t>0</w:t>
            </w:r>
          </w:p>
        </w:tc>
        <w:tc>
          <w:tcPr>
            <w:tcW w:w="90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809EA96" w14:textId="77777777" w:rsidR="00996716" w:rsidRPr="006C6A19" w:rsidRDefault="00996716" w:rsidP="00FE4D26">
            <w:pPr>
              <w:widowControl/>
              <w:tabs>
                <w:tab w:val="left" w:pos="8280"/>
              </w:tabs>
              <w:spacing w:before="20" w:after="20"/>
              <w:jc w:val="right"/>
              <w:rPr>
                <w:rFonts w:eastAsia="Times New Roman"/>
                <w:sz w:val="18"/>
                <w:szCs w:val="18"/>
                <w:highlight w:val="yellow"/>
              </w:rPr>
            </w:pPr>
            <w:r w:rsidRPr="006C6A19">
              <w:rPr>
                <w:rFonts w:eastAsia="Times New Roman"/>
                <w:color w:val="000000"/>
                <w:sz w:val="18"/>
                <w:szCs w:val="18"/>
              </w:rPr>
              <w:t>111 000</w:t>
            </w:r>
          </w:p>
        </w:tc>
        <w:tc>
          <w:tcPr>
            <w:tcW w:w="81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F791E95" w14:textId="77777777" w:rsidR="00996716" w:rsidRPr="006C6A19" w:rsidRDefault="00996716" w:rsidP="00FE4D26">
            <w:pPr>
              <w:widowControl/>
              <w:tabs>
                <w:tab w:val="left" w:pos="8280"/>
              </w:tabs>
              <w:spacing w:before="20" w:after="20"/>
              <w:jc w:val="right"/>
              <w:rPr>
                <w:rFonts w:eastAsia="Times New Roman"/>
                <w:sz w:val="18"/>
                <w:szCs w:val="18"/>
                <w:highlight w:val="yellow"/>
              </w:rPr>
            </w:pPr>
            <w:r w:rsidRPr="006C6A19">
              <w:rPr>
                <w:rFonts w:eastAsia="Times New Roman"/>
                <w:color w:val="000000"/>
                <w:sz w:val="18"/>
                <w:szCs w:val="18"/>
              </w:rPr>
              <w:t>0</w:t>
            </w:r>
          </w:p>
        </w:tc>
        <w:tc>
          <w:tcPr>
            <w:tcW w:w="81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4972CC4" w14:textId="77777777" w:rsidR="00996716" w:rsidRPr="006C6A19" w:rsidRDefault="00996716" w:rsidP="00FE4D26">
            <w:pPr>
              <w:widowControl/>
              <w:tabs>
                <w:tab w:val="left" w:pos="8280"/>
              </w:tabs>
              <w:spacing w:before="20" w:after="20"/>
              <w:jc w:val="right"/>
              <w:rPr>
                <w:rFonts w:eastAsia="Times New Roman"/>
                <w:sz w:val="18"/>
                <w:szCs w:val="18"/>
                <w:highlight w:val="yellow"/>
              </w:rPr>
            </w:pPr>
            <w:r w:rsidRPr="006C6A19">
              <w:rPr>
                <w:rFonts w:eastAsia="Times New Roman"/>
                <w:color w:val="000000"/>
                <w:sz w:val="18"/>
                <w:szCs w:val="18"/>
              </w:rPr>
              <w:t>13 800</w:t>
            </w:r>
          </w:p>
        </w:tc>
        <w:tc>
          <w:tcPr>
            <w:tcW w:w="86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69D581D" w14:textId="77777777" w:rsidR="00996716" w:rsidRPr="006C6A19" w:rsidRDefault="00996716" w:rsidP="00FE4D26">
            <w:pPr>
              <w:widowControl/>
              <w:tabs>
                <w:tab w:val="left" w:pos="8280"/>
              </w:tabs>
              <w:spacing w:before="20" w:after="20"/>
              <w:jc w:val="right"/>
              <w:rPr>
                <w:rFonts w:eastAsia="Times New Roman"/>
                <w:sz w:val="18"/>
                <w:szCs w:val="18"/>
                <w:highlight w:val="yellow"/>
              </w:rPr>
            </w:pPr>
            <w:r w:rsidRPr="006C6A19">
              <w:rPr>
                <w:rFonts w:eastAsia="Times New Roman"/>
                <w:color w:val="000000"/>
                <w:sz w:val="18"/>
                <w:szCs w:val="18"/>
              </w:rPr>
              <w:t>233 700</w:t>
            </w:r>
          </w:p>
        </w:tc>
      </w:tr>
      <w:tr w:rsidR="00996716" w:rsidRPr="006C6A19" w14:paraId="2E736EFF" w14:textId="77777777" w:rsidTr="00C259F8">
        <w:trPr>
          <w:gridBefore w:val="1"/>
          <w:wBefore w:w="17" w:type="dxa"/>
          <w:trHeight w:val="125"/>
          <w:jc w:val="center"/>
        </w:trPr>
        <w:tc>
          <w:tcPr>
            <w:tcW w:w="2008" w:type="dxa"/>
            <w:vMerge/>
            <w:tcBorders>
              <w:left w:val="single" w:sz="4" w:space="0" w:color="auto"/>
              <w:right w:val="single" w:sz="4" w:space="0" w:color="auto"/>
            </w:tcBorders>
            <w:tcMar>
              <w:top w:w="0" w:type="dxa"/>
              <w:left w:w="108" w:type="dxa"/>
              <w:bottom w:w="0" w:type="dxa"/>
              <w:right w:w="108" w:type="dxa"/>
            </w:tcMar>
            <w:vAlign w:val="center"/>
          </w:tcPr>
          <w:p w14:paraId="0A5AE658" w14:textId="77777777" w:rsidR="00996716" w:rsidRPr="006C6A19" w:rsidRDefault="00996716" w:rsidP="00E952CE">
            <w:pPr>
              <w:widowControl/>
              <w:tabs>
                <w:tab w:val="left" w:pos="8280"/>
              </w:tabs>
              <w:spacing w:before="20" w:after="20"/>
              <w:rPr>
                <w:rFonts w:eastAsia="Times New Roman"/>
                <w:sz w:val="18"/>
                <w:szCs w:val="18"/>
              </w:rPr>
            </w:pPr>
          </w:p>
        </w:tc>
        <w:tc>
          <w:tcPr>
            <w:tcW w:w="1079" w:type="dxa"/>
            <w:gridSpan w:val="2"/>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14:paraId="5C437BB5" w14:textId="77777777" w:rsidR="00996716" w:rsidRPr="006C6A19" w:rsidRDefault="00996716" w:rsidP="00E952CE">
            <w:pPr>
              <w:widowControl/>
              <w:tabs>
                <w:tab w:val="left" w:pos="8280"/>
              </w:tabs>
              <w:spacing w:before="20" w:after="20"/>
              <w:rPr>
                <w:rFonts w:eastAsia="Times New Roman"/>
                <w:sz w:val="18"/>
                <w:szCs w:val="18"/>
              </w:rPr>
            </w:pPr>
          </w:p>
        </w:tc>
        <w:tc>
          <w:tcPr>
            <w:tcW w:w="288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3EDC25F" w14:textId="77777777" w:rsidR="00996716" w:rsidRPr="006C6A19" w:rsidRDefault="00996716" w:rsidP="00E952CE">
            <w:pPr>
              <w:widowControl/>
              <w:tabs>
                <w:tab w:val="left" w:pos="8280"/>
              </w:tabs>
              <w:spacing w:before="20" w:after="20"/>
              <w:rPr>
                <w:rFonts w:eastAsia="Times New Roman"/>
                <w:sz w:val="18"/>
                <w:szCs w:val="18"/>
              </w:rPr>
            </w:pPr>
            <w:r w:rsidRPr="006C6A19">
              <w:rPr>
                <w:rFonts w:eastAsia="Times New Roman"/>
                <w:sz w:val="18"/>
                <w:szCs w:val="18"/>
              </w:rPr>
              <w:t>Административные расходы</w:t>
            </w:r>
          </w:p>
        </w:tc>
        <w:tc>
          <w:tcPr>
            <w:tcW w:w="99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3467466" w14:textId="77777777" w:rsidR="00996716" w:rsidRPr="006C6A19" w:rsidRDefault="00996716" w:rsidP="00FE4D26">
            <w:pPr>
              <w:widowControl/>
              <w:tabs>
                <w:tab w:val="left" w:pos="8280"/>
              </w:tabs>
              <w:spacing w:before="20" w:after="20"/>
              <w:jc w:val="right"/>
              <w:rPr>
                <w:rFonts w:eastAsia="Times New Roman"/>
                <w:sz w:val="18"/>
                <w:szCs w:val="18"/>
                <w:highlight w:val="yellow"/>
              </w:rPr>
            </w:pPr>
            <w:r w:rsidRPr="006C6A19">
              <w:rPr>
                <w:rFonts w:eastAsia="Times New Roman"/>
                <w:color w:val="000000"/>
                <w:sz w:val="18"/>
                <w:szCs w:val="18"/>
              </w:rPr>
              <w:t>14 157</w:t>
            </w:r>
          </w:p>
        </w:tc>
        <w:tc>
          <w:tcPr>
            <w:tcW w:w="72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0EC6E9A" w14:textId="77777777" w:rsidR="00996716" w:rsidRPr="006C6A19" w:rsidRDefault="00996716" w:rsidP="00FE4D26">
            <w:pPr>
              <w:widowControl/>
              <w:tabs>
                <w:tab w:val="left" w:pos="8280"/>
              </w:tabs>
              <w:spacing w:before="20" w:after="20"/>
              <w:jc w:val="right"/>
              <w:rPr>
                <w:rFonts w:eastAsia="Times New Roman"/>
                <w:sz w:val="18"/>
                <w:szCs w:val="18"/>
                <w:highlight w:val="yellow"/>
              </w:rPr>
            </w:pPr>
            <w:r w:rsidRPr="006C6A19">
              <w:rPr>
                <w:rFonts w:eastAsia="Times New Roman"/>
                <w:color w:val="000000"/>
                <w:sz w:val="18"/>
                <w:szCs w:val="18"/>
              </w:rPr>
              <w:t>0</w:t>
            </w:r>
          </w:p>
        </w:tc>
        <w:tc>
          <w:tcPr>
            <w:tcW w:w="90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95C0C65" w14:textId="77777777" w:rsidR="00996716" w:rsidRPr="006C6A19" w:rsidRDefault="00996716" w:rsidP="00FE4D26">
            <w:pPr>
              <w:widowControl/>
              <w:tabs>
                <w:tab w:val="left" w:pos="8280"/>
              </w:tabs>
              <w:spacing w:before="20" w:after="20"/>
              <w:jc w:val="right"/>
              <w:rPr>
                <w:rFonts w:eastAsia="Times New Roman"/>
                <w:sz w:val="18"/>
                <w:szCs w:val="18"/>
                <w:highlight w:val="yellow"/>
              </w:rPr>
            </w:pPr>
            <w:r w:rsidRPr="006C6A19">
              <w:rPr>
                <w:rFonts w:eastAsia="Times New Roman"/>
                <w:color w:val="000000"/>
                <w:sz w:val="18"/>
                <w:szCs w:val="18"/>
              </w:rPr>
              <w:t>14 430</w:t>
            </w:r>
          </w:p>
        </w:tc>
        <w:tc>
          <w:tcPr>
            <w:tcW w:w="81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B5461AD" w14:textId="77777777" w:rsidR="00996716" w:rsidRPr="006C6A19" w:rsidRDefault="00996716" w:rsidP="00FE4D26">
            <w:pPr>
              <w:widowControl/>
              <w:tabs>
                <w:tab w:val="left" w:pos="8280"/>
              </w:tabs>
              <w:spacing w:before="20" w:after="20"/>
              <w:jc w:val="right"/>
              <w:rPr>
                <w:rFonts w:eastAsia="Times New Roman"/>
                <w:sz w:val="18"/>
                <w:szCs w:val="18"/>
                <w:highlight w:val="yellow"/>
              </w:rPr>
            </w:pPr>
            <w:r w:rsidRPr="006C6A19">
              <w:rPr>
                <w:rFonts w:eastAsia="Times New Roman"/>
                <w:color w:val="000000"/>
                <w:sz w:val="18"/>
                <w:szCs w:val="18"/>
              </w:rPr>
              <w:t>0</w:t>
            </w:r>
          </w:p>
        </w:tc>
        <w:tc>
          <w:tcPr>
            <w:tcW w:w="81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F33DB4E" w14:textId="77777777" w:rsidR="00996716" w:rsidRPr="006C6A19" w:rsidRDefault="00996716" w:rsidP="00FE4D26">
            <w:pPr>
              <w:widowControl/>
              <w:tabs>
                <w:tab w:val="left" w:pos="8280"/>
              </w:tabs>
              <w:spacing w:before="20" w:after="20"/>
              <w:jc w:val="right"/>
              <w:rPr>
                <w:rFonts w:eastAsia="Times New Roman"/>
                <w:sz w:val="18"/>
                <w:szCs w:val="18"/>
                <w:highlight w:val="yellow"/>
              </w:rPr>
            </w:pPr>
            <w:r w:rsidRPr="006C6A19">
              <w:rPr>
                <w:rFonts w:eastAsia="Times New Roman"/>
                <w:color w:val="000000"/>
                <w:sz w:val="18"/>
                <w:szCs w:val="18"/>
              </w:rPr>
              <w:t>1 794</w:t>
            </w:r>
          </w:p>
        </w:tc>
        <w:tc>
          <w:tcPr>
            <w:tcW w:w="86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370EE51" w14:textId="77777777" w:rsidR="00996716" w:rsidRPr="006C6A19" w:rsidRDefault="00996716" w:rsidP="00FE4D26">
            <w:pPr>
              <w:widowControl/>
              <w:tabs>
                <w:tab w:val="left" w:pos="8280"/>
              </w:tabs>
              <w:spacing w:before="20" w:after="20"/>
              <w:jc w:val="right"/>
              <w:rPr>
                <w:rFonts w:eastAsia="Times New Roman"/>
                <w:sz w:val="18"/>
                <w:szCs w:val="18"/>
                <w:highlight w:val="yellow"/>
              </w:rPr>
            </w:pPr>
            <w:r w:rsidRPr="006C6A19">
              <w:rPr>
                <w:rFonts w:eastAsia="Times New Roman"/>
                <w:color w:val="000000"/>
                <w:sz w:val="18"/>
                <w:szCs w:val="18"/>
              </w:rPr>
              <w:t>30 381</w:t>
            </w:r>
          </w:p>
        </w:tc>
      </w:tr>
      <w:tr w:rsidR="00996716" w:rsidRPr="006C6A19" w14:paraId="58F923BF" w14:textId="77777777" w:rsidTr="00C259F8">
        <w:trPr>
          <w:gridBefore w:val="1"/>
          <w:wBefore w:w="17" w:type="dxa"/>
          <w:trHeight w:val="56"/>
          <w:jc w:val="center"/>
        </w:trPr>
        <w:tc>
          <w:tcPr>
            <w:tcW w:w="2008" w:type="dxa"/>
            <w:vMerge/>
            <w:tcBorders>
              <w:left w:val="single" w:sz="4" w:space="0" w:color="auto"/>
              <w:right w:val="single" w:sz="4" w:space="0" w:color="auto"/>
            </w:tcBorders>
            <w:tcMar>
              <w:top w:w="0" w:type="dxa"/>
              <w:left w:w="108" w:type="dxa"/>
              <w:bottom w:w="0" w:type="dxa"/>
              <w:right w:w="108" w:type="dxa"/>
            </w:tcMar>
            <w:vAlign w:val="center"/>
          </w:tcPr>
          <w:p w14:paraId="1D75F0C0" w14:textId="77777777" w:rsidR="00996716" w:rsidRPr="006C6A19" w:rsidRDefault="00996716" w:rsidP="00E952CE">
            <w:pPr>
              <w:widowControl/>
              <w:tabs>
                <w:tab w:val="left" w:pos="8280"/>
              </w:tabs>
              <w:spacing w:before="20" w:after="20"/>
              <w:rPr>
                <w:rFonts w:eastAsia="Times New Roman"/>
                <w:sz w:val="18"/>
                <w:szCs w:val="18"/>
              </w:rPr>
            </w:pPr>
          </w:p>
        </w:tc>
        <w:tc>
          <w:tcPr>
            <w:tcW w:w="1079" w:type="dxa"/>
            <w:gridSpan w:val="2"/>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0A1AD7F" w14:textId="77777777" w:rsidR="00996716" w:rsidRPr="006C6A19" w:rsidRDefault="00996716" w:rsidP="00E952CE">
            <w:pPr>
              <w:widowControl/>
              <w:tabs>
                <w:tab w:val="left" w:pos="8280"/>
              </w:tabs>
              <w:spacing w:before="20" w:after="20"/>
              <w:rPr>
                <w:rFonts w:eastAsia="Times New Roman"/>
                <w:sz w:val="18"/>
                <w:szCs w:val="18"/>
              </w:rPr>
            </w:pPr>
            <w:r w:rsidRPr="006C6A19">
              <w:rPr>
                <w:rFonts w:eastAsia="Times New Roman"/>
                <w:color w:val="000000"/>
                <w:sz w:val="18"/>
                <w:szCs w:val="18"/>
              </w:rPr>
              <w:t>ЮНИДО</w:t>
            </w:r>
          </w:p>
        </w:tc>
        <w:tc>
          <w:tcPr>
            <w:tcW w:w="288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589C05E" w14:textId="77777777" w:rsidR="00996716" w:rsidRPr="006C6A19" w:rsidRDefault="00996716" w:rsidP="00E952CE">
            <w:pPr>
              <w:widowControl/>
              <w:tabs>
                <w:tab w:val="left" w:pos="8280"/>
              </w:tabs>
              <w:spacing w:before="20" w:after="20"/>
              <w:rPr>
                <w:rFonts w:eastAsia="Times New Roman"/>
                <w:sz w:val="18"/>
                <w:szCs w:val="18"/>
              </w:rPr>
            </w:pPr>
            <w:r w:rsidRPr="006C6A19">
              <w:rPr>
                <w:rFonts w:eastAsia="Times New Roman"/>
                <w:sz w:val="18"/>
                <w:szCs w:val="18"/>
              </w:rPr>
              <w:t>Расходы по проекту</w:t>
            </w:r>
          </w:p>
        </w:tc>
        <w:tc>
          <w:tcPr>
            <w:tcW w:w="99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0A5D12E" w14:textId="77777777" w:rsidR="00996716" w:rsidRPr="006C6A19" w:rsidRDefault="00996716" w:rsidP="00FE4D26">
            <w:pPr>
              <w:widowControl/>
              <w:tabs>
                <w:tab w:val="left" w:pos="8280"/>
              </w:tabs>
              <w:spacing w:before="20" w:after="20"/>
              <w:jc w:val="right"/>
              <w:rPr>
                <w:rFonts w:eastAsia="Times New Roman"/>
                <w:sz w:val="18"/>
                <w:szCs w:val="18"/>
                <w:highlight w:val="yellow"/>
              </w:rPr>
            </w:pPr>
            <w:r w:rsidRPr="006C6A19">
              <w:rPr>
                <w:rFonts w:eastAsia="Times New Roman"/>
                <w:color w:val="000000"/>
                <w:sz w:val="18"/>
                <w:szCs w:val="18"/>
              </w:rPr>
              <w:t>35 000</w:t>
            </w:r>
          </w:p>
        </w:tc>
        <w:tc>
          <w:tcPr>
            <w:tcW w:w="72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456B54B" w14:textId="77777777" w:rsidR="00996716" w:rsidRPr="006C6A19" w:rsidRDefault="00996716" w:rsidP="00FE4D26">
            <w:pPr>
              <w:widowControl/>
              <w:tabs>
                <w:tab w:val="left" w:pos="8280"/>
              </w:tabs>
              <w:spacing w:before="20" w:after="20"/>
              <w:jc w:val="right"/>
              <w:rPr>
                <w:rFonts w:eastAsia="Times New Roman"/>
                <w:sz w:val="18"/>
                <w:szCs w:val="18"/>
                <w:highlight w:val="yellow"/>
              </w:rPr>
            </w:pPr>
            <w:r w:rsidRPr="006C6A19">
              <w:rPr>
                <w:rFonts w:eastAsia="Times New Roman"/>
                <w:color w:val="000000"/>
                <w:sz w:val="18"/>
                <w:szCs w:val="18"/>
              </w:rPr>
              <w:t>0</w:t>
            </w:r>
          </w:p>
        </w:tc>
        <w:tc>
          <w:tcPr>
            <w:tcW w:w="90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D75C129" w14:textId="77777777" w:rsidR="00996716" w:rsidRPr="006C6A19" w:rsidRDefault="00996716" w:rsidP="00FE4D26">
            <w:pPr>
              <w:widowControl/>
              <w:tabs>
                <w:tab w:val="left" w:pos="8280"/>
              </w:tabs>
              <w:spacing w:before="20" w:after="20"/>
              <w:jc w:val="right"/>
              <w:rPr>
                <w:rFonts w:eastAsia="Times New Roman"/>
                <w:sz w:val="18"/>
                <w:szCs w:val="18"/>
                <w:highlight w:val="yellow"/>
              </w:rPr>
            </w:pPr>
            <w:r w:rsidRPr="006C6A19">
              <w:rPr>
                <w:rFonts w:eastAsia="Times New Roman"/>
                <w:color w:val="000000"/>
                <w:sz w:val="18"/>
                <w:szCs w:val="18"/>
              </w:rPr>
              <w:t>17 000</w:t>
            </w:r>
          </w:p>
        </w:tc>
        <w:tc>
          <w:tcPr>
            <w:tcW w:w="81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97FFD3E" w14:textId="77777777" w:rsidR="00996716" w:rsidRPr="006C6A19" w:rsidRDefault="00996716" w:rsidP="00FE4D26">
            <w:pPr>
              <w:widowControl/>
              <w:tabs>
                <w:tab w:val="left" w:pos="8280"/>
              </w:tabs>
              <w:spacing w:before="20" w:after="20"/>
              <w:jc w:val="right"/>
              <w:rPr>
                <w:rFonts w:eastAsia="Times New Roman"/>
                <w:sz w:val="18"/>
                <w:szCs w:val="18"/>
                <w:highlight w:val="yellow"/>
              </w:rPr>
            </w:pPr>
            <w:r w:rsidRPr="006C6A19">
              <w:rPr>
                <w:rFonts w:eastAsia="Times New Roman"/>
                <w:color w:val="000000"/>
                <w:sz w:val="18"/>
                <w:szCs w:val="18"/>
              </w:rPr>
              <w:t>0</w:t>
            </w:r>
          </w:p>
        </w:tc>
        <w:tc>
          <w:tcPr>
            <w:tcW w:w="81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E22E19A" w14:textId="77777777" w:rsidR="00996716" w:rsidRPr="006C6A19" w:rsidRDefault="00996716" w:rsidP="00FE4D26">
            <w:pPr>
              <w:widowControl/>
              <w:tabs>
                <w:tab w:val="left" w:pos="8280"/>
              </w:tabs>
              <w:spacing w:before="20" w:after="20"/>
              <w:jc w:val="right"/>
              <w:rPr>
                <w:rFonts w:eastAsia="Times New Roman"/>
                <w:sz w:val="18"/>
                <w:szCs w:val="18"/>
                <w:highlight w:val="yellow"/>
              </w:rPr>
            </w:pPr>
            <w:r w:rsidRPr="006C6A19">
              <w:rPr>
                <w:rFonts w:eastAsia="Times New Roman"/>
                <w:color w:val="000000"/>
                <w:sz w:val="18"/>
                <w:szCs w:val="18"/>
              </w:rPr>
              <w:t>5 300</w:t>
            </w:r>
          </w:p>
        </w:tc>
        <w:tc>
          <w:tcPr>
            <w:tcW w:w="86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B35C5FB" w14:textId="77777777" w:rsidR="00996716" w:rsidRPr="006C6A19" w:rsidRDefault="00996716" w:rsidP="00FE4D26">
            <w:pPr>
              <w:widowControl/>
              <w:tabs>
                <w:tab w:val="left" w:pos="8280"/>
              </w:tabs>
              <w:spacing w:before="20" w:after="20"/>
              <w:jc w:val="right"/>
              <w:rPr>
                <w:rFonts w:eastAsia="Times New Roman"/>
                <w:sz w:val="18"/>
                <w:szCs w:val="18"/>
                <w:highlight w:val="yellow"/>
              </w:rPr>
            </w:pPr>
            <w:r w:rsidRPr="006C6A19">
              <w:rPr>
                <w:rFonts w:eastAsia="Times New Roman"/>
                <w:color w:val="000000"/>
                <w:sz w:val="18"/>
                <w:szCs w:val="18"/>
              </w:rPr>
              <w:t>57 300</w:t>
            </w:r>
          </w:p>
        </w:tc>
      </w:tr>
      <w:tr w:rsidR="00996716" w:rsidRPr="006C6A19" w14:paraId="170D77CA" w14:textId="77777777" w:rsidTr="00C259F8">
        <w:trPr>
          <w:gridBefore w:val="1"/>
          <w:wBefore w:w="17" w:type="dxa"/>
          <w:trHeight w:val="46"/>
          <w:jc w:val="center"/>
        </w:trPr>
        <w:tc>
          <w:tcPr>
            <w:tcW w:w="2008" w:type="dxa"/>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14:paraId="68DD3013" w14:textId="77777777" w:rsidR="00996716" w:rsidRPr="006C6A19" w:rsidRDefault="00996716" w:rsidP="00E952CE">
            <w:pPr>
              <w:widowControl/>
              <w:tabs>
                <w:tab w:val="left" w:pos="8280"/>
              </w:tabs>
              <w:spacing w:before="20" w:after="20"/>
              <w:rPr>
                <w:rFonts w:eastAsia="Times New Roman"/>
                <w:sz w:val="18"/>
                <w:szCs w:val="18"/>
              </w:rPr>
            </w:pPr>
          </w:p>
        </w:tc>
        <w:tc>
          <w:tcPr>
            <w:tcW w:w="1079" w:type="dxa"/>
            <w:gridSpan w:val="2"/>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88A3301" w14:textId="77777777" w:rsidR="00996716" w:rsidRPr="006C6A19" w:rsidRDefault="00996716" w:rsidP="00E952CE">
            <w:pPr>
              <w:widowControl/>
              <w:tabs>
                <w:tab w:val="left" w:pos="8280"/>
              </w:tabs>
              <w:spacing w:before="20" w:after="20"/>
              <w:rPr>
                <w:rFonts w:eastAsia="Times New Roman"/>
                <w:sz w:val="18"/>
                <w:szCs w:val="18"/>
              </w:rPr>
            </w:pPr>
          </w:p>
        </w:tc>
        <w:tc>
          <w:tcPr>
            <w:tcW w:w="288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D368A2" w14:textId="77777777" w:rsidR="00996716" w:rsidRPr="006C6A19" w:rsidRDefault="00996716" w:rsidP="00E952CE">
            <w:pPr>
              <w:widowControl/>
              <w:tabs>
                <w:tab w:val="left" w:pos="8280"/>
              </w:tabs>
              <w:spacing w:before="20" w:after="20"/>
              <w:rPr>
                <w:rFonts w:eastAsia="Times New Roman"/>
                <w:sz w:val="18"/>
                <w:szCs w:val="18"/>
              </w:rPr>
            </w:pPr>
            <w:r w:rsidRPr="006C6A19">
              <w:rPr>
                <w:rFonts w:eastAsia="Times New Roman"/>
                <w:sz w:val="18"/>
                <w:szCs w:val="18"/>
              </w:rPr>
              <w:t>Административные расходы</w:t>
            </w:r>
          </w:p>
        </w:tc>
        <w:tc>
          <w:tcPr>
            <w:tcW w:w="99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161DC54" w14:textId="77777777" w:rsidR="00996716" w:rsidRPr="006C6A19" w:rsidRDefault="00996716" w:rsidP="00FE4D26">
            <w:pPr>
              <w:widowControl/>
              <w:tabs>
                <w:tab w:val="left" w:pos="8280"/>
              </w:tabs>
              <w:spacing w:before="20" w:after="20"/>
              <w:jc w:val="right"/>
              <w:rPr>
                <w:rFonts w:eastAsia="Times New Roman"/>
                <w:sz w:val="18"/>
                <w:szCs w:val="18"/>
                <w:highlight w:val="yellow"/>
              </w:rPr>
            </w:pPr>
            <w:r w:rsidRPr="006C6A19">
              <w:rPr>
                <w:rFonts w:eastAsia="Times New Roman"/>
                <w:color w:val="000000"/>
                <w:sz w:val="18"/>
                <w:szCs w:val="18"/>
              </w:rPr>
              <w:t>3 150</w:t>
            </w:r>
          </w:p>
        </w:tc>
        <w:tc>
          <w:tcPr>
            <w:tcW w:w="72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24E5550" w14:textId="77777777" w:rsidR="00996716" w:rsidRPr="006C6A19" w:rsidRDefault="00996716" w:rsidP="00FE4D26">
            <w:pPr>
              <w:widowControl/>
              <w:tabs>
                <w:tab w:val="left" w:pos="8280"/>
              </w:tabs>
              <w:spacing w:before="20" w:after="20"/>
              <w:jc w:val="right"/>
              <w:rPr>
                <w:rFonts w:eastAsia="Times New Roman"/>
                <w:sz w:val="18"/>
                <w:szCs w:val="18"/>
                <w:highlight w:val="yellow"/>
              </w:rPr>
            </w:pPr>
            <w:r w:rsidRPr="006C6A19">
              <w:rPr>
                <w:rFonts w:eastAsia="Times New Roman"/>
                <w:color w:val="000000"/>
                <w:sz w:val="18"/>
                <w:szCs w:val="18"/>
              </w:rPr>
              <w:t>0</w:t>
            </w:r>
          </w:p>
        </w:tc>
        <w:tc>
          <w:tcPr>
            <w:tcW w:w="90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22BACE3" w14:textId="77777777" w:rsidR="00996716" w:rsidRPr="006C6A19" w:rsidRDefault="00996716" w:rsidP="00FE4D26">
            <w:pPr>
              <w:widowControl/>
              <w:tabs>
                <w:tab w:val="left" w:pos="8280"/>
              </w:tabs>
              <w:spacing w:before="20" w:after="20"/>
              <w:jc w:val="right"/>
              <w:rPr>
                <w:rFonts w:eastAsia="Times New Roman"/>
                <w:sz w:val="18"/>
                <w:szCs w:val="18"/>
                <w:highlight w:val="yellow"/>
              </w:rPr>
            </w:pPr>
            <w:r w:rsidRPr="006C6A19">
              <w:rPr>
                <w:rFonts w:eastAsia="Times New Roman"/>
                <w:color w:val="000000"/>
                <w:sz w:val="18"/>
                <w:szCs w:val="18"/>
              </w:rPr>
              <w:t>1 530</w:t>
            </w:r>
          </w:p>
        </w:tc>
        <w:tc>
          <w:tcPr>
            <w:tcW w:w="81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0945D99" w14:textId="77777777" w:rsidR="00996716" w:rsidRPr="006C6A19" w:rsidRDefault="00996716" w:rsidP="00FE4D26">
            <w:pPr>
              <w:widowControl/>
              <w:tabs>
                <w:tab w:val="left" w:pos="8280"/>
              </w:tabs>
              <w:spacing w:before="20" w:after="20"/>
              <w:jc w:val="right"/>
              <w:rPr>
                <w:rFonts w:eastAsia="Times New Roman"/>
                <w:sz w:val="18"/>
                <w:szCs w:val="18"/>
                <w:highlight w:val="yellow"/>
              </w:rPr>
            </w:pPr>
            <w:r w:rsidRPr="006C6A19">
              <w:rPr>
                <w:rFonts w:eastAsia="Times New Roman"/>
                <w:color w:val="000000"/>
                <w:sz w:val="18"/>
                <w:szCs w:val="18"/>
              </w:rPr>
              <w:t>0</w:t>
            </w:r>
          </w:p>
        </w:tc>
        <w:tc>
          <w:tcPr>
            <w:tcW w:w="81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6D7AE52" w14:textId="77777777" w:rsidR="00996716" w:rsidRPr="006C6A19" w:rsidRDefault="00996716" w:rsidP="00FE4D26">
            <w:pPr>
              <w:widowControl/>
              <w:tabs>
                <w:tab w:val="left" w:pos="8280"/>
              </w:tabs>
              <w:spacing w:before="20" w:after="20"/>
              <w:jc w:val="right"/>
              <w:rPr>
                <w:rFonts w:eastAsia="Times New Roman"/>
                <w:sz w:val="18"/>
                <w:szCs w:val="18"/>
                <w:highlight w:val="yellow"/>
              </w:rPr>
            </w:pPr>
            <w:r w:rsidRPr="006C6A19">
              <w:rPr>
                <w:rFonts w:eastAsia="Times New Roman"/>
                <w:color w:val="000000"/>
                <w:sz w:val="18"/>
                <w:szCs w:val="18"/>
              </w:rPr>
              <w:t>477</w:t>
            </w:r>
          </w:p>
        </w:tc>
        <w:tc>
          <w:tcPr>
            <w:tcW w:w="86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B473D75" w14:textId="77777777" w:rsidR="00996716" w:rsidRPr="006C6A19" w:rsidRDefault="00996716" w:rsidP="00FE4D26">
            <w:pPr>
              <w:widowControl/>
              <w:tabs>
                <w:tab w:val="left" w:pos="8280"/>
              </w:tabs>
              <w:spacing w:before="20" w:after="20"/>
              <w:jc w:val="right"/>
              <w:rPr>
                <w:rFonts w:eastAsia="Times New Roman"/>
                <w:sz w:val="18"/>
                <w:szCs w:val="18"/>
                <w:highlight w:val="yellow"/>
              </w:rPr>
            </w:pPr>
            <w:r w:rsidRPr="006C6A19">
              <w:rPr>
                <w:rFonts w:eastAsia="Times New Roman"/>
                <w:color w:val="000000"/>
                <w:sz w:val="18"/>
                <w:szCs w:val="18"/>
              </w:rPr>
              <w:t>5 157</w:t>
            </w:r>
          </w:p>
        </w:tc>
      </w:tr>
      <w:tr w:rsidR="00996716" w:rsidRPr="006C6A19" w14:paraId="12BBE53F" w14:textId="77777777" w:rsidTr="00C259F8">
        <w:trPr>
          <w:gridBefore w:val="1"/>
          <w:wBefore w:w="17" w:type="dxa"/>
          <w:trHeight w:val="157"/>
          <w:jc w:val="center"/>
        </w:trPr>
        <w:tc>
          <w:tcPr>
            <w:tcW w:w="3087" w:type="dxa"/>
            <w:gridSpan w:val="3"/>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14:paraId="7AB94264" w14:textId="77777777" w:rsidR="00996716" w:rsidRPr="006C6A19" w:rsidRDefault="00996716" w:rsidP="00E952CE">
            <w:pPr>
              <w:widowControl/>
              <w:tabs>
                <w:tab w:val="left" w:pos="8280"/>
              </w:tabs>
              <w:spacing w:before="20" w:after="20"/>
              <w:rPr>
                <w:rFonts w:eastAsia="Times New Roman"/>
                <w:sz w:val="18"/>
                <w:szCs w:val="18"/>
              </w:rPr>
            </w:pPr>
            <w:r w:rsidRPr="006C6A19">
              <w:rPr>
                <w:rFonts w:eastAsia="Times New Roman"/>
                <w:sz w:val="18"/>
                <w:szCs w:val="18"/>
              </w:rPr>
              <w:t>Общие объемы средств, рекомендованные в принципе (долл. США)</w:t>
            </w:r>
          </w:p>
        </w:tc>
        <w:tc>
          <w:tcPr>
            <w:tcW w:w="288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034F781" w14:textId="77777777" w:rsidR="00996716" w:rsidRPr="006C6A19" w:rsidRDefault="00996716" w:rsidP="00E952CE">
            <w:pPr>
              <w:widowControl/>
              <w:tabs>
                <w:tab w:val="left" w:pos="8280"/>
              </w:tabs>
              <w:spacing w:before="20" w:after="20"/>
              <w:rPr>
                <w:rFonts w:eastAsia="Times New Roman"/>
                <w:sz w:val="18"/>
                <w:szCs w:val="18"/>
              </w:rPr>
            </w:pPr>
            <w:r w:rsidRPr="006C6A19">
              <w:rPr>
                <w:rFonts w:eastAsia="Times New Roman"/>
                <w:sz w:val="18"/>
                <w:szCs w:val="18"/>
              </w:rPr>
              <w:t>Расходы по проекту</w:t>
            </w:r>
          </w:p>
        </w:tc>
        <w:tc>
          <w:tcPr>
            <w:tcW w:w="99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B07EF65" w14:textId="77777777" w:rsidR="00996716" w:rsidRPr="006C6A19" w:rsidRDefault="00996716" w:rsidP="00FE4D26">
            <w:pPr>
              <w:widowControl/>
              <w:tabs>
                <w:tab w:val="left" w:pos="8280"/>
              </w:tabs>
              <w:spacing w:before="20" w:after="20"/>
              <w:jc w:val="right"/>
              <w:rPr>
                <w:rFonts w:eastAsia="Times New Roman"/>
                <w:sz w:val="18"/>
                <w:szCs w:val="18"/>
                <w:highlight w:val="yellow"/>
              </w:rPr>
            </w:pPr>
            <w:r w:rsidRPr="006C6A19">
              <w:rPr>
                <w:rFonts w:eastAsia="Times New Roman"/>
                <w:color w:val="000000"/>
                <w:sz w:val="18"/>
                <w:szCs w:val="18"/>
              </w:rPr>
              <w:t>143 900</w:t>
            </w:r>
          </w:p>
        </w:tc>
        <w:tc>
          <w:tcPr>
            <w:tcW w:w="72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A77E63B" w14:textId="77777777" w:rsidR="00996716" w:rsidRPr="006C6A19" w:rsidRDefault="00996716" w:rsidP="00FE4D26">
            <w:pPr>
              <w:widowControl/>
              <w:tabs>
                <w:tab w:val="left" w:pos="8280"/>
              </w:tabs>
              <w:spacing w:before="20" w:after="20"/>
              <w:jc w:val="right"/>
              <w:rPr>
                <w:rFonts w:eastAsia="Times New Roman"/>
                <w:sz w:val="18"/>
                <w:szCs w:val="18"/>
                <w:highlight w:val="yellow"/>
              </w:rPr>
            </w:pPr>
            <w:r w:rsidRPr="006C6A19">
              <w:rPr>
                <w:rFonts w:eastAsia="Times New Roman"/>
                <w:color w:val="000000"/>
                <w:sz w:val="18"/>
                <w:szCs w:val="18"/>
              </w:rPr>
              <w:t>0</w:t>
            </w:r>
          </w:p>
        </w:tc>
        <w:tc>
          <w:tcPr>
            <w:tcW w:w="90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4C85F0A" w14:textId="77777777" w:rsidR="00996716" w:rsidRPr="006C6A19" w:rsidRDefault="00996716" w:rsidP="00FE4D26">
            <w:pPr>
              <w:widowControl/>
              <w:tabs>
                <w:tab w:val="left" w:pos="8280"/>
              </w:tabs>
              <w:spacing w:before="20" w:after="20"/>
              <w:jc w:val="right"/>
              <w:rPr>
                <w:rFonts w:eastAsia="Times New Roman"/>
                <w:sz w:val="18"/>
                <w:szCs w:val="18"/>
                <w:highlight w:val="yellow"/>
              </w:rPr>
            </w:pPr>
            <w:r w:rsidRPr="006C6A19">
              <w:rPr>
                <w:rFonts w:eastAsia="Times New Roman"/>
                <w:color w:val="000000"/>
                <w:sz w:val="18"/>
                <w:szCs w:val="18"/>
              </w:rPr>
              <w:t>128 000</w:t>
            </w:r>
          </w:p>
        </w:tc>
        <w:tc>
          <w:tcPr>
            <w:tcW w:w="81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5F2FB57" w14:textId="77777777" w:rsidR="00996716" w:rsidRPr="006C6A19" w:rsidRDefault="00996716" w:rsidP="00FE4D26">
            <w:pPr>
              <w:widowControl/>
              <w:tabs>
                <w:tab w:val="left" w:pos="8280"/>
              </w:tabs>
              <w:spacing w:before="20" w:after="20"/>
              <w:jc w:val="right"/>
              <w:rPr>
                <w:rFonts w:eastAsia="Times New Roman"/>
                <w:sz w:val="18"/>
                <w:szCs w:val="18"/>
                <w:highlight w:val="yellow"/>
              </w:rPr>
            </w:pPr>
            <w:r w:rsidRPr="006C6A19">
              <w:rPr>
                <w:rFonts w:eastAsia="Times New Roman"/>
                <w:color w:val="000000"/>
                <w:sz w:val="18"/>
                <w:szCs w:val="18"/>
              </w:rPr>
              <w:t>0</w:t>
            </w:r>
          </w:p>
        </w:tc>
        <w:tc>
          <w:tcPr>
            <w:tcW w:w="81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5A12A5A" w14:textId="77777777" w:rsidR="00996716" w:rsidRPr="006C6A19" w:rsidRDefault="00996716" w:rsidP="00FE4D26">
            <w:pPr>
              <w:widowControl/>
              <w:tabs>
                <w:tab w:val="left" w:pos="8280"/>
              </w:tabs>
              <w:spacing w:before="20" w:after="20"/>
              <w:jc w:val="right"/>
              <w:rPr>
                <w:rFonts w:eastAsia="Times New Roman"/>
                <w:sz w:val="18"/>
                <w:szCs w:val="18"/>
                <w:highlight w:val="yellow"/>
              </w:rPr>
            </w:pPr>
            <w:r w:rsidRPr="006C6A19">
              <w:rPr>
                <w:rFonts w:eastAsia="Times New Roman"/>
                <w:color w:val="000000"/>
                <w:sz w:val="18"/>
                <w:szCs w:val="18"/>
              </w:rPr>
              <w:t>19 100</w:t>
            </w:r>
          </w:p>
        </w:tc>
        <w:tc>
          <w:tcPr>
            <w:tcW w:w="86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2E267FC" w14:textId="77777777" w:rsidR="00996716" w:rsidRPr="006C6A19" w:rsidRDefault="00996716" w:rsidP="00FE4D26">
            <w:pPr>
              <w:widowControl/>
              <w:tabs>
                <w:tab w:val="left" w:pos="8280"/>
              </w:tabs>
              <w:spacing w:before="20" w:after="20"/>
              <w:jc w:val="right"/>
              <w:rPr>
                <w:rFonts w:eastAsia="Times New Roman"/>
                <w:sz w:val="18"/>
                <w:szCs w:val="18"/>
                <w:highlight w:val="yellow"/>
              </w:rPr>
            </w:pPr>
            <w:r w:rsidRPr="006C6A19">
              <w:rPr>
                <w:rFonts w:eastAsia="Times New Roman"/>
                <w:color w:val="000000"/>
                <w:sz w:val="18"/>
                <w:szCs w:val="18"/>
              </w:rPr>
              <w:t>291 000</w:t>
            </w:r>
          </w:p>
        </w:tc>
      </w:tr>
      <w:tr w:rsidR="00996716" w:rsidRPr="006C6A19" w14:paraId="6A4F5424" w14:textId="77777777" w:rsidTr="00C259F8">
        <w:trPr>
          <w:gridBefore w:val="1"/>
          <w:wBefore w:w="17" w:type="dxa"/>
          <w:trHeight w:val="202"/>
          <w:jc w:val="center"/>
        </w:trPr>
        <w:tc>
          <w:tcPr>
            <w:tcW w:w="3087" w:type="dxa"/>
            <w:gridSpan w:val="3"/>
            <w:vMerge/>
            <w:tcBorders>
              <w:left w:val="single" w:sz="4" w:space="0" w:color="auto"/>
              <w:right w:val="single" w:sz="4" w:space="0" w:color="auto"/>
            </w:tcBorders>
            <w:tcMar>
              <w:top w:w="0" w:type="dxa"/>
              <w:left w:w="108" w:type="dxa"/>
              <w:bottom w:w="0" w:type="dxa"/>
              <w:right w:w="108" w:type="dxa"/>
            </w:tcMar>
            <w:vAlign w:val="center"/>
          </w:tcPr>
          <w:p w14:paraId="4D566C4A" w14:textId="77777777" w:rsidR="00996716" w:rsidRPr="006C6A19" w:rsidRDefault="00996716" w:rsidP="00E952CE">
            <w:pPr>
              <w:widowControl/>
              <w:tabs>
                <w:tab w:val="left" w:pos="8280"/>
              </w:tabs>
              <w:spacing w:before="20" w:after="20"/>
              <w:rPr>
                <w:rFonts w:eastAsia="Times New Roman"/>
                <w:sz w:val="18"/>
                <w:szCs w:val="18"/>
              </w:rPr>
            </w:pPr>
          </w:p>
        </w:tc>
        <w:tc>
          <w:tcPr>
            <w:tcW w:w="288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7853AE3" w14:textId="77777777" w:rsidR="00996716" w:rsidRPr="006C6A19" w:rsidRDefault="00996716" w:rsidP="00E952CE">
            <w:pPr>
              <w:widowControl/>
              <w:tabs>
                <w:tab w:val="left" w:pos="8280"/>
              </w:tabs>
              <w:spacing w:before="20" w:after="20"/>
              <w:rPr>
                <w:rFonts w:eastAsia="Times New Roman"/>
                <w:sz w:val="18"/>
                <w:szCs w:val="18"/>
              </w:rPr>
            </w:pPr>
            <w:r w:rsidRPr="006C6A19">
              <w:rPr>
                <w:rFonts w:eastAsia="Times New Roman"/>
                <w:sz w:val="18"/>
                <w:szCs w:val="18"/>
              </w:rPr>
              <w:t>Административные расходы</w:t>
            </w:r>
          </w:p>
        </w:tc>
        <w:tc>
          <w:tcPr>
            <w:tcW w:w="99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D30CE70" w14:textId="77777777" w:rsidR="00996716" w:rsidRPr="006C6A19" w:rsidRDefault="00996716" w:rsidP="00FE4D26">
            <w:pPr>
              <w:widowControl/>
              <w:tabs>
                <w:tab w:val="left" w:pos="8280"/>
              </w:tabs>
              <w:spacing w:before="20" w:after="20"/>
              <w:jc w:val="right"/>
              <w:rPr>
                <w:rFonts w:eastAsia="Times New Roman"/>
                <w:sz w:val="18"/>
                <w:szCs w:val="18"/>
                <w:highlight w:val="yellow"/>
              </w:rPr>
            </w:pPr>
            <w:r w:rsidRPr="006C6A19">
              <w:rPr>
                <w:rFonts w:eastAsia="Times New Roman"/>
                <w:color w:val="000000"/>
                <w:sz w:val="18"/>
                <w:szCs w:val="18"/>
              </w:rPr>
              <w:t>17 307</w:t>
            </w:r>
          </w:p>
        </w:tc>
        <w:tc>
          <w:tcPr>
            <w:tcW w:w="72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46C6C76" w14:textId="77777777" w:rsidR="00996716" w:rsidRPr="006C6A19" w:rsidRDefault="00996716" w:rsidP="00FE4D26">
            <w:pPr>
              <w:widowControl/>
              <w:tabs>
                <w:tab w:val="left" w:pos="8280"/>
              </w:tabs>
              <w:spacing w:before="20" w:after="20"/>
              <w:jc w:val="right"/>
              <w:rPr>
                <w:rFonts w:eastAsia="Times New Roman"/>
                <w:sz w:val="18"/>
                <w:szCs w:val="18"/>
                <w:highlight w:val="yellow"/>
              </w:rPr>
            </w:pPr>
            <w:r w:rsidRPr="006C6A19">
              <w:rPr>
                <w:rFonts w:eastAsia="Times New Roman"/>
                <w:color w:val="000000"/>
                <w:sz w:val="18"/>
                <w:szCs w:val="18"/>
              </w:rPr>
              <w:t>0</w:t>
            </w:r>
          </w:p>
        </w:tc>
        <w:tc>
          <w:tcPr>
            <w:tcW w:w="90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E89D988" w14:textId="77777777" w:rsidR="00996716" w:rsidRPr="006C6A19" w:rsidRDefault="00996716" w:rsidP="00FE4D26">
            <w:pPr>
              <w:widowControl/>
              <w:tabs>
                <w:tab w:val="left" w:pos="8280"/>
              </w:tabs>
              <w:spacing w:before="20" w:after="20"/>
              <w:jc w:val="right"/>
              <w:rPr>
                <w:rFonts w:eastAsia="Times New Roman"/>
                <w:sz w:val="18"/>
                <w:szCs w:val="18"/>
                <w:highlight w:val="yellow"/>
              </w:rPr>
            </w:pPr>
            <w:r w:rsidRPr="006C6A19">
              <w:rPr>
                <w:rFonts w:eastAsia="Times New Roman"/>
                <w:color w:val="000000"/>
                <w:sz w:val="18"/>
                <w:szCs w:val="18"/>
              </w:rPr>
              <w:t>15 960</w:t>
            </w:r>
          </w:p>
        </w:tc>
        <w:tc>
          <w:tcPr>
            <w:tcW w:w="81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96B418D" w14:textId="77777777" w:rsidR="00996716" w:rsidRPr="006C6A19" w:rsidRDefault="00996716" w:rsidP="00FE4D26">
            <w:pPr>
              <w:widowControl/>
              <w:tabs>
                <w:tab w:val="left" w:pos="8280"/>
              </w:tabs>
              <w:spacing w:before="20" w:after="20"/>
              <w:jc w:val="right"/>
              <w:rPr>
                <w:rFonts w:eastAsia="Times New Roman"/>
                <w:sz w:val="18"/>
                <w:szCs w:val="18"/>
                <w:highlight w:val="yellow"/>
              </w:rPr>
            </w:pPr>
            <w:r w:rsidRPr="006C6A19">
              <w:rPr>
                <w:rFonts w:eastAsia="Times New Roman"/>
                <w:color w:val="000000"/>
                <w:sz w:val="18"/>
                <w:szCs w:val="18"/>
              </w:rPr>
              <w:t>0</w:t>
            </w:r>
          </w:p>
        </w:tc>
        <w:tc>
          <w:tcPr>
            <w:tcW w:w="81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2BE7D89" w14:textId="77777777" w:rsidR="00996716" w:rsidRPr="006C6A19" w:rsidRDefault="00996716" w:rsidP="00FE4D26">
            <w:pPr>
              <w:widowControl/>
              <w:tabs>
                <w:tab w:val="left" w:pos="8280"/>
              </w:tabs>
              <w:spacing w:before="20" w:after="20"/>
              <w:jc w:val="right"/>
              <w:rPr>
                <w:rFonts w:eastAsia="Times New Roman"/>
                <w:sz w:val="18"/>
                <w:szCs w:val="18"/>
                <w:highlight w:val="yellow"/>
              </w:rPr>
            </w:pPr>
            <w:r w:rsidRPr="006C6A19">
              <w:rPr>
                <w:rFonts w:eastAsia="Times New Roman"/>
                <w:color w:val="000000"/>
                <w:sz w:val="18"/>
                <w:szCs w:val="18"/>
              </w:rPr>
              <w:t>2 271</w:t>
            </w:r>
          </w:p>
        </w:tc>
        <w:tc>
          <w:tcPr>
            <w:tcW w:w="869"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0E2DD45" w14:textId="77777777" w:rsidR="00996716" w:rsidRPr="006C6A19" w:rsidRDefault="00996716" w:rsidP="00FE4D26">
            <w:pPr>
              <w:widowControl/>
              <w:tabs>
                <w:tab w:val="left" w:pos="8280"/>
              </w:tabs>
              <w:spacing w:before="20" w:after="20"/>
              <w:jc w:val="right"/>
              <w:rPr>
                <w:rFonts w:eastAsia="Times New Roman"/>
                <w:sz w:val="18"/>
                <w:szCs w:val="18"/>
                <w:highlight w:val="yellow"/>
              </w:rPr>
            </w:pPr>
            <w:r w:rsidRPr="006C6A19">
              <w:rPr>
                <w:rFonts w:eastAsia="Times New Roman"/>
                <w:color w:val="000000"/>
                <w:sz w:val="18"/>
                <w:szCs w:val="18"/>
              </w:rPr>
              <w:t>35 538</w:t>
            </w:r>
          </w:p>
        </w:tc>
      </w:tr>
      <w:tr w:rsidR="00996716" w:rsidRPr="006C6A19" w14:paraId="4E3E3963" w14:textId="77777777" w:rsidTr="00C259F8">
        <w:trPr>
          <w:gridAfter w:val="1"/>
          <w:wAfter w:w="18" w:type="dxa"/>
          <w:trHeight w:val="46"/>
          <w:jc w:val="center"/>
        </w:trPr>
        <w:tc>
          <w:tcPr>
            <w:tcW w:w="3087" w:type="dxa"/>
            <w:gridSpan w:val="3"/>
            <w:tcBorders>
              <w:left w:val="single" w:sz="4" w:space="0" w:color="auto"/>
              <w:bottom w:val="single" w:sz="4" w:space="0" w:color="auto"/>
              <w:right w:val="single" w:sz="4" w:space="0" w:color="auto"/>
            </w:tcBorders>
            <w:tcMar>
              <w:top w:w="0" w:type="dxa"/>
              <w:left w:w="108" w:type="dxa"/>
              <w:bottom w:w="0" w:type="dxa"/>
              <w:right w:w="108" w:type="dxa"/>
            </w:tcMar>
            <w:vAlign w:val="center"/>
          </w:tcPr>
          <w:p w14:paraId="005BCC23" w14:textId="77777777" w:rsidR="00996716" w:rsidRPr="006C6A19" w:rsidRDefault="00996716" w:rsidP="00E952CE">
            <w:pPr>
              <w:widowControl/>
              <w:tabs>
                <w:tab w:val="left" w:pos="8280"/>
              </w:tabs>
              <w:spacing w:before="20" w:after="20"/>
              <w:rPr>
                <w:rFonts w:eastAsia="Times New Roman"/>
                <w:sz w:val="18"/>
                <w:szCs w:val="18"/>
              </w:rPr>
            </w:pPr>
          </w:p>
        </w:tc>
        <w:tc>
          <w:tcPr>
            <w:tcW w:w="288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CB31322" w14:textId="77777777" w:rsidR="00996716" w:rsidRPr="006C6A19" w:rsidRDefault="00996716" w:rsidP="00E952CE">
            <w:pPr>
              <w:widowControl/>
              <w:tabs>
                <w:tab w:val="left" w:pos="8280"/>
              </w:tabs>
              <w:spacing w:before="20" w:after="20"/>
              <w:rPr>
                <w:rFonts w:eastAsia="Times New Roman"/>
                <w:sz w:val="18"/>
                <w:szCs w:val="18"/>
              </w:rPr>
            </w:pPr>
            <w:r w:rsidRPr="006C6A19">
              <w:rPr>
                <w:rFonts w:eastAsia="Times New Roman"/>
                <w:sz w:val="18"/>
                <w:szCs w:val="18"/>
              </w:rPr>
              <w:t>Общий объем финансирования</w:t>
            </w:r>
          </w:p>
        </w:tc>
        <w:tc>
          <w:tcPr>
            <w:tcW w:w="99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CF1F6F0" w14:textId="77777777" w:rsidR="00996716" w:rsidRPr="006C6A19" w:rsidRDefault="00996716" w:rsidP="00FE4D26">
            <w:pPr>
              <w:widowControl/>
              <w:tabs>
                <w:tab w:val="left" w:pos="8280"/>
              </w:tabs>
              <w:spacing w:before="20" w:after="20"/>
              <w:jc w:val="right"/>
              <w:rPr>
                <w:rFonts w:eastAsia="Times New Roman"/>
                <w:sz w:val="18"/>
                <w:szCs w:val="18"/>
                <w:highlight w:val="yellow"/>
              </w:rPr>
            </w:pPr>
            <w:r w:rsidRPr="006C6A19">
              <w:rPr>
                <w:rFonts w:eastAsia="Times New Roman"/>
                <w:color w:val="000000"/>
                <w:sz w:val="18"/>
                <w:szCs w:val="18"/>
              </w:rPr>
              <w:t>161 207</w:t>
            </w:r>
          </w:p>
        </w:tc>
        <w:tc>
          <w:tcPr>
            <w:tcW w:w="72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99B3984" w14:textId="77777777" w:rsidR="00996716" w:rsidRPr="006C6A19" w:rsidRDefault="00996716" w:rsidP="00FE4D26">
            <w:pPr>
              <w:widowControl/>
              <w:tabs>
                <w:tab w:val="left" w:pos="8280"/>
              </w:tabs>
              <w:spacing w:before="20" w:after="20"/>
              <w:jc w:val="right"/>
              <w:rPr>
                <w:rFonts w:eastAsia="Times New Roman"/>
                <w:sz w:val="18"/>
                <w:szCs w:val="18"/>
                <w:highlight w:val="yellow"/>
              </w:rPr>
            </w:pPr>
            <w:r w:rsidRPr="006C6A19">
              <w:rPr>
                <w:rFonts w:eastAsia="Times New Roman"/>
                <w:color w:val="000000"/>
                <w:sz w:val="18"/>
                <w:szCs w:val="18"/>
              </w:rPr>
              <w:t>0</w:t>
            </w:r>
          </w:p>
        </w:tc>
        <w:tc>
          <w:tcPr>
            <w:tcW w:w="90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2FA5F1B" w14:textId="77777777" w:rsidR="00996716" w:rsidRPr="006C6A19" w:rsidRDefault="00996716" w:rsidP="00FE4D26">
            <w:pPr>
              <w:widowControl/>
              <w:tabs>
                <w:tab w:val="left" w:pos="8280"/>
              </w:tabs>
              <w:spacing w:before="20" w:after="20"/>
              <w:jc w:val="right"/>
              <w:rPr>
                <w:rFonts w:eastAsia="Times New Roman"/>
                <w:sz w:val="18"/>
                <w:szCs w:val="18"/>
                <w:highlight w:val="yellow"/>
              </w:rPr>
            </w:pPr>
            <w:r w:rsidRPr="006C6A19">
              <w:rPr>
                <w:rFonts w:eastAsia="Times New Roman"/>
                <w:color w:val="000000"/>
                <w:sz w:val="18"/>
                <w:szCs w:val="18"/>
              </w:rPr>
              <w:t>143 960</w:t>
            </w:r>
          </w:p>
        </w:tc>
        <w:tc>
          <w:tcPr>
            <w:tcW w:w="81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A1F8D10" w14:textId="77777777" w:rsidR="00996716" w:rsidRPr="006C6A19" w:rsidRDefault="00996716" w:rsidP="00FE4D26">
            <w:pPr>
              <w:widowControl/>
              <w:tabs>
                <w:tab w:val="left" w:pos="8280"/>
              </w:tabs>
              <w:spacing w:before="20" w:after="20"/>
              <w:jc w:val="right"/>
              <w:rPr>
                <w:rFonts w:eastAsia="Times New Roman"/>
                <w:sz w:val="18"/>
                <w:szCs w:val="18"/>
                <w:highlight w:val="yellow"/>
              </w:rPr>
            </w:pPr>
            <w:r w:rsidRPr="006C6A19">
              <w:rPr>
                <w:rFonts w:eastAsia="Times New Roman"/>
                <w:color w:val="000000"/>
                <w:sz w:val="18"/>
                <w:szCs w:val="18"/>
              </w:rPr>
              <w:t>0</w:t>
            </w:r>
          </w:p>
        </w:tc>
        <w:tc>
          <w:tcPr>
            <w:tcW w:w="81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7737B1F" w14:textId="77777777" w:rsidR="00996716" w:rsidRPr="006C6A19" w:rsidRDefault="00996716" w:rsidP="00FE4D26">
            <w:pPr>
              <w:widowControl/>
              <w:tabs>
                <w:tab w:val="left" w:pos="8280"/>
              </w:tabs>
              <w:spacing w:before="20" w:after="20"/>
              <w:jc w:val="right"/>
              <w:rPr>
                <w:rFonts w:eastAsia="Times New Roman"/>
                <w:sz w:val="18"/>
                <w:szCs w:val="18"/>
                <w:highlight w:val="yellow"/>
              </w:rPr>
            </w:pPr>
            <w:r w:rsidRPr="006C6A19">
              <w:rPr>
                <w:rFonts w:eastAsia="Times New Roman"/>
                <w:color w:val="000000"/>
                <w:sz w:val="18"/>
                <w:szCs w:val="18"/>
              </w:rPr>
              <w:t>21 371</w:t>
            </w:r>
          </w:p>
        </w:tc>
        <w:tc>
          <w:tcPr>
            <w:tcW w:w="86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4474C12" w14:textId="77777777" w:rsidR="00996716" w:rsidRPr="006C6A19" w:rsidRDefault="00996716" w:rsidP="00FE4D26">
            <w:pPr>
              <w:widowControl/>
              <w:tabs>
                <w:tab w:val="left" w:pos="8280"/>
              </w:tabs>
              <w:spacing w:before="20" w:after="20"/>
              <w:jc w:val="right"/>
              <w:rPr>
                <w:rFonts w:eastAsia="Times New Roman"/>
                <w:sz w:val="18"/>
                <w:szCs w:val="18"/>
                <w:highlight w:val="yellow"/>
              </w:rPr>
            </w:pPr>
            <w:r w:rsidRPr="006C6A19">
              <w:rPr>
                <w:rFonts w:eastAsia="Times New Roman"/>
                <w:color w:val="000000"/>
                <w:sz w:val="18"/>
                <w:szCs w:val="18"/>
              </w:rPr>
              <w:t>326 538</w:t>
            </w:r>
          </w:p>
        </w:tc>
      </w:tr>
    </w:tbl>
    <w:p w14:paraId="442C658E" w14:textId="77777777" w:rsidR="00072129" w:rsidRPr="006C6A19" w:rsidRDefault="00072129" w:rsidP="00996716">
      <w:pPr>
        <w:widowControl/>
        <w:spacing w:after="120"/>
        <w:ind w:left="-810" w:right="-810" w:hanging="90"/>
        <w:rPr>
          <w:rFonts w:eastAsia="Times New Roman"/>
          <w:sz w:val="18"/>
          <w:szCs w:val="18"/>
        </w:rPr>
      </w:pPr>
      <w:r w:rsidRPr="006C6A19">
        <w:rPr>
          <w:rFonts w:eastAsia="Times New Roman"/>
          <w:sz w:val="18"/>
          <w:szCs w:val="18"/>
        </w:rPr>
        <w:t>*Финансирование на 2026 и 2028 годы включает в общей сложности 100 000 долл. США плюс вспомогательные расходы учреждения в сумме 13 000 долл. США для ЮНЕП на проведение дополнительных мероприятий по обеспечению энергоэффективности, в соответствии с решением 89/6.</w:t>
      </w:r>
    </w:p>
    <w:tbl>
      <w:tblPr>
        <w:tblW w:w="11081" w:type="dxa"/>
        <w:jc w:val="center"/>
        <w:tblLook w:val="0000" w:firstRow="0" w:lastRow="0" w:firstColumn="0" w:lastColumn="0" w:noHBand="0" w:noVBand="0"/>
      </w:tblPr>
      <w:tblGrid>
        <w:gridCol w:w="4297"/>
        <w:gridCol w:w="3664"/>
        <w:gridCol w:w="3120"/>
      </w:tblGrid>
      <w:tr w:rsidR="00072129" w:rsidRPr="006C6A19" w14:paraId="2D8DEB86" w14:textId="77777777" w:rsidTr="00996716">
        <w:trPr>
          <w:trHeight w:val="261"/>
          <w:jc w:val="center"/>
        </w:trPr>
        <w:tc>
          <w:tcPr>
            <w:tcW w:w="11081"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640C336" w14:textId="77777777" w:rsidR="00072129" w:rsidRPr="006C6A19" w:rsidRDefault="00072129" w:rsidP="00E952CE">
            <w:pPr>
              <w:widowControl/>
              <w:spacing w:before="20" w:after="20"/>
              <w:rPr>
                <w:rFonts w:eastAsia="Times New Roman"/>
                <w:b/>
                <w:color w:val="000000"/>
                <w:sz w:val="18"/>
                <w:szCs w:val="18"/>
              </w:rPr>
            </w:pPr>
            <w:r w:rsidRPr="006C6A19">
              <w:rPr>
                <w:rFonts w:eastAsia="Times New Roman"/>
                <w:b/>
                <w:color w:val="000000"/>
                <w:sz w:val="18"/>
                <w:szCs w:val="18"/>
              </w:rPr>
              <w:t>Заявка на финансирование для первого транша (2026 г.)</w:t>
            </w:r>
          </w:p>
        </w:tc>
      </w:tr>
      <w:tr w:rsidR="00072129" w:rsidRPr="006C6A19" w14:paraId="3F32121C" w14:textId="77777777" w:rsidTr="00996716">
        <w:trPr>
          <w:trHeight w:val="261"/>
          <w:jc w:val="center"/>
        </w:trPr>
        <w:tc>
          <w:tcPr>
            <w:tcW w:w="42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89145BA" w14:textId="77777777" w:rsidR="00072129" w:rsidRPr="006C6A19" w:rsidRDefault="00072129" w:rsidP="00996716">
            <w:pPr>
              <w:widowControl/>
              <w:spacing w:before="20" w:after="20"/>
              <w:jc w:val="center"/>
              <w:rPr>
                <w:rFonts w:eastAsia="Times New Roman"/>
                <w:b/>
                <w:color w:val="000000"/>
                <w:sz w:val="18"/>
                <w:szCs w:val="18"/>
              </w:rPr>
            </w:pPr>
            <w:r w:rsidRPr="006C6A19">
              <w:rPr>
                <w:rFonts w:eastAsia="Times New Roman"/>
                <w:b/>
                <w:color w:val="000000"/>
                <w:sz w:val="18"/>
                <w:szCs w:val="18"/>
              </w:rPr>
              <w:t>Учреждение-исполнитель</w:t>
            </w:r>
          </w:p>
        </w:tc>
        <w:tc>
          <w:tcPr>
            <w:tcW w:w="36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82CC670" w14:textId="77777777" w:rsidR="00072129" w:rsidRPr="006C6A19" w:rsidRDefault="00072129" w:rsidP="00996716">
            <w:pPr>
              <w:widowControl/>
              <w:spacing w:before="20" w:after="20"/>
              <w:jc w:val="center"/>
              <w:rPr>
                <w:rFonts w:eastAsia="Times New Roman"/>
                <w:b/>
                <w:color w:val="000000"/>
                <w:sz w:val="18"/>
                <w:szCs w:val="18"/>
              </w:rPr>
            </w:pPr>
            <w:r w:rsidRPr="006C6A19">
              <w:rPr>
                <w:rFonts w:eastAsia="Times New Roman"/>
                <w:b/>
                <w:color w:val="000000"/>
                <w:sz w:val="18"/>
                <w:szCs w:val="18"/>
              </w:rPr>
              <w:t>Рекомендуемое финансирование (долл. США)</w:t>
            </w:r>
          </w:p>
        </w:tc>
        <w:tc>
          <w:tcPr>
            <w:tcW w:w="3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8C596AC" w14:textId="6D6BE8DF" w:rsidR="00072129" w:rsidRPr="006C6A19" w:rsidRDefault="00072129" w:rsidP="00996716">
            <w:pPr>
              <w:widowControl/>
              <w:spacing w:before="20" w:after="20"/>
              <w:jc w:val="center"/>
              <w:rPr>
                <w:rFonts w:eastAsia="Times New Roman"/>
                <w:b/>
                <w:color w:val="000000"/>
                <w:sz w:val="18"/>
                <w:szCs w:val="18"/>
              </w:rPr>
            </w:pPr>
            <w:r w:rsidRPr="006C6A19">
              <w:rPr>
                <w:rFonts w:eastAsia="Times New Roman"/>
                <w:b/>
                <w:color w:val="000000"/>
                <w:sz w:val="18"/>
                <w:szCs w:val="18"/>
              </w:rPr>
              <w:t>Административные расходы (долл.</w:t>
            </w:r>
            <w:r w:rsidR="00DC490D" w:rsidRPr="006C6A19">
              <w:rPr>
                <w:rFonts w:eastAsia="Times New Roman"/>
                <w:b/>
                <w:color w:val="000000"/>
                <w:sz w:val="18"/>
                <w:szCs w:val="18"/>
              </w:rPr>
              <w:t> </w:t>
            </w:r>
            <w:r w:rsidRPr="006C6A19">
              <w:rPr>
                <w:rFonts w:eastAsia="Times New Roman"/>
                <w:b/>
                <w:color w:val="000000"/>
                <w:sz w:val="18"/>
                <w:szCs w:val="18"/>
              </w:rPr>
              <w:t>США)</w:t>
            </w:r>
          </w:p>
        </w:tc>
      </w:tr>
      <w:tr w:rsidR="00072129" w:rsidRPr="006C6A19" w14:paraId="65EF1421" w14:textId="77777777" w:rsidTr="00996716">
        <w:trPr>
          <w:trHeight w:val="261"/>
          <w:jc w:val="center"/>
        </w:trPr>
        <w:tc>
          <w:tcPr>
            <w:tcW w:w="42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EED9CE7" w14:textId="77777777" w:rsidR="00072129" w:rsidRPr="006C6A19" w:rsidRDefault="00072129" w:rsidP="00E952CE">
            <w:pPr>
              <w:widowControl/>
              <w:spacing w:before="20" w:after="20"/>
              <w:rPr>
                <w:rFonts w:eastAsia="Times New Roman"/>
                <w:color w:val="000000"/>
                <w:sz w:val="18"/>
                <w:szCs w:val="18"/>
              </w:rPr>
            </w:pPr>
            <w:r w:rsidRPr="006C6A19">
              <w:rPr>
                <w:rFonts w:eastAsia="Times New Roman"/>
                <w:color w:val="000000"/>
                <w:sz w:val="18"/>
                <w:szCs w:val="18"/>
              </w:rPr>
              <w:t>ЮНЕП</w:t>
            </w:r>
          </w:p>
        </w:tc>
        <w:tc>
          <w:tcPr>
            <w:tcW w:w="36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CA936DC" w14:textId="77777777" w:rsidR="00072129" w:rsidRPr="006C6A19" w:rsidRDefault="00072129" w:rsidP="00FE4D26">
            <w:pPr>
              <w:widowControl/>
              <w:spacing w:before="20" w:after="20"/>
              <w:jc w:val="right"/>
              <w:rPr>
                <w:rFonts w:eastAsia="Times New Roman"/>
                <w:color w:val="000000"/>
                <w:sz w:val="18"/>
                <w:szCs w:val="18"/>
              </w:rPr>
            </w:pPr>
            <w:r w:rsidRPr="006C6A19">
              <w:rPr>
                <w:rFonts w:eastAsia="Times New Roman"/>
                <w:color w:val="000000"/>
                <w:sz w:val="18"/>
                <w:szCs w:val="18"/>
              </w:rPr>
              <w:t>108 900</w:t>
            </w:r>
          </w:p>
        </w:tc>
        <w:tc>
          <w:tcPr>
            <w:tcW w:w="3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2AA9A53" w14:textId="77777777" w:rsidR="00072129" w:rsidRPr="006C6A19" w:rsidRDefault="00072129" w:rsidP="00FE4D26">
            <w:pPr>
              <w:widowControl/>
              <w:spacing w:before="20" w:after="20"/>
              <w:jc w:val="right"/>
              <w:rPr>
                <w:rFonts w:eastAsia="Times New Roman"/>
                <w:color w:val="000000"/>
                <w:sz w:val="18"/>
                <w:szCs w:val="18"/>
              </w:rPr>
            </w:pPr>
            <w:r w:rsidRPr="006C6A19">
              <w:rPr>
                <w:rFonts w:eastAsia="Times New Roman"/>
                <w:color w:val="000000"/>
                <w:sz w:val="18"/>
                <w:szCs w:val="18"/>
              </w:rPr>
              <w:t>14 157</w:t>
            </w:r>
          </w:p>
        </w:tc>
      </w:tr>
      <w:tr w:rsidR="00072129" w:rsidRPr="006C6A19" w14:paraId="60B8E731" w14:textId="77777777" w:rsidTr="00996716">
        <w:trPr>
          <w:trHeight w:val="67"/>
          <w:jc w:val="center"/>
        </w:trPr>
        <w:tc>
          <w:tcPr>
            <w:tcW w:w="42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FE415C0" w14:textId="77777777" w:rsidR="00072129" w:rsidRPr="006C6A19" w:rsidRDefault="00072129" w:rsidP="00E952CE">
            <w:pPr>
              <w:widowControl/>
              <w:spacing w:before="20" w:after="20"/>
              <w:rPr>
                <w:rFonts w:eastAsia="Times New Roman"/>
                <w:color w:val="000000"/>
                <w:sz w:val="18"/>
                <w:szCs w:val="18"/>
              </w:rPr>
            </w:pPr>
            <w:r w:rsidRPr="006C6A19">
              <w:rPr>
                <w:rFonts w:eastAsia="Times New Roman"/>
                <w:color w:val="000000"/>
                <w:sz w:val="18"/>
                <w:szCs w:val="18"/>
              </w:rPr>
              <w:t>ЮНИДО</w:t>
            </w:r>
          </w:p>
        </w:tc>
        <w:tc>
          <w:tcPr>
            <w:tcW w:w="36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C23367A" w14:textId="77777777" w:rsidR="00072129" w:rsidRPr="006C6A19" w:rsidRDefault="00072129" w:rsidP="00FE4D26">
            <w:pPr>
              <w:widowControl/>
              <w:spacing w:before="20" w:after="20"/>
              <w:jc w:val="right"/>
              <w:rPr>
                <w:rFonts w:eastAsia="Times New Roman"/>
                <w:color w:val="000000"/>
                <w:sz w:val="18"/>
                <w:szCs w:val="18"/>
              </w:rPr>
            </w:pPr>
            <w:r w:rsidRPr="006C6A19">
              <w:rPr>
                <w:rFonts w:eastAsia="Times New Roman"/>
                <w:color w:val="000000"/>
                <w:sz w:val="18"/>
                <w:szCs w:val="18"/>
              </w:rPr>
              <w:t>35 000</w:t>
            </w:r>
          </w:p>
        </w:tc>
        <w:tc>
          <w:tcPr>
            <w:tcW w:w="3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EDA3FD" w14:textId="77777777" w:rsidR="00072129" w:rsidRPr="006C6A19" w:rsidRDefault="00072129" w:rsidP="00FE4D26">
            <w:pPr>
              <w:widowControl/>
              <w:spacing w:before="20" w:after="20"/>
              <w:jc w:val="right"/>
              <w:rPr>
                <w:rFonts w:eastAsia="Times New Roman"/>
                <w:color w:val="000000"/>
                <w:sz w:val="18"/>
                <w:szCs w:val="18"/>
              </w:rPr>
            </w:pPr>
            <w:r w:rsidRPr="006C6A19">
              <w:rPr>
                <w:rFonts w:eastAsia="Times New Roman"/>
                <w:color w:val="000000"/>
                <w:sz w:val="18"/>
                <w:szCs w:val="18"/>
              </w:rPr>
              <w:t>3 150</w:t>
            </w:r>
          </w:p>
        </w:tc>
      </w:tr>
      <w:tr w:rsidR="00072129" w:rsidRPr="006C6A19" w14:paraId="7A40B223" w14:textId="77777777" w:rsidTr="00996716">
        <w:trPr>
          <w:trHeight w:val="261"/>
          <w:jc w:val="center"/>
        </w:trPr>
        <w:tc>
          <w:tcPr>
            <w:tcW w:w="42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08A2B2D" w14:textId="77777777" w:rsidR="00072129" w:rsidRPr="006C6A19" w:rsidRDefault="00072129" w:rsidP="00E952CE">
            <w:pPr>
              <w:widowControl/>
              <w:spacing w:before="20" w:after="20"/>
              <w:rPr>
                <w:rFonts w:eastAsia="Times New Roman"/>
                <w:color w:val="000000"/>
                <w:sz w:val="18"/>
                <w:szCs w:val="18"/>
                <w:highlight w:val="cyan"/>
              </w:rPr>
            </w:pPr>
            <w:r w:rsidRPr="006C6A19">
              <w:rPr>
                <w:rFonts w:eastAsia="Times New Roman"/>
                <w:color w:val="000000"/>
                <w:sz w:val="18"/>
                <w:szCs w:val="18"/>
              </w:rPr>
              <w:t>Всего</w:t>
            </w:r>
          </w:p>
        </w:tc>
        <w:tc>
          <w:tcPr>
            <w:tcW w:w="36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A73829" w14:textId="77777777" w:rsidR="00072129" w:rsidRPr="006C6A19" w:rsidRDefault="00072129" w:rsidP="00FE4D26">
            <w:pPr>
              <w:widowControl/>
              <w:spacing w:before="20" w:after="20"/>
              <w:jc w:val="right"/>
              <w:rPr>
                <w:rFonts w:eastAsia="Times New Roman"/>
                <w:color w:val="000000"/>
                <w:sz w:val="18"/>
                <w:szCs w:val="18"/>
              </w:rPr>
            </w:pPr>
            <w:r w:rsidRPr="006C6A19">
              <w:rPr>
                <w:rFonts w:eastAsia="Times New Roman"/>
                <w:color w:val="000000"/>
                <w:sz w:val="18"/>
                <w:szCs w:val="18"/>
              </w:rPr>
              <w:t>143 900</w:t>
            </w:r>
          </w:p>
        </w:tc>
        <w:tc>
          <w:tcPr>
            <w:tcW w:w="3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D225C6E" w14:textId="77777777" w:rsidR="00072129" w:rsidRPr="006C6A19" w:rsidRDefault="00072129" w:rsidP="00FE4D26">
            <w:pPr>
              <w:widowControl/>
              <w:spacing w:before="20" w:after="20"/>
              <w:jc w:val="right"/>
              <w:rPr>
                <w:rFonts w:eastAsia="Times New Roman"/>
                <w:color w:val="000000"/>
                <w:sz w:val="18"/>
                <w:szCs w:val="18"/>
              </w:rPr>
            </w:pPr>
            <w:r w:rsidRPr="006C6A19">
              <w:rPr>
                <w:rFonts w:eastAsia="Times New Roman"/>
                <w:color w:val="000000"/>
                <w:sz w:val="18"/>
                <w:szCs w:val="18"/>
              </w:rPr>
              <w:t>17 307</w:t>
            </w:r>
          </w:p>
        </w:tc>
      </w:tr>
    </w:tbl>
    <w:p w14:paraId="1EFEE22D" w14:textId="77777777" w:rsidR="00072129" w:rsidRPr="006C6A19" w:rsidRDefault="00072129" w:rsidP="00072129">
      <w:pPr>
        <w:widowControl/>
        <w:jc w:val="center"/>
        <w:rPr>
          <w:rFonts w:eastAsia="Times New Roman"/>
          <w:sz w:val="18"/>
          <w:szCs w:val="18"/>
        </w:rPr>
      </w:pPr>
    </w:p>
    <w:tbl>
      <w:tblPr>
        <w:tblW w:w="11081" w:type="dxa"/>
        <w:jc w:val="center"/>
        <w:tblLook w:val="0000" w:firstRow="0" w:lastRow="0" w:firstColumn="0" w:lastColumn="0" w:noHBand="0" w:noVBand="0"/>
      </w:tblPr>
      <w:tblGrid>
        <w:gridCol w:w="5861"/>
        <w:gridCol w:w="5220"/>
      </w:tblGrid>
      <w:tr w:rsidR="00072129" w:rsidRPr="006C6A19" w14:paraId="5A4297D5" w14:textId="77777777" w:rsidTr="00996716">
        <w:trPr>
          <w:trHeight w:hRule="exact" w:val="281"/>
          <w:jc w:val="center"/>
        </w:trPr>
        <w:tc>
          <w:tcPr>
            <w:tcW w:w="586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379CC2" w14:textId="77777777" w:rsidR="00072129" w:rsidRPr="006C6A19" w:rsidRDefault="00072129" w:rsidP="00E952CE">
            <w:pPr>
              <w:widowControl/>
              <w:spacing w:before="20" w:after="20"/>
              <w:rPr>
                <w:rFonts w:eastAsia="Times New Roman"/>
                <w:b/>
                <w:color w:val="000000"/>
                <w:sz w:val="18"/>
                <w:szCs w:val="18"/>
              </w:rPr>
            </w:pPr>
            <w:r w:rsidRPr="006C6A19">
              <w:rPr>
                <w:rFonts w:eastAsia="Times New Roman"/>
                <w:b/>
                <w:color w:val="000000"/>
                <w:sz w:val="18"/>
                <w:szCs w:val="18"/>
              </w:rPr>
              <w:t>Рекомендация Секретариата:</w:t>
            </w:r>
          </w:p>
        </w:tc>
        <w:tc>
          <w:tcPr>
            <w:tcW w:w="52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7859218" w14:textId="77777777" w:rsidR="00072129" w:rsidRPr="006C6A19" w:rsidRDefault="00072129" w:rsidP="00E952CE">
            <w:pPr>
              <w:widowControl/>
              <w:spacing w:before="20" w:after="20"/>
              <w:rPr>
                <w:rFonts w:eastAsia="Times New Roman"/>
                <w:color w:val="000000"/>
                <w:sz w:val="18"/>
                <w:szCs w:val="18"/>
              </w:rPr>
            </w:pPr>
            <w:r w:rsidRPr="006C6A19">
              <w:rPr>
                <w:rFonts w:eastAsia="Times New Roman"/>
                <w:color w:val="000000"/>
                <w:sz w:val="18"/>
                <w:szCs w:val="18"/>
              </w:rPr>
              <w:t>Для рассмотрения в индивидуальном порядке</w:t>
            </w:r>
          </w:p>
        </w:tc>
      </w:tr>
    </w:tbl>
    <w:p w14:paraId="47C79C9F" w14:textId="77777777" w:rsidR="00072129" w:rsidRPr="000C4657" w:rsidRDefault="00072129" w:rsidP="00072129">
      <w:pPr>
        <w:widowControl/>
        <w:tabs>
          <w:tab w:val="left" w:pos="2880"/>
          <w:tab w:val="left" w:pos="5760"/>
        </w:tabs>
        <w:spacing w:after="240"/>
        <w:rPr>
          <w:rFonts w:eastAsia="Times New Roman"/>
          <w:b/>
          <w:szCs w:val="24"/>
        </w:rPr>
      </w:pPr>
    </w:p>
    <w:p w14:paraId="51D14D9C" w14:textId="13017581" w:rsidR="000C2EE5" w:rsidRPr="000C4657" w:rsidRDefault="000C2EE5" w:rsidP="00C509E7">
      <w:pPr>
        <w:widowControl/>
        <w:spacing w:afterLines="120" w:after="288"/>
        <w:jc w:val="center"/>
        <w:rPr>
          <w:rFonts w:eastAsia="Times New Roman"/>
          <w:b/>
          <w:szCs w:val="24"/>
        </w:rPr>
      </w:pPr>
      <w:r w:rsidRPr="000C4657">
        <w:rPr>
          <w:rFonts w:eastAsia="Times New Roman"/>
          <w:b/>
          <w:szCs w:val="24"/>
        </w:rPr>
        <w:br w:type="page"/>
      </w:r>
      <w:r w:rsidRPr="000C4657">
        <w:rPr>
          <w:rFonts w:eastAsia="Times New Roman"/>
          <w:b/>
          <w:szCs w:val="24"/>
        </w:rPr>
        <w:lastRenderedPageBreak/>
        <w:t>ОПИСАНИЕ ПРОЕКТА</w:t>
      </w:r>
    </w:p>
    <w:p w14:paraId="659B3D1A" w14:textId="77777777" w:rsidR="000C2EE5" w:rsidRPr="000C4657" w:rsidRDefault="000C2EE5" w:rsidP="00C509E7">
      <w:pPr>
        <w:keepNext/>
        <w:widowControl/>
        <w:spacing w:afterLines="120" w:after="288"/>
        <w:rPr>
          <w:rFonts w:eastAsia="Times New Roman"/>
          <w:b/>
          <w:szCs w:val="24"/>
        </w:rPr>
      </w:pPr>
      <w:r w:rsidRPr="000C4657">
        <w:rPr>
          <w:rFonts w:eastAsia="Times New Roman"/>
          <w:b/>
          <w:szCs w:val="24"/>
        </w:rPr>
        <w:t>Общая информация</w:t>
      </w:r>
    </w:p>
    <w:p w14:paraId="0F83E9B6" w14:textId="126ECC21" w:rsidR="000C2EE5" w:rsidRPr="000C4657" w:rsidRDefault="000C2EE5">
      <w:pPr>
        <w:pStyle w:val="Heading1"/>
        <w:widowControl/>
        <w:numPr>
          <w:ilvl w:val="0"/>
          <w:numId w:val="4"/>
        </w:numPr>
        <w:ind w:left="0" w:firstLine="0"/>
        <w:rPr>
          <w:rFonts w:eastAsia="Times New Roman"/>
          <w:szCs w:val="24"/>
        </w:rPr>
      </w:pPr>
      <w:r w:rsidRPr="000C4657">
        <w:rPr>
          <w:rFonts w:eastAsia="Times New Roman"/>
          <w:szCs w:val="24"/>
        </w:rPr>
        <w:t>От имени правительства Сент-Китса и Невиса, ЮНЕП как ведущее учреждение-исполнитель представила заявку на финансирование этапа II реализации плана организационной деятельности по поэтапному отказу от ГХФУ (ПОДПО) на общую сумму 585 914 долл. США, включая 396 100 долл. США плюс административные расходы учреждения в сумме 51 493 долл. США для ЮНЕП, и 126 900 долл. США плюс административные расходы учреждения в сумме 11 421 долл. США для ЮНИДО, согласно первоначально представленной заявке.</w:t>
      </w:r>
      <w:r w:rsidRPr="000C4657">
        <w:rPr>
          <w:rFonts w:eastAsia="Times New Roman"/>
          <w:szCs w:val="24"/>
          <w:vertAlign w:val="superscript"/>
        </w:rPr>
        <w:footnoteReference w:customMarkFollows="1" w:id="2"/>
        <w:t>2</w:t>
      </w:r>
      <w:r w:rsidRPr="000C4657">
        <w:rPr>
          <w:rFonts w:eastAsia="Times New Roman"/>
          <w:szCs w:val="24"/>
        </w:rPr>
        <w:t xml:space="preserve"> Заявка включает запрос финансирования для дополнительных мероприятий по обеспечению энергоэффективности в секторе обслуживания холодильного оборудования</w:t>
      </w:r>
      <w:r w:rsidRPr="000C4657">
        <w:rPr>
          <w:rStyle w:val="FootnoteReference"/>
          <w:rFonts w:eastAsia="Times New Roman"/>
          <w:szCs w:val="24"/>
          <w:vertAlign w:val="superscript"/>
        </w:rPr>
        <w:footnoteReference w:customMarkFollows="1" w:id="3"/>
        <w:t>3</w:t>
      </w:r>
      <w:r w:rsidR="00DC490D" w:rsidRPr="000C4657">
        <w:rPr>
          <w:rFonts w:eastAsia="Times New Roman"/>
          <w:szCs w:val="24"/>
        </w:rPr>
        <w:t xml:space="preserve">. </w:t>
      </w:r>
      <w:r w:rsidRPr="000C4657">
        <w:rPr>
          <w:rFonts w:eastAsia="Times New Roman"/>
          <w:szCs w:val="24"/>
        </w:rPr>
        <w:t>Реализация второго этапа ПОДПО приведет к поэтапному отказу от оставшихся объемов потребления ГХФУ к 2030</w:t>
      </w:r>
      <w:r w:rsidR="00DC490D" w:rsidRPr="000C4657">
        <w:rPr>
          <w:rFonts w:eastAsia="Times New Roman"/>
          <w:szCs w:val="24"/>
        </w:rPr>
        <w:t> </w:t>
      </w:r>
      <w:r w:rsidRPr="000C4657">
        <w:rPr>
          <w:rFonts w:eastAsia="Times New Roman"/>
          <w:szCs w:val="24"/>
        </w:rPr>
        <w:t>году.</w:t>
      </w:r>
    </w:p>
    <w:p w14:paraId="52A9A7BC" w14:textId="77777777" w:rsidR="000C2EE5" w:rsidRPr="000C4657" w:rsidRDefault="000C2EE5">
      <w:pPr>
        <w:pStyle w:val="Heading1"/>
        <w:widowControl/>
        <w:numPr>
          <w:ilvl w:val="0"/>
          <w:numId w:val="4"/>
        </w:numPr>
        <w:ind w:left="0" w:firstLine="0"/>
        <w:rPr>
          <w:rFonts w:eastAsia="Times New Roman"/>
          <w:szCs w:val="24"/>
        </w:rPr>
      </w:pPr>
      <w:r w:rsidRPr="000C4657">
        <w:rPr>
          <w:rFonts w:eastAsia="Times New Roman"/>
          <w:szCs w:val="24"/>
        </w:rPr>
        <w:t>Первый транш для этапа II ПОДПО, заявка по которому представлена на данном совещании, составляет 351 290 долл. США, включая 253 000 долл. США плюс административные расходы учреждения в сумме 32 890 долл. США для ЮНЕП, и 60 000 долл. США плюс административные расходы учреждения в сумме 5 400 долл. США для ЮНИДО, согласно первоначально представленной заявке.</w:t>
      </w:r>
    </w:p>
    <w:p w14:paraId="5194AF1D" w14:textId="77777777" w:rsidR="000C2EE5" w:rsidRPr="000C4657" w:rsidRDefault="000C2EE5">
      <w:pPr>
        <w:keepNext/>
        <w:widowControl/>
        <w:spacing w:after="240"/>
        <w:outlineLvl w:val="0"/>
        <w:rPr>
          <w:rFonts w:eastAsia="Times New Roman"/>
          <w:b/>
          <w:szCs w:val="24"/>
        </w:rPr>
      </w:pPr>
      <w:r w:rsidRPr="000C4657">
        <w:rPr>
          <w:rFonts w:eastAsia="Times New Roman"/>
          <w:szCs w:val="24"/>
        </w:rPr>
        <w:t>Положение дел с реализацией этапа I плана организационной деятельности по поэтапному отказу от ГХФУ</w:t>
      </w:r>
    </w:p>
    <w:p w14:paraId="500EC0E1" w14:textId="77777777" w:rsidR="000C2EE5" w:rsidRPr="000C4657" w:rsidRDefault="000C2EE5">
      <w:pPr>
        <w:pStyle w:val="Heading1"/>
        <w:widowControl/>
        <w:numPr>
          <w:ilvl w:val="0"/>
          <w:numId w:val="4"/>
        </w:numPr>
        <w:tabs>
          <w:tab w:val="left" w:pos="709"/>
        </w:tabs>
        <w:ind w:left="0" w:firstLine="0"/>
        <w:rPr>
          <w:rFonts w:eastAsia="Times New Roman"/>
          <w:szCs w:val="24"/>
        </w:rPr>
      </w:pPr>
      <w:r w:rsidRPr="000C4657">
        <w:rPr>
          <w:rFonts w:eastAsia="Times New Roman"/>
          <w:szCs w:val="24"/>
        </w:rPr>
        <w:t>Этап I ПОДПО для Сент-Китса и Невиса был утвержден на 64-м совещании</w:t>
      </w:r>
      <w:r w:rsidRPr="000C4657">
        <w:rPr>
          <w:rFonts w:eastAsia="Times New Roman"/>
          <w:szCs w:val="24"/>
          <w:vertAlign w:val="superscript"/>
        </w:rPr>
        <w:footnoteReference w:customMarkFollows="1" w:id="4"/>
        <w:t>4</w:t>
      </w:r>
      <w:r w:rsidRPr="000C4657">
        <w:rPr>
          <w:rFonts w:eastAsia="Times New Roman"/>
          <w:szCs w:val="24"/>
        </w:rPr>
        <w:t xml:space="preserve"> и предусматривает вывод из обращения ГХФУ в количестве 0,18 тонн ОРС, применяемых при техобслуживании холодильного оборудования и оборудования кондиционирования воздуха (ХКВ), и достижение к 2020 году 35-процентного сокращения потребления по сравнению с базовым уровнем, при общем объеме расходов 164 500 долл. США плюс административные расходы учреждения. Этап I ПОДПО был завершен в июне 2024 года, с учетом продления сроков по согласованию с Исполнительным комитетом на 93-м совещании.</w:t>
      </w:r>
      <w:r w:rsidRPr="000C4657">
        <w:rPr>
          <w:rStyle w:val="FootnoteReference"/>
          <w:rFonts w:eastAsia="Times New Roman"/>
          <w:szCs w:val="24"/>
          <w:vertAlign w:val="superscript"/>
        </w:rPr>
        <w:footnoteReference w:customMarkFollows="1" w:id="5"/>
        <w:t>5</w:t>
      </w:r>
      <w:r w:rsidRPr="000C4657">
        <w:rPr>
          <w:rFonts w:eastAsia="Times New Roman"/>
          <w:szCs w:val="24"/>
        </w:rPr>
        <w:t xml:space="preserve"> Доклад о завершении проекта был получен в феврале 2025 года. </w:t>
      </w:r>
    </w:p>
    <w:p w14:paraId="610A4D4E" w14:textId="77777777" w:rsidR="000C2EE5" w:rsidRPr="000C4657" w:rsidRDefault="000C2EE5">
      <w:pPr>
        <w:keepNext/>
        <w:widowControl/>
        <w:spacing w:after="240"/>
        <w:rPr>
          <w:rFonts w:eastAsia="Times New Roman"/>
          <w:szCs w:val="24"/>
        </w:rPr>
      </w:pPr>
      <w:r w:rsidRPr="000C4657">
        <w:rPr>
          <w:rFonts w:eastAsia="Times New Roman"/>
          <w:szCs w:val="24"/>
          <w:u w:val="single"/>
        </w:rPr>
        <w:t>Отчет о потреблении ГХФУ</w:t>
      </w:r>
      <w:r w:rsidRPr="000C4657">
        <w:rPr>
          <w:rFonts w:eastAsia="Times New Roman"/>
          <w:szCs w:val="24"/>
        </w:rPr>
        <w:t xml:space="preserve"> </w:t>
      </w:r>
      <w:bookmarkStart w:id="0" w:name="_Hlk170900703"/>
      <w:bookmarkEnd w:id="0"/>
    </w:p>
    <w:p w14:paraId="634493CF" w14:textId="11C589C2" w:rsidR="000C2EE5" w:rsidRPr="000C4657" w:rsidRDefault="000C2EE5">
      <w:pPr>
        <w:pStyle w:val="Heading1"/>
        <w:numPr>
          <w:ilvl w:val="0"/>
          <w:numId w:val="4"/>
        </w:numPr>
        <w:spacing w:after="0"/>
        <w:ind w:left="0" w:firstLine="0"/>
        <w:rPr>
          <w:rFonts w:eastAsia="Times New Roman"/>
          <w:szCs w:val="24"/>
        </w:rPr>
      </w:pPr>
      <w:r w:rsidRPr="000C4657">
        <w:rPr>
          <w:rFonts w:eastAsia="Times New Roman"/>
          <w:szCs w:val="24"/>
        </w:rPr>
        <w:t>Правительство Сент-Китса и Невиса в докладе о реализации страновой программы</w:t>
      </w:r>
      <w:r w:rsidR="00321E2C" w:rsidRPr="000C4657">
        <w:rPr>
          <w:rFonts w:eastAsia="Times New Roman"/>
          <w:szCs w:val="24"/>
        </w:rPr>
        <w:t> </w:t>
      </w:r>
      <w:r w:rsidRPr="000C4657">
        <w:rPr>
          <w:rFonts w:eastAsia="Times New Roman"/>
          <w:szCs w:val="24"/>
        </w:rPr>
        <w:t>(СП) представило данные, согласно которым потребление ГХФУ в 2025 году составило 0,04 тонны ОРС, что на 91 процент ниже базового уровня потребления ГХФУ для соблюдения страной установленных требований. Данные в соответствии со статьей 7 за 2025 год еще не представлены. Данные о потреблении ГХФУ в 2021–2025 годах приведены в таблице 1.</w:t>
      </w:r>
    </w:p>
    <w:p w14:paraId="58E74A4F" w14:textId="77777777" w:rsidR="000C2EE5" w:rsidRPr="000C4657" w:rsidRDefault="000C2EE5">
      <w:pPr>
        <w:keepNext/>
        <w:widowControl/>
        <w:spacing w:before="240"/>
        <w:rPr>
          <w:rFonts w:eastAsia="Times New Roman"/>
          <w:b/>
          <w:szCs w:val="24"/>
        </w:rPr>
      </w:pPr>
      <w:r w:rsidRPr="000C4657">
        <w:rPr>
          <w:rFonts w:eastAsia="Times New Roman"/>
          <w:b/>
          <w:szCs w:val="24"/>
        </w:rPr>
        <w:lastRenderedPageBreak/>
        <w:t>Таблица 1. Потребление ГХФУ в 2021–2025 гг. в Сент-Китс и Невисе (по данным, представленным по статье 7 Монреальского протокола)</w:t>
      </w:r>
    </w:p>
    <w:tbl>
      <w:tblPr>
        <w:tblW w:w="0" w:type="auto"/>
        <w:tblInd w:w="43" w:type="dxa"/>
        <w:tblCellMar>
          <w:left w:w="60" w:type="dxa"/>
          <w:right w:w="60" w:type="dxa"/>
        </w:tblCellMar>
        <w:tblLook w:val="0000" w:firstRow="0" w:lastRow="0" w:firstColumn="0" w:lastColumn="0" w:noHBand="0" w:noVBand="0"/>
      </w:tblPr>
      <w:tblGrid>
        <w:gridCol w:w="2268"/>
        <w:gridCol w:w="860"/>
        <w:gridCol w:w="1237"/>
        <w:gridCol w:w="1237"/>
        <w:gridCol w:w="1237"/>
        <w:gridCol w:w="1237"/>
        <w:gridCol w:w="1237"/>
      </w:tblGrid>
      <w:tr w:rsidR="00FA3C61" w:rsidRPr="000C4657" w14:paraId="6505D514" w14:textId="77777777" w:rsidTr="00E0142F">
        <w:trPr>
          <w:trHeight w:val="248"/>
          <w:tblHeader/>
        </w:trPr>
        <w:tc>
          <w:tcPr>
            <w:tcW w:w="2268"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tcPr>
          <w:p w14:paraId="3C1A97EF" w14:textId="77777777" w:rsidR="000C2EE5" w:rsidRPr="000C4657" w:rsidRDefault="000C2EE5">
            <w:pPr>
              <w:keepNext/>
              <w:widowControl/>
              <w:spacing w:before="20" w:after="20"/>
              <w:jc w:val="left"/>
              <w:rPr>
                <w:rFonts w:eastAsia="Times New Roman"/>
                <w:b/>
                <w:color w:val="000000"/>
                <w:sz w:val="20"/>
                <w:szCs w:val="24"/>
              </w:rPr>
            </w:pPr>
            <w:r w:rsidRPr="000C4657">
              <w:rPr>
                <w:rFonts w:eastAsia="Times New Roman"/>
                <w:b/>
                <w:color w:val="000000"/>
                <w:sz w:val="20"/>
                <w:szCs w:val="24"/>
              </w:rPr>
              <w:t>ГХФУ-22</w:t>
            </w:r>
          </w:p>
        </w:tc>
        <w:tc>
          <w:tcPr>
            <w:tcW w:w="860" w:type="dxa"/>
            <w:tcBorders>
              <w:top w:val="single" w:sz="4" w:space="0" w:color="auto"/>
              <w:left w:val="nil"/>
              <w:bottom w:val="single" w:sz="4" w:space="0" w:color="auto"/>
              <w:right w:val="single" w:sz="4" w:space="0" w:color="auto"/>
            </w:tcBorders>
            <w:tcMar>
              <w:top w:w="0" w:type="dxa"/>
              <w:left w:w="60" w:type="dxa"/>
              <w:bottom w:w="0" w:type="dxa"/>
              <w:right w:w="60" w:type="dxa"/>
            </w:tcMar>
            <w:vAlign w:val="center"/>
          </w:tcPr>
          <w:p w14:paraId="6343807E" w14:textId="77777777" w:rsidR="000C2EE5" w:rsidRPr="000C4657" w:rsidRDefault="000C2EE5">
            <w:pPr>
              <w:keepNext/>
              <w:widowControl/>
              <w:spacing w:before="20" w:after="20"/>
              <w:jc w:val="center"/>
              <w:rPr>
                <w:rFonts w:eastAsia="Times New Roman"/>
                <w:b/>
                <w:color w:val="000000"/>
                <w:sz w:val="20"/>
                <w:szCs w:val="24"/>
              </w:rPr>
            </w:pPr>
            <w:r w:rsidRPr="000C4657">
              <w:rPr>
                <w:rFonts w:eastAsia="Times New Roman"/>
                <w:b/>
                <w:color w:val="000000"/>
                <w:sz w:val="20"/>
                <w:szCs w:val="24"/>
              </w:rPr>
              <w:t>2021</w:t>
            </w:r>
          </w:p>
        </w:tc>
        <w:tc>
          <w:tcPr>
            <w:tcW w:w="1237" w:type="dxa"/>
            <w:tcBorders>
              <w:top w:val="single" w:sz="4" w:space="0" w:color="auto"/>
              <w:left w:val="nil"/>
              <w:bottom w:val="single" w:sz="4" w:space="0" w:color="auto"/>
              <w:right w:val="single" w:sz="4" w:space="0" w:color="auto"/>
            </w:tcBorders>
            <w:tcMar>
              <w:top w:w="0" w:type="dxa"/>
              <w:left w:w="60" w:type="dxa"/>
              <w:bottom w:w="0" w:type="dxa"/>
              <w:right w:w="60" w:type="dxa"/>
            </w:tcMar>
            <w:vAlign w:val="center"/>
          </w:tcPr>
          <w:p w14:paraId="2FA5455B" w14:textId="77777777" w:rsidR="000C2EE5" w:rsidRPr="000C4657" w:rsidRDefault="000C2EE5">
            <w:pPr>
              <w:keepNext/>
              <w:widowControl/>
              <w:spacing w:before="20" w:after="20"/>
              <w:jc w:val="center"/>
              <w:rPr>
                <w:rFonts w:eastAsia="Times New Roman"/>
                <w:b/>
                <w:color w:val="000000"/>
                <w:sz w:val="20"/>
                <w:szCs w:val="24"/>
              </w:rPr>
            </w:pPr>
            <w:r w:rsidRPr="000C4657">
              <w:rPr>
                <w:rFonts w:eastAsia="Times New Roman"/>
                <w:b/>
                <w:color w:val="000000"/>
                <w:sz w:val="20"/>
                <w:szCs w:val="24"/>
              </w:rPr>
              <w:t>2022</w:t>
            </w:r>
          </w:p>
        </w:tc>
        <w:tc>
          <w:tcPr>
            <w:tcW w:w="1237"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vAlign w:val="center"/>
          </w:tcPr>
          <w:p w14:paraId="726276E4" w14:textId="77777777" w:rsidR="000C2EE5" w:rsidRPr="000C4657" w:rsidRDefault="000C2EE5">
            <w:pPr>
              <w:keepNext/>
              <w:widowControl/>
              <w:spacing w:before="20" w:after="20"/>
              <w:jc w:val="center"/>
              <w:rPr>
                <w:rFonts w:eastAsia="Times New Roman"/>
                <w:b/>
                <w:color w:val="000000"/>
                <w:sz w:val="20"/>
                <w:szCs w:val="24"/>
              </w:rPr>
            </w:pPr>
            <w:r w:rsidRPr="000C4657">
              <w:rPr>
                <w:rFonts w:eastAsia="Times New Roman"/>
                <w:b/>
                <w:color w:val="000000"/>
                <w:sz w:val="20"/>
                <w:szCs w:val="24"/>
              </w:rPr>
              <w:t>2023</w:t>
            </w:r>
          </w:p>
        </w:tc>
        <w:tc>
          <w:tcPr>
            <w:tcW w:w="1237"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vAlign w:val="center"/>
          </w:tcPr>
          <w:p w14:paraId="467809EE" w14:textId="77777777" w:rsidR="000C2EE5" w:rsidRPr="000C4657" w:rsidRDefault="000C2EE5">
            <w:pPr>
              <w:keepNext/>
              <w:widowControl/>
              <w:spacing w:before="20" w:after="20"/>
              <w:jc w:val="center"/>
              <w:rPr>
                <w:rFonts w:eastAsia="Times New Roman"/>
                <w:b/>
                <w:color w:val="000000"/>
                <w:sz w:val="20"/>
                <w:szCs w:val="24"/>
              </w:rPr>
            </w:pPr>
            <w:r w:rsidRPr="000C4657">
              <w:rPr>
                <w:rFonts w:eastAsia="Times New Roman"/>
                <w:b/>
                <w:color w:val="000000"/>
                <w:sz w:val="20"/>
                <w:szCs w:val="24"/>
              </w:rPr>
              <w:t>2024</w:t>
            </w:r>
          </w:p>
        </w:tc>
        <w:tc>
          <w:tcPr>
            <w:tcW w:w="1237"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vAlign w:val="center"/>
          </w:tcPr>
          <w:p w14:paraId="0621C81B" w14:textId="77777777" w:rsidR="000C2EE5" w:rsidRPr="000C4657" w:rsidRDefault="000C2EE5">
            <w:pPr>
              <w:keepNext/>
              <w:widowControl/>
              <w:spacing w:before="20" w:after="20"/>
              <w:jc w:val="center"/>
              <w:rPr>
                <w:rFonts w:eastAsia="Times New Roman"/>
                <w:b/>
                <w:color w:val="000000"/>
                <w:sz w:val="20"/>
                <w:szCs w:val="24"/>
              </w:rPr>
            </w:pPr>
            <w:r w:rsidRPr="000C4657">
              <w:rPr>
                <w:rFonts w:eastAsia="Times New Roman"/>
                <w:b/>
                <w:color w:val="000000"/>
                <w:sz w:val="20"/>
                <w:szCs w:val="24"/>
              </w:rPr>
              <w:t>2025*</w:t>
            </w:r>
          </w:p>
        </w:tc>
        <w:tc>
          <w:tcPr>
            <w:tcW w:w="1237" w:type="dxa"/>
            <w:tcBorders>
              <w:top w:val="single" w:sz="4" w:space="0" w:color="auto"/>
              <w:left w:val="single" w:sz="4" w:space="0" w:color="auto"/>
              <w:bottom w:val="single" w:sz="4" w:space="0" w:color="auto"/>
              <w:right w:val="single" w:sz="4" w:space="0" w:color="auto"/>
            </w:tcBorders>
            <w:tcMar>
              <w:top w:w="0" w:type="dxa"/>
              <w:left w:w="60" w:type="dxa"/>
              <w:bottom w:w="0" w:type="dxa"/>
              <w:right w:w="60" w:type="dxa"/>
            </w:tcMar>
            <w:vAlign w:val="center"/>
          </w:tcPr>
          <w:p w14:paraId="590662B6" w14:textId="77777777" w:rsidR="000C2EE5" w:rsidRPr="000C4657" w:rsidRDefault="000C2EE5">
            <w:pPr>
              <w:keepNext/>
              <w:widowControl/>
              <w:spacing w:before="20" w:after="20"/>
              <w:jc w:val="center"/>
              <w:rPr>
                <w:rFonts w:eastAsia="Times New Roman"/>
                <w:b/>
                <w:color w:val="000000"/>
                <w:sz w:val="20"/>
                <w:szCs w:val="24"/>
              </w:rPr>
            </w:pPr>
            <w:r w:rsidRPr="000C4657">
              <w:rPr>
                <w:rFonts w:eastAsia="Times New Roman"/>
                <w:b/>
                <w:color w:val="000000"/>
                <w:sz w:val="20"/>
                <w:szCs w:val="24"/>
              </w:rPr>
              <w:t>Базовый уровень</w:t>
            </w:r>
          </w:p>
        </w:tc>
      </w:tr>
      <w:tr w:rsidR="00487162" w:rsidRPr="000C4657" w14:paraId="10156253" w14:textId="77777777" w:rsidTr="00E0142F">
        <w:trPr>
          <w:trHeight w:val="240"/>
        </w:trPr>
        <w:tc>
          <w:tcPr>
            <w:tcW w:w="2268" w:type="dxa"/>
            <w:tcBorders>
              <w:top w:val="nil"/>
              <w:left w:val="single" w:sz="4" w:space="0" w:color="auto"/>
              <w:bottom w:val="single" w:sz="4" w:space="0" w:color="auto"/>
              <w:right w:val="single" w:sz="4" w:space="0" w:color="auto"/>
            </w:tcBorders>
            <w:tcMar>
              <w:top w:w="0" w:type="dxa"/>
              <w:left w:w="43" w:type="dxa"/>
              <w:bottom w:w="0" w:type="dxa"/>
              <w:right w:w="43" w:type="dxa"/>
            </w:tcMar>
            <w:vAlign w:val="center"/>
          </w:tcPr>
          <w:p w14:paraId="2BCC4EDD" w14:textId="77777777" w:rsidR="00487162" w:rsidRPr="000C4657" w:rsidRDefault="00487162" w:rsidP="00487162">
            <w:pPr>
              <w:widowControl/>
              <w:spacing w:before="20" w:after="20"/>
              <w:jc w:val="left"/>
              <w:rPr>
                <w:rFonts w:eastAsia="Times New Roman"/>
                <w:b/>
                <w:color w:val="000000"/>
                <w:sz w:val="20"/>
                <w:szCs w:val="24"/>
              </w:rPr>
            </w:pPr>
            <w:r w:rsidRPr="000C4657">
              <w:rPr>
                <w:rFonts w:eastAsia="Times New Roman"/>
                <w:b/>
                <w:color w:val="000000"/>
                <w:sz w:val="20"/>
                <w:szCs w:val="24"/>
              </w:rPr>
              <w:t>Метрических тонн (мт)</w:t>
            </w:r>
          </w:p>
        </w:tc>
        <w:tc>
          <w:tcPr>
            <w:tcW w:w="860" w:type="dxa"/>
            <w:tcBorders>
              <w:top w:val="nil"/>
              <w:left w:val="nil"/>
              <w:bottom w:val="single" w:sz="4" w:space="0" w:color="auto"/>
              <w:right w:val="single" w:sz="4" w:space="0" w:color="auto"/>
            </w:tcBorders>
            <w:tcMar>
              <w:top w:w="0" w:type="dxa"/>
              <w:left w:w="115" w:type="dxa"/>
              <w:bottom w:w="0" w:type="dxa"/>
              <w:right w:w="230" w:type="dxa"/>
            </w:tcMar>
            <w:vAlign w:val="bottom"/>
          </w:tcPr>
          <w:p w14:paraId="57FA2BA8" w14:textId="3618CFF8" w:rsidR="00487162" w:rsidRPr="000C4657" w:rsidRDefault="00487162" w:rsidP="00694357">
            <w:pPr>
              <w:widowControl/>
              <w:spacing w:before="20" w:after="20"/>
              <w:ind w:right="-125"/>
              <w:jc w:val="right"/>
              <w:rPr>
                <w:rFonts w:eastAsia="Times New Roman"/>
                <w:sz w:val="20"/>
                <w:szCs w:val="24"/>
                <w:highlight w:val="cyan"/>
              </w:rPr>
            </w:pPr>
            <w:r w:rsidRPr="000C4657">
              <w:rPr>
                <w:rFonts w:eastAsia="Times New Roman"/>
                <w:color w:val="000000"/>
                <w:sz w:val="20"/>
                <w:szCs w:val="24"/>
              </w:rPr>
              <w:t>0,68</w:t>
            </w:r>
          </w:p>
        </w:tc>
        <w:tc>
          <w:tcPr>
            <w:tcW w:w="1237" w:type="dxa"/>
            <w:tcBorders>
              <w:top w:val="single" w:sz="4" w:space="0" w:color="auto"/>
              <w:left w:val="nil"/>
              <w:bottom w:val="single" w:sz="4" w:space="0" w:color="auto"/>
              <w:right w:val="single" w:sz="4" w:space="0" w:color="auto"/>
            </w:tcBorders>
            <w:tcMar>
              <w:top w:w="0" w:type="dxa"/>
              <w:left w:w="115" w:type="dxa"/>
              <w:bottom w:w="0" w:type="dxa"/>
              <w:right w:w="230" w:type="dxa"/>
            </w:tcMar>
            <w:vAlign w:val="bottom"/>
          </w:tcPr>
          <w:p w14:paraId="3369AECA" w14:textId="21DC5A5D" w:rsidR="00487162" w:rsidRPr="000C4657" w:rsidRDefault="00487162" w:rsidP="00694357">
            <w:pPr>
              <w:widowControl/>
              <w:spacing w:before="20" w:after="20"/>
              <w:ind w:right="-125"/>
              <w:jc w:val="right"/>
              <w:rPr>
                <w:rFonts w:eastAsia="Times New Roman"/>
                <w:sz w:val="20"/>
                <w:szCs w:val="24"/>
                <w:highlight w:val="cyan"/>
              </w:rPr>
            </w:pPr>
            <w:r w:rsidRPr="000C4657">
              <w:rPr>
                <w:rFonts w:eastAsia="Times New Roman"/>
                <w:color w:val="000000"/>
                <w:sz w:val="20"/>
                <w:szCs w:val="24"/>
              </w:rPr>
              <w:t>2,04</w:t>
            </w:r>
          </w:p>
        </w:tc>
        <w:tc>
          <w:tcPr>
            <w:tcW w:w="1237" w:type="dxa"/>
            <w:tcBorders>
              <w:top w:val="nil"/>
              <w:left w:val="single" w:sz="4" w:space="0" w:color="auto"/>
              <w:bottom w:val="single" w:sz="4" w:space="0" w:color="auto"/>
              <w:right w:val="single" w:sz="4" w:space="0" w:color="auto"/>
            </w:tcBorders>
            <w:tcMar>
              <w:top w:w="0" w:type="dxa"/>
              <w:left w:w="115" w:type="dxa"/>
              <w:bottom w:w="0" w:type="dxa"/>
              <w:right w:w="230" w:type="dxa"/>
            </w:tcMar>
            <w:vAlign w:val="bottom"/>
          </w:tcPr>
          <w:p w14:paraId="78633E4A" w14:textId="55281D75" w:rsidR="00487162" w:rsidRPr="000C4657" w:rsidRDefault="00487162" w:rsidP="00694357">
            <w:pPr>
              <w:widowControl/>
              <w:spacing w:before="20" w:after="20"/>
              <w:ind w:right="-125"/>
              <w:jc w:val="right"/>
              <w:rPr>
                <w:rFonts w:eastAsia="Times New Roman"/>
                <w:sz w:val="20"/>
                <w:szCs w:val="24"/>
                <w:highlight w:val="cyan"/>
              </w:rPr>
            </w:pPr>
            <w:r w:rsidRPr="000C4657">
              <w:rPr>
                <w:rFonts w:eastAsia="Times New Roman"/>
                <w:sz w:val="20"/>
                <w:szCs w:val="24"/>
              </w:rPr>
              <w:t>2,34</w:t>
            </w:r>
          </w:p>
        </w:tc>
        <w:tc>
          <w:tcPr>
            <w:tcW w:w="1237" w:type="dxa"/>
            <w:tcBorders>
              <w:top w:val="nil"/>
              <w:left w:val="single" w:sz="4" w:space="0" w:color="auto"/>
              <w:bottom w:val="single" w:sz="4" w:space="0" w:color="auto"/>
              <w:right w:val="single" w:sz="4" w:space="0" w:color="auto"/>
            </w:tcBorders>
            <w:tcMar>
              <w:top w:w="0" w:type="dxa"/>
              <w:left w:w="115" w:type="dxa"/>
              <w:bottom w:w="0" w:type="dxa"/>
              <w:right w:w="230" w:type="dxa"/>
            </w:tcMar>
            <w:vAlign w:val="bottom"/>
          </w:tcPr>
          <w:p w14:paraId="1259A4F5" w14:textId="134FAF63" w:rsidR="00487162" w:rsidRPr="000C4657" w:rsidRDefault="00487162" w:rsidP="00694357">
            <w:pPr>
              <w:widowControl/>
              <w:spacing w:before="20" w:after="20"/>
              <w:ind w:right="-125"/>
              <w:jc w:val="right"/>
              <w:rPr>
                <w:rFonts w:eastAsia="Times New Roman"/>
                <w:color w:val="000000"/>
                <w:sz w:val="20"/>
                <w:szCs w:val="24"/>
                <w:highlight w:val="cyan"/>
              </w:rPr>
            </w:pPr>
            <w:r w:rsidRPr="000C4657">
              <w:rPr>
                <w:rFonts w:eastAsia="Times New Roman"/>
                <w:color w:val="000000"/>
                <w:sz w:val="20"/>
                <w:szCs w:val="24"/>
              </w:rPr>
              <w:t>0,00</w:t>
            </w:r>
          </w:p>
        </w:tc>
        <w:tc>
          <w:tcPr>
            <w:tcW w:w="1237" w:type="dxa"/>
            <w:tcBorders>
              <w:top w:val="nil"/>
              <w:left w:val="single" w:sz="4" w:space="0" w:color="auto"/>
              <w:bottom w:val="single" w:sz="4" w:space="0" w:color="auto"/>
              <w:right w:val="single" w:sz="4" w:space="0" w:color="auto"/>
            </w:tcBorders>
            <w:tcMar>
              <w:top w:w="0" w:type="dxa"/>
              <w:left w:w="115" w:type="dxa"/>
              <w:bottom w:w="0" w:type="dxa"/>
              <w:right w:w="230" w:type="dxa"/>
            </w:tcMar>
          </w:tcPr>
          <w:p w14:paraId="1419F916" w14:textId="1A90DD35" w:rsidR="00487162" w:rsidRPr="000C4657" w:rsidRDefault="00487162" w:rsidP="00694357">
            <w:pPr>
              <w:widowControl/>
              <w:spacing w:before="20" w:after="20"/>
              <w:ind w:right="-125"/>
              <w:jc w:val="right"/>
              <w:rPr>
                <w:rFonts w:eastAsia="Times New Roman"/>
                <w:color w:val="000000"/>
                <w:sz w:val="20"/>
                <w:szCs w:val="24"/>
              </w:rPr>
            </w:pPr>
            <w:r w:rsidRPr="000C4657">
              <w:rPr>
                <w:rFonts w:eastAsia="Times New Roman"/>
                <w:color w:val="000000"/>
                <w:sz w:val="20"/>
                <w:szCs w:val="24"/>
              </w:rPr>
              <w:t>0,82</w:t>
            </w:r>
          </w:p>
        </w:tc>
        <w:tc>
          <w:tcPr>
            <w:tcW w:w="1237" w:type="dxa"/>
            <w:tcBorders>
              <w:top w:val="nil"/>
              <w:left w:val="single" w:sz="4" w:space="0" w:color="auto"/>
              <w:bottom w:val="single" w:sz="4" w:space="0" w:color="auto"/>
              <w:right w:val="single" w:sz="4" w:space="0" w:color="auto"/>
            </w:tcBorders>
            <w:tcMar>
              <w:top w:w="0" w:type="dxa"/>
              <w:left w:w="115" w:type="dxa"/>
              <w:bottom w:w="0" w:type="dxa"/>
              <w:right w:w="230" w:type="dxa"/>
            </w:tcMar>
          </w:tcPr>
          <w:p w14:paraId="43758FAB" w14:textId="347C69E2" w:rsidR="00487162" w:rsidRPr="000C4657" w:rsidRDefault="00487162" w:rsidP="00694357">
            <w:pPr>
              <w:widowControl/>
              <w:spacing w:before="20" w:after="20"/>
              <w:ind w:right="-125"/>
              <w:jc w:val="right"/>
              <w:rPr>
                <w:rFonts w:eastAsia="Times New Roman"/>
                <w:color w:val="000000"/>
                <w:sz w:val="20"/>
                <w:szCs w:val="24"/>
              </w:rPr>
            </w:pPr>
            <w:r w:rsidRPr="000C4657">
              <w:rPr>
                <w:rFonts w:eastAsia="Times New Roman"/>
                <w:color w:val="000000"/>
                <w:sz w:val="20"/>
                <w:szCs w:val="24"/>
              </w:rPr>
              <w:t>9,09</w:t>
            </w:r>
          </w:p>
        </w:tc>
      </w:tr>
      <w:tr w:rsidR="00487162" w:rsidRPr="000C4657" w14:paraId="477263D8" w14:textId="77777777" w:rsidTr="00E0142F">
        <w:trPr>
          <w:trHeight w:val="40"/>
        </w:trPr>
        <w:tc>
          <w:tcPr>
            <w:tcW w:w="2268"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tcPr>
          <w:p w14:paraId="1F69BD68" w14:textId="77777777" w:rsidR="00487162" w:rsidRPr="000C4657" w:rsidRDefault="00487162" w:rsidP="00487162">
            <w:pPr>
              <w:keepNext/>
              <w:widowControl/>
              <w:spacing w:before="20" w:after="20"/>
              <w:jc w:val="left"/>
              <w:rPr>
                <w:rFonts w:eastAsia="Times New Roman"/>
                <w:b/>
                <w:color w:val="000000"/>
                <w:sz w:val="20"/>
                <w:szCs w:val="24"/>
              </w:rPr>
            </w:pPr>
            <w:r w:rsidRPr="000C4657">
              <w:rPr>
                <w:rFonts w:eastAsia="Times New Roman"/>
                <w:b/>
                <w:color w:val="000000"/>
                <w:sz w:val="20"/>
                <w:szCs w:val="24"/>
              </w:rPr>
              <w:t>Тонн ОРС</w:t>
            </w:r>
          </w:p>
        </w:tc>
        <w:tc>
          <w:tcPr>
            <w:tcW w:w="860" w:type="dxa"/>
            <w:tcBorders>
              <w:top w:val="single" w:sz="4" w:space="0" w:color="auto"/>
              <w:left w:val="nil"/>
              <w:bottom w:val="single" w:sz="4" w:space="0" w:color="auto"/>
              <w:right w:val="single" w:sz="4" w:space="0" w:color="auto"/>
            </w:tcBorders>
            <w:tcMar>
              <w:top w:w="0" w:type="dxa"/>
              <w:left w:w="115" w:type="dxa"/>
              <w:bottom w:w="0" w:type="dxa"/>
              <w:right w:w="230" w:type="dxa"/>
            </w:tcMar>
            <w:vAlign w:val="bottom"/>
          </w:tcPr>
          <w:p w14:paraId="3693FB8D" w14:textId="4D1742CC" w:rsidR="00487162" w:rsidRPr="000C4657" w:rsidRDefault="00487162" w:rsidP="00694357">
            <w:pPr>
              <w:widowControl/>
              <w:spacing w:before="20" w:after="20"/>
              <w:ind w:right="-125"/>
              <w:jc w:val="right"/>
              <w:rPr>
                <w:rFonts w:eastAsia="Times New Roman"/>
                <w:sz w:val="20"/>
                <w:szCs w:val="24"/>
                <w:highlight w:val="cyan"/>
              </w:rPr>
            </w:pPr>
            <w:r w:rsidRPr="000C4657">
              <w:rPr>
                <w:rFonts w:eastAsia="Times New Roman"/>
                <w:color w:val="000000"/>
                <w:sz w:val="20"/>
                <w:szCs w:val="24"/>
              </w:rPr>
              <w:t>0,04</w:t>
            </w:r>
          </w:p>
        </w:tc>
        <w:tc>
          <w:tcPr>
            <w:tcW w:w="1237" w:type="dxa"/>
            <w:tcBorders>
              <w:top w:val="single" w:sz="4" w:space="0" w:color="auto"/>
              <w:left w:val="nil"/>
              <w:bottom w:val="single" w:sz="4" w:space="0" w:color="auto"/>
              <w:right w:val="single" w:sz="4" w:space="0" w:color="auto"/>
            </w:tcBorders>
            <w:tcMar>
              <w:top w:w="0" w:type="dxa"/>
              <w:left w:w="115" w:type="dxa"/>
              <w:bottom w:w="0" w:type="dxa"/>
              <w:right w:w="230" w:type="dxa"/>
            </w:tcMar>
            <w:vAlign w:val="bottom"/>
          </w:tcPr>
          <w:p w14:paraId="66260F9C" w14:textId="5C06F642" w:rsidR="00487162" w:rsidRPr="000C4657" w:rsidRDefault="00487162" w:rsidP="00694357">
            <w:pPr>
              <w:widowControl/>
              <w:spacing w:before="20" w:after="20"/>
              <w:ind w:right="-125"/>
              <w:jc w:val="right"/>
              <w:rPr>
                <w:rFonts w:eastAsia="Times New Roman"/>
                <w:sz w:val="20"/>
                <w:szCs w:val="24"/>
                <w:highlight w:val="cyan"/>
              </w:rPr>
            </w:pPr>
            <w:r w:rsidRPr="000C4657">
              <w:rPr>
                <w:rFonts w:eastAsia="Times New Roman"/>
                <w:color w:val="000000"/>
                <w:sz w:val="20"/>
                <w:szCs w:val="24"/>
              </w:rPr>
              <w:t>0,11</w:t>
            </w:r>
          </w:p>
        </w:tc>
        <w:tc>
          <w:tcPr>
            <w:tcW w:w="1237" w:type="dxa"/>
            <w:tcBorders>
              <w:top w:val="single" w:sz="4" w:space="0" w:color="auto"/>
              <w:left w:val="single" w:sz="4" w:space="0" w:color="auto"/>
              <w:bottom w:val="single" w:sz="4" w:space="0" w:color="auto"/>
              <w:right w:val="single" w:sz="4" w:space="0" w:color="auto"/>
            </w:tcBorders>
            <w:tcMar>
              <w:top w:w="0" w:type="dxa"/>
              <w:left w:w="115" w:type="dxa"/>
              <w:bottom w:w="0" w:type="dxa"/>
              <w:right w:w="230" w:type="dxa"/>
            </w:tcMar>
            <w:vAlign w:val="bottom"/>
          </w:tcPr>
          <w:p w14:paraId="5D31C723" w14:textId="45B982BF" w:rsidR="00487162" w:rsidRPr="000C4657" w:rsidRDefault="00487162" w:rsidP="00694357">
            <w:pPr>
              <w:widowControl/>
              <w:spacing w:before="20" w:after="20"/>
              <w:ind w:right="-125"/>
              <w:jc w:val="right"/>
              <w:rPr>
                <w:rFonts w:eastAsia="Times New Roman"/>
                <w:sz w:val="20"/>
                <w:szCs w:val="24"/>
                <w:highlight w:val="cyan"/>
              </w:rPr>
            </w:pPr>
            <w:r w:rsidRPr="000C4657">
              <w:rPr>
                <w:rFonts w:eastAsia="Times New Roman"/>
                <w:sz w:val="20"/>
                <w:szCs w:val="24"/>
              </w:rPr>
              <w:t>0,13</w:t>
            </w:r>
          </w:p>
        </w:tc>
        <w:tc>
          <w:tcPr>
            <w:tcW w:w="1237" w:type="dxa"/>
            <w:tcBorders>
              <w:top w:val="single" w:sz="4" w:space="0" w:color="auto"/>
              <w:left w:val="single" w:sz="4" w:space="0" w:color="auto"/>
              <w:bottom w:val="single" w:sz="4" w:space="0" w:color="auto"/>
              <w:right w:val="single" w:sz="4" w:space="0" w:color="auto"/>
            </w:tcBorders>
            <w:tcMar>
              <w:top w:w="0" w:type="dxa"/>
              <w:left w:w="115" w:type="dxa"/>
              <w:bottom w:w="0" w:type="dxa"/>
              <w:right w:w="230" w:type="dxa"/>
            </w:tcMar>
            <w:vAlign w:val="bottom"/>
          </w:tcPr>
          <w:p w14:paraId="59B16008" w14:textId="5421F9B4" w:rsidR="00487162" w:rsidRPr="000C4657" w:rsidRDefault="00487162" w:rsidP="00694357">
            <w:pPr>
              <w:widowControl/>
              <w:spacing w:before="20" w:after="20"/>
              <w:ind w:right="-125"/>
              <w:jc w:val="right"/>
              <w:rPr>
                <w:rFonts w:eastAsia="Times New Roman"/>
                <w:color w:val="000000"/>
                <w:sz w:val="20"/>
                <w:szCs w:val="24"/>
                <w:highlight w:val="cyan"/>
              </w:rPr>
            </w:pPr>
            <w:r w:rsidRPr="000C4657">
              <w:rPr>
                <w:rFonts w:eastAsia="Times New Roman"/>
                <w:color w:val="000000"/>
                <w:sz w:val="20"/>
                <w:szCs w:val="24"/>
              </w:rPr>
              <w:t>0,00</w:t>
            </w:r>
          </w:p>
        </w:tc>
        <w:tc>
          <w:tcPr>
            <w:tcW w:w="1237" w:type="dxa"/>
            <w:tcBorders>
              <w:top w:val="single" w:sz="4" w:space="0" w:color="auto"/>
              <w:left w:val="single" w:sz="4" w:space="0" w:color="auto"/>
              <w:bottom w:val="single" w:sz="4" w:space="0" w:color="auto"/>
              <w:right w:val="single" w:sz="4" w:space="0" w:color="auto"/>
            </w:tcBorders>
            <w:tcMar>
              <w:top w:w="0" w:type="dxa"/>
              <w:left w:w="115" w:type="dxa"/>
              <w:bottom w:w="0" w:type="dxa"/>
              <w:right w:w="230" w:type="dxa"/>
            </w:tcMar>
          </w:tcPr>
          <w:p w14:paraId="04BDF657" w14:textId="503DA49E" w:rsidR="00487162" w:rsidRPr="000C4657" w:rsidRDefault="00487162" w:rsidP="00694357">
            <w:pPr>
              <w:widowControl/>
              <w:spacing w:before="20" w:after="20"/>
              <w:ind w:right="-125"/>
              <w:jc w:val="right"/>
              <w:rPr>
                <w:rFonts w:eastAsia="Times New Roman"/>
                <w:color w:val="000000"/>
                <w:sz w:val="20"/>
                <w:szCs w:val="24"/>
              </w:rPr>
            </w:pPr>
            <w:r w:rsidRPr="000C4657">
              <w:rPr>
                <w:rFonts w:eastAsia="Times New Roman"/>
                <w:color w:val="000000"/>
                <w:sz w:val="20"/>
                <w:szCs w:val="24"/>
              </w:rPr>
              <w:t>0,04</w:t>
            </w:r>
          </w:p>
        </w:tc>
        <w:tc>
          <w:tcPr>
            <w:tcW w:w="1237" w:type="dxa"/>
            <w:tcBorders>
              <w:top w:val="single" w:sz="4" w:space="0" w:color="auto"/>
              <w:left w:val="single" w:sz="4" w:space="0" w:color="auto"/>
              <w:bottom w:val="single" w:sz="4" w:space="0" w:color="auto"/>
              <w:right w:val="single" w:sz="4" w:space="0" w:color="auto"/>
            </w:tcBorders>
            <w:tcMar>
              <w:top w:w="0" w:type="dxa"/>
              <w:left w:w="115" w:type="dxa"/>
              <w:bottom w:w="0" w:type="dxa"/>
              <w:right w:w="230" w:type="dxa"/>
            </w:tcMar>
          </w:tcPr>
          <w:p w14:paraId="06A01C82" w14:textId="42128281" w:rsidR="00487162" w:rsidRPr="000C4657" w:rsidRDefault="00487162" w:rsidP="00694357">
            <w:pPr>
              <w:widowControl/>
              <w:spacing w:before="20" w:after="20"/>
              <w:ind w:right="-125"/>
              <w:jc w:val="right"/>
              <w:rPr>
                <w:rFonts w:eastAsia="Times New Roman"/>
                <w:color w:val="000000"/>
                <w:sz w:val="20"/>
                <w:szCs w:val="24"/>
              </w:rPr>
            </w:pPr>
            <w:r w:rsidRPr="000C4657">
              <w:rPr>
                <w:rFonts w:eastAsia="Times New Roman"/>
                <w:color w:val="000000"/>
                <w:sz w:val="20"/>
                <w:szCs w:val="24"/>
              </w:rPr>
              <w:t>0,50</w:t>
            </w:r>
          </w:p>
        </w:tc>
      </w:tr>
    </w:tbl>
    <w:p w14:paraId="0A6D2D4A" w14:textId="77777777" w:rsidR="000C2EE5" w:rsidRPr="000C4657" w:rsidRDefault="000C2EE5">
      <w:pPr>
        <w:widowControl/>
        <w:rPr>
          <w:rFonts w:eastAsia="Times New Roman"/>
          <w:sz w:val="19"/>
          <w:szCs w:val="24"/>
        </w:rPr>
      </w:pPr>
      <w:r w:rsidRPr="000C4657">
        <w:rPr>
          <w:rFonts w:eastAsia="Times New Roman"/>
          <w:sz w:val="19"/>
          <w:szCs w:val="24"/>
        </w:rPr>
        <w:t>* Данные по страновой программе.</w:t>
      </w:r>
    </w:p>
    <w:p w14:paraId="196F1EDE" w14:textId="40176225" w:rsidR="000C2EE5" w:rsidRPr="000C4657" w:rsidRDefault="000C2EE5">
      <w:pPr>
        <w:pStyle w:val="Heading1"/>
        <w:widowControl/>
        <w:numPr>
          <w:ilvl w:val="0"/>
          <w:numId w:val="4"/>
        </w:numPr>
        <w:spacing w:before="240"/>
        <w:ind w:left="0" w:firstLine="0"/>
        <w:rPr>
          <w:rFonts w:eastAsia="Times New Roman"/>
          <w:szCs w:val="24"/>
        </w:rPr>
      </w:pPr>
      <w:r w:rsidRPr="000C4657">
        <w:rPr>
          <w:rFonts w:eastAsia="Times New Roman"/>
          <w:szCs w:val="24"/>
        </w:rPr>
        <w:t>За прошедшие годы потребление ГХФУ значительно снизилось вследствие реализации ПОДПО, роста цен на ГХФУ и низкими объемами импорта в страну оборудования, в котором применяются ГХФУ. Наблюдаются значительные колебания в уровнях потребления ГХФУ в разные годы — во время пандемии COVID-19 объемы потребления снизились, в 2022 и 2023</w:t>
      </w:r>
      <w:r w:rsidR="000C4657">
        <w:rPr>
          <w:rFonts w:eastAsia="Times New Roman"/>
          <w:szCs w:val="24"/>
        </w:rPr>
        <w:t> </w:t>
      </w:r>
      <w:r w:rsidRPr="000C4657">
        <w:rPr>
          <w:rFonts w:eastAsia="Times New Roman"/>
          <w:szCs w:val="24"/>
        </w:rPr>
        <w:t>годах восстановились, но вновь резко сократились в 2024 и 2025 годах. Данных об объемах потребления за 2024 год представлено не было; за 2025 год представлены данные о потреблении ГХФУ-22 в малых количествах — на 72 процента ниже установленного для страны целевого показателя. Это указывает на остаточный спрос для обслуживания до сих пор остающегося в эксплуатации оборудования ХКВ, в котором применяются ГХФУ.</w:t>
      </w:r>
    </w:p>
    <w:p w14:paraId="56FFD9DA" w14:textId="77777777" w:rsidR="000C2EE5" w:rsidRPr="000C4657" w:rsidRDefault="000C2EE5">
      <w:pPr>
        <w:keepNext/>
        <w:widowControl/>
        <w:spacing w:after="240"/>
        <w:rPr>
          <w:rFonts w:eastAsia="Times New Roman"/>
          <w:i/>
          <w:szCs w:val="24"/>
        </w:rPr>
      </w:pPr>
      <w:r w:rsidRPr="000C4657">
        <w:rPr>
          <w:rFonts w:eastAsia="Times New Roman"/>
          <w:i/>
          <w:szCs w:val="24"/>
        </w:rPr>
        <w:t>Доклад о реализации страновой программы</w:t>
      </w:r>
    </w:p>
    <w:p w14:paraId="30556AAB" w14:textId="77777777" w:rsidR="000C2EE5" w:rsidRPr="000C4657" w:rsidRDefault="000C2EE5">
      <w:pPr>
        <w:pStyle w:val="Heading1"/>
        <w:widowControl/>
        <w:numPr>
          <w:ilvl w:val="0"/>
          <w:numId w:val="4"/>
        </w:numPr>
        <w:spacing w:before="240"/>
        <w:ind w:left="0" w:firstLine="0"/>
        <w:rPr>
          <w:rFonts w:eastAsia="Times New Roman"/>
          <w:szCs w:val="24"/>
        </w:rPr>
      </w:pPr>
      <w:r w:rsidRPr="000C4657">
        <w:rPr>
          <w:rFonts w:eastAsia="Times New Roman"/>
          <w:szCs w:val="24"/>
        </w:rPr>
        <w:t xml:space="preserve">Правительство Сент-Китса и Невиса в докладе о реализации страновой программы за 2024 год представило данные о потреблении ГХФУ по секторам, которые согласуются с данными, представленными в соответствии со статьей 7 Монреальского протокола. </w:t>
      </w:r>
    </w:p>
    <w:p w14:paraId="57EA003B" w14:textId="77777777" w:rsidR="000C2EE5" w:rsidRPr="000C4657" w:rsidRDefault="000C2EE5">
      <w:pPr>
        <w:keepNext/>
        <w:widowControl/>
        <w:spacing w:before="240" w:after="240"/>
        <w:rPr>
          <w:rFonts w:eastAsia="Times New Roman"/>
          <w:szCs w:val="24"/>
          <w:u w:val="single"/>
        </w:rPr>
      </w:pPr>
      <w:r w:rsidRPr="000C4657">
        <w:rPr>
          <w:rFonts w:eastAsia="Times New Roman"/>
          <w:szCs w:val="24"/>
          <w:u w:val="single"/>
        </w:rPr>
        <w:t>Положение дел с выполнением работ и освоением средств</w:t>
      </w:r>
    </w:p>
    <w:p w14:paraId="4717B6AB" w14:textId="77777777" w:rsidR="000C2EE5" w:rsidRPr="000C4657" w:rsidRDefault="000C2EE5">
      <w:pPr>
        <w:keepNext/>
        <w:widowControl/>
        <w:spacing w:after="240"/>
        <w:rPr>
          <w:rFonts w:eastAsia="Times New Roman"/>
          <w:i/>
          <w:szCs w:val="24"/>
        </w:rPr>
      </w:pPr>
      <w:r w:rsidRPr="000C4657">
        <w:rPr>
          <w:rFonts w:eastAsia="Times New Roman"/>
          <w:i/>
          <w:szCs w:val="24"/>
        </w:rPr>
        <w:t>Правовая база</w:t>
      </w:r>
    </w:p>
    <w:p w14:paraId="73C792CA" w14:textId="2A41E6B2" w:rsidR="000C2EE5" w:rsidRPr="000C4657" w:rsidRDefault="000C2EE5">
      <w:pPr>
        <w:pStyle w:val="Heading1"/>
        <w:widowControl/>
        <w:numPr>
          <w:ilvl w:val="0"/>
          <w:numId w:val="4"/>
        </w:numPr>
        <w:spacing w:before="240"/>
        <w:ind w:left="0" w:firstLine="0"/>
        <w:rPr>
          <w:rFonts w:eastAsia="Times New Roman"/>
          <w:szCs w:val="24"/>
        </w:rPr>
      </w:pPr>
      <w:r w:rsidRPr="000C4657">
        <w:rPr>
          <w:rFonts w:eastAsia="Times New Roman"/>
          <w:szCs w:val="24"/>
        </w:rPr>
        <w:t xml:space="preserve">В Сент-Китсе и Невисе в качестве странового координирующего центра по выполнению Монреальского протокола выступает Департамент окружающей среды </w:t>
      </w:r>
      <w:r w:rsidRPr="000C4657">
        <w:rPr>
          <w:rFonts w:eastAsia="Times New Roman"/>
          <w:i/>
          <w:iCs/>
          <w:szCs w:val="24"/>
        </w:rPr>
        <w:t>(Department of the Environment/DOE)</w:t>
      </w:r>
      <w:r w:rsidRPr="000C4657">
        <w:rPr>
          <w:rFonts w:eastAsia="Times New Roman"/>
          <w:szCs w:val="24"/>
        </w:rPr>
        <w:t xml:space="preserve"> через национальный орган по озону (НОО), и за лицензирование и распределение квот отвечает НОО.</w:t>
      </w:r>
      <w:r w:rsidRPr="000C4657">
        <w:rPr>
          <w:rFonts w:ascii="Arial" w:eastAsia="Times New Roman" w:hAnsi="Arial"/>
          <w:szCs w:val="24"/>
        </w:rPr>
        <w:t xml:space="preserve"> </w:t>
      </w:r>
      <w:r w:rsidRPr="000C4657">
        <w:rPr>
          <w:rFonts w:eastAsia="Times New Roman"/>
          <w:szCs w:val="24"/>
        </w:rPr>
        <w:t>В рамках первого этапа ПОДПО страна обновила свою законодательную и нормативную базу для контроля ОРВ, чтобы обеспечить включение в неё ГХФУ и оборудования, в котором применяются ГХФУ (с 2014 года). Был также принят ряд других мер регулирования, в частности: введены система регистрации импортеров, обязательная отчетность для лицензированных импортеров, запрет на использование одноразовых баллонов для ОРВ и система маркировки контейнеров для ОРВ и оборудования, в котором применяются ОРВ. Правительство ратифицировало Кигалийскую поправку в августе 2025 года, и система лицензирования и квот на ГФУ действует в административном порядке, пока идет принятие законодательных актов на официальном уровне.</w:t>
      </w:r>
    </w:p>
    <w:p w14:paraId="4A5732F6" w14:textId="531A2647" w:rsidR="000C2EE5" w:rsidRPr="000C4657" w:rsidRDefault="000C2EE5">
      <w:pPr>
        <w:pStyle w:val="Heading1"/>
        <w:widowControl/>
        <w:numPr>
          <w:ilvl w:val="0"/>
          <w:numId w:val="4"/>
        </w:numPr>
        <w:spacing w:before="240"/>
        <w:ind w:left="0" w:firstLine="0"/>
        <w:rPr>
          <w:rFonts w:eastAsia="Times New Roman"/>
          <w:szCs w:val="24"/>
        </w:rPr>
      </w:pPr>
      <w:r w:rsidRPr="000C4657">
        <w:rPr>
          <w:rFonts w:eastAsia="Times New Roman"/>
          <w:szCs w:val="24"/>
        </w:rPr>
        <w:t xml:space="preserve">Сент-Китс и Невис является членом Региональной организации по стандартам и качеству </w:t>
      </w:r>
      <w:r w:rsidRPr="000C4657">
        <w:rPr>
          <w:rFonts w:eastAsia="Times New Roman"/>
          <w:i/>
          <w:iCs/>
          <w:szCs w:val="24"/>
        </w:rPr>
        <w:t>(Regional Organization for Standards and Quality/ CROSQ)</w:t>
      </w:r>
      <w:r w:rsidRPr="000C4657">
        <w:rPr>
          <w:rFonts w:eastAsia="Times New Roman"/>
          <w:szCs w:val="24"/>
        </w:rPr>
        <w:t xml:space="preserve"> стран Карибского сообщества </w:t>
      </w:r>
      <w:r w:rsidRPr="000C4657">
        <w:rPr>
          <w:rFonts w:eastAsia="Times New Roman"/>
          <w:i/>
          <w:iCs/>
          <w:szCs w:val="24"/>
        </w:rPr>
        <w:t>(Caribbean Community/CARICOM)</w:t>
      </w:r>
      <w:r w:rsidRPr="000C4657">
        <w:rPr>
          <w:rFonts w:eastAsia="Times New Roman"/>
          <w:szCs w:val="24"/>
        </w:rPr>
        <w:t>. CROSQ содействует гармонизации и распространению региональных стандартов, поддерживает конкурентоспособность и торговлю, обеспечивает устойчивое производство в рамках единого рынка и экономики стран Карибского сообщества. В марте 2019</w:t>
      </w:r>
      <w:r w:rsidR="0021330B" w:rsidRPr="000C4657">
        <w:rPr>
          <w:rFonts w:eastAsia="Times New Roman"/>
          <w:szCs w:val="24"/>
        </w:rPr>
        <w:t> </w:t>
      </w:r>
      <w:r w:rsidRPr="000C4657">
        <w:rPr>
          <w:rFonts w:eastAsia="Times New Roman"/>
          <w:szCs w:val="24"/>
        </w:rPr>
        <w:t xml:space="preserve">года CROSQ опубликовала стандарты энергоэффективности зданий, устанавливающие минимальные требования к энергоэффективности для построек, — включая ограждающие конструкции, системы охлаждения и кондиционирования воздуха, системы вентиляции, насосы, системы освещения и горячего водоснабжения, — чтобы помочь государствам-членам в вопросах сохранения энергии. В 2019 году Региональная система маркировки энергоэффективности </w:t>
      </w:r>
      <w:r w:rsidRPr="000C4657">
        <w:rPr>
          <w:rFonts w:eastAsia="Times New Roman"/>
          <w:i/>
          <w:iCs/>
          <w:szCs w:val="24"/>
        </w:rPr>
        <w:t>(Regional Energy Efficiency Labelling Scheme)</w:t>
      </w:r>
      <w:r w:rsidRPr="000C4657">
        <w:rPr>
          <w:rFonts w:eastAsia="Times New Roman"/>
          <w:szCs w:val="24"/>
        </w:rPr>
        <w:t xml:space="preserve"> стран Карибского сообщества ввела минимальные стандарты энергоэффективности (МСЭ) и требования к маркировке, в частности, для </w:t>
      </w:r>
      <w:r w:rsidRPr="000C4657">
        <w:rPr>
          <w:rFonts w:eastAsia="Times New Roman"/>
          <w:szCs w:val="24"/>
        </w:rPr>
        <w:lastRenderedPageBreak/>
        <w:t>холодильников и кондиционеров. Эти конвенции, однако, еще не включены в национальное законодательство.</w:t>
      </w:r>
    </w:p>
    <w:p w14:paraId="0E4AF0A5" w14:textId="26F2C3A1" w:rsidR="000C2EE5" w:rsidRPr="000C4657" w:rsidRDefault="000C2EE5">
      <w:pPr>
        <w:pStyle w:val="Heading1"/>
        <w:widowControl/>
        <w:numPr>
          <w:ilvl w:val="0"/>
          <w:numId w:val="4"/>
        </w:numPr>
        <w:spacing w:before="240"/>
        <w:ind w:left="0" w:firstLine="0"/>
        <w:rPr>
          <w:rFonts w:eastAsia="Times New Roman"/>
          <w:szCs w:val="24"/>
        </w:rPr>
      </w:pPr>
      <w:r w:rsidRPr="000C4657">
        <w:rPr>
          <w:rFonts w:eastAsia="Times New Roman"/>
          <w:szCs w:val="24"/>
        </w:rPr>
        <w:t>На первом этапе ПОДПО проведено обучение для 133 сотрудников таможни (в их числе 28</w:t>
      </w:r>
      <w:r w:rsidR="0021330B" w:rsidRPr="000C4657">
        <w:rPr>
          <w:rFonts w:eastAsia="Times New Roman"/>
          <w:szCs w:val="24"/>
        </w:rPr>
        <w:t> </w:t>
      </w:r>
      <w:r w:rsidRPr="000C4657">
        <w:rPr>
          <w:rFonts w:eastAsia="Times New Roman"/>
          <w:szCs w:val="24"/>
        </w:rPr>
        <w:t>женщин) по мониторингу и контролю торговли ОРВ и оборудованием, содержащим ОРВ. В рамках последнего транша была проведена информационная кампания для информирования общественности о системе лицензий и квот, и обучение по регулированию ОРВ прошли 30</w:t>
      </w:r>
      <w:r w:rsidR="0021330B" w:rsidRPr="000C4657">
        <w:rPr>
          <w:rFonts w:eastAsia="Times New Roman"/>
          <w:szCs w:val="24"/>
        </w:rPr>
        <w:t> </w:t>
      </w:r>
      <w:r w:rsidRPr="000C4657">
        <w:rPr>
          <w:rFonts w:eastAsia="Times New Roman"/>
          <w:szCs w:val="24"/>
        </w:rPr>
        <w:t xml:space="preserve">импортеров (в их числе 6 женщин) и 15 брокеров. Проведено </w:t>
      </w:r>
      <w:r w:rsidR="00E776AD" w:rsidRPr="000C4657">
        <w:rPr>
          <w:rFonts w:eastAsia="Times New Roman"/>
          <w:szCs w:val="24"/>
        </w:rPr>
        <w:t>три</w:t>
      </w:r>
      <w:r w:rsidRPr="000C4657">
        <w:rPr>
          <w:rFonts w:eastAsia="Times New Roman"/>
          <w:szCs w:val="24"/>
        </w:rPr>
        <w:t xml:space="preserve"> консультативных совещания с Таможенным и акцизным департаментом в Сент-Китсе и два — в Сент-Невисе по разработке электронной системы лицензирования и квот; в 2020 году для последующей доработки состоялись два учебных занятия для ознакомления работников судебных органов с положениями Монреальского протокола; также закуплены три идентификатора хладагентов, которые останутся в распоряжении таможенных органов для обучения кадров и усиления функционала мониторинга на границах. Подготовлен и одобрен для подписания в конце июня 2026 года меморандум о взаимопонимании между таможенным органом и НОО для внедрения рамочной структуры для улучшения мониторинга и отчетности в отношении незаконной торговли. </w:t>
      </w:r>
    </w:p>
    <w:p w14:paraId="6BFEA548" w14:textId="77777777" w:rsidR="000C2EE5" w:rsidRPr="000C4657" w:rsidRDefault="000C2EE5">
      <w:pPr>
        <w:pStyle w:val="Heading1"/>
        <w:widowControl/>
        <w:numPr>
          <w:ilvl w:val="0"/>
          <w:numId w:val="0"/>
        </w:numPr>
        <w:spacing w:before="240"/>
        <w:rPr>
          <w:rFonts w:eastAsia="Times New Roman"/>
          <w:i/>
          <w:szCs w:val="24"/>
        </w:rPr>
      </w:pPr>
      <w:r w:rsidRPr="000C4657">
        <w:rPr>
          <w:rFonts w:eastAsia="Times New Roman"/>
          <w:i/>
          <w:szCs w:val="24"/>
        </w:rPr>
        <w:t>Сектор обслуживания холодильного оборудования</w:t>
      </w:r>
    </w:p>
    <w:p w14:paraId="2317B5F7" w14:textId="77777777" w:rsidR="000C2EE5" w:rsidRPr="000C4657" w:rsidRDefault="000C2EE5">
      <w:pPr>
        <w:pStyle w:val="Heading1"/>
        <w:widowControl/>
        <w:numPr>
          <w:ilvl w:val="0"/>
          <w:numId w:val="4"/>
        </w:numPr>
        <w:spacing w:before="240"/>
        <w:ind w:left="0" w:firstLine="0"/>
        <w:rPr>
          <w:rFonts w:eastAsia="Times New Roman"/>
          <w:szCs w:val="24"/>
        </w:rPr>
      </w:pPr>
      <w:r w:rsidRPr="000C4657">
        <w:rPr>
          <w:rFonts w:eastAsia="Times New Roman"/>
          <w:szCs w:val="24"/>
        </w:rPr>
        <w:t>В ходе реализации этапа I ПОДПО обучение по надлежащим практикам техобслуживания и обеспечению безопасности при обращении с легковоспламеняющимися хладагентами прошли 62 технических специалиста по ХКВ и 15 инструкторов (в их числе две женщины). Пятнадцать технических специалистов прошли повышение квалификации по технике безопасности при обращении с хладагентами с нулевым и низким потенциалом глобального потепления (ПГП) — в частности, с углеводородами (УВ), — и по методам рекуперации хладагентов. Изучение техники безопасности при обращении с оборудованием, в котором применяются УВ-хладагенты, включено в национальные учебные программы по холодильному оборудованию и оборудованию кондиционирования воздуха, и разработан свод правил по работе с легковоспламеняющимися хладагентами. Произведены закупки оборудования ХКВ</w:t>
      </w:r>
      <w:r w:rsidRPr="000C4657">
        <w:rPr>
          <w:rFonts w:eastAsia="Times New Roman"/>
          <w:szCs w:val="24"/>
          <w:vertAlign w:val="superscript"/>
        </w:rPr>
        <w:footnoteReference w:customMarkFollows="1" w:id="6"/>
        <w:t xml:space="preserve">6 </w:t>
      </w:r>
      <w:r w:rsidRPr="000C4657">
        <w:rPr>
          <w:rFonts w:eastAsia="Times New Roman"/>
          <w:szCs w:val="24"/>
        </w:rPr>
        <w:t>для профессиональных технических институтов, в целях улучшения практической подготовки и обучения кадров в области рекуперации. Тренинги для 15 технических специалистов из гостиничной сферы, секторов рыболовства и яхтенного судоходства, не успевших пройти обучение на этапе I из-за административных перестановок в системе НОО, будут завершены во время этапа II.</w:t>
      </w:r>
    </w:p>
    <w:p w14:paraId="5FAC937A" w14:textId="77777777" w:rsidR="000C2EE5" w:rsidRPr="000C4657" w:rsidRDefault="000C2EE5">
      <w:pPr>
        <w:widowControl/>
        <w:rPr>
          <w:rFonts w:eastAsia="Times New Roman"/>
          <w:i/>
          <w:szCs w:val="24"/>
        </w:rPr>
      </w:pPr>
      <w:r w:rsidRPr="000C4657">
        <w:rPr>
          <w:rFonts w:eastAsia="Times New Roman"/>
          <w:i/>
          <w:szCs w:val="24"/>
        </w:rPr>
        <w:t>Доклад о результатах проверки</w:t>
      </w:r>
    </w:p>
    <w:p w14:paraId="7AA2ABD9" w14:textId="77777777" w:rsidR="000C2EE5" w:rsidRPr="000C4657" w:rsidRDefault="000C2EE5">
      <w:pPr>
        <w:widowControl/>
        <w:rPr>
          <w:rFonts w:eastAsia="Times New Roman"/>
          <w:szCs w:val="24"/>
        </w:rPr>
      </w:pPr>
    </w:p>
    <w:p w14:paraId="4DA79FB0" w14:textId="11173259" w:rsidR="000C2EE5" w:rsidRPr="000C4657" w:rsidRDefault="000C2EE5">
      <w:pPr>
        <w:pStyle w:val="Heading1"/>
        <w:widowControl/>
        <w:numPr>
          <w:ilvl w:val="0"/>
          <w:numId w:val="4"/>
        </w:numPr>
        <w:ind w:left="0" w:firstLine="0"/>
        <w:rPr>
          <w:rFonts w:eastAsia="Times New Roman"/>
          <w:szCs w:val="24"/>
          <w:u w:val="single"/>
        </w:rPr>
      </w:pPr>
      <w:r w:rsidRPr="000C4657">
        <w:rPr>
          <w:rFonts w:eastAsia="Times New Roman"/>
          <w:szCs w:val="24"/>
        </w:rPr>
        <w:t>Как говорилось в докладе, представленном на 93-м совещании, Секретариат считает, что, хотя в Сент-Китсе и Невисе имелась действующая система лицензирования и квот, которая способна обеспечить соблюдение установленных требований, выполнение рекомендаций из доклада о результатах проверки данных о потреблении за 2015-2022 годы, представленного на этом совещании, поможет правительству обеспечить более точную регистрацию данных и уменьшить объем ошибочных данных при подготовке отчетности. Впоследствии план деятельности в рамках третьего транша</w:t>
      </w:r>
      <w:r w:rsidRPr="000C4657">
        <w:rPr>
          <w:rFonts w:eastAsia="Times New Roman"/>
          <w:b/>
          <w:szCs w:val="24"/>
        </w:rPr>
        <w:t xml:space="preserve"> </w:t>
      </w:r>
      <w:r w:rsidRPr="000C4657">
        <w:rPr>
          <w:rFonts w:eastAsia="Times New Roman"/>
          <w:szCs w:val="24"/>
        </w:rPr>
        <w:t>для</w:t>
      </w:r>
      <w:r w:rsidRPr="000C4657">
        <w:rPr>
          <w:rFonts w:eastAsia="Times New Roman"/>
          <w:b/>
          <w:szCs w:val="24"/>
        </w:rPr>
        <w:t xml:space="preserve"> </w:t>
      </w:r>
      <w:r w:rsidRPr="000C4657">
        <w:rPr>
          <w:rFonts w:eastAsia="Times New Roman"/>
          <w:szCs w:val="24"/>
        </w:rPr>
        <w:t xml:space="preserve">этапа I был пересмотрен для выполнения этих рекомендаций, и в него включены дополнительные мероприятия для устранения недостатков, о которых говорилось в докладе о результатах проверки. При утверждении третьего транша для этапа I ПОДПО Исполнительный комитет просил ЮНЕП продолжать оказывать содействие </w:t>
      </w:r>
      <w:r w:rsidRPr="000C4657">
        <w:rPr>
          <w:rFonts w:eastAsia="Times New Roman"/>
          <w:szCs w:val="24"/>
        </w:rPr>
        <w:lastRenderedPageBreak/>
        <w:t>правительству для полного выполнения данных рекомендаций в ходе реализации ПОДПО, и представить доклад о достигнутом прогрессе при подаче заявки для этапа II ПОДПО</w:t>
      </w:r>
      <w:r w:rsidRPr="000C4657">
        <w:rPr>
          <w:rStyle w:val="FootnoteReference"/>
          <w:rFonts w:eastAsia="Times New Roman"/>
          <w:szCs w:val="24"/>
          <w:vertAlign w:val="superscript"/>
        </w:rPr>
        <w:footnoteReference w:customMarkFollows="1" w:id="7"/>
        <w:t>7</w:t>
      </w:r>
      <w:r w:rsidR="000C4657">
        <w:rPr>
          <w:rFonts w:eastAsia="Times New Roman"/>
          <w:szCs w:val="24"/>
        </w:rPr>
        <w:t>.</w:t>
      </w:r>
    </w:p>
    <w:p w14:paraId="32A60685" w14:textId="77777777" w:rsidR="000C2EE5" w:rsidRPr="000C4657" w:rsidRDefault="000C2EE5">
      <w:pPr>
        <w:pStyle w:val="Heading1"/>
        <w:widowControl/>
        <w:numPr>
          <w:ilvl w:val="0"/>
          <w:numId w:val="4"/>
        </w:numPr>
        <w:spacing w:before="240"/>
        <w:ind w:left="0" w:firstLine="0"/>
        <w:rPr>
          <w:rFonts w:eastAsia="Times New Roman"/>
          <w:szCs w:val="24"/>
        </w:rPr>
      </w:pPr>
      <w:r w:rsidRPr="000C4657">
        <w:rPr>
          <w:rFonts w:eastAsia="Times New Roman"/>
          <w:szCs w:val="24"/>
        </w:rPr>
        <w:t>В заявке для этапа II ЮНЕП подтвердила, что все рекомендованные мероприятия и действия для устранения недостатков, определенные в докладе о результатах проверки за 2015-2022 годы, были выполнены. Эти действия позволили усилить операционные аспекты распределения квот, мониторинга и контроля за соблюдением принятых решений. После завершения этапа I потребление ГХФУ остается лишь в ограниченных объемах, связанных с обслуживанием имеющегося оборудования.</w:t>
      </w:r>
    </w:p>
    <w:p w14:paraId="2654DF28" w14:textId="77777777" w:rsidR="000C2EE5" w:rsidRPr="000C4657" w:rsidRDefault="000C2EE5">
      <w:pPr>
        <w:widowControl/>
        <w:rPr>
          <w:rFonts w:eastAsia="Times New Roman"/>
          <w:i/>
          <w:szCs w:val="24"/>
        </w:rPr>
      </w:pPr>
      <w:r w:rsidRPr="000C4657">
        <w:rPr>
          <w:rFonts w:eastAsia="Times New Roman"/>
          <w:i/>
          <w:szCs w:val="24"/>
        </w:rPr>
        <w:t>Реализация и мониторинг проекта</w:t>
      </w:r>
    </w:p>
    <w:p w14:paraId="2101B5E9" w14:textId="77777777" w:rsidR="000C2EE5" w:rsidRPr="000C4657" w:rsidRDefault="000C2EE5">
      <w:pPr>
        <w:pStyle w:val="Heading1"/>
        <w:widowControl/>
        <w:numPr>
          <w:ilvl w:val="0"/>
          <w:numId w:val="4"/>
        </w:numPr>
        <w:spacing w:before="240"/>
        <w:ind w:left="0" w:firstLine="0"/>
        <w:rPr>
          <w:rFonts w:eastAsia="Times New Roman"/>
          <w:szCs w:val="24"/>
        </w:rPr>
      </w:pPr>
      <w:r w:rsidRPr="000C4657">
        <w:rPr>
          <w:rFonts w:eastAsia="Times New Roman"/>
          <w:szCs w:val="24"/>
        </w:rPr>
        <w:t>НОО осуществляет контроль за реализацией ПОДПО, оценивает достигнутый прогресс и готовит отчетность, обеспечивая при этом соблюдение политик и процедур Многостороннего фонда и правительства. НОО разработал и внедрил механизм, который обеспечивает контроль за тем, чтобы мероприятия выполнялись в соответствии с графиком, а цели по поэтапному отказу были достигнуты.</w:t>
      </w:r>
    </w:p>
    <w:p w14:paraId="59AC5DD8" w14:textId="77777777" w:rsidR="000C2EE5" w:rsidRPr="000C4657" w:rsidRDefault="000C2EE5">
      <w:pPr>
        <w:widowControl/>
        <w:rPr>
          <w:rFonts w:eastAsia="Times New Roman"/>
          <w:i/>
          <w:szCs w:val="24"/>
        </w:rPr>
      </w:pPr>
      <w:r w:rsidRPr="000C4657">
        <w:rPr>
          <w:rFonts w:eastAsia="Times New Roman"/>
          <w:i/>
          <w:szCs w:val="24"/>
        </w:rPr>
        <w:t>Объем произведенных выплат</w:t>
      </w:r>
    </w:p>
    <w:p w14:paraId="44991C22" w14:textId="77777777" w:rsidR="000C2EE5" w:rsidRPr="000C4657" w:rsidRDefault="000C2EE5">
      <w:pPr>
        <w:pStyle w:val="Heading1"/>
        <w:widowControl/>
        <w:numPr>
          <w:ilvl w:val="0"/>
          <w:numId w:val="4"/>
        </w:numPr>
        <w:spacing w:before="240"/>
        <w:ind w:left="0" w:firstLine="0"/>
        <w:rPr>
          <w:rFonts w:eastAsia="Times New Roman"/>
          <w:szCs w:val="24"/>
        </w:rPr>
      </w:pPr>
      <w:r w:rsidRPr="000C4657">
        <w:rPr>
          <w:rFonts w:eastAsia="Times New Roman"/>
          <w:szCs w:val="24"/>
        </w:rPr>
        <w:t>По состоянию на февраль 2025 года, из утвержденного для этапа I финансирования в сумме 164 500 долл. США все средства были выплачены в полном объеме.</w:t>
      </w:r>
    </w:p>
    <w:p w14:paraId="40D91713" w14:textId="77777777" w:rsidR="000C2EE5" w:rsidRPr="000C4657" w:rsidRDefault="000C2EE5">
      <w:pPr>
        <w:keepNext/>
        <w:widowControl/>
        <w:spacing w:after="240"/>
        <w:rPr>
          <w:rFonts w:eastAsia="Times New Roman"/>
          <w:b/>
          <w:szCs w:val="24"/>
        </w:rPr>
      </w:pPr>
      <w:r w:rsidRPr="000C4657">
        <w:rPr>
          <w:rFonts w:eastAsia="Times New Roman"/>
          <w:b/>
          <w:szCs w:val="24"/>
        </w:rPr>
        <w:t>Этап II Плана организационной деятельности по поэтапному отказу от ГХФУ</w:t>
      </w:r>
    </w:p>
    <w:p w14:paraId="6356FBC2" w14:textId="77777777" w:rsidR="000C2EE5" w:rsidRPr="000C4657" w:rsidRDefault="000C2EE5">
      <w:pPr>
        <w:keepNext/>
        <w:widowControl/>
        <w:spacing w:after="240"/>
        <w:outlineLvl w:val="0"/>
        <w:rPr>
          <w:rFonts w:eastAsia="Times New Roman"/>
          <w:szCs w:val="24"/>
          <w:u w:val="single"/>
        </w:rPr>
      </w:pPr>
      <w:r w:rsidRPr="000C4657">
        <w:rPr>
          <w:rFonts w:eastAsia="Times New Roman"/>
          <w:szCs w:val="24"/>
          <w:u w:val="single"/>
        </w:rPr>
        <w:t>Оставшиеся объемы потребления, отвечающего критериям финансирования</w:t>
      </w:r>
    </w:p>
    <w:p w14:paraId="1B0522BC" w14:textId="2F86885C" w:rsidR="000C2EE5" w:rsidRPr="000C4657" w:rsidRDefault="000C2EE5">
      <w:pPr>
        <w:pStyle w:val="Heading1"/>
        <w:widowControl/>
        <w:numPr>
          <w:ilvl w:val="0"/>
          <w:numId w:val="4"/>
        </w:numPr>
        <w:ind w:left="0" w:firstLine="0"/>
        <w:rPr>
          <w:rFonts w:eastAsia="Times New Roman"/>
          <w:szCs w:val="24"/>
        </w:rPr>
      </w:pPr>
      <w:r w:rsidRPr="000C4657">
        <w:rPr>
          <w:rFonts w:eastAsia="Times New Roman"/>
          <w:szCs w:val="24"/>
        </w:rPr>
        <w:t>За вычетом ГХФУ, связанных с первым этапом ПОДПО, в количестве 0,18 тонн ОРС, оставшиеся объемы потребления ГХФУ</w:t>
      </w:r>
      <w:r w:rsidR="0082597C" w:rsidRPr="000C4657">
        <w:rPr>
          <w:rFonts w:eastAsia="Times New Roman"/>
          <w:szCs w:val="24"/>
        </w:rPr>
        <w:t>-</w:t>
      </w:r>
      <w:r w:rsidRPr="000C4657">
        <w:rPr>
          <w:rFonts w:eastAsia="Times New Roman"/>
          <w:szCs w:val="24"/>
        </w:rPr>
        <w:t xml:space="preserve">22, отвечающего критериям финансирования, для этапа II составят 0,32 тонн ОРС. </w:t>
      </w:r>
    </w:p>
    <w:p w14:paraId="2F12574C" w14:textId="77777777" w:rsidR="000C2EE5" w:rsidRPr="000C4657" w:rsidRDefault="000C2EE5">
      <w:pPr>
        <w:keepNext/>
        <w:widowControl/>
        <w:spacing w:after="240"/>
        <w:outlineLvl w:val="0"/>
        <w:rPr>
          <w:rFonts w:eastAsia="Times New Roman"/>
          <w:szCs w:val="24"/>
          <w:u w:val="single"/>
        </w:rPr>
      </w:pPr>
      <w:r w:rsidRPr="000C4657">
        <w:rPr>
          <w:rFonts w:eastAsia="Times New Roman"/>
          <w:szCs w:val="24"/>
          <w:u w:val="single"/>
        </w:rPr>
        <w:t>Распределение ГХФУ по секторам</w:t>
      </w:r>
    </w:p>
    <w:p w14:paraId="6DABBFA5" w14:textId="427C98C6" w:rsidR="000C2EE5" w:rsidRPr="000C4657" w:rsidRDefault="000C2EE5">
      <w:pPr>
        <w:pStyle w:val="Heading1"/>
        <w:widowControl/>
        <w:numPr>
          <w:ilvl w:val="0"/>
          <w:numId w:val="4"/>
        </w:numPr>
        <w:ind w:left="0" w:firstLine="0"/>
        <w:rPr>
          <w:rFonts w:eastAsia="Times New Roman"/>
          <w:szCs w:val="24"/>
        </w:rPr>
      </w:pPr>
      <w:r w:rsidRPr="000C4657">
        <w:rPr>
          <w:rFonts w:eastAsia="Times New Roman"/>
          <w:szCs w:val="24"/>
        </w:rPr>
        <w:t>В секторе техобслуживания работают около 140 технических специалистов, применяющих ГХФУ</w:t>
      </w:r>
      <w:r w:rsidR="00E776AD" w:rsidRPr="000C4657">
        <w:rPr>
          <w:rFonts w:eastAsia="Times New Roman"/>
          <w:szCs w:val="24"/>
        </w:rPr>
        <w:t>-</w:t>
      </w:r>
      <w:r w:rsidRPr="000C4657">
        <w:rPr>
          <w:rFonts w:eastAsia="Times New Roman"/>
          <w:szCs w:val="24"/>
        </w:rPr>
        <w:t>22 для обслуживания сплит-систем и автономных систем кондиционирования воздуха</w:t>
      </w:r>
      <w:r w:rsidR="00E776AD" w:rsidRPr="000C4657">
        <w:rPr>
          <w:rFonts w:eastAsia="Times New Roman"/>
          <w:szCs w:val="24"/>
        </w:rPr>
        <w:t> </w:t>
      </w:r>
      <w:r w:rsidRPr="000C4657">
        <w:rPr>
          <w:rFonts w:eastAsia="Times New Roman"/>
          <w:szCs w:val="24"/>
        </w:rPr>
        <w:t>(КВ) для жилых помещений; коммерческих систем КВ (крышных кондиционеров</w:t>
      </w:r>
      <w:r w:rsidR="00E57095" w:rsidRPr="000C4657">
        <w:rPr>
          <w:rFonts w:eastAsia="Times New Roman"/>
          <w:szCs w:val="24"/>
        </w:rPr>
        <w:t> </w:t>
      </w:r>
      <w:r w:rsidRPr="000C4657">
        <w:rPr>
          <w:rFonts w:eastAsia="Times New Roman"/>
          <w:szCs w:val="24"/>
        </w:rPr>
        <w:t>[rooftop], мульти-сплит-систем); коммерческого холодильного оборудования (в супермаркетах, гостиничном бизнесе); и легких промышленных холодильных установок. Около 45 из этих примерно 140</w:t>
      </w:r>
      <w:r w:rsidR="00E776AD" w:rsidRPr="000C4657">
        <w:rPr>
          <w:rFonts w:eastAsia="Times New Roman"/>
          <w:szCs w:val="24"/>
        </w:rPr>
        <w:t> </w:t>
      </w:r>
      <w:r w:rsidRPr="000C4657">
        <w:rPr>
          <w:rFonts w:eastAsia="Times New Roman"/>
          <w:szCs w:val="24"/>
        </w:rPr>
        <w:t>технических специалистов официально зарегистрированы в соответствующих органах, а остальные работают неофициально или в качестве самозанятых поставщиков услуг. В 2025</w:t>
      </w:r>
      <w:r w:rsidR="00E776AD" w:rsidRPr="000C4657">
        <w:rPr>
          <w:rFonts w:eastAsia="Times New Roman"/>
          <w:szCs w:val="24"/>
        </w:rPr>
        <w:t> </w:t>
      </w:r>
      <w:r w:rsidRPr="000C4657">
        <w:rPr>
          <w:rFonts w:eastAsia="Times New Roman"/>
          <w:szCs w:val="24"/>
        </w:rPr>
        <w:t>году ГХФУ</w:t>
      </w:r>
      <w:r w:rsidR="00E776AD" w:rsidRPr="000C4657">
        <w:rPr>
          <w:rFonts w:eastAsia="Times New Roman"/>
          <w:szCs w:val="24"/>
        </w:rPr>
        <w:t>-</w:t>
      </w:r>
      <w:r w:rsidRPr="000C4657">
        <w:rPr>
          <w:rFonts w:eastAsia="Times New Roman"/>
          <w:szCs w:val="24"/>
        </w:rPr>
        <w:t>22 составляли 2,5 процента от объема применяемых хладагентов в секторе обслуживания, наряду с ГФУ</w:t>
      </w:r>
      <w:r w:rsidR="00E776AD" w:rsidRPr="000C4657">
        <w:rPr>
          <w:rFonts w:eastAsia="Times New Roman"/>
          <w:szCs w:val="24"/>
        </w:rPr>
        <w:t>-</w:t>
      </w:r>
      <w:r w:rsidRPr="000C4657">
        <w:rPr>
          <w:rFonts w:eastAsia="Times New Roman"/>
          <w:szCs w:val="24"/>
        </w:rPr>
        <w:t>134a (68,8 процента), R-410A (12,2 процента), R-404A (11,9 процента) и ГФУ-32 (4,5 процента), как представлено в таблице 2.</w:t>
      </w:r>
    </w:p>
    <w:p w14:paraId="70E41041" w14:textId="77777777" w:rsidR="000C2EE5" w:rsidRPr="000C4657" w:rsidRDefault="000C2EE5">
      <w:pPr>
        <w:keepNext/>
        <w:widowControl/>
        <w:rPr>
          <w:rFonts w:eastAsia="Times New Roman"/>
          <w:b/>
          <w:szCs w:val="24"/>
        </w:rPr>
      </w:pPr>
      <w:r w:rsidRPr="000C4657">
        <w:rPr>
          <w:rFonts w:eastAsia="Times New Roman"/>
          <w:b/>
          <w:szCs w:val="24"/>
        </w:rPr>
        <w:lastRenderedPageBreak/>
        <w:t>Таблица 2. Применение хладагентов в секторе техобслуживания ХКВ в Сент-Китс и Невисе в 2025 году (данные по страновой программе)</w:t>
      </w:r>
    </w:p>
    <w:tbl>
      <w:tblPr>
        <w:tblW w:w="0" w:type="auto"/>
        <w:tblInd w:w="108" w:type="dxa"/>
        <w:tblLook w:val="0000" w:firstRow="0" w:lastRow="0" w:firstColumn="0" w:lastColumn="0" w:noHBand="0" w:noVBand="0"/>
      </w:tblPr>
      <w:tblGrid>
        <w:gridCol w:w="2888"/>
        <w:gridCol w:w="3502"/>
        <w:gridCol w:w="2970"/>
      </w:tblGrid>
      <w:tr w:rsidR="00FA3C61" w:rsidRPr="000C4657" w14:paraId="3EEEE367" w14:textId="77777777" w:rsidTr="00E0142F">
        <w:trPr>
          <w:trHeight w:val="530"/>
        </w:trPr>
        <w:tc>
          <w:tcPr>
            <w:tcW w:w="28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8507C6E" w14:textId="77777777" w:rsidR="000C2EE5" w:rsidRPr="000C4657" w:rsidRDefault="000C2EE5">
            <w:pPr>
              <w:keepNext/>
              <w:widowControl/>
              <w:rPr>
                <w:rFonts w:eastAsia="Times New Roman"/>
                <w:b/>
                <w:sz w:val="20"/>
                <w:szCs w:val="24"/>
              </w:rPr>
            </w:pPr>
            <w:r w:rsidRPr="000C4657">
              <w:rPr>
                <w:rFonts w:eastAsia="Times New Roman"/>
                <w:b/>
                <w:sz w:val="20"/>
                <w:szCs w:val="24"/>
              </w:rPr>
              <w:t>Хладагент</w:t>
            </w:r>
          </w:p>
        </w:tc>
        <w:tc>
          <w:tcPr>
            <w:tcW w:w="35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2C27AAD" w14:textId="77777777" w:rsidR="000C2EE5" w:rsidRPr="000C4657" w:rsidRDefault="000C2EE5" w:rsidP="00E0142F">
            <w:pPr>
              <w:keepNext/>
              <w:widowControl/>
              <w:jc w:val="center"/>
              <w:rPr>
                <w:rFonts w:eastAsia="Times New Roman"/>
                <w:b/>
                <w:sz w:val="20"/>
                <w:szCs w:val="24"/>
              </w:rPr>
            </w:pPr>
            <w:r w:rsidRPr="000C4657">
              <w:rPr>
                <w:rFonts w:eastAsia="Times New Roman"/>
                <w:b/>
                <w:sz w:val="20"/>
                <w:szCs w:val="24"/>
              </w:rPr>
              <w:t>Данные по страновой программе за 2025 (мт)</w:t>
            </w:r>
          </w:p>
        </w:tc>
        <w:tc>
          <w:tcPr>
            <w:tcW w:w="29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E91C49" w14:textId="77777777" w:rsidR="000C2EE5" w:rsidRPr="000C4657" w:rsidRDefault="000C2EE5" w:rsidP="00E0142F">
            <w:pPr>
              <w:keepNext/>
              <w:widowControl/>
              <w:jc w:val="center"/>
              <w:rPr>
                <w:rFonts w:eastAsia="Times New Roman"/>
                <w:b/>
                <w:sz w:val="20"/>
                <w:szCs w:val="24"/>
              </w:rPr>
            </w:pPr>
            <w:r w:rsidRPr="000C4657">
              <w:rPr>
                <w:rFonts w:eastAsia="Times New Roman"/>
                <w:b/>
                <w:sz w:val="20"/>
                <w:szCs w:val="24"/>
              </w:rPr>
              <w:t>% от общего объема</w:t>
            </w:r>
          </w:p>
        </w:tc>
      </w:tr>
      <w:tr w:rsidR="008E0258" w:rsidRPr="000C4657" w14:paraId="33159B74" w14:textId="77777777" w:rsidTr="00E0142F">
        <w:trPr>
          <w:trHeight w:val="267"/>
        </w:trPr>
        <w:tc>
          <w:tcPr>
            <w:tcW w:w="28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6D96B9D0" w14:textId="77777777" w:rsidR="008E0258" w:rsidRPr="000C4657" w:rsidRDefault="008E0258" w:rsidP="008E0258">
            <w:pPr>
              <w:keepNext/>
              <w:widowControl/>
              <w:rPr>
                <w:rFonts w:eastAsia="Times New Roman"/>
                <w:sz w:val="20"/>
                <w:szCs w:val="24"/>
              </w:rPr>
            </w:pPr>
            <w:r w:rsidRPr="000C4657">
              <w:rPr>
                <w:rFonts w:eastAsia="Times New Roman"/>
                <w:color w:val="000000"/>
                <w:sz w:val="20"/>
                <w:szCs w:val="24"/>
              </w:rPr>
              <w:t>ГФУ-32</w:t>
            </w:r>
          </w:p>
        </w:tc>
        <w:tc>
          <w:tcPr>
            <w:tcW w:w="35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A6340C5" w14:textId="0A7DFE89" w:rsidR="008E0258" w:rsidRPr="000C4657" w:rsidRDefault="008E0258" w:rsidP="008E0258">
            <w:pPr>
              <w:keepNext/>
              <w:widowControl/>
              <w:jc w:val="right"/>
              <w:rPr>
                <w:rFonts w:eastAsia="Times New Roman"/>
                <w:sz w:val="20"/>
                <w:szCs w:val="24"/>
              </w:rPr>
            </w:pPr>
            <w:r w:rsidRPr="000C4657">
              <w:rPr>
                <w:rFonts w:eastAsia="Times New Roman"/>
                <w:color w:val="000000"/>
                <w:sz w:val="20"/>
                <w:szCs w:val="24"/>
              </w:rPr>
              <w:t>1,47</w:t>
            </w:r>
          </w:p>
        </w:tc>
        <w:tc>
          <w:tcPr>
            <w:tcW w:w="29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CB8A818" w14:textId="2A8226DC" w:rsidR="008E0258" w:rsidRPr="000C4657" w:rsidRDefault="008E0258" w:rsidP="008E0258">
            <w:pPr>
              <w:keepNext/>
              <w:widowControl/>
              <w:jc w:val="right"/>
              <w:rPr>
                <w:rFonts w:eastAsia="Times New Roman"/>
                <w:sz w:val="20"/>
                <w:szCs w:val="24"/>
              </w:rPr>
            </w:pPr>
            <w:r w:rsidRPr="000C4657">
              <w:rPr>
                <w:rFonts w:eastAsia="Times New Roman"/>
                <w:color w:val="000000"/>
                <w:sz w:val="20"/>
                <w:szCs w:val="24"/>
              </w:rPr>
              <w:t>4,5</w:t>
            </w:r>
          </w:p>
        </w:tc>
      </w:tr>
      <w:tr w:rsidR="008E0258" w:rsidRPr="000C4657" w14:paraId="585E396F" w14:textId="77777777" w:rsidTr="00E0142F">
        <w:trPr>
          <w:trHeight w:val="267"/>
        </w:trPr>
        <w:tc>
          <w:tcPr>
            <w:tcW w:w="28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5EF978D8" w14:textId="77777777" w:rsidR="008E0258" w:rsidRPr="000C4657" w:rsidRDefault="008E0258" w:rsidP="008E0258">
            <w:pPr>
              <w:keepNext/>
              <w:widowControl/>
              <w:rPr>
                <w:rFonts w:eastAsia="Times New Roman"/>
                <w:sz w:val="20"/>
                <w:szCs w:val="24"/>
              </w:rPr>
            </w:pPr>
            <w:r w:rsidRPr="000C4657">
              <w:rPr>
                <w:rFonts w:eastAsia="Times New Roman"/>
                <w:color w:val="000000"/>
                <w:sz w:val="20"/>
                <w:szCs w:val="24"/>
              </w:rPr>
              <w:t>ГФУ-134а</w:t>
            </w:r>
          </w:p>
        </w:tc>
        <w:tc>
          <w:tcPr>
            <w:tcW w:w="35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39DF028" w14:textId="1507D090" w:rsidR="008E0258" w:rsidRPr="000C4657" w:rsidRDefault="008E0258" w:rsidP="008E0258">
            <w:pPr>
              <w:keepNext/>
              <w:widowControl/>
              <w:jc w:val="right"/>
              <w:rPr>
                <w:rFonts w:eastAsia="Times New Roman"/>
                <w:sz w:val="20"/>
                <w:szCs w:val="24"/>
              </w:rPr>
            </w:pPr>
            <w:r w:rsidRPr="000C4657">
              <w:rPr>
                <w:rFonts w:eastAsia="Times New Roman"/>
                <w:color w:val="000000"/>
                <w:sz w:val="20"/>
                <w:szCs w:val="24"/>
              </w:rPr>
              <w:t>22,26</w:t>
            </w:r>
          </w:p>
        </w:tc>
        <w:tc>
          <w:tcPr>
            <w:tcW w:w="29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D12E167" w14:textId="056DCB77" w:rsidR="008E0258" w:rsidRPr="000C4657" w:rsidRDefault="008E0258" w:rsidP="008E0258">
            <w:pPr>
              <w:keepNext/>
              <w:widowControl/>
              <w:jc w:val="right"/>
              <w:rPr>
                <w:rFonts w:eastAsia="Times New Roman"/>
                <w:sz w:val="20"/>
                <w:szCs w:val="24"/>
              </w:rPr>
            </w:pPr>
            <w:r w:rsidRPr="000C4657">
              <w:rPr>
                <w:rFonts w:eastAsia="Times New Roman"/>
                <w:color w:val="000000"/>
                <w:sz w:val="20"/>
                <w:szCs w:val="24"/>
              </w:rPr>
              <w:t>68,8</w:t>
            </w:r>
          </w:p>
        </w:tc>
      </w:tr>
      <w:tr w:rsidR="008E0258" w:rsidRPr="000C4657" w14:paraId="68933202" w14:textId="77777777" w:rsidTr="00E0142F">
        <w:trPr>
          <w:trHeight w:val="280"/>
        </w:trPr>
        <w:tc>
          <w:tcPr>
            <w:tcW w:w="28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31CE2B78" w14:textId="77777777" w:rsidR="008E0258" w:rsidRPr="000C4657" w:rsidRDefault="008E0258" w:rsidP="008E0258">
            <w:pPr>
              <w:keepNext/>
              <w:widowControl/>
              <w:rPr>
                <w:rFonts w:eastAsia="Times New Roman"/>
                <w:sz w:val="20"/>
                <w:szCs w:val="24"/>
              </w:rPr>
            </w:pPr>
            <w:r w:rsidRPr="000C4657">
              <w:rPr>
                <w:rFonts w:eastAsia="Times New Roman"/>
                <w:color w:val="000000"/>
                <w:sz w:val="20"/>
                <w:szCs w:val="24"/>
              </w:rPr>
              <w:t>R-404A</w:t>
            </w:r>
          </w:p>
        </w:tc>
        <w:tc>
          <w:tcPr>
            <w:tcW w:w="35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6673C2" w14:textId="41B13CE3" w:rsidR="008E0258" w:rsidRPr="000C4657" w:rsidRDefault="008E0258" w:rsidP="008E0258">
            <w:pPr>
              <w:keepNext/>
              <w:widowControl/>
              <w:jc w:val="right"/>
              <w:rPr>
                <w:rFonts w:eastAsia="Times New Roman"/>
                <w:sz w:val="20"/>
                <w:szCs w:val="24"/>
              </w:rPr>
            </w:pPr>
            <w:r w:rsidRPr="000C4657">
              <w:rPr>
                <w:rFonts w:eastAsia="Times New Roman"/>
                <w:color w:val="000000"/>
                <w:sz w:val="20"/>
                <w:szCs w:val="24"/>
              </w:rPr>
              <w:t>3,85</w:t>
            </w:r>
          </w:p>
        </w:tc>
        <w:tc>
          <w:tcPr>
            <w:tcW w:w="29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E73B928" w14:textId="213F673E" w:rsidR="008E0258" w:rsidRPr="000C4657" w:rsidRDefault="008E0258" w:rsidP="008E0258">
            <w:pPr>
              <w:keepNext/>
              <w:widowControl/>
              <w:jc w:val="right"/>
              <w:rPr>
                <w:rFonts w:eastAsia="Times New Roman"/>
                <w:sz w:val="20"/>
                <w:szCs w:val="24"/>
              </w:rPr>
            </w:pPr>
            <w:r w:rsidRPr="000C4657">
              <w:rPr>
                <w:rFonts w:eastAsia="Times New Roman"/>
                <w:color w:val="000000"/>
                <w:sz w:val="20"/>
                <w:szCs w:val="24"/>
              </w:rPr>
              <w:t>11,9</w:t>
            </w:r>
          </w:p>
        </w:tc>
      </w:tr>
      <w:tr w:rsidR="008E0258" w:rsidRPr="000C4657" w14:paraId="17649584" w14:textId="77777777" w:rsidTr="00E0142F">
        <w:trPr>
          <w:trHeight w:val="267"/>
        </w:trPr>
        <w:tc>
          <w:tcPr>
            <w:tcW w:w="28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71F267F1" w14:textId="77777777" w:rsidR="008E0258" w:rsidRPr="000C4657" w:rsidRDefault="008E0258" w:rsidP="008E0258">
            <w:pPr>
              <w:keepNext/>
              <w:widowControl/>
              <w:rPr>
                <w:rFonts w:eastAsia="Times New Roman"/>
                <w:color w:val="000000"/>
                <w:sz w:val="20"/>
                <w:szCs w:val="24"/>
              </w:rPr>
            </w:pPr>
            <w:r w:rsidRPr="000C4657">
              <w:rPr>
                <w:rFonts w:eastAsia="Times New Roman"/>
                <w:color w:val="000000"/>
                <w:sz w:val="20"/>
                <w:szCs w:val="24"/>
              </w:rPr>
              <w:t>R-407A</w:t>
            </w:r>
          </w:p>
        </w:tc>
        <w:tc>
          <w:tcPr>
            <w:tcW w:w="35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B8A73FF" w14:textId="7C70AA0D" w:rsidR="008E0258" w:rsidRPr="000C4657" w:rsidRDefault="008E0258" w:rsidP="008E0258">
            <w:pPr>
              <w:keepNext/>
              <w:widowControl/>
              <w:jc w:val="right"/>
              <w:rPr>
                <w:rFonts w:eastAsia="Times New Roman"/>
                <w:color w:val="000000"/>
                <w:sz w:val="20"/>
                <w:szCs w:val="24"/>
              </w:rPr>
            </w:pPr>
            <w:r w:rsidRPr="000C4657">
              <w:rPr>
                <w:rFonts w:eastAsia="Times New Roman"/>
                <w:color w:val="000000"/>
                <w:sz w:val="20"/>
                <w:szCs w:val="24"/>
              </w:rPr>
              <w:t>0,01</w:t>
            </w:r>
          </w:p>
        </w:tc>
        <w:tc>
          <w:tcPr>
            <w:tcW w:w="29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990E9C3" w14:textId="5F175EB4" w:rsidR="008E0258" w:rsidRPr="000C4657" w:rsidRDefault="008E0258" w:rsidP="008E0258">
            <w:pPr>
              <w:keepNext/>
              <w:widowControl/>
              <w:jc w:val="right"/>
              <w:rPr>
                <w:rFonts w:eastAsia="Times New Roman"/>
                <w:color w:val="000000"/>
                <w:sz w:val="20"/>
                <w:szCs w:val="24"/>
              </w:rPr>
            </w:pPr>
            <w:r w:rsidRPr="000C4657">
              <w:rPr>
                <w:rFonts w:eastAsia="Times New Roman"/>
                <w:color w:val="000000"/>
                <w:sz w:val="20"/>
                <w:szCs w:val="24"/>
              </w:rPr>
              <w:t>0,0</w:t>
            </w:r>
          </w:p>
        </w:tc>
      </w:tr>
      <w:tr w:rsidR="008E0258" w:rsidRPr="000C4657" w14:paraId="0DB5A57E" w14:textId="77777777" w:rsidTr="00E0142F">
        <w:trPr>
          <w:trHeight w:val="267"/>
        </w:trPr>
        <w:tc>
          <w:tcPr>
            <w:tcW w:w="28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08C89ADC" w14:textId="77777777" w:rsidR="008E0258" w:rsidRPr="000C4657" w:rsidRDefault="008E0258" w:rsidP="008E0258">
            <w:pPr>
              <w:keepNext/>
              <w:widowControl/>
              <w:rPr>
                <w:rFonts w:eastAsia="Times New Roman"/>
                <w:sz w:val="20"/>
                <w:szCs w:val="24"/>
              </w:rPr>
            </w:pPr>
            <w:r w:rsidRPr="000C4657">
              <w:rPr>
                <w:rFonts w:eastAsia="Times New Roman"/>
                <w:color w:val="000000"/>
                <w:sz w:val="20"/>
                <w:szCs w:val="24"/>
              </w:rPr>
              <w:t>R-410A</w:t>
            </w:r>
          </w:p>
        </w:tc>
        <w:tc>
          <w:tcPr>
            <w:tcW w:w="35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2E99C5A" w14:textId="6F7E2881" w:rsidR="008E0258" w:rsidRPr="000C4657" w:rsidRDefault="008E0258" w:rsidP="008E0258">
            <w:pPr>
              <w:keepNext/>
              <w:widowControl/>
              <w:jc w:val="right"/>
              <w:rPr>
                <w:rFonts w:eastAsia="Times New Roman"/>
                <w:sz w:val="20"/>
                <w:szCs w:val="24"/>
              </w:rPr>
            </w:pPr>
            <w:r w:rsidRPr="000C4657">
              <w:rPr>
                <w:rFonts w:eastAsia="Times New Roman"/>
                <w:color w:val="000000"/>
                <w:sz w:val="20"/>
                <w:szCs w:val="24"/>
              </w:rPr>
              <w:t>3,96</w:t>
            </w:r>
          </w:p>
        </w:tc>
        <w:tc>
          <w:tcPr>
            <w:tcW w:w="29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1FE58A" w14:textId="4849839D" w:rsidR="008E0258" w:rsidRPr="000C4657" w:rsidRDefault="008E0258" w:rsidP="008E0258">
            <w:pPr>
              <w:keepNext/>
              <w:widowControl/>
              <w:jc w:val="right"/>
              <w:rPr>
                <w:rFonts w:eastAsia="Times New Roman"/>
                <w:sz w:val="20"/>
                <w:szCs w:val="24"/>
              </w:rPr>
            </w:pPr>
            <w:r w:rsidRPr="000C4657">
              <w:rPr>
                <w:rFonts w:eastAsia="Times New Roman"/>
                <w:color w:val="000000"/>
                <w:sz w:val="20"/>
                <w:szCs w:val="24"/>
              </w:rPr>
              <w:t>12,2</w:t>
            </w:r>
          </w:p>
        </w:tc>
      </w:tr>
      <w:tr w:rsidR="008E0258" w:rsidRPr="000C4657" w14:paraId="2761C50C" w14:textId="77777777" w:rsidTr="00E0142F">
        <w:trPr>
          <w:trHeight w:val="267"/>
        </w:trPr>
        <w:tc>
          <w:tcPr>
            <w:tcW w:w="28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0C9A9BC2" w14:textId="77777777" w:rsidR="008E0258" w:rsidRPr="000C4657" w:rsidRDefault="008E0258" w:rsidP="008E0258">
            <w:pPr>
              <w:keepNext/>
              <w:widowControl/>
              <w:rPr>
                <w:rFonts w:eastAsia="Times New Roman"/>
                <w:sz w:val="20"/>
                <w:szCs w:val="24"/>
              </w:rPr>
            </w:pPr>
            <w:r w:rsidRPr="000C4657">
              <w:rPr>
                <w:rFonts w:eastAsia="Times New Roman"/>
                <w:color w:val="000000"/>
                <w:sz w:val="20"/>
                <w:szCs w:val="24"/>
              </w:rPr>
              <w:t>ГХФУ-22</w:t>
            </w:r>
          </w:p>
        </w:tc>
        <w:tc>
          <w:tcPr>
            <w:tcW w:w="35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5611CF" w14:textId="23D1AA01" w:rsidR="008E0258" w:rsidRPr="000C4657" w:rsidRDefault="008E0258" w:rsidP="008E0258">
            <w:pPr>
              <w:keepNext/>
              <w:widowControl/>
              <w:jc w:val="right"/>
              <w:rPr>
                <w:rFonts w:eastAsia="Times New Roman"/>
                <w:sz w:val="20"/>
                <w:szCs w:val="24"/>
              </w:rPr>
            </w:pPr>
            <w:r w:rsidRPr="000C4657">
              <w:rPr>
                <w:rFonts w:eastAsia="Times New Roman"/>
                <w:color w:val="000000"/>
                <w:sz w:val="20"/>
                <w:szCs w:val="24"/>
              </w:rPr>
              <w:t>0,82</w:t>
            </w:r>
          </w:p>
        </w:tc>
        <w:tc>
          <w:tcPr>
            <w:tcW w:w="29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F5EBBE" w14:textId="191FA268" w:rsidR="008E0258" w:rsidRPr="000C4657" w:rsidRDefault="008E0258" w:rsidP="008E0258">
            <w:pPr>
              <w:keepNext/>
              <w:widowControl/>
              <w:jc w:val="right"/>
              <w:rPr>
                <w:rFonts w:eastAsia="Times New Roman"/>
                <w:sz w:val="20"/>
                <w:szCs w:val="24"/>
              </w:rPr>
            </w:pPr>
            <w:r w:rsidRPr="000C4657">
              <w:rPr>
                <w:rFonts w:eastAsia="Times New Roman"/>
                <w:color w:val="000000"/>
                <w:sz w:val="20"/>
                <w:szCs w:val="24"/>
              </w:rPr>
              <w:t>2,5</w:t>
            </w:r>
          </w:p>
        </w:tc>
      </w:tr>
      <w:tr w:rsidR="008E0258" w:rsidRPr="000C4657" w14:paraId="18A0AD76" w14:textId="77777777" w:rsidTr="00E0142F">
        <w:trPr>
          <w:trHeight w:val="256"/>
        </w:trPr>
        <w:tc>
          <w:tcPr>
            <w:tcW w:w="28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CD11BD9" w14:textId="77777777" w:rsidR="008E0258" w:rsidRPr="000C4657" w:rsidRDefault="008E0258" w:rsidP="008E0258">
            <w:pPr>
              <w:keepNext/>
              <w:widowControl/>
              <w:jc w:val="right"/>
              <w:rPr>
                <w:rFonts w:eastAsia="Times New Roman"/>
                <w:b/>
                <w:sz w:val="20"/>
                <w:szCs w:val="24"/>
              </w:rPr>
            </w:pPr>
            <w:r w:rsidRPr="000C4657">
              <w:rPr>
                <w:rFonts w:eastAsia="Times New Roman"/>
                <w:b/>
                <w:sz w:val="20"/>
                <w:szCs w:val="24"/>
              </w:rPr>
              <w:t xml:space="preserve">Всего </w:t>
            </w:r>
          </w:p>
        </w:tc>
        <w:tc>
          <w:tcPr>
            <w:tcW w:w="35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D264068" w14:textId="1BF671E1" w:rsidR="008E0258" w:rsidRPr="000C4657" w:rsidRDefault="008E0258" w:rsidP="008E0258">
            <w:pPr>
              <w:keepNext/>
              <w:widowControl/>
              <w:jc w:val="right"/>
              <w:rPr>
                <w:rFonts w:eastAsia="Times New Roman"/>
                <w:b/>
                <w:sz w:val="20"/>
                <w:szCs w:val="24"/>
              </w:rPr>
            </w:pPr>
            <w:r w:rsidRPr="000C4657">
              <w:rPr>
                <w:rFonts w:eastAsia="Times New Roman"/>
                <w:b/>
                <w:sz w:val="20"/>
                <w:szCs w:val="24"/>
              </w:rPr>
              <w:t>32,37</w:t>
            </w:r>
          </w:p>
        </w:tc>
        <w:tc>
          <w:tcPr>
            <w:tcW w:w="297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F8190E7" w14:textId="181535BC" w:rsidR="008E0258" w:rsidRPr="000C4657" w:rsidRDefault="008E0258" w:rsidP="008E0258">
            <w:pPr>
              <w:keepNext/>
              <w:widowControl/>
              <w:jc w:val="right"/>
              <w:rPr>
                <w:rFonts w:eastAsia="Times New Roman"/>
                <w:b/>
                <w:sz w:val="20"/>
                <w:szCs w:val="24"/>
              </w:rPr>
            </w:pPr>
            <w:r w:rsidRPr="000C4657">
              <w:rPr>
                <w:rFonts w:eastAsia="Times New Roman"/>
                <w:b/>
                <w:sz w:val="20"/>
                <w:szCs w:val="24"/>
              </w:rPr>
              <w:t>100</w:t>
            </w:r>
          </w:p>
        </w:tc>
      </w:tr>
    </w:tbl>
    <w:p w14:paraId="672B3C8A" w14:textId="77777777" w:rsidR="000C2EE5" w:rsidRPr="000C4657" w:rsidRDefault="000C2EE5">
      <w:pPr>
        <w:keepNext/>
        <w:widowControl/>
        <w:spacing w:before="240" w:after="240"/>
        <w:rPr>
          <w:rFonts w:eastAsia="Times New Roman"/>
          <w:b/>
          <w:szCs w:val="24"/>
        </w:rPr>
      </w:pPr>
      <w:r w:rsidRPr="000C4657">
        <w:rPr>
          <w:rFonts w:eastAsia="Times New Roman"/>
          <w:szCs w:val="24"/>
          <w:u w:val="single"/>
        </w:rPr>
        <w:t>Стратегия поэтапного отказа</w:t>
      </w:r>
    </w:p>
    <w:p w14:paraId="00BE6E93" w14:textId="77777777" w:rsidR="000C2EE5" w:rsidRPr="000C4657" w:rsidRDefault="000C2EE5">
      <w:pPr>
        <w:pStyle w:val="Heading1"/>
        <w:widowControl/>
        <w:numPr>
          <w:ilvl w:val="0"/>
          <w:numId w:val="4"/>
        </w:numPr>
        <w:ind w:left="0" w:firstLine="0"/>
        <w:rPr>
          <w:rFonts w:eastAsia="Times New Roman"/>
          <w:szCs w:val="24"/>
        </w:rPr>
      </w:pPr>
      <w:r w:rsidRPr="000C4657">
        <w:rPr>
          <w:rFonts w:eastAsia="Times New Roman"/>
          <w:szCs w:val="24"/>
        </w:rPr>
        <w:t>Этап II ПОДПО направлен на поддержание достигнутых за последние годы уровней сокращения потребления ГХФУ и соблюдение поставленных целей для полного отказа от их потребления к 2030 году. Этап II будет включать три транша и будет направлен на дальнейшее усиление контроля за соблюдением системы лицензирования и квот на ГХФУ; дальнейшее укрепление координации на институциональном уровне между НОО и таможенными органами; организацию обучения сотрудников таможенных и правоохранительных органов и предоставление инструментов для контроля за соблюдением; а также на улучшение координации на институциональном уровне для поддержки внедрения региональных стандартов энергоэффективности и маркировки параметров энергопотребления; интеграцию компетенций в области энергоэффективности в национальную систему профессиональной квалификации; и дальнейшее содействие переходу на технологии с низким ПГП в секторе ХКВ и наращивание потенциала за счет обучения технических специалистов в сфере обслуживающих ХКВ.</w:t>
      </w:r>
    </w:p>
    <w:p w14:paraId="24A4BB38" w14:textId="77777777" w:rsidR="000C2EE5" w:rsidRPr="000C4657" w:rsidRDefault="000C2EE5">
      <w:pPr>
        <w:keepNext/>
        <w:widowControl/>
        <w:spacing w:after="240"/>
        <w:rPr>
          <w:rFonts w:eastAsia="Times New Roman"/>
          <w:i/>
          <w:szCs w:val="24"/>
        </w:rPr>
      </w:pPr>
      <w:r w:rsidRPr="000C4657">
        <w:rPr>
          <w:rFonts w:eastAsia="Times New Roman"/>
          <w:i/>
          <w:szCs w:val="24"/>
        </w:rPr>
        <w:t>Предлагаемые мероприятия</w:t>
      </w:r>
    </w:p>
    <w:p w14:paraId="5EAF2790" w14:textId="77777777" w:rsidR="000C2EE5" w:rsidRPr="000C4657" w:rsidRDefault="000C2EE5">
      <w:pPr>
        <w:pStyle w:val="Heading1"/>
        <w:widowControl/>
        <w:numPr>
          <w:ilvl w:val="0"/>
          <w:numId w:val="4"/>
        </w:numPr>
        <w:ind w:left="0" w:firstLine="0"/>
        <w:rPr>
          <w:rFonts w:eastAsia="Times New Roman"/>
          <w:szCs w:val="24"/>
        </w:rPr>
      </w:pPr>
      <w:r w:rsidRPr="000C4657">
        <w:rPr>
          <w:rFonts w:eastAsia="Times New Roman"/>
          <w:szCs w:val="24"/>
        </w:rPr>
        <w:t>В таблице 3 представлены мероприятия в секторе техобслуживания, которые предлагается осуществить в рамках этапа II и первого транша, с разбивкой расходов по мероприятиям.</w:t>
      </w:r>
    </w:p>
    <w:p w14:paraId="008DAAF4" w14:textId="6C470B9E" w:rsidR="000C2EE5" w:rsidRPr="000C4657" w:rsidRDefault="000C2EE5">
      <w:pPr>
        <w:keepNext/>
        <w:widowControl/>
        <w:rPr>
          <w:rFonts w:eastAsia="Times New Roman"/>
          <w:b/>
          <w:szCs w:val="24"/>
        </w:rPr>
      </w:pPr>
      <w:r w:rsidRPr="000C4657">
        <w:rPr>
          <w:rFonts w:eastAsia="Times New Roman"/>
          <w:b/>
          <w:szCs w:val="24"/>
        </w:rPr>
        <w:t xml:space="preserve">Таблица 3. </w:t>
      </w:r>
      <w:r w:rsidRPr="000C4657">
        <w:rPr>
          <w:rFonts w:eastAsia="Times New Roman"/>
          <w:szCs w:val="24"/>
        </w:rPr>
        <w:t>Мероприятия в секторе техобслуживания и расходы по ним в рамках этапа</w:t>
      </w:r>
      <w:r w:rsidR="00E57095" w:rsidRPr="000C4657">
        <w:rPr>
          <w:rFonts w:eastAsia="Times New Roman"/>
          <w:szCs w:val="24"/>
        </w:rPr>
        <w:t> </w:t>
      </w:r>
      <w:r w:rsidRPr="000C4657">
        <w:rPr>
          <w:rFonts w:eastAsia="Times New Roman"/>
          <w:szCs w:val="24"/>
        </w:rPr>
        <w:t>II ПОДПО для Сент-Китса и Невиса, в соответствии с представленной заявкой</w:t>
      </w:r>
      <w:r w:rsidRPr="000C4657">
        <w:rPr>
          <w:rFonts w:eastAsia="Times New Roman"/>
          <w:b/>
          <w:szCs w:val="24"/>
        </w:rPr>
        <w:t xml:space="preserve"> </w:t>
      </w:r>
    </w:p>
    <w:tbl>
      <w:tblPr>
        <w:tblW w:w="0" w:type="auto"/>
        <w:tblInd w:w="-112" w:type="dxa"/>
        <w:tblCellMar>
          <w:left w:w="57" w:type="dxa"/>
          <w:right w:w="57" w:type="dxa"/>
        </w:tblCellMar>
        <w:tblLook w:val="0000" w:firstRow="0" w:lastRow="0" w:firstColumn="0" w:lastColumn="0" w:noHBand="0" w:noVBand="0"/>
      </w:tblPr>
      <w:tblGrid>
        <w:gridCol w:w="2142"/>
        <w:gridCol w:w="4077"/>
        <w:gridCol w:w="1240"/>
        <w:gridCol w:w="997"/>
        <w:gridCol w:w="1012"/>
      </w:tblGrid>
      <w:tr w:rsidR="00FA3C61" w:rsidRPr="00C83F69" w14:paraId="72B22958" w14:textId="77777777" w:rsidTr="00E0142F">
        <w:trPr>
          <w:trHeight w:val="53"/>
          <w:tblHeader/>
        </w:trPr>
        <w:tc>
          <w:tcPr>
            <w:tcW w:w="2142" w:type="dxa"/>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55E3F029" w14:textId="77777777" w:rsidR="000C2EE5" w:rsidRPr="00C83F69" w:rsidRDefault="000C2EE5">
            <w:pPr>
              <w:keepNext/>
              <w:widowControl/>
              <w:spacing w:before="20" w:after="20"/>
              <w:rPr>
                <w:rFonts w:eastAsia="Times New Roman"/>
                <w:b/>
                <w:color w:val="000000"/>
                <w:sz w:val="18"/>
                <w:szCs w:val="18"/>
              </w:rPr>
            </w:pPr>
            <w:r w:rsidRPr="00C83F69">
              <w:rPr>
                <w:rFonts w:eastAsia="Times New Roman"/>
                <w:b/>
                <w:color w:val="000000"/>
                <w:sz w:val="18"/>
                <w:szCs w:val="18"/>
              </w:rPr>
              <w:t>Компонент</w:t>
            </w:r>
          </w:p>
        </w:tc>
        <w:tc>
          <w:tcPr>
            <w:tcW w:w="4077" w:type="dxa"/>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4814477" w14:textId="77777777" w:rsidR="000C2EE5" w:rsidRPr="00C83F69" w:rsidRDefault="000C2EE5">
            <w:pPr>
              <w:keepNext/>
              <w:widowControl/>
              <w:spacing w:before="20" w:after="20"/>
              <w:rPr>
                <w:rFonts w:eastAsia="Times New Roman"/>
                <w:b/>
                <w:color w:val="000000"/>
                <w:sz w:val="18"/>
                <w:szCs w:val="18"/>
              </w:rPr>
            </w:pPr>
            <w:r w:rsidRPr="00C83F69">
              <w:rPr>
                <w:rFonts w:eastAsia="Times New Roman"/>
                <w:b/>
                <w:color w:val="000000"/>
                <w:sz w:val="18"/>
                <w:szCs w:val="18"/>
              </w:rPr>
              <w:t>Мероприятия</w:t>
            </w:r>
          </w:p>
        </w:tc>
        <w:tc>
          <w:tcPr>
            <w:tcW w:w="1240" w:type="dxa"/>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E2C59EE" w14:textId="77777777" w:rsidR="000C2EE5" w:rsidRPr="00C83F69" w:rsidRDefault="000C2EE5" w:rsidP="00E0142F">
            <w:pPr>
              <w:widowControl/>
              <w:spacing w:before="20" w:after="20"/>
              <w:jc w:val="center"/>
              <w:rPr>
                <w:rFonts w:eastAsia="Times New Roman"/>
                <w:b/>
                <w:color w:val="000000"/>
                <w:sz w:val="18"/>
                <w:szCs w:val="18"/>
              </w:rPr>
            </w:pPr>
            <w:r w:rsidRPr="00C83F69">
              <w:rPr>
                <w:rFonts w:eastAsia="Times New Roman"/>
                <w:b/>
                <w:color w:val="000000"/>
                <w:sz w:val="18"/>
                <w:szCs w:val="18"/>
              </w:rPr>
              <w:t>Учреждение</w:t>
            </w:r>
          </w:p>
        </w:tc>
        <w:tc>
          <w:tcPr>
            <w:tcW w:w="2009"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5682CAFD" w14:textId="77777777" w:rsidR="000C2EE5" w:rsidRPr="00C83F69" w:rsidRDefault="000C2EE5" w:rsidP="00E0142F">
            <w:pPr>
              <w:widowControl/>
              <w:spacing w:before="20" w:after="20"/>
              <w:jc w:val="center"/>
              <w:rPr>
                <w:rFonts w:eastAsia="Times New Roman"/>
                <w:b/>
                <w:color w:val="000000"/>
                <w:sz w:val="18"/>
                <w:szCs w:val="18"/>
              </w:rPr>
            </w:pPr>
            <w:r w:rsidRPr="00C83F69">
              <w:rPr>
                <w:rFonts w:eastAsia="Times New Roman"/>
                <w:b/>
                <w:color w:val="000000"/>
                <w:sz w:val="18"/>
                <w:szCs w:val="18"/>
              </w:rPr>
              <w:t>Объем расходов (долл. США)</w:t>
            </w:r>
          </w:p>
        </w:tc>
      </w:tr>
      <w:tr w:rsidR="00FA3C61" w:rsidRPr="00C83F69" w14:paraId="5D87FA1A" w14:textId="77777777" w:rsidTr="00E0142F">
        <w:trPr>
          <w:trHeight w:val="98"/>
          <w:tblHeader/>
        </w:trPr>
        <w:tc>
          <w:tcPr>
            <w:tcW w:w="2142" w:type="dxa"/>
            <w:vMerge/>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7E90237" w14:textId="77777777" w:rsidR="000C2EE5" w:rsidRPr="00C83F69" w:rsidRDefault="000C2EE5">
            <w:pPr>
              <w:widowControl/>
              <w:spacing w:before="20" w:after="20"/>
              <w:rPr>
                <w:rFonts w:eastAsia="Times New Roman"/>
                <w:b/>
                <w:color w:val="000000"/>
                <w:sz w:val="18"/>
                <w:szCs w:val="18"/>
              </w:rPr>
            </w:pPr>
          </w:p>
        </w:tc>
        <w:tc>
          <w:tcPr>
            <w:tcW w:w="4077" w:type="dxa"/>
            <w:vMerge/>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106CB88" w14:textId="77777777" w:rsidR="000C2EE5" w:rsidRPr="00C83F69" w:rsidRDefault="000C2EE5">
            <w:pPr>
              <w:widowControl/>
              <w:spacing w:before="20" w:after="20"/>
              <w:rPr>
                <w:rFonts w:eastAsia="Times New Roman"/>
                <w:b/>
                <w:color w:val="000000"/>
                <w:sz w:val="18"/>
                <w:szCs w:val="18"/>
              </w:rPr>
            </w:pPr>
          </w:p>
        </w:tc>
        <w:tc>
          <w:tcPr>
            <w:tcW w:w="1240" w:type="dxa"/>
            <w:vMerge/>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7CBAC1D2" w14:textId="77777777" w:rsidR="000C2EE5" w:rsidRPr="00C83F69" w:rsidRDefault="000C2EE5">
            <w:pPr>
              <w:widowControl/>
              <w:spacing w:before="20" w:after="20"/>
              <w:rPr>
                <w:rFonts w:eastAsia="Times New Roman"/>
                <w:b/>
                <w:color w:val="000000"/>
                <w:sz w:val="18"/>
                <w:szCs w:val="18"/>
              </w:rPr>
            </w:pPr>
          </w:p>
        </w:tc>
        <w:tc>
          <w:tcPr>
            <w:tcW w:w="99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3AA95F2" w14:textId="77777777" w:rsidR="000C2EE5" w:rsidRPr="00C83F69" w:rsidRDefault="000C2EE5" w:rsidP="00E0142F">
            <w:pPr>
              <w:widowControl/>
              <w:spacing w:before="20" w:after="20"/>
              <w:jc w:val="right"/>
              <w:rPr>
                <w:rFonts w:eastAsia="Times New Roman"/>
                <w:b/>
                <w:color w:val="000000"/>
                <w:sz w:val="18"/>
                <w:szCs w:val="18"/>
              </w:rPr>
            </w:pPr>
            <w:r w:rsidRPr="00C83F69">
              <w:rPr>
                <w:rFonts w:eastAsia="Times New Roman"/>
                <w:b/>
                <w:color w:val="000000"/>
                <w:sz w:val="18"/>
                <w:szCs w:val="18"/>
              </w:rPr>
              <w:t>Этап II</w:t>
            </w:r>
          </w:p>
        </w:tc>
        <w:tc>
          <w:tcPr>
            <w:tcW w:w="101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2471F48" w14:textId="77777777" w:rsidR="000C2EE5" w:rsidRPr="00C83F69" w:rsidRDefault="000C2EE5" w:rsidP="00E0142F">
            <w:pPr>
              <w:widowControl/>
              <w:spacing w:before="20" w:after="20"/>
              <w:jc w:val="right"/>
              <w:rPr>
                <w:rFonts w:eastAsia="Times New Roman"/>
                <w:b/>
                <w:color w:val="000000"/>
                <w:sz w:val="18"/>
                <w:szCs w:val="18"/>
              </w:rPr>
            </w:pPr>
            <w:r w:rsidRPr="00C83F69">
              <w:rPr>
                <w:rFonts w:eastAsia="Times New Roman"/>
                <w:b/>
                <w:color w:val="000000"/>
                <w:sz w:val="18"/>
                <w:szCs w:val="18"/>
              </w:rPr>
              <w:t>Первый транш</w:t>
            </w:r>
          </w:p>
        </w:tc>
      </w:tr>
      <w:tr w:rsidR="00FA3C61" w:rsidRPr="00C83F69" w14:paraId="4308E328" w14:textId="77777777" w:rsidTr="00E0142F">
        <w:trPr>
          <w:trHeight w:val="217"/>
        </w:trPr>
        <w:tc>
          <w:tcPr>
            <w:tcW w:w="2142" w:type="dxa"/>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4929555" w14:textId="77777777" w:rsidR="000C2EE5" w:rsidRPr="00C83F69" w:rsidRDefault="000C2EE5" w:rsidP="00AE62D6">
            <w:pPr>
              <w:widowControl/>
              <w:spacing w:before="20" w:after="20"/>
              <w:jc w:val="left"/>
              <w:rPr>
                <w:rFonts w:eastAsia="Times New Roman"/>
                <w:i/>
                <w:color w:val="000000"/>
                <w:sz w:val="18"/>
                <w:szCs w:val="18"/>
              </w:rPr>
            </w:pPr>
            <w:r w:rsidRPr="00C83F69">
              <w:rPr>
                <w:rFonts w:eastAsia="Times New Roman"/>
                <w:color w:val="000000"/>
                <w:sz w:val="18"/>
                <w:szCs w:val="18"/>
              </w:rPr>
              <w:t>Укрепление политической, нормативной и институциональной базы</w:t>
            </w:r>
          </w:p>
        </w:tc>
        <w:tc>
          <w:tcPr>
            <w:tcW w:w="407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677A835" w14:textId="77777777" w:rsidR="000C2EE5" w:rsidRPr="00C83F69" w:rsidRDefault="000C2EE5" w:rsidP="00C83F69">
            <w:pPr>
              <w:widowControl/>
              <w:spacing w:before="20" w:after="20"/>
              <w:jc w:val="left"/>
              <w:rPr>
                <w:rFonts w:eastAsia="Times New Roman"/>
                <w:color w:val="000000"/>
                <w:sz w:val="18"/>
                <w:szCs w:val="18"/>
              </w:rPr>
            </w:pPr>
            <w:r w:rsidRPr="00C83F69">
              <w:rPr>
                <w:rFonts w:eastAsia="Times New Roman"/>
                <w:color w:val="000000"/>
                <w:sz w:val="18"/>
                <w:szCs w:val="18"/>
              </w:rPr>
              <w:t xml:space="preserve">Укрепление политики и нормативного регулирования </w:t>
            </w:r>
          </w:p>
          <w:p w14:paraId="777CDA48" w14:textId="77777777" w:rsidR="000C2EE5" w:rsidRPr="00C83F69" w:rsidRDefault="000C2EE5">
            <w:pPr>
              <w:pStyle w:val="ListParagraph"/>
              <w:widowControl/>
              <w:numPr>
                <w:ilvl w:val="0"/>
                <w:numId w:val="7"/>
              </w:numPr>
              <w:spacing w:before="20" w:after="20"/>
              <w:ind w:left="179" w:hanging="179"/>
              <w:jc w:val="left"/>
              <w:rPr>
                <w:rFonts w:eastAsia="Times New Roman"/>
                <w:color w:val="000000"/>
                <w:sz w:val="18"/>
                <w:szCs w:val="18"/>
              </w:rPr>
            </w:pPr>
            <w:r w:rsidRPr="00C83F69">
              <w:rPr>
                <w:rFonts w:eastAsia="Times New Roman"/>
                <w:color w:val="000000"/>
                <w:sz w:val="18"/>
                <w:szCs w:val="18"/>
              </w:rPr>
              <w:t>Целенаправленные поправки к нормативным или административным положениям, начиная с разработки и принятия запрета на импорт оборудования, в котором применяются ГХФУ, которые должны быть реализованы к 2027 году;</w:t>
            </w:r>
          </w:p>
          <w:p w14:paraId="0BCF04FB" w14:textId="77777777" w:rsidR="000C2EE5" w:rsidRPr="00C83F69" w:rsidRDefault="000C2EE5">
            <w:pPr>
              <w:pStyle w:val="ListParagraph"/>
              <w:widowControl/>
              <w:numPr>
                <w:ilvl w:val="0"/>
                <w:numId w:val="7"/>
              </w:numPr>
              <w:spacing w:before="20" w:after="20"/>
              <w:ind w:left="179" w:hanging="179"/>
              <w:jc w:val="left"/>
              <w:rPr>
                <w:rFonts w:eastAsia="Times New Roman"/>
                <w:color w:val="000000"/>
                <w:sz w:val="18"/>
                <w:szCs w:val="18"/>
              </w:rPr>
            </w:pPr>
            <w:r w:rsidRPr="00C83F69">
              <w:rPr>
                <w:rFonts w:eastAsia="Times New Roman"/>
                <w:color w:val="000000"/>
                <w:sz w:val="18"/>
                <w:szCs w:val="18"/>
              </w:rPr>
              <w:t>Внедрение связанных с сертификацией механизмов контроля за продажей хладагентов, включая разработку нормативных положений и создание реестра технических специалистов, интегрированных с системами верификации совершаемых сделок; а также</w:t>
            </w:r>
          </w:p>
          <w:p w14:paraId="1FFEB860" w14:textId="77777777" w:rsidR="000C2EE5" w:rsidRPr="00C83F69" w:rsidRDefault="000C2EE5">
            <w:pPr>
              <w:pStyle w:val="ListParagraph"/>
              <w:widowControl/>
              <w:numPr>
                <w:ilvl w:val="0"/>
                <w:numId w:val="7"/>
              </w:numPr>
              <w:spacing w:before="20" w:after="20"/>
              <w:ind w:left="179" w:hanging="179"/>
              <w:jc w:val="left"/>
              <w:rPr>
                <w:rFonts w:eastAsia="Times New Roman"/>
                <w:color w:val="000000"/>
                <w:sz w:val="18"/>
                <w:szCs w:val="18"/>
              </w:rPr>
            </w:pPr>
            <w:r w:rsidRPr="00C83F69">
              <w:rPr>
                <w:rFonts w:eastAsia="Times New Roman"/>
                <w:color w:val="000000"/>
                <w:sz w:val="18"/>
                <w:szCs w:val="18"/>
              </w:rPr>
              <w:t xml:space="preserve">Принятие стандартных операционных процедур (СОП) для усиления координации между НОО, таможенными органами и морской администрацией; и улучшение документации </w:t>
            </w:r>
            <w:r w:rsidRPr="00C83F69">
              <w:rPr>
                <w:rFonts w:eastAsia="Times New Roman"/>
                <w:color w:val="000000"/>
                <w:sz w:val="18"/>
                <w:szCs w:val="18"/>
              </w:rPr>
              <w:lastRenderedPageBreak/>
              <w:t>для мониторинга и согласования квот.</w:t>
            </w:r>
          </w:p>
        </w:tc>
        <w:tc>
          <w:tcPr>
            <w:tcW w:w="124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9F3EE48" w14:textId="77777777" w:rsidR="000C2EE5" w:rsidRPr="00C83F69" w:rsidRDefault="000C2EE5" w:rsidP="00C83F69">
            <w:pPr>
              <w:widowControl/>
              <w:spacing w:before="20" w:after="20"/>
              <w:jc w:val="center"/>
              <w:rPr>
                <w:rFonts w:eastAsia="Times New Roman"/>
                <w:color w:val="000000"/>
                <w:sz w:val="18"/>
                <w:szCs w:val="18"/>
                <w:highlight w:val="cyan"/>
              </w:rPr>
            </w:pPr>
            <w:r w:rsidRPr="00C83F69">
              <w:rPr>
                <w:rFonts w:eastAsia="Times New Roman"/>
                <w:color w:val="000000"/>
                <w:sz w:val="18"/>
                <w:szCs w:val="18"/>
              </w:rPr>
              <w:lastRenderedPageBreak/>
              <w:t>ЮНЕП</w:t>
            </w:r>
          </w:p>
        </w:tc>
        <w:tc>
          <w:tcPr>
            <w:tcW w:w="99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E08E47E" w14:textId="77777777" w:rsidR="000C2EE5" w:rsidRPr="00C83F69" w:rsidRDefault="000C2EE5" w:rsidP="00C83F69">
            <w:pPr>
              <w:widowControl/>
              <w:spacing w:before="20" w:after="20"/>
              <w:jc w:val="right"/>
              <w:rPr>
                <w:rFonts w:eastAsia="Times New Roman"/>
                <w:color w:val="000000"/>
                <w:sz w:val="18"/>
                <w:szCs w:val="18"/>
              </w:rPr>
            </w:pPr>
            <w:r w:rsidRPr="00C83F69">
              <w:rPr>
                <w:rFonts w:eastAsia="Times New Roman"/>
                <w:color w:val="000000"/>
                <w:sz w:val="18"/>
                <w:szCs w:val="18"/>
              </w:rPr>
              <w:t>20 000</w:t>
            </w:r>
          </w:p>
        </w:tc>
        <w:tc>
          <w:tcPr>
            <w:tcW w:w="101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632B9A5" w14:textId="77777777" w:rsidR="000C2EE5" w:rsidRPr="00C83F69" w:rsidRDefault="000C2EE5" w:rsidP="00C83F69">
            <w:pPr>
              <w:widowControl/>
              <w:spacing w:before="20" w:after="20"/>
              <w:jc w:val="right"/>
              <w:rPr>
                <w:rFonts w:eastAsia="Times New Roman"/>
                <w:color w:val="000000"/>
                <w:sz w:val="18"/>
                <w:szCs w:val="18"/>
              </w:rPr>
            </w:pPr>
            <w:r w:rsidRPr="00C83F69">
              <w:rPr>
                <w:rFonts w:eastAsia="Times New Roman"/>
                <w:color w:val="000000"/>
                <w:sz w:val="18"/>
                <w:szCs w:val="18"/>
              </w:rPr>
              <w:t>20 000</w:t>
            </w:r>
          </w:p>
        </w:tc>
      </w:tr>
      <w:tr w:rsidR="00FA3C61" w:rsidRPr="00C83F69" w14:paraId="24545F59" w14:textId="77777777" w:rsidTr="00E0142F">
        <w:trPr>
          <w:trHeight w:val="225"/>
        </w:trPr>
        <w:tc>
          <w:tcPr>
            <w:tcW w:w="2142" w:type="dxa"/>
            <w:vMerge/>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6FF44CE" w14:textId="77777777" w:rsidR="000C2EE5" w:rsidRPr="00C83F69" w:rsidRDefault="000C2EE5" w:rsidP="00AE62D6">
            <w:pPr>
              <w:widowControl/>
              <w:spacing w:before="20" w:after="20"/>
              <w:jc w:val="left"/>
              <w:rPr>
                <w:rFonts w:eastAsia="Times New Roman"/>
                <w:i/>
                <w:color w:val="000000"/>
                <w:sz w:val="18"/>
                <w:szCs w:val="18"/>
              </w:rPr>
            </w:pPr>
          </w:p>
        </w:tc>
        <w:tc>
          <w:tcPr>
            <w:tcW w:w="407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9FF736B" w14:textId="77777777" w:rsidR="000C2EE5" w:rsidRPr="00C83F69" w:rsidRDefault="000C2EE5" w:rsidP="00C83F69">
            <w:pPr>
              <w:widowControl/>
              <w:spacing w:before="20" w:after="20"/>
              <w:jc w:val="left"/>
              <w:rPr>
                <w:rFonts w:eastAsia="Times New Roman"/>
                <w:color w:val="000000"/>
                <w:sz w:val="18"/>
                <w:szCs w:val="18"/>
              </w:rPr>
            </w:pPr>
            <w:r w:rsidRPr="00C83F69">
              <w:rPr>
                <w:rFonts w:eastAsia="Times New Roman"/>
                <w:i/>
                <w:color w:val="000000"/>
                <w:sz w:val="18"/>
                <w:szCs w:val="18"/>
              </w:rPr>
              <w:t>Обеспечение применения системы лицензирования и квот</w:t>
            </w:r>
            <w:r w:rsidRPr="00C83F69">
              <w:rPr>
                <w:rFonts w:eastAsia="Times New Roman"/>
                <w:color w:val="000000"/>
                <w:sz w:val="18"/>
                <w:szCs w:val="18"/>
              </w:rPr>
              <w:t>:</w:t>
            </w:r>
          </w:p>
          <w:p w14:paraId="67FBAEE1" w14:textId="77777777" w:rsidR="000C2EE5" w:rsidRPr="00C83F69" w:rsidRDefault="000C2EE5">
            <w:pPr>
              <w:pStyle w:val="ListParagraph"/>
              <w:widowControl/>
              <w:numPr>
                <w:ilvl w:val="0"/>
                <w:numId w:val="7"/>
              </w:numPr>
              <w:spacing w:before="20" w:after="20"/>
              <w:ind w:left="179" w:hanging="179"/>
              <w:jc w:val="left"/>
              <w:rPr>
                <w:rFonts w:eastAsia="Times New Roman"/>
                <w:color w:val="000000"/>
                <w:sz w:val="18"/>
                <w:szCs w:val="18"/>
              </w:rPr>
            </w:pPr>
            <w:r w:rsidRPr="00C83F69">
              <w:rPr>
                <w:rFonts w:eastAsia="Times New Roman"/>
                <w:color w:val="000000"/>
                <w:sz w:val="18"/>
                <w:szCs w:val="18"/>
              </w:rPr>
              <w:t xml:space="preserve">Обзор и обновление процедур лицензирования, распределения квот и мониторинга для более эффективного незамедлительного выявления несоответствий и незаконной торговли, а также наиболее полного соответствия и профилирования рисков; </w:t>
            </w:r>
          </w:p>
          <w:p w14:paraId="3D70D3DE" w14:textId="03A11AC8" w:rsidR="000C2EE5" w:rsidRPr="00C83F69" w:rsidRDefault="000C2EE5">
            <w:pPr>
              <w:pStyle w:val="ListParagraph"/>
              <w:widowControl/>
              <w:numPr>
                <w:ilvl w:val="0"/>
                <w:numId w:val="7"/>
              </w:numPr>
              <w:spacing w:before="20" w:after="20"/>
              <w:ind w:left="179" w:hanging="179"/>
              <w:jc w:val="left"/>
              <w:rPr>
                <w:rFonts w:eastAsia="Times New Roman"/>
                <w:color w:val="000000"/>
                <w:sz w:val="18"/>
                <w:szCs w:val="18"/>
              </w:rPr>
            </w:pPr>
            <w:r w:rsidRPr="00C83F69">
              <w:rPr>
                <w:rFonts w:eastAsia="Times New Roman"/>
                <w:color w:val="000000"/>
                <w:sz w:val="18"/>
                <w:szCs w:val="18"/>
              </w:rPr>
              <w:t>Обучение в общей сложности 60</w:t>
            </w:r>
            <w:r w:rsidR="007147B9" w:rsidRPr="00C83F69">
              <w:rPr>
                <w:rFonts w:eastAsia="Times New Roman"/>
                <w:color w:val="000000"/>
                <w:sz w:val="18"/>
                <w:szCs w:val="18"/>
              </w:rPr>
              <w:t> </w:t>
            </w:r>
            <w:r w:rsidRPr="00C83F69">
              <w:rPr>
                <w:rFonts w:eastAsia="Times New Roman"/>
                <w:color w:val="000000"/>
                <w:sz w:val="18"/>
                <w:szCs w:val="18"/>
              </w:rPr>
              <w:t>сотрудников таможни и правоохранительных органов (включая 25</w:t>
            </w:r>
            <w:r w:rsidR="007147B9" w:rsidRPr="00C83F69">
              <w:rPr>
                <w:rFonts w:eastAsia="Times New Roman"/>
                <w:color w:val="000000"/>
                <w:sz w:val="18"/>
                <w:szCs w:val="18"/>
              </w:rPr>
              <w:t>%</w:t>
            </w:r>
            <w:r w:rsidRPr="00C83F69">
              <w:rPr>
                <w:rFonts w:eastAsia="Times New Roman"/>
                <w:color w:val="000000"/>
                <w:sz w:val="18"/>
                <w:szCs w:val="18"/>
              </w:rPr>
              <w:t xml:space="preserve"> женщин) по идентификации контролируемых веществ, процедурам лицензирования и оформления квот; </w:t>
            </w:r>
          </w:p>
          <w:p w14:paraId="2C7CB53B" w14:textId="77777777" w:rsidR="000C2EE5" w:rsidRPr="00C83F69" w:rsidRDefault="000C2EE5">
            <w:pPr>
              <w:pStyle w:val="ListParagraph"/>
              <w:widowControl/>
              <w:numPr>
                <w:ilvl w:val="0"/>
                <w:numId w:val="7"/>
              </w:numPr>
              <w:spacing w:before="20" w:after="20"/>
              <w:ind w:left="179" w:hanging="179"/>
              <w:jc w:val="left"/>
              <w:rPr>
                <w:rFonts w:eastAsia="Times New Roman"/>
                <w:color w:val="000000"/>
                <w:sz w:val="18"/>
                <w:szCs w:val="18"/>
              </w:rPr>
            </w:pPr>
            <w:r w:rsidRPr="00C83F69">
              <w:rPr>
                <w:rFonts w:eastAsia="Times New Roman"/>
                <w:color w:val="000000"/>
                <w:sz w:val="18"/>
                <w:szCs w:val="18"/>
              </w:rPr>
              <w:t>Обновление национальных кодов гармонизированной системы (ГС) для ГХФУ, ГФУ, смесей ГФУ и УВ-хладагентов;</w:t>
            </w:r>
          </w:p>
          <w:p w14:paraId="47415A25" w14:textId="77777777" w:rsidR="000C2EE5" w:rsidRPr="00C83F69" w:rsidRDefault="000C2EE5">
            <w:pPr>
              <w:pStyle w:val="ListParagraph"/>
              <w:widowControl/>
              <w:numPr>
                <w:ilvl w:val="0"/>
                <w:numId w:val="7"/>
              </w:numPr>
              <w:spacing w:before="20" w:after="20"/>
              <w:ind w:left="179" w:hanging="179"/>
              <w:jc w:val="left"/>
              <w:rPr>
                <w:rFonts w:eastAsia="Times New Roman"/>
                <w:color w:val="000000"/>
                <w:sz w:val="18"/>
                <w:szCs w:val="18"/>
              </w:rPr>
            </w:pPr>
            <w:r w:rsidRPr="00C83F69">
              <w:rPr>
                <w:rFonts w:eastAsia="Times New Roman"/>
                <w:color w:val="000000"/>
                <w:sz w:val="18"/>
                <w:szCs w:val="18"/>
              </w:rPr>
              <w:t>Интеграция критериев профилирования рисков в ASYCUDA</w:t>
            </w:r>
            <w:r w:rsidRPr="00C83F69">
              <w:rPr>
                <w:rStyle w:val="FootnoteReference"/>
                <w:rFonts w:eastAsia="Times New Roman"/>
                <w:color w:val="000000"/>
                <w:sz w:val="18"/>
                <w:szCs w:val="18"/>
                <w:vertAlign w:val="superscript"/>
              </w:rPr>
              <w:footnoteReference w:customMarkFollows="1" w:id="8"/>
              <w:t>8</w:t>
            </w:r>
            <w:r w:rsidRPr="00C83F69">
              <w:rPr>
                <w:rFonts w:eastAsia="Times New Roman"/>
                <w:color w:val="000000"/>
                <w:sz w:val="18"/>
                <w:szCs w:val="18"/>
              </w:rPr>
              <w:t xml:space="preserve"> </w:t>
            </w:r>
          </w:p>
          <w:p w14:paraId="312C22BF" w14:textId="04BD4B2A" w:rsidR="000C2EE5" w:rsidRPr="00C83F69" w:rsidRDefault="000C2EE5">
            <w:pPr>
              <w:pStyle w:val="ListParagraph"/>
              <w:widowControl/>
              <w:numPr>
                <w:ilvl w:val="0"/>
                <w:numId w:val="7"/>
              </w:numPr>
              <w:spacing w:before="20" w:after="20"/>
              <w:ind w:left="179" w:hanging="179"/>
              <w:jc w:val="left"/>
              <w:rPr>
                <w:rFonts w:eastAsia="Times New Roman"/>
                <w:color w:val="000000"/>
                <w:sz w:val="18"/>
                <w:szCs w:val="18"/>
              </w:rPr>
            </w:pPr>
            <w:r w:rsidRPr="00C83F69">
              <w:rPr>
                <w:rFonts w:eastAsia="Times New Roman"/>
                <w:color w:val="000000"/>
                <w:sz w:val="18"/>
                <w:szCs w:val="18"/>
              </w:rPr>
              <w:t>Выпуск руководства по практикам декларирования и семинары-практикумы для 10 таможенных брокеров (включая 25</w:t>
            </w:r>
            <w:r w:rsidR="007147B9" w:rsidRPr="00C83F69">
              <w:rPr>
                <w:rFonts w:eastAsia="Times New Roman"/>
                <w:color w:val="000000"/>
                <w:sz w:val="18"/>
                <w:szCs w:val="18"/>
              </w:rPr>
              <w:t xml:space="preserve">% </w:t>
            </w:r>
            <w:r w:rsidRPr="00C83F69">
              <w:rPr>
                <w:rFonts w:eastAsia="Times New Roman"/>
                <w:color w:val="000000"/>
                <w:sz w:val="18"/>
                <w:szCs w:val="18"/>
              </w:rPr>
              <w:t>женщин); и</w:t>
            </w:r>
          </w:p>
          <w:p w14:paraId="053DC30C" w14:textId="77777777" w:rsidR="000C2EE5" w:rsidRPr="00C83F69" w:rsidRDefault="000C2EE5">
            <w:pPr>
              <w:pStyle w:val="ListParagraph"/>
              <w:widowControl/>
              <w:numPr>
                <w:ilvl w:val="0"/>
                <w:numId w:val="7"/>
              </w:numPr>
              <w:spacing w:before="20" w:after="20"/>
              <w:ind w:left="179" w:hanging="179"/>
              <w:jc w:val="left"/>
              <w:rPr>
                <w:rFonts w:eastAsia="Times New Roman"/>
                <w:color w:val="000000"/>
                <w:sz w:val="18"/>
                <w:szCs w:val="18"/>
              </w:rPr>
            </w:pPr>
            <w:r w:rsidRPr="00C83F69">
              <w:rPr>
                <w:rFonts w:eastAsia="Times New Roman"/>
                <w:color w:val="000000"/>
                <w:sz w:val="18"/>
                <w:szCs w:val="18"/>
              </w:rPr>
              <w:t>Обучение двух-трех сотрудников на каждом острове по использованию идентификаторов хладагентов и координация между правоохранительными органами островов.</w:t>
            </w:r>
          </w:p>
        </w:tc>
        <w:tc>
          <w:tcPr>
            <w:tcW w:w="124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D7045AE" w14:textId="77777777" w:rsidR="000C2EE5" w:rsidRPr="00C83F69" w:rsidRDefault="000C2EE5" w:rsidP="00C83F69">
            <w:pPr>
              <w:widowControl/>
              <w:spacing w:before="20" w:after="20"/>
              <w:jc w:val="center"/>
              <w:rPr>
                <w:rFonts w:eastAsia="Times New Roman"/>
                <w:color w:val="000000"/>
                <w:sz w:val="18"/>
                <w:szCs w:val="18"/>
                <w:highlight w:val="cyan"/>
              </w:rPr>
            </w:pPr>
            <w:r w:rsidRPr="00C83F69">
              <w:rPr>
                <w:rFonts w:eastAsia="Times New Roman"/>
                <w:color w:val="000000"/>
                <w:sz w:val="18"/>
                <w:szCs w:val="18"/>
              </w:rPr>
              <w:t>ЮНЕП</w:t>
            </w:r>
          </w:p>
        </w:tc>
        <w:tc>
          <w:tcPr>
            <w:tcW w:w="99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72DDF08" w14:textId="77777777" w:rsidR="000C2EE5" w:rsidRPr="00C83F69" w:rsidRDefault="000C2EE5" w:rsidP="00C83F69">
            <w:pPr>
              <w:widowControl/>
              <w:spacing w:before="20" w:after="20"/>
              <w:jc w:val="right"/>
              <w:rPr>
                <w:rFonts w:eastAsia="Times New Roman"/>
                <w:color w:val="000000"/>
                <w:sz w:val="18"/>
                <w:szCs w:val="18"/>
              </w:rPr>
            </w:pPr>
            <w:r w:rsidRPr="00C83F69">
              <w:rPr>
                <w:rFonts w:eastAsia="Times New Roman"/>
                <w:color w:val="000000"/>
                <w:sz w:val="18"/>
                <w:szCs w:val="18"/>
              </w:rPr>
              <w:t>80 000</w:t>
            </w:r>
          </w:p>
        </w:tc>
        <w:tc>
          <w:tcPr>
            <w:tcW w:w="101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5D1FFEF" w14:textId="77777777" w:rsidR="000C2EE5" w:rsidRPr="00C83F69" w:rsidRDefault="000C2EE5" w:rsidP="00C83F69">
            <w:pPr>
              <w:widowControl/>
              <w:spacing w:before="20" w:after="20"/>
              <w:jc w:val="right"/>
              <w:rPr>
                <w:rFonts w:eastAsia="Times New Roman"/>
                <w:color w:val="000000"/>
                <w:sz w:val="18"/>
                <w:szCs w:val="18"/>
              </w:rPr>
            </w:pPr>
            <w:r w:rsidRPr="00C83F69">
              <w:rPr>
                <w:rFonts w:eastAsia="Times New Roman"/>
                <w:color w:val="000000"/>
                <w:sz w:val="18"/>
                <w:szCs w:val="18"/>
              </w:rPr>
              <w:t>28 000</w:t>
            </w:r>
          </w:p>
        </w:tc>
      </w:tr>
      <w:tr w:rsidR="00FA3C61" w:rsidRPr="00C83F69" w14:paraId="674A27B7" w14:textId="77777777" w:rsidTr="00E0142F">
        <w:trPr>
          <w:trHeight w:val="221"/>
        </w:trPr>
        <w:tc>
          <w:tcPr>
            <w:tcW w:w="2142" w:type="dxa"/>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53DAA5E8" w14:textId="77777777" w:rsidR="000C2EE5" w:rsidRPr="00C83F69" w:rsidRDefault="000C2EE5" w:rsidP="00AE62D6">
            <w:pPr>
              <w:spacing w:before="20" w:after="20"/>
              <w:jc w:val="left"/>
              <w:rPr>
                <w:rFonts w:eastAsia="Times New Roman"/>
                <w:i/>
                <w:color w:val="000000"/>
                <w:sz w:val="18"/>
                <w:szCs w:val="18"/>
              </w:rPr>
            </w:pPr>
            <w:r w:rsidRPr="00C83F69">
              <w:rPr>
                <w:rFonts w:eastAsia="Times New Roman"/>
                <w:color w:val="000000"/>
                <w:sz w:val="18"/>
                <w:szCs w:val="18"/>
              </w:rPr>
              <w:t>Специализированная поддержка в секторе техобслуживания ХКВ</w:t>
            </w:r>
          </w:p>
        </w:tc>
        <w:tc>
          <w:tcPr>
            <w:tcW w:w="407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61BA78D" w14:textId="77777777" w:rsidR="000C2EE5" w:rsidRPr="00C83F69" w:rsidRDefault="000C2EE5" w:rsidP="00C83F69">
            <w:pPr>
              <w:spacing w:before="20" w:after="20"/>
              <w:jc w:val="left"/>
              <w:rPr>
                <w:rFonts w:eastAsia="Times New Roman"/>
                <w:color w:val="000000"/>
                <w:sz w:val="18"/>
                <w:szCs w:val="18"/>
              </w:rPr>
            </w:pPr>
            <w:r w:rsidRPr="00C83F69">
              <w:rPr>
                <w:rFonts w:eastAsia="Times New Roman"/>
                <w:color w:val="000000"/>
                <w:sz w:val="18"/>
                <w:szCs w:val="18"/>
              </w:rPr>
              <w:t xml:space="preserve">Обучение и сертификация технических специалистов ХКВ: </w:t>
            </w:r>
          </w:p>
          <w:p w14:paraId="6DF77FC5" w14:textId="77777777" w:rsidR="000C2EE5" w:rsidRPr="00C83F69" w:rsidRDefault="000C2EE5">
            <w:pPr>
              <w:pStyle w:val="ListParagraph"/>
              <w:numPr>
                <w:ilvl w:val="0"/>
                <w:numId w:val="7"/>
              </w:numPr>
              <w:spacing w:before="20" w:after="20"/>
              <w:ind w:left="179" w:hanging="179"/>
              <w:jc w:val="left"/>
              <w:rPr>
                <w:rFonts w:eastAsia="Times New Roman"/>
                <w:color w:val="000000"/>
                <w:sz w:val="18"/>
                <w:szCs w:val="18"/>
              </w:rPr>
            </w:pPr>
            <w:r w:rsidRPr="00C83F69">
              <w:rPr>
                <w:rFonts w:eastAsia="Times New Roman"/>
                <w:color w:val="000000"/>
                <w:sz w:val="18"/>
                <w:szCs w:val="18"/>
              </w:rPr>
              <w:t xml:space="preserve">Оценка того, насколько полно интегрированы требования по сертификации в нормативно-правовую базу, и разработка и формализация национальных стандартов компетентности; </w:t>
            </w:r>
          </w:p>
          <w:p w14:paraId="4AEDA792" w14:textId="77777777" w:rsidR="000C2EE5" w:rsidRPr="00C83F69" w:rsidRDefault="000C2EE5">
            <w:pPr>
              <w:pStyle w:val="ListParagraph"/>
              <w:numPr>
                <w:ilvl w:val="0"/>
                <w:numId w:val="7"/>
              </w:numPr>
              <w:spacing w:before="20" w:after="20"/>
              <w:ind w:left="179" w:hanging="179"/>
              <w:jc w:val="left"/>
              <w:rPr>
                <w:rFonts w:eastAsia="Times New Roman"/>
                <w:color w:val="000000"/>
                <w:sz w:val="18"/>
                <w:szCs w:val="18"/>
              </w:rPr>
            </w:pPr>
            <w:r w:rsidRPr="00C83F69">
              <w:rPr>
                <w:rFonts w:eastAsia="Times New Roman"/>
                <w:color w:val="000000"/>
                <w:sz w:val="18"/>
                <w:szCs w:val="18"/>
              </w:rPr>
              <w:t xml:space="preserve">Разработка структуры и введение в действие схемы сертификации, включая стандартизированное обучение; процедуры оценки и сертификационный орган; разработка стандартизированных руководств для инструкторов и инструментов оценки; выдача сертификаций (целевой показатель: 40–50 технических специалистов, включая 2 женщин) и разработка процедур их продления; </w:t>
            </w:r>
          </w:p>
          <w:p w14:paraId="1A426163" w14:textId="2F9174AE" w:rsidR="000C2EE5" w:rsidRPr="00C83F69" w:rsidRDefault="000C2EE5">
            <w:pPr>
              <w:pStyle w:val="ListParagraph"/>
              <w:numPr>
                <w:ilvl w:val="0"/>
                <w:numId w:val="7"/>
              </w:numPr>
              <w:spacing w:before="20" w:after="20"/>
              <w:ind w:left="179" w:hanging="179"/>
              <w:jc w:val="left"/>
              <w:rPr>
                <w:rFonts w:eastAsia="Times New Roman"/>
                <w:color w:val="000000"/>
                <w:sz w:val="18"/>
                <w:szCs w:val="18"/>
              </w:rPr>
            </w:pPr>
            <w:r w:rsidRPr="00C83F69">
              <w:rPr>
                <w:rFonts w:eastAsia="Times New Roman"/>
                <w:color w:val="000000"/>
                <w:sz w:val="18"/>
                <w:szCs w:val="18"/>
              </w:rPr>
              <w:t>Внедрение модуля сертификации по УВ-хладагентам и пилотное обучение до 20</w:t>
            </w:r>
            <w:r w:rsidR="007147B9" w:rsidRPr="00C83F69">
              <w:rPr>
                <w:rFonts w:eastAsia="Times New Roman"/>
                <w:color w:val="000000"/>
                <w:sz w:val="18"/>
                <w:szCs w:val="18"/>
              </w:rPr>
              <w:t> </w:t>
            </w:r>
            <w:r w:rsidRPr="00C83F69">
              <w:rPr>
                <w:rFonts w:eastAsia="Times New Roman"/>
                <w:color w:val="000000"/>
                <w:sz w:val="18"/>
                <w:szCs w:val="18"/>
              </w:rPr>
              <w:t>технических специалистов (целевой показатель процентной доли женщин-участниц —- 5%);</w:t>
            </w:r>
          </w:p>
          <w:p w14:paraId="7F9EC22B" w14:textId="77777777" w:rsidR="000C2EE5" w:rsidRPr="00C83F69" w:rsidRDefault="000C2EE5">
            <w:pPr>
              <w:pStyle w:val="ListParagraph"/>
              <w:numPr>
                <w:ilvl w:val="0"/>
                <w:numId w:val="7"/>
              </w:numPr>
              <w:spacing w:before="20" w:after="20"/>
              <w:ind w:left="179" w:hanging="179"/>
              <w:jc w:val="left"/>
              <w:rPr>
                <w:rFonts w:eastAsia="Times New Roman"/>
                <w:color w:val="000000"/>
                <w:sz w:val="18"/>
                <w:szCs w:val="18"/>
              </w:rPr>
            </w:pPr>
            <w:r w:rsidRPr="00C83F69">
              <w:rPr>
                <w:rFonts w:eastAsia="Times New Roman"/>
                <w:color w:val="000000"/>
                <w:sz w:val="18"/>
                <w:szCs w:val="18"/>
              </w:rPr>
              <w:t>Создание реестра технических специалистов, включающего квалифицированных технических специалистов по УВ-хладагентам;</w:t>
            </w:r>
          </w:p>
          <w:p w14:paraId="088BD619" w14:textId="77777777" w:rsidR="000C2EE5" w:rsidRPr="00C83F69" w:rsidRDefault="000C2EE5">
            <w:pPr>
              <w:pStyle w:val="ListParagraph"/>
              <w:numPr>
                <w:ilvl w:val="0"/>
                <w:numId w:val="7"/>
              </w:numPr>
              <w:spacing w:before="20" w:after="20"/>
              <w:ind w:left="179" w:hanging="179"/>
              <w:jc w:val="left"/>
              <w:rPr>
                <w:rFonts w:eastAsia="Times New Roman"/>
                <w:color w:val="000000"/>
                <w:sz w:val="18"/>
                <w:szCs w:val="18"/>
              </w:rPr>
            </w:pPr>
            <w:r w:rsidRPr="00C83F69">
              <w:rPr>
                <w:rFonts w:eastAsia="Times New Roman"/>
                <w:color w:val="000000"/>
                <w:sz w:val="18"/>
                <w:szCs w:val="18"/>
              </w:rPr>
              <w:t>Обновление учебного плана и проведение ориентации по пересмотренным модулям для инструкторов;</w:t>
            </w:r>
          </w:p>
          <w:p w14:paraId="77A134E7" w14:textId="10C3DCBB" w:rsidR="000C2EE5" w:rsidRPr="00C83F69" w:rsidRDefault="000C2EE5">
            <w:pPr>
              <w:pStyle w:val="ListParagraph"/>
              <w:numPr>
                <w:ilvl w:val="0"/>
                <w:numId w:val="7"/>
              </w:numPr>
              <w:spacing w:before="20" w:after="20"/>
              <w:ind w:left="179" w:hanging="179"/>
              <w:jc w:val="left"/>
              <w:rPr>
                <w:rFonts w:eastAsia="Times New Roman"/>
                <w:color w:val="000000"/>
                <w:sz w:val="18"/>
                <w:szCs w:val="18"/>
              </w:rPr>
            </w:pPr>
            <w:r w:rsidRPr="00C83F69">
              <w:rPr>
                <w:rFonts w:eastAsia="Times New Roman"/>
                <w:color w:val="000000"/>
                <w:sz w:val="18"/>
                <w:szCs w:val="18"/>
              </w:rPr>
              <w:t xml:space="preserve">Программа подготовки инструкторов —- до </w:t>
            </w:r>
            <w:r w:rsidRPr="00C83F69">
              <w:rPr>
                <w:rFonts w:eastAsia="Times New Roman"/>
                <w:color w:val="000000"/>
                <w:sz w:val="18"/>
                <w:szCs w:val="18"/>
              </w:rPr>
              <w:lastRenderedPageBreak/>
              <w:t>двух сертифицированных инструкторов на национальном уровне, три-четыре обучающих семинара с числом участников до 50 технических специалистов (целевой показатель участия женщин — 2</w:t>
            </w:r>
            <w:r w:rsidR="007147B9" w:rsidRPr="00C83F69">
              <w:rPr>
                <w:rFonts w:eastAsia="Times New Roman"/>
                <w:color w:val="000000"/>
                <w:sz w:val="18"/>
                <w:szCs w:val="18"/>
              </w:rPr>
              <w:t> </w:t>
            </w:r>
            <w:r w:rsidRPr="00C83F69">
              <w:rPr>
                <w:rFonts w:eastAsia="Times New Roman"/>
                <w:color w:val="000000"/>
                <w:sz w:val="18"/>
                <w:szCs w:val="18"/>
              </w:rPr>
              <w:t>участницы), и проведение в тестовом формате внеурочного модуля-инструктажа для повышения доступности сертификации для работающих технических специалистов.</w:t>
            </w:r>
          </w:p>
        </w:tc>
        <w:tc>
          <w:tcPr>
            <w:tcW w:w="124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7E77681E" w14:textId="77777777" w:rsidR="000C2EE5" w:rsidRPr="00C83F69" w:rsidRDefault="000C2EE5" w:rsidP="00C83F69">
            <w:pPr>
              <w:widowControl/>
              <w:spacing w:before="20" w:after="20"/>
              <w:jc w:val="center"/>
              <w:rPr>
                <w:rFonts w:eastAsia="Times New Roman"/>
                <w:color w:val="000000"/>
                <w:sz w:val="18"/>
                <w:szCs w:val="18"/>
              </w:rPr>
            </w:pPr>
            <w:r w:rsidRPr="00C83F69">
              <w:rPr>
                <w:rFonts w:eastAsia="Times New Roman"/>
                <w:color w:val="000000"/>
                <w:sz w:val="18"/>
                <w:szCs w:val="18"/>
              </w:rPr>
              <w:lastRenderedPageBreak/>
              <w:t>ЮНЕП</w:t>
            </w:r>
          </w:p>
        </w:tc>
        <w:tc>
          <w:tcPr>
            <w:tcW w:w="99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5E23DCF" w14:textId="77777777" w:rsidR="000C2EE5" w:rsidRPr="00C83F69" w:rsidRDefault="000C2EE5" w:rsidP="00C83F69">
            <w:pPr>
              <w:widowControl/>
              <w:spacing w:before="20" w:after="20"/>
              <w:jc w:val="right"/>
              <w:rPr>
                <w:rFonts w:eastAsia="Times New Roman"/>
                <w:color w:val="000000"/>
                <w:sz w:val="18"/>
                <w:szCs w:val="18"/>
              </w:rPr>
            </w:pPr>
            <w:r w:rsidRPr="00C83F69">
              <w:rPr>
                <w:rFonts w:eastAsia="Times New Roman"/>
                <w:color w:val="000000"/>
                <w:sz w:val="18"/>
                <w:szCs w:val="18"/>
              </w:rPr>
              <w:t>110 000</w:t>
            </w:r>
          </w:p>
        </w:tc>
        <w:tc>
          <w:tcPr>
            <w:tcW w:w="101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36A123B" w14:textId="77777777" w:rsidR="000C2EE5" w:rsidRPr="00C83F69" w:rsidRDefault="000C2EE5" w:rsidP="00C83F69">
            <w:pPr>
              <w:widowControl/>
              <w:spacing w:before="20" w:after="20"/>
              <w:jc w:val="right"/>
              <w:rPr>
                <w:rFonts w:eastAsia="Times New Roman"/>
                <w:color w:val="000000"/>
                <w:sz w:val="18"/>
                <w:szCs w:val="18"/>
              </w:rPr>
            </w:pPr>
            <w:r w:rsidRPr="00C83F69">
              <w:rPr>
                <w:rFonts w:eastAsia="Times New Roman"/>
                <w:color w:val="000000"/>
                <w:sz w:val="18"/>
                <w:szCs w:val="18"/>
              </w:rPr>
              <w:t>55 000</w:t>
            </w:r>
          </w:p>
        </w:tc>
      </w:tr>
      <w:tr w:rsidR="00FA3C61" w:rsidRPr="00C83F69" w14:paraId="38AE0EA9" w14:textId="77777777" w:rsidTr="00E0142F">
        <w:trPr>
          <w:trHeight w:val="2630"/>
        </w:trPr>
        <w:tc>
          <w:tcPr>
            <w:tcW w:w="2142" w:type="dxa"/>
            <w:vMerge/>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2E27FDC" w14:textId="77777777" w:rsidR="000C2EE5" w:rsidRPr="00C83F69" w:rsidRDefault="000C2EE5" w:rsidP="00AE62D6">
            <w:pPr>
              <w:spacing w:before="20" w:after="20"/>
              <w:jc w:val="left"/>
              <w:rPr>
                <w:rFonts w:eastAsia="Times New Roman"/>
                <w:color w:val="000000"/>
                <w:sz w:val="18"/>
                <w:szCs w:val="18"/>
              </w:rPr>
            </w:pPr>
          </w:p>
        </w:tc>
        <w:tc>
          <w:tcPr>
            <w:tcW w:w="407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64FCF5F" w14:textId="77777777" w:rsidR="000C2EE5" w:rsidRPr="00C83F69" w:rsidRDefault="000C2EE5" w:rsidP="00C83F69">
            <w:pPr>
              <w:widowControl/>
              <w:spacing w:before="20" w:after="20"/>
              <w:jc w:val="left"/>
              <w:rPr>
                <w:rFonts w:eastAsia="Times New Roman"/>
                <w:i/>
                <w:color w:val="000000"/>
                <w:sz w:val="18"/>
                <w:szCs w:val="18"/>
              </w:rPr>
            </w:pPr>
            <w:r w:rsidRPr="00C83F69">
              <w:rPr>
                <w:rFonts w:eastAsia="Times New Roman"/>
                <w:i/>
                <w:color w:val="000000"/>
                <w:sz w:val="18"/>
                <w:szCs w:val="18"/>
              </w:rPr>
              <w:t xml:space="preserve">Координация на институциональном уровне и ассоциация ХКВ: </w:t>
            </w:r>
          </w:p>
          <w:p w14:paraId="1ED34F0C" w14:textId="208A4863" w:rsidR="000C2EE5" w:rsidRPr="00C83F69" w:rsidRDefault="000C2EE5">
            <w:pPr>
              <w:pStyle w:val="ListParagraph"/>
              <w:widowControl/>
              <w:numPr>
                <w:ilvl w:val="0"/>
                <w:numId w:val="7"/>
              </w:numPr>
              <w:spacing w:before="20" w:after="20"/>
              <w:ind w:left="179" w:hanging="179"/>
              <w:jc w:val="left"/>
              <w:rPr>
                <w:rFonts w:eastAsia="Times New Roman"/>
                <w:i/>
                <w:color w:val="000000"/>
                <w:sz w:val="18"/>
                <w:szCs w:val="18"/>
              </w:rPr>
            </w:pPr>
            <w:r w:rsidRPr="00C83F69">
              <w:rPr>
                <w:rFonts w:eastAsia="Times New Roman"/>
                <w:color w:val="000000"/>
                <w:sz w:val="18"/>
                <w:szCs w:val="18"/>
              </w:rPr>
              <w:t>Переоформление, юридическая регистрация и укрепление операционных аспектов деятельности национальной Ассоциации холодильного оборудования и оборудования кондиционирования воздуха</w:t>
            </w:r>
            <w:r w:rsidR="007147B9" w:rsidRPr="00C83F69">
              <w:rPr>
                <w:rFonts w:eastAsia="Times New Roman"/>
                <w:color w:val="000000"/>
                <w:sz w:val="18"/>
                <w:szCs w:val="18"/>
              </w:rPr>
              <w:t> </w:t>
            </w:r>
            <w:r w:rsidRPr="00C83F69">
              <w:rPr>
                <w:rFonts w:eastAsia="Times New Roman"/>
                <w:color w:val="000000"/>
                <w:sz w:val="18"/>
                <w:szCs w:val="18"/>
              </w:rPr>
              <w:t>(ХКВ);</w:t>
            </w:r>
          </w:p>
          <w:p w14:paraId="2B8C498A" w14:textId="77777777" w:rsidR="000C2EE5" w:rsidRPr="00C83F69" w:rsidRDefault="000C2EE5">
            <w:pPr>
              <w:pStyle w:val="ListParagraph"/>
              <w:widowControl/>
              <w:numPr>
                <w:ilvl w:val="0"/>
                <w:numId w:val="7"/>
              </w:numPr>
              <w:spacing w:before="20" w:after="20"/>
              <w:ind w:left="179" w:hanging="179"/>
              <w:jc w:val="left"/>
              <w:rPr>
                <w:rFonts w:eastAsia="Times New Roman"/>
                <w:i/>
                <w:color w:val="000000"/>
                <w:sz w:val="18"/>
                <w:szCs w:val="18"/>
              </w:rPr>
            </w:pPr>
            <w:r w:rsidRPr="00C83F69">
              <w:rPr>
                <w:rFonts w:eastAsia="Times New Roman"/>
                <w:color w:val="000000"/>
                <w:sz w:val="18"/>
                <w:szCs w:val="18"/>
              </w:rPr>
              <w:t xml:space="preserve">Разработка структуры управления и членства, конституции и устава, системы отчетности и модели финансовой устойчивости; </w:t>
            </w:r>
          </w:p>
          <w:p w14:paraId="3FEE063B" w14:textId="77777777" w:rsidR="000C2EE5" w:rsidRPr="00C83F69" w:rsidRDefault="000C2EE5">
            <w:pPr>
              <w:pStyle w:val="ListParagraph"/>
              <w:widowControl/>
              <w:numPr>
                <w:ilvl w:val="0"/>
                <w:numId w:val="7"/>
              </w:numPr>
              <w:spacing w:before="20" w:after="20"/>
              <w:ind w:left="179" w:hanging="179"/>
              <w:jc w:val="left"/>
              <w:rPr>
                <w:rFonts w:eastAsia="Times New Roman"/>
                <w:i/>
                <w:color w:val="000000"/>
                <w:sz w:val="18"/>
                <w:szCs w:val="18"/>
              </w:rPr>
            </w:pPr>
            <w:r w:rsidRPr="00C83F69">
              <w:rPr>
                <w:rFonts w:eastAsia="Times New Roman"/>
                <w:color w:val="000000"/>
                <w:sz w:val="18"/>
                <w:szCs w:val="18"/>
              </w:rPr>
              <w:t>Один семинар по стратегическому планированию</w:t>
            </w:r>
            <w:r w:rsidRPr="00C83F69">
              <w:rPr>
                <w:rFonts w:eastAsia="Times New Roman"/>
                <w:color w:val="000000"/>
                <w:sz w:val="18"/>
                <w:szCs w:val="18"/>
                <w:vertAlign w:val="superscript"/>
              </w:rPr>
              <w:footnoteReference w:customMarkFollows="1" w:id="9"/>
              <w:t>9</w:t>
            </w:r>
            <w:r w:rsidRPr="00C83F69">
              <w:rPr>
                <w:rFonts w:eastAsia="Times New Roman"/>
                <w:color w:val="000000"/>
                <w:sz w:val="18"/>
                <w:szCs w:val="18"/>
              </w:rPr>
              <w:t xml:space="preserve"> </w:t>
            </w:r>
          </w:p>
          <w:p w14:paraId="2971C9C5" w14:textId="77777777" w:rsidR="000C2EE5" w:rsidRPr="00C83F69" w:rsidRDefault="000C2EE5">
            <w:pPr>
              <w:pStyle w:val="ListParagraph"/>
              <w:widowControl/>
              <w:numPr>
                <w:ilvl w:val="0"/>
                <w:numId w:val="7"/>
              </w:numPr>
              <w:spacing w:before="20" w:after="20"/>
              <w:ind w:left="179" w:hanging="179"/>
              <w:jc w:val="left"/>
              <w:rPr>
                <w:rFonts w:eastAsia="Times New Roman"/>
                <w:i/>
                <w:color w:val="000000"/>
                <w:sz w:val="18"/>
                <w:szCs w:val="18"/>
              </w:rPr>
            </w:pPr>
            <w:r w:rsidRPr="00C83F69">
              <w:rPr>
                <w:rFonts w:eastAsia="Times New Roman"/>
                <w:color w:val="000000"/>
                <w:sz w:val="18"/>
                <w:szCs w:val="18"/>
              </w:rPr>
              <w:t>Установление порядка (процедур) работы с техническими специалистами; а также</w:t>
            </w:r>
          </w:p>
          <w:p w14:paraId="0D565739" w14:textId="77777777" w:rsidR="000C2EE5" w:rsidRPr="00C83F69" w:rsidRDefault="000C2EE5">
            <w:pPr>
              <w:pStyle w:val="ListParagraph"/>
              <w:widowControl/>
              <w:numPr>
                <w:ilvl w:val="0"/>
                <w:numId w:val="7"/>
              </w:numPr>
              <w:spacing w:before="20" w:after="20"/>
              <w:ind w:left="179" w:hanging="179"/>
              <w:jc w:val="left"/>
              <w:rPr>
                <w:rFonts w:eastAsia="Times New Roman"/>
                <w:i/>
                <w:color w:val="000000"/>
                <w:sz w:val="18"/>
                <w:szCs w:val="18"/>
              </w:rPr>
            </w:pPr>
            <w:r w:rsidRPr="00C83F69">
              <w:rPr>
                <w:rFonts w:eastAsia="Times New Roman"/>
                <w:color w:val="000000"/>
                <w:sz w:val="18"/>
                <w:szCs w:val="18"/>
              </w:rPr>
              <w:t>Определение механизмов координации между учреждениями на обоих островах, разъяснение функционала институтов в вопросах сертификации, отчетности и контроля за соблюдением.</w:t>
            </w:r>
          </w:p>
        </w:tc>
        <w:tc>
          <w:tcPr>
            <w:tcW w:w="124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45CD237" w14:textId="77777777" w:rsidR="000C2EE5" w:rsidRPr="00C83F69" w:rsidRDefault="000C2EE5" w:rsidP="00C83F69">
            <w:pPr>
              <w:widowControl/>
              <w:spacing w:before="20" w:after="20"/>
              <w:jc w:val="center"/>
              <w:rPr>
                <w:rFonts w:eastAsia="Times New Roman"/>
                <w:color w:val="000000"/>
                <w:sz w:val="18"/>
                <w:szCs w:val="18"/>
              </w:rPr>
            </w:pPr>
            <w:r w:rsidRPr="00C83F69">
              <w:rPr>
                <w:rFonts w:eastAsia="Times New Roman"/>
                <w:color w:val="000000"/>
                <w:sz w:val="18"/>
                <w:szCs w:val="18"/>
              </w:rPr>
              <w:t>ЮНЕП</w:t>
            </w:r>
          </w:p>
        </w:tc>
        <w:tc>
          <w:tcPr>
            <w:tcW w:w="99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7F95DC6" w14:textId="77777777" w:rsidR="000C2EE5" w:rsidRPr="00C83F69" w:rsidRDefault="000C2EE5" w:rsidP="00C83F69">
            <w:pPr>
              <w:widowControl/>
              <w:spacing w:before="20" w:after="20"/>
              <w:jc w:val="right"/>
              <w:rPr>
                <w:rFonts w:eastAsia="Times New Roman"/>
                <w:color w:val="000000"/>
                <w:sz w:val="18"/>
                <w:szCs w:val="18"/>
              </w:rPr>
            </w:pPr>
            <w:r w:rsidRPr="00C83F69">
              <w:rPr>
                <w:rFonts w:eastAsia="Times New Roman"/>
                <w:color w:val="000000"/>
                <w:sz w:val="18"/>
                <w:szCs w:val="18"/>
              </w:rPr>
              <w:t>25 000</w:t>
            </w:r>
          </w:p>
        </w:tc>
        <w:tc>
          <w:tcPr>
            <w:tcW w:w="101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748F4DF1" w14:textId="77777777" w:rsidR="000C2EE5" w:rsidRPr="00C83F69" w:rsidRDefault="000C2EE5" w:rsidP="00C83F69">
            <w:pPr>
              <w:widowControl/>
              <w:spacing w:before="20" w:after="20"/>
              <w:jc w:val="right"/>
              <w:rPr>
                <w:rFonts w:eastAsia="Times New Roman"/>
                <w:color w:val="000000"/>
                <w:sz w:val="18"/>
                <w:szCs w:val="18"/>
              </w:rPr>
            </w:pPr>
            <w:r w:rsidRPr="00C83F69">
              <w:rPr>
                <w:rFonts w:eastAsia="Times New Roman"/>
                <w:color w:val="000000"/>
                <w:sz w:val="18"/>
                <w:szCs w:val="18"/>
              </w:rPr>
              <w:t>20 000</w:t>
            </w:r>
          </w:p>
        </w:tc>
      </w:tr>
      <w:tr w:rsidR="00FA3C61" w:rsidRPr="00C83F69" w14:paraId="353AADE5" w14:textId="77777777" w:rsidTr="00E0142F">
        <w:trPr>
          <w:trHeight w:val="220"/>
        </w:trPr>
        <w:tc>
          <w:tcPr>
            <w:tcW w:w="2142" w:type="dxa"/>
            <w:vMerge/>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87549D5" w14:textId="77777777" w:rsidR="000C2EE5" w:rsidRPr="00C83F69" w:rsidRDefault="000C2EE5" w:rsidP="00AE62D6">
            <w:pPr>
              <w:widowControl/>
              <w:spacing w:before="20" w:after="20"/>
              <w:jc w:val="left"/>
              <w:rPr>
                <w:rFonts w:eastAsia="Times New Roman"/>
                <w:i/>
                <w:color w:val="000000"/>
                <w:sz w:val="18"/>
                <w:szCs w:val="18"/>
              </w:rPr>
            </w:pPr>
          </w:p>
        </w:tc>
        <w:tc>
          <w:tcPr>
            <w:tcW w:w="407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69E1B17" w14:textId="77777777" w:rsidR="000C2EE5" w:rsidRPr="00C83F69" w:rsidRDefault="000C2EE5" w:rsidP="00C83F69">
            <w:pPr>
              <w:widowControl/>
              <w:spacing w:before="20" w:after="20"/>
              <w:jc w:val="left"/>
              <w:rPr>
                <w:rFonts w:eastAsia="Times New Roman"/>
                <w:color w:val="000000"/>
                <w:sz w:val="18"/>
                <w:szCs w:val="18"/>
              </w:rPr>
            </w:pPr>
            <w:r w:rsidRPr="00C83F69">
              <w:rPr>
                <w:rFonts w:eastAsia="Times New Roman"/>
                <w:color w:val="000000"/>
                <w:sz w:val="18"/>
                <w:szCs w:val="18"/>
              </w:rPr>
              <w:t>Национальный план рекуперации и рециркуляции:</w:t>
            </w:r>
          </w:p>
          <w:p w14:paraId="4A82095C" w14:textId="5C96A8CC" w:rsidR="000C2EE5" w:rsidRPr="00C83F69" w:rsidRDefault="000C2EE5">
            <w:pPr>
              <w:pStyle w:val="ListParagraph"/>
              <w:widowControl/>
              <w:numPr>
                <w:ilvl w:val="0"/>
                <w:numId w:val="7"/>
              </w:numPr>
              <w:spacing w:before="20" w:after="20"/>
              <w:ind w:left="179" w:hanging="179"/>
              <w:jc w:val="left"/>
              <w:rPr>
                <w:rFonts w:eastAsia="Times New Roman"/>
                <w:color w:val="000000"/>
                <w:sz w:val="18"/>
                <w:szCs w:val="18"/>
              </w:rPr>
            </w:pPr>
            <w:r w:rsidRPr="00C83F69">
              <w:rPr>
                <w:rFonts w:eastAsia="Times New Roman"/>
                <w:color w:val="000000"/>
                <w:sz w:val="18"/>
                <w:szCs w:val="18"/>
              </w:rPr>
              <w:t>Введение в действие систем рекуперации за счет разработки бизнес-моделей на двух островах; проведения оценки потребностей, в том числе инвентаризации оборудования; закупки оборудования</w:t>
            </w:r>
            <w:r w:rsidRPr="00C83F69">
              <w:rPr>
                <w:rFonts w:eastAsia="Times New Roman"/>
                <w:color w:val="000000"/>
                <w:sz w:val="18"/>
                <w:szCs w:val="18"/>
                <w:vertAlign w:val="superscript"/>
              </w:rPr>
              <w:t>1</w:t>
            </w:r>
            <w:r w:rsidRPr="00C83F69">
              <w:rPr>
                <w:rFonts w:eastAsia="Times New Roman"/>
                <w:color w:val="000000"/>
                <w:sz w:val="18"/>
                <w:szCs w:val="18"/>
                <w:vertAlign w:val="superscript"/>
              </w:rPr>
              <w:footnoteReference w:customMarkFollows="1" w:id="10"/>
              <w:t>0</w:t>
            </w:r>
            <w:r w:rsidR="007147B9" w:rsidRPr="00C83F69">
              <w:rPr>
                <w:rFonts w:eastAsia="Times New Roman"/>
                <w:color w:val="000000"/>
                <w:sz w:val="18"/>
                <w:szCs w:val="18"/>
              </w:rPr>
              <w:t xml:space="preserve">, </w:t>
            </w:r>
            <w:r w:rsidRPr="00C83F69">
              <w:rPr>
                <w:rFonts w:eastAsia="Times New Roman"/>
                <w:color w:val="000000"/>
                <w:sz w:val="18"/>
                <w:szCs w:val="18"/>
              </w:rPr>
              <w:t>а также обучения технических специалистов.</w:t>
            </w:r>
          </w:p>
          <w:p w14:paraId="79ADFD9D" w14:textId="77777777" w:rsidR="000C2EE5" w:rsidRPr="00C83F69" w:rsidRDefault="000C2EE5">
            <w:pPr>
              <w:pStyle w:val="ListParagraph"/>
              <w:widowControl/>
              <w:numPr>
                <w:ilvl w:val="0"/>
                <w:numId w:val="7"/>
              </w:numPr>
              <w:spacing w:before="20" w:after="20"/>
              <w:ind w:left="179" w:hanging="179"/>
              <w:jc w:val="left"/>
              <w:rPr>
                <w:rFonts w:eastAsia="Times New Roman"/>
                <w:color w:val="000000"/>
                <w:sz w:val="18"/>
                <w:szCs w:val="18"/>
              </w:rPr>
            </w:pPr>
            <w:r w:rsidRPr="00C83F69">
              <w:rPr>
                <w:rFonts w:eastAsia="Times New Roman"/>
                <w:color w:val="000000"/>
                <w:sz w:val="18"/>
                <w:szCs w:val="18"/>
              </w:rPr>
              <w:t>Включение методов рекуперации в национальную систему сертификации технических специалистов;</w:t>
            </w:r>
          </w:p>
          <w:p w14:paraId="22E75F28" w14:textId="77777777" w:rsidR="000C2EE5" w:rsidRPr="00C83F69" w:rsidRDefault="000C2EE5">
            <w:pPr>
              <w:pStyle w:val="ListParagraph"/>
              <w:widowControl/>
              <w:numPr>
                <w:ilvl w:val="0"/>
                <w:numId w:val="7"/>
              </w:numPr>
              <w:spacing w:before="20" w:after="20"/>
              <w:ind w:left="179" w:hanging="179"/>
              <w:jc w:val="left"/>
              <w:rPr>
                <w:rFonts w:eastAsia="Times New Roman"/>
                <w:color w:val="000000"/>
                <w:sz w:val="18"/>
                <w:szCs w:val="18"/>
              </w:rPr>
            </w:pPr>
            <w:r w:rsidRPr="00C83F69">
              <w:rPr>
                <w:rFonts w:eastAsia="Times New Roman"/>
                <w:color w:val="000000"/>
                <w:sz w:val="18"/>
                <w:szCs w:val="18"/>
              </w:rPr>
              <w:t xml:space="preserve">Введение скоординированных процедур инспекторской проверки; и создание системы отслеживания и маркировки оборудования; </w:t>
            </w:r>
          </w:p>
          <w:p w14:paraId="213A4365" w14:textId="77777777" w:rsidR="000C2EE5" w:rsidRPr="00C83F69" w:rsidRDefault="000C2EE5">
            <w:pPr>
              <w:pStyle w:val="ListParagraph"/>
              <w:widowControl/>
              <w:numPr>
                <w:ilvl w:val="0"/>
                <w:numId w:val="7"/>
              </w:numPr>
              <w:spacing w:before="20" w:after="20"/>
              <w:ind w:left="179" w:hanging="179"/>
              <w:jc w:val="left"/>
              <w:rPr>
                <w:rFonts w:eastAsia="Times New Roman"/>
                <w:color w:val="000000"/>
                <w:sz w:val="18"/>
                <w:szCs w:val="18"/>
              </w:rPr>
            </w:pPr>
            <w:r w:rsidRPr="00C83F69">
              <w:rPr>
                <w:rFonts w:eastAsia="Times New Roman"/>
                <w:color w:val="000000"/>
                <w:sz w:val="18"/>
                <w:szCs w:val="18"/>
              </w:rPr>
              <w:t xml:space="preserve">Протоколы обслуживания, хранения, использования конечными потребителями, и предоставления отчетных данных; а также </w:t>
            </w:r>
          </w:p>
          <w:p w14:paraId="53384691" w14:textId="5A693284" w:rsidR="000C2EE5" w:rsidRPr="00C83F69" w:rsidRDefault="000C2EE5">
            <w:pPr>
              <w:pStyle w:val="ListParagraph"/>
              <w:widowControl/>
              <w:numPr>
                <w:ilvl w:val="0"/>
                <w:numId w:val="7"/>
              </w:numPr>
              <w:spacing w:before="20" w:after="20"/>
              <w:ind w:left="179" w:hanging="179"/>
              <w:jc w:val="left"/>
              <w:rPr>
                <w:rFonts w:eastAsia="Times New Roman"/>
                <w:color w:val="000000"/>
                <w:sz w:val="18"/>
                <w:szCs w:val="18"/>
              </w:rPr>
            </w:pPr>
            <w:r w:rsidRPr="00C83F69">
              <w:rPr>
                <w:rFonts w:eastAsia="Times New Roman"/>
                <w:color w:val="000000"/>
                <w:sz w:val="18"/>
                <w:szCs w:val="18"/>
              </w:rPr>
              <w:t>Обучение не менее 34</w:t>
            </w:r>
            <w:r w:rsidR="007147B9" w:rsidRPr="00C83F69">
              <w:rPr>
                <w:rFonts w:eastAsia="Times New Roman"/>
                <w:color w:val="000000"/>
                <w:sz w:val="18"/>
                <w:szCs w:val="18"/>
              </w:rPr>
              <w:t> </w:t>
            </w:r>
            <w:r w:rsidRPr="00C83F69">
              <w:rPr>
                <w:rFonts w:eastAsia="Times New Roman"/>
                <w:color w:val="000000"/>
                <w:sz w:val="18"/>
                <w:szCs w:val="18"/>
              </w:rPr>
              <w:t xml:space="preserve">технических специалистов (целевой показатель процентной </w:t>
            </w:r>
            <w:r w:rsidRPr="00C83F69">
              <w:rPr>
                <w:rFonts w:eastAsia="Times New Roman"/>
                <w:color w:val="000000"/>
                <w:sz w:val="18"/>
                <w:szCs w:val="18"/>
              </w:rPr>
              <w:lastRenderedPageBreak/>
              <w:t>доли женщин-участниц — 5</w:t>
            </w:r>
            <w:r w:rsidR="007147B9" w:rsidRPr="00C83F69">
              <w:rPr>
                <w:rFonts w:eastAsia="Times New Roman"/>
                <w:color w:val="000000"/>
                <w:sz w:val="18"/>
                <w:szCs w:val="18"/>
              </w:rPr>
              <w:t>%</w:t>
            </w:r>
            <w:r w:rsidRPr="00C83F69">
              <w:rPr>
                <w:rFonts w:eastAsia="Times New Roman"/>
                <w:color w:val="000000"/>
                <w:sz w:val="18"/>
                <w:szCs w:val="18"/>
              </w:rPr>
              <w:t>) по процедурам рекуперации, обращению с баллонами, обнаружению и предотвращению утечек, технике безопасности при обращении с хладагентами с низким ПГП, ведению учета и отчетности.</w:t>
            </w:r>
          </w:p>
        </w:tc>
        <w:tc>
          <w:tcPr>
            <w:tcW w:w="124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0F81074" w14:textId="77777777" w:rsidR="000C2EE5" w:rsidRPr="00C83F69" w:rsidRDefault="000C2EE5" w:rsidP="00C83F69">
            <w:pPr>
              <w:widowControl/>
              <w:spacing w:before="20" w:after="20"/>
              <w:jc w:val="center"/>
              <w:rPr>
                <w:rFonts w:eastAsia="Times New Roman"/>
                <w:color w:val="000000"/>
                <w:sz w:val="18"/>
                <w:szCs w:val="18"/>
              </w:rPr>
            </w:pPr>
            <w:r w:rsidRPr="00C83F69">
              <w:rPr>
                <w:rFonts w:eastAsia="Times New Roman"/>
                <w:color w:val="000000"/>
                <w:sz w:val="18"/>
                <w:szCs w:val="18"/>
              </w:rPr>
              <w:lastRenderedPageBreak/>
              <w:t>ЮНИДО</w:t>
            </w:r>
          </w:p>
        </w:tc>
        <w:tc>
          <w:tcPr>
            <w:tcW w:w="99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79BFB92" w14:textId="77777777" w:rsidR="000C2EE5" w:rsidRPr="00C83F69" w:rsidRDefault="000C2EE5" w:rsidP="00C83F69">
            <w:pPr>
              <w:widowControl/>
              <w:spacing w:before="20" w:after="20"/>
              <w:jc w:val="right"/>
              <w:rPr>
                <w:rFonts w:eastAsia="Times New Roman"/>
                <w:color w:val="000000"/>
                <w:sz w:val="18"/>
                <w:szCs w:val="18"/>
              </w:rPr>
            </w:pPr>
            <w:r w:rsidRPr="00C83F69">
              <w:rPr>
                <w:rFonts w:eastAsia="Times New Roman"/>
                <w:color w:val="000000"/>
                <w:sz w:val="18"/>
                <w:szCs w:val="18"/>
              </w:rPr>
              <w:t>126 900</w:t>
            </w:r>
          </w:p>
        </w:tc>
        <w:tc>
          <w:tcPr>
            <w:tcW w:w="101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760EEA2D" w14:textId="77777777" w:rsidR="000C2EE5" w:rsidRPr="00C83F69" w:rsidRDefault="000C2EE5" w:rsidP="00C83F69">
            <w:pPr>
              <w:widowControl/>
              <w:spacing w:before="20" w:after="20"/>
              <w:jc w:val="right"/>
              <w:rPr>
                <w:rFonts w:eastAsia="Times New Roman"/>
                <w:color w:val="000000"/>
                <w:sz w:val="18"/>
                <w:szCs w:val="18"/>
              </w:rPr>
            </w:pPr>
            <w:r w:rsidRPr="00C83F69">
              <w:rPr>
                <w:rFonts w:eastAsia="Times New Roman"/>
                <w:color w:val="000000"/>
                <w:sz w:val="18"/>
                <w:szCs w:val="18"/>
              </w:rPr>
              <w:t>60 000</w:t>
            </w:r>
          </w:p>
        </w:tc>
      </w:tr>
      <w:tr w:rsidR="00FA3C61" w:rsidRPr="00C83F69" w14:paraId="72E0FABD" w14:textId="77777777" w:rsidTr="00E0142F">
        <w:trPr>
          <w:trHeight w:val="368"/>
        </w:trPr>
        <w:tc>
          <w:tcPr>
            <w:tcW w:w="214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72DF340" w14:textId="77777777" w:rsidR="000C2EE5" w:rsidRPr="00C83F69" w:rsidRDefault="000C2EE5" w:rsidP="00AE62D6">
            <w:pPr>
              <w:keepNext/>
              <w:widowControl/>
              <w:spacing w:before="20" w:after="20"/>
              <w:jc w:val="left"/>
              <w:rPr>
                <w:rFonts w:eastAsia="Times New Roman"/>
                <w:i/>
                <w:color w:val="000000"/>
                <w:sz w:val="18"/>
                <w:szCs w:val="18"/>
              </w:rPr>
            </w:pPr>
            <w:r w:rsidRPr="00C83F69">
              <w:rPr>
                <w:rStyle w:val="s1"/>
                <w:rFonts w:eastAsia="Times New Roman"/>
                <w:color w:val="000000"/>
                <w:sz w:val="18"/>
                <w:szCs w:val="18"/>
              </w:rPr>
              <w:t>Информирование общественности и привлечение молодежи</w:t>
            </w:r>
          </w:p>
        </w:tc>
        <w:tc>
          <w:tcPr>
            <w:tcW w:w="407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8D9958C" w14:textId="77777777" w:rsidR="000C2EE5" w:rsidRPr="00C83F69" w:rsidRDefault="000C2EE5" w:rsidP="00C83F69">
            <w:pPr>
              <w:keepNext/>
              <w:widowControl/>
              <w:spacing w:before="20" w:after="20"/>
              <w:jc w:val="left"/>
              <w:rPr>
                <w:rFonts w:eastAsia="Times New Roman"/>
                <w:color w:val="000000"/>
                <w:sz w:val="18"/>
                <w:szCs w:val="18"/>
              </w:rPr>
            </w:pPr>
            <w:r w:rsidRPr="00C83F69">
              <w:rPr>
                <w:rFonts w:eastAsia="Times New Roman"/>
                <w:i/>
                <w:color w:val="000000"/>
                <w:sz w:val="18"/>
                <w:szCs w:val="18"/>
              </w:rPr>
              <w:t>Информирование общественности, молодежная программа и целевая кампания по обеспечению гендерной политики:</w:t>
            </w:r>
            <w:r w:rsidRPr="00C83F69">
              <w:rPr>
                <w:rFonts w:eastAsia="Times New Roman"/>
                <w:color w:val="000000"/>
                <w:sz w:val="18"/>
                <w:szCs w:val="18"/>
              </w:rPr>
              <w:t xml:space="preserve"> </w:t>
            </w:r>
          </w:p>
          <w:p w14:paraId="3E4AF7A6" w14:textId="77777777" w:rsidR="000C2EE5" w:rsidRPr="00C83F69" w:rsidRDefault="000C2EE5">
            <w:pPr>
              <w:pStyle w:val="ListParagraph"/>
              <w:widowControl/>
              <w:numPr>
                <w:ilvl w:val="0"/>
                <w:numId w:val="7"/>
              </w:numPr>
              <w:spacing w:before="20" w:after="20"/>
              <w:ind w:left="179" w:hanging="179"/>
              <w:jc w:val="left"/>
              <w:rPr>
                <w:rFonts w:eastAsia="Times New Roman"/>
                <w:color w:val="000000"/>
                <w:sz w:val="18"/>
                <w:szCs w:val="18"/>
              </w:rPr>
            </w:pPr>
            <w:r w:rsidRPr="00C83F69">
              <w:rPr>
                <w:rFonts w:eastAsia="Times New Roman"/>
                <w:color w:val="000000"/>
                <w:sz w:val="18"/>
                <w:szCs w:val="18"/>
              </w:rPr>
              <w:t xml:space="preserve"> Инициативы по информированию общественности о проблемах защиты озонового слоя и климатосберегающих альтернативных технологиях, возможностях трудоустройства в секторе ХКВ, и технологиях с низким ПГП, включая участие общественности в реализации этапа II; </w:t>
            </w:r>
          </w:p>
          <w:p w14:paraId="5D0B6256" w14:textId="77777777" w:rsidR="000C2EE5" w:rsidRPr="00C83F69" w:rsidRDefault="000C2EE5">
            <w:pPr>
              <w:pStyle w:val="ListParagraph"/>
              <w:keepNext/>
              <w:widowControl/>
              <w:numPr>
                <w:ilvl w:val="0"/>
                <w:numId w:val="7"/>
              </w:numPr>
              <w:spacing w:before="20" w:after="20"/>
              <w:ind w:left="179" w:hanging="179"/>
              <w:jc w:val="left"/>
              <w:rPr>
                <w:rFonts w:eastAsia="Times New Roman"/>
                <w:color w:val="000000"/>
                <w:sz w:val="18"/>
                <w:szCs w:val="18"/>
              </w:rPr>
            </w:pPr>
            <w:r w:rsidRPr="00C83F69">
              <w:rPr>
                <w:rFonts w:eastAsia="Times New Roman"/>
                <w:color w:val="000000"/>
                <w:sz w:val="18"/>
                <w:szCs w:val="18"/>
              </w:rPr>
              <w:t xml:space="preserve">Молодежная программа для подготовки молодежных послов по озоновым и климатическим вопросам, включая обучающее практическое пособие и производство короткометражных видеороликов; а также </w:t>
            </w:r>
          </w:p>
          <w:p w14:paraId="18C85E94" w14:textId="77777777" w:rsidR="000C2EE5" w:rsidRPr="00C83F69" w:rsidRDefault="000C2EE5">
            <w:pPr>
              <w:pStyle w:val="ListParagraph"/>
              <w:keepNext/>
              <w:widowControl/>
              <w:numPr>
                <w:ilvl w:val="0"/>
                <w:numId w:val="7"/>
              </w:numPr>
              <w:spacing w:before="20" w:after="20"/>
              <w:ind w:left="179" w:hanging="179"/>
              <w:jc w:val="left"/>
              <w:rPr>
                <w:rFonts w:eastAsia="Times New Roman"/>
                <w:b/>
                <w:color w:val="000000"/>
                <w:sz w:val="18"/>
                <w:szCs w:val="18"/>
              </w:rPr>
            </w:pPr>
            <w:r w:rsidRPr="00C83F69">
              <w:rPr>
                <w:rFonts w:eastAsia="Times New Roman"/>
                <w:color w:val="000000"/>
                <w:sz w:val="18"/>
                <w:szCs w:val="18"/>
              </w:rPr>
              <w:t>Кампания с целью более активного привлечения женщин к деятельности в секторе ХКВ и соответствующие обучающие программы, включая разработку информационно-просветительских материалов.</w:t>
            </w:r>
          </w:p>
        </w:tc>
        <w:tc>
          <w:tcPr>
            <w:tcW w:w="124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59E1055E" w14:textId="77777777" w:rsidR="000C2EE5" w:rsidRPr="00C83F69" w:rsidRDefault="000C2EE5" w:rsidP="00C83F69">
            <w:pPr>
              <w:widowControl/>
              <w:spacing w:before="20" w:after="20"/>
              <w:jc w:val="center"/>
              <w:rPr>
                <w:rFonts w:eastAsia="Times New Roman"/>
                <w:color w:val="000000"/>
                <w:sz w:val="18"/>
                <w:szCs w:val="18"/>
              </w:rPr>
            </w:pPr>
            <w:r w:rsidRPr="00C83F69">
              <w:rPr>
                <w:rFonts w:eastAsia="Times New Roman"/>
                <w:color w:val="000000"/>
                <w:sz w:val="18"/>
                <w:szCs w:val="18"/>
              </w:rPr>
              <w:t>ЮНЕП</w:t>
            </w:r>
          </w:p>
        </w:tc>
        <w:tc>
          <w:tcPr>
            <w:tcW w:w="99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897CA6E" w14:textId="77777777" w:rsidR="000C2EE5" w:rsidRPr="00C83F69" w:rsidRDefault="000C2EE5" w:rsidP="00C83F69">
            <w:pPr>
              <w:widowControl/>
              <w:spacing w:before="20" w:after="20"/>
              <w:jc w:val="right"/>
              <w:rPr>
                <w:rFonts w:eastAsia="Times New Roman"/>
                <w:color w:val="000000"/>
                <w:sz w:val="18"/>
                <w:szCs w:val="18"/>
              </w:rPr>
            </w:pPr>
            <w:r w:rsidRPr="00C83F69">
              <w:rPr>
                <w:rFonts w:eastAsia="Times New Roman"/>
                <w:color w:val="000000"/>
                <w:sz w:val="18"/>
                <w:szCs w:val="18"/>
              </w:rPr>
              <w:t>21 100</w:t>
            </w:r>
          </w:p>
        </w:tc>
        <w:tc>
          <w:tcPr>
            <w:tcW w:w="101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23DAB49" w14:textId="77777777" w:rsidR="000C2EE5" w:rsidRPr="00C83F69" w:rsidRDefault="000C2EE5" w:rsidP="00C83F69">
            <w:pPr>
              <w:widowControl/>
              <w:spacing w:before="20" w:after="20"/>
              <w:jc w:val="right"/>
              <w:rPr>
                <w:rFonts w:eastAsia="Times New Roman"/>
                <w:color w:val="000000"/>
                <w:sz w:val="18"/>
                <w:szCs w:val="18"/>
              </w:rPr>
            </w:pPr>
            <w:r w:rsidRPr="00C83F69">
              <w:rPr>
                <w:rFonts w:eastAsia="Times New Roman"/>
                <w:color w:val="000000"/>
                <w:sz w:val="18"/>
                <w:szCs w:val="18"/>
              </w:rPr>
              <w:t>10 000</w:t>
            </w:r>
          </w:p>
        </w:tc>
      </w:tr>
      <w:tr w:rsidR="00FA3C61" w:rsidRPr="00C83F69" w14:paraId="22D01875" w14:textId="77777777" w:rsidTr="00E0142F">
        <w:trPr>
          <w:trHeight w:val="368"/>
        </w:trPr>
        <w:tc>
          <w:tcPr>
            <w:tcW w:w="214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C002217" w14:textId="77777777" w:rsidR="000C2EE5" w:rsidRPr="00C83F69" w:rsidRDefault="000C2EE5" w:rsidP="00AE62D6">
            <w:pPr>
              <w:keepNext/>
              <w:widowControl/>
              <w:spacing w:before="20" w:after="20"/>
              <w:jc w:val="left"/>
              <w:rPr>
                <w:rFonts w:eastAsia="Times New Roman"/>
                <w:color w:val="000000"/>
                <w:sz w:val="18"/>
                <w:szCs w:val="18"/>
              </w:rPr>
            </w:pPr>
            <w:r w:rsidRPr="00C83F69">
              <w:rPr>
                <w:rFonts w:eastAsia="Times New Roman"/>
                <w:color w:val="000000"/>
                <w:sz w:val="18"/>
                <w:szCs w:val="18"/>
              </w:rPr>
              <w:t>Эффективность энергопользования</w:t>
            </w:r>
          </w:p>
        </w:tc>
        <w:tc>
          <w:tcPr>
            <w:tcW w:w="407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C28A8E4" w14:textId="77777777" w:rsidR="000C2EE5" w:rsidRPr="00C83F69" w:rsidRDefault="000C2EE5" w:rsidP="00C83F69">
            <w:pPr>
              <w:keepNext/>
              <w:widowControl/>
              <w:spacing w:before="20" w:after="20"/>
              <w:jc w:val="left"/>
              <w:rPr>
                <w:rFonts w:eastAsia="Times New Roman"/>
                <w:color w:val="000000"/>
                <w:sz w:val="18"/>
                <w:szCs w:val="18"/>
              </w:rPr>
            </w:pPr>
            <w:r w:rsidRPr="00C83F69">
              <w:rPr>
                <w:rFonts w:eastAsia="Times New Roman"/>
                <w:color w:val="000000"/>
                <w:sz w:val="18"/>
                <w:szCs w:val="18"/>
              </w:rPr>
              <w:t>Мероприятия по обеспечению энергоэффективности в секторе обслуживания ХКВ оборудования (см. пункт 19)</w:t>
            </w:r>
          </w:p>
        </w:tc>
        <w:tc>
          <w:tcPr>
            <w:tcW w:w="124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EE4192D" w14:textId="77777777" w:rsidR="000C2EE5" w:rsidRPr="00C83F69" w:rsidRDefault="000C2EE5" w:rsidP="00C83F69">
            <w:pPr>
              <w:widowControl/>
              <w:spacing w:before="20" w:after="20"/>
              <w:jc w:val="center"/>
              <w:rPr>
                <w:rFonts w:eastAsia="Times New Roman"/>
                <w:color w:val="000000"/>
                <w:sz w:val="18"/>
                <w:szCs w:val="18"/>
              </w:rPr>
            </w:pPr>
            <w:r w:rsidRPr="00C83F69">
              <w:rPr>
                <w:rFonts w:eastAsia="Times New Roman"/>
                <w:color w:val="000000"/>
                <w:sz w:val="18"/>
                <w:szCs w:val="18"/>
              </w:rPr>
              <w:t>ЮНЕП</w:t>
            </w:r>
          </w:p>
        </w:tc>
        <w:tc>
          <w:tcPr>
            <w:tcW w:w="99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FA6D859" w14:textId="77777777" w:rsidR="000C2EE5" w:rsidRPr="00C83F69" w:rsidRDefault="000C2EE5" w:rsidP="00C83F69">
            <w:pPr>
              <w:widowControl/>
              <w:spacing w:before="20" w:after="20"/>
              <w:jc w:val="right"/>
              <w:rPr>
                <w:rFonts w:eastAsia="Times New Roman"/>
                <w:color w:val="000000"/>
                <w:sz w:val="18"/>
                <w:szCs w:val="18"/>
              </w:rPr>
            </w:pPr>
            <w:r w:rsidRPr="00C83F69">
              <w:rPr>
                <w:rFonts w:eastAsia="Times New Roman"/>
                <w:color w:val="000000"/>
                <w:sz w:val="18"/>
                <w:szCs w:val="18"/>
              </w:rPr>
              <w:t>100 000</w:t>
            </w:r>
          </w:p>
        </w:tc>
        <w:tc>
          <w:tcPr>
            <w:tcW w:w="101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7EC691B0" w14:textId="77777777" w:rsidR="000C2EE5" w:rsidRPr="00C83F69" w:rsidRDefault="000C2EE5" w:rsidP="00C83F69">
            <w:pPr>
              <w:widowControl/>
              <w:spacing w:before="20" w:after="20"/>
              <w:jc w:val="right"/>
              <w:rPr>
                <w:rFonts w:eastAsia="Times New Roman"/>
                <w:color w:val="000000"/>
                <w:sz w:val="18"/>
                <w:szCs w:val="18"/>
              </w:rPr>
            </w:pPr>
            <w:r w:rsidRPr="00C83F69">
              <w:rPr>
                <w:rFonts w:eastAsia="Times New Roman"/>
                <w:color w:val="000000"/>
                <w:sz w:val="18"/>
                <w:szCs w:val="18"/>
              </w:rPr>
              <w:t>100 000</w:t>
            </w:r>
          </w:p>
        </w:tc>
      </w:tr>
      <w:tr w:rsidR="00FA3C61" w:rsidRPr="00C83F69" w14:paraId="4A8F6DE6" w14:textId="77777777" w:rsidTr="00E0142F">
        <w:trPr>
          <w:trHeight w:val="368"/>
        </w:trPr>
        <w:tc>
          <w:tcPr>
            <w:tcW w:w="214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446FC60" w14:textId="77777777" w:rsidR="000C2EE5" w:rsidRPr="00C83F69" w:rsidRDefault="000C2EE5" w:rsidP="00AE62D6">
            <w:pPr>
              <w:keepNext/>
              <w:widowControl/>
              <w:spacing w:before="20" w:after="20"/>
              <w:jc w:val="left"/>
              <w:rPr>
                <w:rFonts w:eastAsia="Times New Roman"/>
                <w:color w:val="000000"/>
                <w:sz w:val="18"/>
                <w:szCs w:val="18"/>
              </w:rPr>
            </w:pPr>
            <w:r w:rsidRPr="00C83F69">
              <w:rPr>
                <w:rFonts w:eastAsia="Times New Roman"/>
                <w:color w:val="000000"/>
                <w:sz w:val="18"/>
                <w:szCs w:val="18"/>
              </w:rPr>
              <w:t>Мониторинг и предоставление данных</w:t>
            </w:r>
          </w:p>
        </w:tc>
        <w:tc>
          <w:tcPr>
            <w:tcW w:w="407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524CA75F" w14:textId="77777777" w:rsidR="000C2EE5" w:rsidRPr="00C83F69" w:rsidRDefault="000C2EE5" w:rsidP="00C83F69">
            <w:pPr>
              <w:keepNext/>
              <w:widowControl/>
              <w:spacing w:before="20" w:after="20"/>
              <w:jc w:val="left"/>
              <w:rPr>
                <w:rFonts w:eastAsia="Times New Roman"/>
                <w:color w:val="000000"/>
                <w:sz w:val="18"/>
                <w:szCs w:val="18"/>
              </w:rPr>
            </w:pPr>
            <w:r w:rsidRPr="00C83F69">
              <w:rPr>
                <w:rFonts w:eastAsia="Times New Roman"/>
                <w:color w:val="000000"/>
                <w:sz w:val="18"/>
                <w:szCs w:val="18"/>
              </w:rPr>
              <w:t>Мероприятия по мониторингу проектной деятельности (см. пункт 20)</w:t>
            </w:r>
          </w:p>
        </w:tc>
        <w:tc>
          <w:tcPr>
            <w:tcW w:w="124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1BDBFB3" w14:textId="77777777" w:rsidR="000C2EE5" w:rsidRPr="00C83F69" w:rsidRDefault="000C2EE5" w:rsidP="00C83F69">
            <w:pPr>
              <w:widowControl/>
              <w:spacing w:before="20" w:after="20"/>
              <w:jc w:val="center"/>
              <w:rPr>
                <w:rFonts w:eastAsia="Times New Roman"/>
                <w:color w:val="000000"/>
                <w:sz w:val="18"/>
                <w:szCs w:val="18"/>
              </w:rPr>
            </w:pPr>
            <w:r w:rsidRPr="00C83F69">
              <w:rPr>
                <w:rFonts w:eastAsia="Times New Roman"/>
                <w:color w:val="000000"/>
                <w:sz w:val="18"/>
                <w:szCs w:val="18"/>
              </w:rPr>
              <w:t>ЮНЕП</w:t>
            </w:r>
          </w:p>
        </w:tc>
        <w:tc>
          <w:tcPr>
            <w:tcW w:w="99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7702E36" w14:textId="77777777" w:rsidR="000C2EE5" w:rsidRPr="00C83F69" w:rsidRDefault="000C2EE5" w:rsidP="00C83F69">
            <w:pPr>
              <w:widowControl/>
              <w:spacing w:before="20" w:after="20"/>
              <w:jc w:val="right"/>
              <w:rPr>
                <w:rFonts w:eastAsia="Times New Roman"/>
                <w:color w:val="000000"/>
                <w:sz w:val="18"/>
                <w:szCs w:val="18"/>
              </w:rPr>
            </w:pPr>
            <w:r w:rsidRPr="00C83F69">
              <w:rPr>
                <w:rFonts w:eastAsia="Times New Roman"/>
                <w:color w:val="000000"/>
                <w:sz w:val="18"/>
                <w:szCs w:val="18"/>
              </w:rPr>
              <w:t>40 000</w:t>
            </w:r>
          </w:p>
        </w:tc>
        <w:tc>
          <w:tcPr>
            <w:tcW w:w="101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5A9B4F2" w14:textId="77777777" w:rsidR="000C2EE5" w:rsidRPr="00C83F69" w:rsidRDefault="000C2EE5" w:rsidP="00C83F69">
            <w:pPr>
              <w:widowControl/>
              <w:spacing w:before="20" w:after="20"/>
              <w:jc w:val="right"/>
              <w:rPr>
                <w:rFonts w:eastAsia="Times New Roman"/>
                <w:color w:val="000000"/>
                <w:sz w:val="18"/>
                <w:szCs w:val="18"/>
              </w:rPr>
            </w:pPr>
            <w:r w:rsidRPr="00C83F69">
              <w:rPr>
                <w:rFonts w:eastAsia="Times New Roman"/>
                <w:color w:val="000000"/>
                <w:sz w:val="18"/>
                <w:szCs w:val="18"/>
              </w:rPr>
              <w:t>20 000</w:t>
            </w:r>
          </w:p>
        </w:tc>
      </w:tr>
      <w:tr w:rsidR="00FA3C61" w:rsidRPr="00C83F69" w14:paraId="5A135AE7" w14:textId="77777777" w:rsidTr="00E0142F">
        <w:trPr>
          <w:trHeight w:val="225"/>
        </w:trPr>
        <w:tc>
          <w:tcPr>
            <w:tcW w:w="2142" w:type="dxa"/>
            <w:tcBorders>
              <w:top w:val="single" w:sz="4" w:space="0" w:color="auto"/>
              <w:left w:val="single" w:sz="4" w:space="0" w:color="auto"/>
              <w:bottom w:val="single" w:sz="4" w:space="0" w:color="auto"/>
              <w:right w:val="nil"/>
            </w:tcBorders>
            <w:tcMar>
              <w:top w:w="0" w:type="dxa"/>
              <w:left w:w="57" w:type="dxa"/>
              <w:bottom w:w="0" w:type="dxa"/>
              <w:right w:w="57" w:type="dxa"/>
            </w:tcMar>
          </w:tcPr>
          <w:p w14:paraId="7B77DD0E" w14:textId="77777777" w:rsidR="000C2EE5" w:rsidRPr="00C83F69" w:rsidRDefault="000C2EE5" w:rsidP="00AE62D6">
            <w:pPr>
              <w:keepNext/>
              <w:widowControl/>
              <w:spacing w:before="20" w:after="20"/>
              <w:jc w:val="left"/>
              <w:rPr>
                <w:rFonts w:eastAsia="Times New Roman"/>
                <w:b/>
                <w:color w:val="000000"/>
                <w:sz w:val="18"/>
                <w:szCs w:val="18"/>
              </w:rPr>
            </w:pPr>
          </w:p>
        </w:tc>
        <w:tc>
          <w:tcPr>
            <w:tcW w:w="4077" w:type="dxa"/>
            <w:tcBorders>
              <w:top w:val="single" w:sz="4" w:space="0" w:color="auto"/>
              <w:left w:val="single" w:sz="4" w:space="0" w:color="auto"/>
              <w:bottom w:val="single" w:sz="4" w:space="0" w:color="auto"/>
              <w:right w:val="nil"/>
            </w:tcBorders>
            <w:tcMar>
              <w:top w:w="0" w:type="dxa"/>
              <w:left w:w="57" w:type="dxa"/>
              <w:bottom w:w="0" w:type="dxa"/>
              <w:right w:w="57" w:type="dxa"/>
            </w:tcMar>
          </w:tcPr>
          <w:p w14:paraId="40684D62" w14:textId="77777777" w:rsidR="000C2EE5" w:rsidRPr="00C83F69" w:rsidRDefault="000C2EE5">
            <w:pPr>
              <w:keepNext/>
              <w:widowControl/>
              <w:spacing w:before="20" w:after="20"/>
              <w:rPr>
                <w:rFonts w:eastAsia="Times New Roman"/>
                <w:b/>
                <w:color w:val="000000"/>
                <w:sz w:val="18"/>
                <w:szCs w:val="18"/>
              </w:rPr>
            </w:pPr>
            <w:r w:rsidRPr="00C83F69">
              <w:rPr>
                <w:rFonts w:eastAsia="Times New Roman"/>
                <w:b/>
                <w:color w:val="000000"/>
                <w:sz w:val="18"/>
                <w:szCs w:val="18"/>
              </w:rPr>
              <w:t>Подытог: ЮНЕП</w:t>
            </w:r>
          </w:p>
        </w:tc>
        <w:tc>
          <w:tcPr>
            <w:tcW w:w="1240" w:type="dxa"/>
            <w:tcBorders>
              <w:top w:val="single" w:sz="4" w:space="0" w:color="auto"/>
              <w:left w:val="nil"/>
              <w:bottom w:val="single" w:sz="4" w:space="0" w:color="auto"/>
              <w:right w:val="single" w:sz="4" w:space="0" w:color="auto"/>
            </w:tcBorders>
            <w:tcMar>
              <w:top w:w="0" w:type="dxa"/>
              <w:left w:w="57" w:type="dxa"/>
              <w:bottom w:w="0" w:type="dxa"/>
              <w:right w:w="57" w:type="dxa"/>
            </w:tcMar>
          </w:tcPr>
          <w:p w14:paraId="7C6D86A2" w14:textId="77777777" w:rsidR="000C2EE5" w:rsidRPr="00C83F69" w:rsidRDefault="000C2EE5">
            <w:pPr>
              <w:widowControl/>
              <w:spacing w:before="20" w:after="20"/>
              <w:rPr>
                <w:rFonts w:eastAsia="Times New Roman"/>
                <w:b/>
                <w:color w:val="000000"/>
                <w:sz w:val="18"/>
                <w:szCs w:val="18"/>
              </w:rPr>
            </w:pPr>
          </w:p>
        </w:tc>
        <w:tc>
          <w:tcPr>
            <w:tcW w:w="99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0D2F37C" w14:textId="77777777" w:rsidR="000C2EE5" w:rsidRPr="00C83F69" w:rsidRDefault="000C2EE5" w:rsidP="00C83F69">
            <w:pPr>
              <w:widowControl/>
              <w:spacing w:before="20" w:after="20"/>
              <w:jc w:val="right"/>
              <w:rPr>
                <w:rFonts w:eastAsia="Times New Roman"/>
                <w:b/>
                <w:color w:val="000000"/>
                <w:sz w:val="18"/>
                <w:szCs w:val="18"/>
              </w:rPr>
            </w:pPr>
            <w:r w:rsidRPr="00C83F69">
              <w:rPr>
                <w:rFonts w:eastAsia="Times New Roman"/>
                <w:b/>
                <w:color w:val="000000"/>
                <w:sz w:val="18"/>
                <w:szCs w:val="18"/>
              </w:rPr>
              <w:t>396 100</w:t>
            </w:r>
          </w:p>
        </w:tc>
        <w:tc>
          <w:tcPr>
            <w:tcW w:w="101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7D38EA1" w14:textId="77777777" w:rsidR="000C2EE5" w:rsidRPr="00C83F69" w:rsidRDefault="000C2EE5" w:rsidP="00C83F69">
            <w:pPr>
              <w:widowControl/>
              <w:spacing w:before="20" w:after="20"/>
              <w:jc w:val="right"/>
              <w:rPr>
                <w:rFonts w:eastAsia="Times New Roman"/>
                <w:b/>
                <w:color w:val="000000"/>
                <w:sz w:val="18"/>
                <w:szCs w:val="18"/>
              </w:rPr>
            </w:pPr>
            <w:r w:rsidRPr="00C83F69">
              <w:rPr>
                <w:rFonts w:eastAsia="Times New Roman"/>
                <w:b/>
                <w:color w:val="000000"/>
                <w:sz w:val="18"/>
                <w:szCs w:val="18"/>
              </w:rPr>
              <w:t>253 000</w:t>
            </w:r>
          </w:p>
        </w:tc>
      </w:tr>
      <w:tr w:rsidR="00FA3C61" w:rsidRPr="00C83F69" w14:paraId="7BD93251" w14:textId="77777777" w:rsidTr="00E0142F">
        <w:trPr>
          <w:trHeight w:val="225"/>
        </w:trPr>
        <w:tc>
          <w:tcPr>
            <w:tcW w:w="2142" w:type="dxa"/>
            <w:tcBorders>
              <w:top w:val="single" w:sz="4" w:space="0" w:color="auto"/>
              <w:left w:val="single" w:sz="4" w:space="0" w:color="auto"/>
              <w:bottom w:val="single" w:sz="4" w:space="0" w:color="auto"/>
              <w:right w:val="nil"/>
            </w:tcBorders>
            <w:tcMar>
              <w:top w:w="0" w:type="dxa"/>
              <w:left w:w="57" w:type="dxa"/>
              <w:bottom w:w="0" w:type="dxa"/>
              <w:right w:w="57" w:type="dxa"/>
            </w:tcMar>
          </w:tcPr>
          <w:p w14:paraId="33933466" w14:textId="77777777" w:rsidR="000C2EE5" w:rsidRPr="00C83F69" w:rsidRDefault="000C2EE5">
            <w:pPr>
              <w:keepNext/>
              <w:widowControl/>
              <w:spacing w:before="20" w:after="20"/>
              <w:rPr>
                <w:rFonts w:eastAsia="Times New Roman"/>
                <w:b/>
                <w:color w:val="000000"/>
                <w:sz w:val="18"/>
                <w:szCs w:val="18"/>
              </w:rPr>
            </w:pPr>
          </w:p>
        </w:tc>
        <w:tc>
          <w:tcPr>
            <w:tcW w:w="4077" w:type="dxa"/>
            <w:tcBorders>
              <w:top w:val="single" w:sz="4" w:space="0" w:color="auto"/>
              <w:left w:val="single" w:sz="4" w:space="0" w:color="auto"/>
              <w:bottom w:val="single" w:sz="4" w:space="0" w:color="auto"/>
              <w:right w:val="nil"/>
            </w:tcBorders>
            <w:tcMar>
              <w:top w:w="0" w:type="dxa"/>
              <w:left w:w="57" w:type="dxa"/>
              <w:bottom w:w="0" w:type="dxa"/>
              <w:right w:w="57" w:type="dxa"/>
            </w:tcMar>
          </w:tcPr>
          <w:p w14:paraId="314DF6C9" w14:textId="77777777" w:rsidR="000C2EE5" w:rsidRPr="00C83F69" w:rsidRDefault="000C2EE5">
            <w:pPr>
              <w:keepNext/>
              <w:widowControl/>
              <w:spacing w:before="20" w:after="20"/>
              <w:rPr>
                <w:rFonts w:eastAsia="Times New Roman"/>
                <w:b/>
                <w:color w:val="000000"/>
                <w:sz w:val="18"/>
                <w:szCs w:val="18"/>
              </w:rPr>
            </w:pPr>
            <w:r w:rsidRPr="00C83F69">
              <w:rPr>
                <w:rFonts w:eastAsia="Times New Roman"/>
                <w:b/>
                <w:color w:val="000000"/>
                <w:sz w:val="18"/>
                <w:szCs w:val="18"/>
              </w:rPr>
              <w:t>Подытог: ЮНИДО</w:t>
            </w:r>
          </w:p>
        </w:tc>
        <w:tc>
          <w:tcPr>
            <w:tcW w:w="1240" w:type="dxa"/>
            <w:tcBorders>
              <w:top w:val="single" w:sz="4" w:space="0" w:color="auto"/>
              <w:left w:val="nil"/>
              <w:bottom w:val="single" w:sz="4" w:space="0" w:color="auto"/>
              <w:right w:val="single" w:sz="4" w:space="0" w:color="auto"/>
            </w:tcBorders>
            <w:tcMar>
              <w:top w:w="0" w:type="dxa"/>
              <w:left w:w="57" w:type="dxa"/>
              <w:bottom w:w="0" w:type="dxa"/>
              <w:right w:w="57" w:type="dxa"/>
            </w:tcMar>
          </w:tcPr>
          <w:p w14:paraId="17014CAC" w14:textId="77777777" w:rsidR="000C2EE5" w:rsidRPr="00C83F69" w:rsidRDefault="000C2EE5">
            <w:pPr>
              <w:widowControl/>
              <w:spacing w:before="20" w:after="20"/>
              <w:rPr>
                <w:rFonts w:eastAsia="Times New Roman"/>
                <w:b/>
                <w:color w:val="000000"/>
                <w:sz w:val="18"/>
                <w:szCs w:val="18"/>
              </w:rPr>
            </w:pPr>
          </w:p>
        </w:tc>
        <w:tc>
          <w:tcPr>
            <w:tcW w:w="99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7E7192F" w14:textId="77777777" w:rsidR="000C2EE5" w:rsidRPr="00C83F69" w:rsidRDefault="000C2EE5" w:rsidP="00C83F69">
            <w:pPr>
              <w:widowControl/>
              <w:spacing w:before="20" w:after="20"/>
              <w:jc w:val="right"/>
              <w:rPr>
                <w:rFonts w:eastAsia="Times New Roman"/>
                <w:b/>
                <w:color w:val="000000"/>
                <w:sz w:val="18"/>
                <w:szCs w:val="18"/>
              </w:rPr>
            </w:pPr>
            <w:r w:rsidRPr="00C83F69">
              <w:rPr>
                <w:rFonts w:eastAsia="Times New Roman"/>
                <w:b/>
                <w:color w:val="000000"/>
                <w:sz w:val="18"/>
                <w:szCs w:val="18"/>
              </w:rPr>
              <w:t>126 900</w:t>
            </w:r>
          </w:p>
        </w:tc>
        <w:tc>
          <w:tcPr>
            <w:tcW w:w="101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7BDEA7A" w14:textId="77777777" w:rsidR="000C2EE5" w:rsidRPr="00C83F69" w:rsidRDefault="000C2EE5" w:rsidP="00C83F69">
            <w:pPr>
              <w:widowControl/>
              <w:spacing w:before="20" w:after="20"/>
              <w:jc w:val="right"/>
              <w:rPr>
                <w:rFonts w:eastAsia="Times New Roman"/>
                <w:b/>
                <w:color w:val="000000"/>
                <w:sz w:val="18"/>
                <w:szCs w:val="18"/>
              </w:rPr>
            </w:pPr>
            <w:r w:rsidRPr="00C83F69">
              <w:rPr>
                <w:rFonts w:eastAsia="Times New Roman"/>
                <w:b/>
                <w:color w:val="000000"/>
                <w:sz w:val="18"/>
                <w:szCs w:val="18"/>
              </w:rPr>
              <w:t>60 000</w:t>
            </w:r>
          </w:p>
        </w:tc>
      </w:tr>
      <w:tr w:rsidR="00FA3C61" w:rsidRPr="00C83F69" w14:paraId="0BA894D0" w14:textId="77777777" w:rsidTr="00E0142F">
        <w:trPr>
          <w:trHeight w:val="225"/>
        </w:trPr>
        <w:tc>
          <w:tcPr>
            <w:tcW w:w="2142" w:type="dxa"/>
            <w:tcBorders>
              <w:top w:val="single" w:sz="4" w:space="0" w:color="auto"/>
              <w:left w:val="single" w:sz="4" w:space="0" w:color="auto"/>
              <w:bottom w:val="single" w:sz="4" w:space="0" w:color="auto"/>
              <w:right w:val="nil"/>
            </w:tcBorders>
            <w:tcMar>
              <w:top w:w="0" w:type="dxa"/>
              <w:left w:w="57" w:type="dxa"/>
              <w:bottom w:w="0" w:type="dxa"/>
              <w:right w:w="57" w:type="dxa"/>
            </w:tcMar>
          </w:tcPr>
          <w:p w14:paraId="566C521F" w14:textId="77777777" w:rsidR="000C2EE5" w:rsidRPr="00C83F69" w:rsidRDefault="000C2EE5">
            <w:pPr>
              <w:widowControl/>
              <w:spacing w:before="20" w:after="20"/>
              <w:rPr>
                <w:rFonts w:eastAsia="Times New Roman"/>
                <w:b/>
                <w:color w:val="000000"/>
                <w:sz w:val="18"/>
                <w:szCs w:val="18"/>
              </w:rPr>
            </w:pPr>
          </w:p>
        </w:tc>
        <w:tc>
          <w:tcPr>
            <w:tcW w:w="4077" w:type="dxa"/>
            <w:tcBorders>
              <w:top w:val="single" w:sz="4" w:space="0" w:color="auto"/>
              <w:left w:val="single" w:sz="4" w:space="0" w:color="auto"/>
              <w:bottom w:val="single" w:sz="4" w:space="0" w:color="auto"/>
              <w:right w:val="nil"/>
            </w:tcBorders>
            <w:tcMar>
              <w:top w:w="0" w:type="dxa"/>
              <w:left w:w="57" w:type="dxa"/>
              <w:bottom w:w="0" w:type="dxa"/>
              <w:right w:w="57" w:type="dxa"/>
            </w:tcMar>
          </w:tcPr>
          <w:p w14:paraId="1497637A" w14:textId="77777777" w:rsidR="000C2EE5" w:rsidRPr="00C83F69" w:rsidRDefault="000C2EE5">
            <w:pPr>
              <w:widowControl/>
              <w:spacing w:before="20" w:after="20"/>
              <w:rPr>
                <w:rFonts w:eastAsia="Times New Roman"/>
                <w:b/>
                <w:color w:val="000000"/>
                <w:sz w:val="18"/>
                <w:szCs w:val="18"/>
              </w:rPr>
            </w:pPr>
            <w:r w:rsidRPr="00C83F69">
              <w:rPr>
                <w:rFonts w:eastAsia="Times New Roman"/>
                <w:b/>
                <w:color w:val="000000"/>
                <w:sz w:val="18"/>
                <w:szCs w:val="18"/>
              </w:rPr>
              <w:t>Всего</w:t>
            </w:r>
          </w:p>
        </w:tc>
        <w:tc>
          <w:tcPr>
            <w:tcW w:w="1240" w:type="dxa"/>
            <w:tcBorders>
              <w:top w:val="single" w:sz="4" w:space="0" w:color="auto"/>
              <w:left w:val="nil"/>
              <w:bottom w:val="single" w:sz="4" w:space="0" w:color="auto"/>
              <w:right w:val="single" w:sz="4" w:space="0" w:color="auto"/>
            </w:tcBorders>
            <w:tcMar>
              <w:top w:w="0" w:type="dxa"/>
              <w:left w:w="57" w:type="dxa"/>
              <w:bottom w:w="0" w:type="dxa"/>
              <w:right w:w="57" w:type="dxa"/>
            </w:tcMar>
          </w:tcPr>
          <w:p w14:paraId="0ED00E99" w14:textId="77777777" w:rsidR="000C2EE5" w:rsidRPr="00C83F69" w:rsidRDefault="000C2EE5">
            <w:pPr>
              <w:widowControl/>
              <w:spacing w:before="20" w:after="20"/>
              <w:rPr>
                <w:rFonts w:eastAsia="Times New Roman"/>
                <w:b/>
                <w:color w:val="000000"/>
                <w:sz w:val="18"/>
                <w:szCs w:val="18"/>
              </w:rPr>
            </w:pPr>
          </w:p>
        </w:tc>
        <w:tc>
          <w:tcPr>
            <w:tcW w:w="99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5ECCBDCD" w14:textId="77777777" w:rsidR="000C2EE5" w:rsidRPr="00C83F69" w:rsidRDefault="000C2EE5" w:rsidP="00C83F69">
            <w:pPr>
              <w:widowControl/>
              <w:spacing w:before="20" w:after="20"/>
              <w:jc w:val="right"/>
              <w:rPr>
                <w:rFonts w:eastAsia="Times New Roman"/>
                <w:b/>
                <w:color w:val="000000"/>
                <w:sz w:val="18"/>
                <w:szCs w:val="18"/>
              </w:rPr>
            </w:pPr>
            <w:r w:rsidRPr="00C83F69">
              <w:rPr>
                <w:rFonts w:eastAsia="Times New Roman"/>
                <w:b/>
                <w:color w:val="000000"/>
                <w:sz w:val="18"/>
                <w:szCs w:val="18"/>
              </w:rPr>
              <w:t>523 000</w:t>
            </w:r>
          </w:p>
        </w:tc>
        <w:tc>
          <w:tcPr>
            <w:tcW w:w="101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F9A407B" w14:textId="77777777" w:rsidR="000C2EE5" w:rsidRPr="00C83F69" w:rsidRDefault="000C2EE5" w:rsidP="00C83F69">
            <w:pPr>
              <w:widowControl/>
              <w:spacing w:before="20" w:after="20"/>
              <w:jc w:val="right"/>
              <w:rPr>
                <w:rFonts w:eastAsia="Times New Roman"/>
                <w:b/>
                <w:color w:val="000000"/>
                <w:sz w:val="18"/>
                <w:szCs w:val="18"/>
              </w:rPr>
            </w:pPr>
            <w:r w:rsidRPr="00C83F69">
              <w:rPr>
                <w:rFonts w:eastAsia="Times New Roman"/>
                <w:b/>
                <w:color w:val="000000"/>
                <w:sz w:val="18"/>
                <w:szCs w:val="18"/>
              </w:rPr>
              <w:t>313 000</w:t>
            </w:r>
          </w:p>
        </w:tc>
      </w:tr>
    </w:tbl>
    <w:p w14:paraId="5D61B937" w14:textId="77777777" w:rsidR="000C2EE5" w:rsidRPr="000C4657" w:rsidRDefault="000C2EE5">
      <w:pPr>
        <w:keepNext/>
        <w:widowControl/>
        <w:spacing w:before="240" w:after="240"/>
        <w:rPr>
          <w:rFonts w:eastAsia="Times New Roman"/>
          <w:i/>
          <w:szCs w:val="24"/>
          <w:highlight w:val="yellow"/>
        </w:rPr>
      </w:pPr>
      <w:r w:rsidRPr="000C4657">
        <w:rPr>
          <w:rFonts w:eastAsia="Times New Roman"/>
          <w:i/>
          <w:szCs w:val="24"/>
        </w:rPr>
        <w:t xml:space="preserve">Мероприятия по обеспечению энергоэффективности в секторе обслуживания холодильного оборудования </w:t>
      </w:r>
    </w:p>
    <w:p w14:paraId="090B6207" w14:textId="77777777" w:rsidR="000C2EE5" w:rsidRPr="000C4657" w:rsidRDefault="000C2EE5">
      <w:pPr>
        <w:pStyle w:val="Heading1"/>
        <w:widowControl/>
        <w:numPr>
          <w:ilvl w:val="0"/>
          <w:numId w:val="4"/>
        </w:numPr>
        <w:spacing w:before="240"/>
        <w:ind w:left="0" w:firstLine="0"/>
        <w:rPr>
          <w:rFonts w:eastAsia="Times New Roman"/>
          <w:szCs w:val="24"/>
        </w:rPr>
      </w:pPr>
      <w:r w:rsidRPr="000C4657">
        <w:rPr>
          <w:rFonts w:eastAsia="Times New Roman"/>
          <w:szCs w:val="24"/>
        </w:rPr>
        <w:t>Проект, связанный с эффективностью энергопользования и представленный в соответствии с решением 89/6, направлен на укрепление координации и сотрудничества на институциональном уровне для поддержки внедрения региональных стандартов энергоэффективности и маркировки параметров энергопотребления; интеграцию профессиональных компетенций в сфере энергоэффективности в национальную систему профессиональной квалификации для технических специалистов по ХКВ; а также повышение уровня информированности общественности о преимуществах, обеспечиваемых за счет подобных мер — в частности, о системах с низким ПГП. Для обеспечения энергоэффективности в данном секторе ЮНЕП предлагает следующие мероприятия:</w:t>
      </w:r>
    </w:p>
    <w:p w14:paraId="14BC615D" w14:textId="77777777" w:rsidR="000C2EE5" w:rsidRPr="000C4657" w:rsidRDefault="000C2EE5">
      <w:pPr>
        <w:pStyle w:val="Heading2"/>
        <w:numPr>
          <w:ilvl w:val="1"/>
          <w:numId w:val="16"/>
        </w:numPr>
        <w:ind w:left="1440" w:hanging="720"/>
        <w:rPr>
          <w:rFonts w:eastAsia="Times New Roman"/>
          <w:szCs w:val="24"/>
        </w:rPr>
      </w:pPr>
      <w:r w:rsidRPr="000C4657">
        <w:rPr>
          <w:rFonts w:eastAsia="Times New Roman"/>
          <w:i/>
          <w:szCs w:val="24"/>
        </w:rPr>
        <w:t>Координация и сотрудничество на институциональном уровне</w:t>
      </w:r>
      <w:r w:rsidRPr="000C4657">
        <w:rPr>
          <w:rFonts w:eastAsia="Times New Roman"/>
          <w:szCs w:val="24"/>
        </w:rPr>
        <w:t xml:space="preserve">: Создание национального координационного механизма для сектора ХКВ, организация трех семинаров для содействия принятию минимальных стандартов энергоэффективности (МСЭ) и маркировки; разработка дорожной карты по внедрению МСЭ и маркировки, с учетом региональных стандартов Карибского сообщества (CARICOM); оценка базовых уровней для оборудования с низким ПГП и энергоэффективного оборудования, и оценка спроса в стране, разработка </w:t>
      </w:r>
      <w:r w:rsidRPr="000C4657">
        <w:rPr>
          <w:rFonts w:eastAsia="Times New Roman"/>
          <w:szCs w:val="24"/>
        </w:rPr>
        <w:lastRenderedPageBreak/>
        <w:t>рекомендаций по согласованию перехода на другие хладагенты с повышением уровней энергоэффективности (40 000 долл. США);</w:t>
      </w:r>
    </w:p>
    <w:p w14:paraId="19EFF6D1" w14:textId="77777777" w:rsidR="000C2EE5" w:rsidRPr="000C4657" w:rsidRDefault="000C2EE5">
      <w:pPr>
        <w:pStyle w:val="Heading2"/>
        <w:numPr>
          <w:ilvl w:val="1"/>
          <w:numId w:val="16"/>
        </w:numPr>
        <w:ind w:left="1440" w:hanging="720"/>
        <w:rPr>
          <w:rFonts w:eastAsia="Times New Roman"/>
          <w:szCs w:val="24"/>
        </w:rPr>
      </w:pPr>
      <w:r w:rsidRPr="000C4657">
        <w:rPr>
          <w:rFonts w:eastAsia="Times New Roman"/>
          <w:i/>
          <w:szCs w:val="24"/>
        </w:rPr>
        <w:t>Интеграция профессиональных компетенций в сфере энергоэффективности в учебные программы для подготовки технических специалистов по ХКВ</w:t>
      </w:r>
      <w:r w:rsidRPr="000C4657">
        <w:rPr>
          <w:rFonts w:eastAsia="Times New Roman"/>
          <w:szCs w:val="24"/>
        </w:rPr>
        <w:t>: Координация между соответствующими органами в процессе обновления национальных учебных программ для включения в них компетенций в области эффективного энергопользования и применения хладагентов с низким ПГП; а также разработка учебных модулей для внедряемого процесса сертификации; проведение обучения в общей сложности 20 технических специалистов (целевой показатель процентной доли женщин-участниц — 5–10 процентов) (30 000 долл. США); и</w:t>
      </w:r>
    </w:p>
    <w:p w14:paraId="25DC7516" w14:textId="77777777" w:rsidR="000C2EE5" w:rsidRPr="000C4657" w:rsidRDefault="000C2EE5">
      <w:pPr>
        <w:pStyle w:val="Heading2"/>
        <w:numPr>
          <w:ilvl w:val="1"/>
          <w:numId w:val="16"/>
        </w:numPr>
        <w:ind w:left="1440" w:hanging="720"/>
        <w:rPr>
          <w:rFonts w:eastAsia="Times New Roman"/>
          <w:szCs w:val="24"/>
        </w:rPr>
      </w:pPr>
      <w:r w:rsidRPr="000C4657">
        <w:rPr>
          <w:rFonts w:eastAsia="Times New Roman"/>
          <w:i/>
          <w:szCs w:val="24"/>
        </w:rPr>
        <w:t>Информационная кампания:</w:t>
      </w:r>
      <w:r w:rsidRPr="000C4657">
        <w:rPr>
          <w:rFonts w:eastAsia="Times New Roman"/>
          <w:szCs w:val="24"/>
        </w:rPr>
        <w:t xml:space="preserve"> Разработка информационно-просветительских материалов; онлайн-платформа/приложение для технических специалистов по ХКВ; и национальная кампания в средствах массовой информации для повышения информированности о получаемых преимуществах и экономии затрат в долгосрочной перспективе от внедрения энергоэффективных технологий (30 000 долл. США).</w:t>
      </w:r>
    </w:p>
    <w:p w14:paraId="15849992" w14:textId="77777777" w:rsidR="000C2EE5" w:rsidRPr="000C4657" w:rsidRDefault="000C2EE5">
      <w:pPr>
        <w:keepNext/>
        <w:widowControl/>
        <w:spacing w:before="240" w:after="240"/>
        <w:rPr>
          <w:rFonts w:eastAsia="Times New Roman"/>
          <w:i/>
          <w:szCs w:val="24"/>
        </w:rPr>
      </w:pPr>
      <w:r w:rsidRPr="000C4657">
        <w:rPr>
          <w:rFonts w:eastAsia="Times New Roman"/>
          <w:i/>
          <w:szCs w:val="24"/>
        </w:rPr>
        <w:t>Реализация и мониторинг проекта</w:t>
      </w:r>
    </w:p>
    <w:p w14:paraId="1B0441F2" w14:textId="77777777" w:rsidR="000C2EE5" w:rsidRPr="000C4657" w:rsidRDefault="000C2EE5">
      <w:pPr>
        <w:pStyle w:val="Heading1"/>
        <w:widowControl/>
        <w:numPr>
          <w:ilvl w:val="0"/>
          <w:numId w:val="4"/>
        </w:numPr>
        <w:ind w:left="0" w:firstLine="0"/>
        <w:rPr>
          <w:rFonts w:eastAsia="Times New Roman"/>
          <w:szCs w:val="24"/>
        </w:rPr>
      </w:pPr>
      <w:r w:rsidRPr="000C4657">
        <w:rPr>
          <w:rFonts w:eastAsia="Times New Roman"/>
          <w:szCs w:val="24"/>
        </w:rPr>
        <w:t>Реализация системы, созданной в рамках этапа I ПОДПО, будет продолжена на этапе II, при этом НОО будет координировать проведение мероприятий, отчитываться перед Департаментом окружающей среды и ЮНЕП о ходе выполнения работ и работать с ключевыми партнерами и заинтересованными сторонами для обеспечения поэтапного отказа от ГХФУ. Объем затрат по данным мероприятиям составляет 40 000 долл. США для ЮНЕП, включая оплату проектного персонала и консультантов (20 000 долл. США), расходы на внутренние поездки (7 000 долл. США), проведение совещаний и семинаров (6 000 долл. США) и подготовку отчетности (7 000 долл. США).</w:t>
      </w:r>
    </w:p>
    <w:p w14:paraId="0D629478" w14:textId="77777777" w:rsidR="000C2EE5" w:rsidRPr="000C4657" w:rsidRDefault="000C2EE5">
      <w:pPr>
        <w:keepNext/>
        <w:widowControl/>
        <w:spacing w:after="240"/>
        <w:outlineLvl w:val="0"/>
        <w:rPr>
          <w:rFonts w:eastAsia="Times New Roman"/>
          <w:szCs w:val="24"/>
          <w:u w:val="single"/>
        </w:rPr>
      </w:pPr>
      <w:r w:rsidRPr="000C4657">
        <w:rPr>
          <w:rFonts w:eastAsia="Times New Roman"/>
          <w:szCs w:val="24"/>
          <w:u w:val="single"/>
        </w:rPr>
        <w:t>Общий объем затрат по этапу II Плана организационной деятельности по поэтапному отказу от ГХФУ</w:t>
      </w:r>
    </w:p>
    <w:p w14:paraId="19E671E0" w14:textId="2CB706E4" w:rsidR="000C2EE5" w:rsidRPr="000C4657" w:rsidRDefault="000C2EE5">
      <w:pPr>
        <w:pStyle w:val="Heading1"/>
        <w:widowControl/>
        <w:numPr>
          <w:ilvl w:val="0"/>
          <w:numId w:val="4"/>
        </w:numPr>
        <w:ind w:left="0" w:firstLine="0"/>
        <w:rPr>
          <w:rFonts w:eastAsia="Times New Roman"/>
          <w:szCs w:val="24"/>
        </w:rPr>
      </w:pPr>
      <w:r w:rsidRPr="000C4657">
        <w:rPr>
          <w:rFonts w:eastAsia="Times New Roman"/>
          <w:szCs w:val="24"/>
        </w:rPr>
        <w:t>Общий объем затрат по второму этапу реализации ПОДПО для Сент-Китса и Невиса оценивается в сумме 523 000 долл. США (плюс административные расходы учреждения), согласно первоначально представленной заявке, в целях достижения 100-процентного сокращения к 2030</w:t>
      </w:r>
      <w:r w:rsidR="007E6A68" w:rsidRPr="000C4657">
        <w:rPr>
          <w:rFonts w:eastAsia="Times New Roman"/>
          <w:szCs w:val="24"/>
        </w:rPr>
        <w:t> </w:t>
      </w:r>
      <w:r w:rsidRPr="000C4657">
        <w:rPr>
          <w:rFonts w:eastAsia="Times New Roman"/>
          <w:szCs w:val="24"/>
        </w:rPr>
        <w:t xml:space="preserve">году и проведения дополнительных мероприятий для обеспечения энергоэффективности, в соответствии с решением 89/6. Сводные данные по предлагаемым мероприятиям с разбивкой по статьям расходов представлены выше в таблице 3. </w:t>
      </w:r>
      <w:bookmarkStart w:id="1" w:name="_Hlk126915832"/>
      <w:bookmarkEnd w:id="1"/>
    </w:p>
    <w:p w14:paraId="38AB4D48" w14:textId="77777777" w:rsidR="000C2EE5" w:rsidRPr="000C4657" w:rsidRDefault="000C2EE5">
      <w:pPr>
        <w:pStyle w:val="Heading1"/>
        <w:widowControl/>
        <w:numPr>
          <w:ilvl w:val="0"/>
          <w:numId w:val="0"/>
        </w:numPr>
        <w:rPr>
          <w:rFonts w:eastAsia="Times New Roman"/>
          <w:szCs w:val="24"/>
        </w:rPr>
      </w:pPr>
      <w:r w:rsidRPr="000C4657">
        <w:rPr>
          <w:rFonts w:eastAsia="Times New Roman"/>
          <w:szCs w:val="24"/>
          <w:u w:val="single"/>
        </w:rPr>
        <w:t>План освоения первого транша для этапа II Плана организационной деятельности по поэтапному отказу от ГХФУ</w:t>
      </w:r>
    </w:p>
    <w:p w14:paraId="1EC091C2" w14:textId="7A87ABA9" w:rsidR="000C2EE5" w:rsidRPr="000C4657" w:rsidRDefault="000C2EE5">
      <w:pPr>
        <w:pStyle w:val="Heading1"/>
        <w:widowControl/>
        <w:numPr>
          <w:ilvl w:val="0"/>
          <w:numId w:val="4"/>
        </w:numPr>
        <w:ind w:left="0" w:firstLine="0"/>
        <w:rPr>
          <w:rFonts w:eastAsia="Times New Roman"/>
          <w:szCs w:val="24"/>
        </w:rPr>
      </w:pPr>
      <w:r w:rsidRPr="000C4657">
        <w:rPr>
          <w:rFonts w:eastAsia="Times New Roman"/>
          <w:szCs w:val="24"/>
        </w:rPr>
        <w:t>Первый транш финансирования для этапа II ПОДПО на общую сумму 313 000 долл. США, согласно первоначально представленной заявке, будет реализован в период с июля 2026</w:t>
      </w:r>
      <w:r w:rsidR="007E6A68" w:rsidRPr="000C4657">
        <w:rPr>
          <w:rFonts w:eastAsia="Times New Roman"/>
          <w:szCs w:val="24"/>
        </w:rPr>
        <w:t> </w:t>
      </w:r>
      <w:r w:rsidRPr="000C4657">
        <w:rPr>
          <w:rFonts w:eastAsia="Times New Roman"/>
          <w:szCs w:val="24"/>
        </w:rPr>
        <w:t>года по июнь 2028</w:t>
      </w:r>
      <w:r w:rsidR="007E6A68" w:rsidRPr="000C4657">
        <w:rPr>
          <w:rFonts w:eastAsia="Times New Roman"/>
          <w:szCs w:val="24"/>
        </w:rPr>
        <w:t> </w:t>
      </w:r>
      <w:r w:rsidRPr="000C4657">
        <w:rPr>
          <w:rFonts w:eastAsia="Times New Roman"/>
          <w:szCs w:val="24"/>
        </w:rPr>
        <w:t>года. Подробная информация о мероприятиях, включенных в первый транш, с указанием произведенных корректировок и согласованных уровней финансирования, приводится ниже в пункте</w:t>
      </w:r>
      <w:r w:rsidR="007E6A68" w:rsidRPr="000C4657">
        <w:rPr>
          <w:rFonts w:eastAsia="Times New Roman"/>
          <w:szCs w:val="24"/>
        </w:rPr>
        <w:t> </w:t>
      </w:r>
      <w:r w:rsidRPr="000C4657">
        <w:rPr>
          <w:rFonts w:eastAsia="Times New Roman"/>
          <w:szCs w:val="24"/>
        </w:rPr>
        <w:t xml:space="preserve">36. </w:t>
      </w:r>
    </w:p>
    <w:p w14:paraId="5CA487B5" w14:textId="77777777" w:rsidR="000C2EE5" w:rsidRPr="000C4657" w:rsidRDefault="000C2EE5">
      <w:pPr>
        <w:keepNext/>
        <w:widowControl/>
        <w:spacing w:before="360" w:after="240"/>
        <w:jc w:val="center"/>
        <w:rPr>
          <w:rFonts w:eastAsia="Times New Roman"/>
          <w:b/>
          <w:szCs w:val="24"/>
        </w:rPr>
      </w:pPr>
      <w:r w:rsidRPr="000C4657">
        <w:rPr>
          <w:rFonts w:eastAsia="Times New Roman"/>
          <w:b/>
          <w:szCs w:val="24"/>
        </w:rPr>
        <w:lastRenderedPageBreak/>
        <w:t>ЗАМЕЧАНИЯ И РЕКОМЕНДАЦИИ СЕКРЕТАРИАТА</w:t>
      </w:r>
    </w:p>
    <w:p w14:paraId="2EF7087E" w14:textId="77777777" w:rsidR="000C2EE5" w:rsidRPr="000C4657" w:rsidRDefault="000C2EE5">
      <w:pPr>
        <w:keepNext/>
        <w:widowControl/>
        <w:spacing w:after="240"/>
        <w:rPr>
          <w:rFonts w:eastAsia="Times New Roman"/>
          <w:b/>
          <w:szCs w:val="24"/>
        </w:rPr>
      </w:pPr>
      <w:r w:rsidRPr="000C4657">
        <w:rPr>
          <w:rFonts w:eastAsia="Times New Roman"/>
          <w:b/>
          <w:szCs w:val="24"/>
        </w:rPr>
        <w:t>ЗАМЕЧАНИЯ</w:t>
      </w:r>
    </w:p>
    <w:p w14:paraId="560D862A" w14:textId="77777777" w:rsidR="000C2EE5" w:rsidRPr="000C4657" w:rsidRDefault="000C2EE5">
      <w:pPr>
        <w:pStyle w:val="Heading1"/>
        <w:widowControl/>
        <w:numPr>
          <w:ilvl w:val="0"/>
          <w:numId w:val="4"/>
        </w:numPr>
        <w:ind w:left="0" w:firstLine="0"/>
        <w:rPr>
          <w:rFonts w:eastAsia="Times New Roman"/>
          <w:szCs w:val="24"/>
        </w:rPr>
      </w:pPr>
      <w:r w:rsidRPr="000C4657">
        <w:rPr>
          <w:rFonts w:eastAsia="Times New Roman"/>
          <w:szCs w:val="24"/>
        </w:rPr>
        <w:t>Секретариат рассмотрел заявку по второму этапу реализации ПОДПО с учетом выполнения этапа I, политики и руководящих принципов Многостороннего фонда, в том числе критериев для выделения финансирования для поэтапного отказа от ГХФУ в секторе потребления на этапе II ПОДПО (решение 74/50), и бизнес-плана Многостороннего фонда на 2026–2028 гг.</w:t>
      </w:r>
    </w:p>
    <w:p w14:paraId="5FE0E288" w14:textId="77777777" w:rsidR="000C2EE5" w:rsidRPr="000C4657" w:rsidRDefault="000C2EE5">
      <w:pPr>
        <w:keepNext/>
        <w:widowControl/>
        <w:spacing w:after="240"/>
        <w:rPr>
          <w:rFonts w:eastAsia="Times New Roman"/>
          <w:szCs w:val="24"/>
          <w:u w:val="single"/>
        </w:rPr>
      </w:pPr>
      <w:r w:rsidRPr="000C4657">
        <w:rPr>
          <w:rFonts w:eastAsia="Times New Roman"/>
          <w:szCs w:val="24"/>
          <w:u w:val="single"/>
        </w:rPr>
        <w:t>Комплексная стратегия</w:t>
      </w:r>
    </w:p>
    <w:p w14:paraId="515F5D1D" w14:textId="0CCE30E7" w:rsidR="000C2EE5" w:rsidRPr="000C4657" w:rsidRDefault="000C2EE5">
      <w:pPr>
        <w:pStyle w:val="Heading1"/>
        <w:widowControl/>
        <w:numPr>
          <w:ilvl w:val="0"/>
          <w:numId w:val="4"/>
        </w:numPr>
        <w:ind w:left="0" w:firstLine="0"/>
        <w:rPr>
          <w:rFonts w:eastAsia="Times New Roman"/>
          <w:szCs w:val="24"/>
        </w:rPr>
      </w:pPr>
      <w:r w:rsidRPr="000C4657">
        <w:rPr>
          <w:rFonts w:eastAsia="Times New Roman"/>
          <w:szCs w:val="24"/>
        </w:rPr>
        <w:t>Правительство Сент-Китса и Невиса предлагает достичь 100-процентного сокращения от своего базового уровня потребления ГХФУ к 2030 году, с сохранением в период с 2030 по 2040</w:t>
      </w:r>
      <w:r w:rsidR="007E6A68" w:rsidRPr="000C4657">
        <w:rPr>
          <w:rFonts w:eastAsia="Times New Roman"/>
          <w:szCs w:val="24"/>
        </w:rPr>
        <w:t> </w:t>
      </w:r>
      <w:r w:rsidRPr="000C4657">
        <w:rPr>
          <w:rFonts w:eastAsia="Times New Roman"/>
          <w:szCs w:val="24"/>
        </w:rPr>
        <w:t>годы максимального годового потребления ГХФУ на уровне, соответствующем пункту 8 ter</w:t>
      </w:r>
      <w:r w:rsidR="00E44463">
        <w:rPr>
          <w:rFonts w:eastAsia="Times New Roman"/>
          <w:szCs w:val="24"/>
        </w:rPr>
        <w:t> </w:t>
      </w:r>
      <w:r w:rsidRPr="000C4657">
        <w:rPr>
          <w:rFonts w:eastAsia="Times New Roman"/>
          <w:szCs w:val="24"/>
        </w:rPr>
        <w:t>e)</w:t>
      </w:r>
      <w:r w:rsidR="00E44463">
        <w:rPr>
          <w:rFonts w:eastAsia="Times New Roman"/>
          <w:szCs w:val="24"/>
          <w:lang w:val="en-CA"/>
        </w:rPr>
        <w:t> </w:t>
      </w:r>
      <w:r w:rsidRPr="000C4657">
        <w:rPr>
          <w:rFonts w:eastAsia="Times New Roman"/>
          <w:szCs w:val="24"/>
        </w:rPr>
        <w:t>i) статьи 5 Монреальского протокола.</w:t>
      </w:r>
      <w:r w:rsidRPr="000C4657">
        <w:rPr>
          <w:rFonts w:eastAsia="Times New Roman"/>
          <w:szCs w:val="24"/>
          <w:vertAlign w:val="superscript"/>
        </w:rPr>
        <w:t>1</w:t>
      </w:r>
      <w:r w:rsidRPr="000C4657">
        <w:rPr>
          <w:rFonts w:eastAsia="Times New Roman"/>
          <w:szCs w:val="24"/>
          <w:vertAlign w:val="superscript"/>
        </w:rPr>
        <w:footnoteReference w:customMarkFollows="1" w:id="11"/>
        <w:t>1</w:t>
      </w:r>
      <w:r w:rsidRPr="000C4657">
        <w:rPr>
          <w:rFonts w:eastAsia="Times New Roman"/>
          <w:szCs w:val="24"/>
        </w:rPr>
        <w:t xml:space="preserve"> Правительство обязуется продолжать применять строгие меры для контроля за оборотом и импортом ГХФУ, осуществляя мониторинг объемов импортируемых и применяемых ГХФУ в течение данного периода, с тем чтобы иметь уверенность, что имеющиеся ГХФУ представлены лишь в ограниченных количествах, которые соответствуют требованиям Монреальского протокола.</w:t>
      </w:r>
    </w:p>
    <w:p w14:paraId="5283F5FB" w14:textId="5D36C271" w:rsidR="000C2EE5" w:rsidRPr="000C4657" w:rsidRDefault="000C2EE5">
      <w:pPr>
        <w:pStyle w:val="Heading1"/>
        <w:widowControl/>
        <w:numPr>
          <w:ilvl w:val="0"/>
          <w:numId w:val="4"/>
        </w:numPr>
        <w:spacing w:after="0"/>
        <w:ind w:left="0" w:firstLine="0"/>
        <w:rPr>
          <w:rFonts w:eastAsia="Times New Roman"/>
          <w:szCs w:val="24"/>
        </w:rPr>
      </w:pPr>
      <w:r w:rsidRPr="000C4657">
        <w:rPr>
          <w:rFonts w:eastAsia="Times New Roman"/>
          <w:szCs w:val="24"/>
        </w:rPr>
        <w:t>В соответствии с решением 86/51, чтобы иметь возможность рассмотрения итогового транша для своего ПОДПО, правительство Сент-Китса и Невиса согласилось представить подробное описание действующей нормативно-правовой базы и политики, с помощью которых будут осуществляться меры по обеспечению потребления ГХФУ в соответствии с пунктом 8 </w:t>
      </w:r>
      <w:r w:rsidR="00E44463" w:rsidRPr="000C4657">
        <w:rPr>
          <w:rFonts w:eastAsia="Times New Roman"/>
          <w:szCs w:val="24"/>
        </w:rPr>
        <w:t>ter</w:t>
      </w:r>
      <w:r w:rsidR="00E44463">
        <w:rPr>
          <w:rFonts w:eastAsia="Times New Roman"/>
          <w:szCs w:val="24"/>
        </w:rPr>
        <w:t> </w:t>
      </w:r>
      <w:r w:rsidR="00E44463" w:rsidRPr="000C4657">
        <w:rPr>
          <w:rFonts w:eastAsia="Times New Roman"/>
          <w:szCs w:val="24"/>
        </w:rPr>
        <w:t>e)</w:t>
      </w:r>
      <w:r w:rsidR="00E44463">
        <w:rPr>
          <w:rFonts w:eastAsia="Times New Roman"/>
          <w:szCs w:val="24"/>
          <w:lang w:val="en-CA"/>
        </w:rPr>
        <w:t> </w:t>
      </w:r>
      <w:r w:rsidR="00E44463" w:rsidRPr="000C4657">
        <w:rPr>
          <w:rFonts w:eastAsia="Times New Roman"/>
          <w:szCs w:val="24"/>
        </w:rPr>
        <w:t xml:space="preserve">i) </w:t>
      </w:r>
      <w:r w:rsidRPr="000C4657">
        <w:rPr>
          <w:rFonts w:eastAsia="Times New Roman"/>
          <w:szCs w:val="24"/>
        </w:rPr>
        <w:t>статьи 5 Монреальского протокола в период 2030–2040 гг., а также ожидаемое ежегодное потребление ГХФУ в Сент-Китсе и Невисе на период 2030–2040 годов.</w:t>
      </w:r>
    </w:p>
    <w:p w14:paraId="2B806CDC" w14:textId="77777777" w:rsidR="000C2EE5" w:rsidRPr="000C4657" w:rsidRDefault="000C2EE5">
      <w:pPr>
        <w:pStyle w:val="Heading1"/>
        <w:keepNext/>
        <w:widowControl/>
        <w:numPr>
          <w:ilvl w:val="0"/>
          <w:numId w:val="0"/>
        </w:numPr>
        <w:spacing w:before="240"/>
        <w:rPr>
          <w:rFonts w:eastAsia="Times New Roman"/>
          <w:szCs w:val="24"/>
          <w:highlight w:val="magenta"/>
        </w:rPr>
      </w:pPr>
      <w:r w:rsidRPr="000C4657">
        <w:rPr>
          <w:rFonts w:eastAsia="Times New Roman"/>
          <w:szCs w:val="24"/>
          <w:u w:val="single"/>
        </w:rPr>
        <w:t>Правовая база</w:t>
      </w:r>
    </w:p>
    <w:p w14:paraId="78DD031E" w14:textId="34C67E23" w:rsidR="000C2EE5" w:rsidRPr="000C4657" w:rsidRDefault="000C2EE5">
      <w:pPr>
        <w:widowControl/>
        <w:numPr>
          <w:ilvl w:val="0"/>
          <w:numId w:val="4"/>
        </w:numPr>
        <w:spacing w:after="240"/>
        <w:outlineLvl w:val="0"/>
        <w:rPr>
          <w:rFonts w:eastAsia="Times New Roman"/>
          <w:szCs w:val="24"/>
        </w:rPr>
      </w:pPr>
      <w:r w:rsidRPr="000C4657">
        <w:rPr>
          <w:rFonts w:eastAsia="Times New Roman"/>
          <w:szCs w:val="24"/>
        </w:rPr>
        <w:t>Правительство Сент-Китса и Невиса установило квоты на импорт ГХФУ в 2026 году в объеме 0,16</w:t>
      </w:r>
      <w:r w:rsidR="007E6A68" w:rsidRPr="000C4657">
        <w:rPr>
          <w:rFonts w:eastAsia="Times New Roman"/>
          <w:szCs w:val="24"/>
        </w:rPr>
        <w:t> </w:t>
      </w:r>
      <w:r w:rsidRPr="000C4657">
        <w:rPr>
          <w:rFonts w:eastAsia="Times New Roman"/>
          <w:szCs w:val="24"/>
        </w:rPr>
        <w:t>тонн ОРС, в соответствии с контрольными целевыми показателями по Монреальскому протоколу.</w:t>
      </w:r>
    </w:p>
    <w:p w14:paraId="51CD95E0" w14:textId="77777777" w:rsidR="000C2EE5" w:rsidRPr="000C4657" w:rsidRDefault="000C2EE5">
      <w:pPr>
        <w:keepNext/>
        <w:widowControl/>
        <w:spacing w:after="240"/>
        <w:rPr>
          <w:rFonts w:eastAsia="Times New Roman"/>
          <w:szCs w:val="24"/>
        </w:rPr>
      </w:pPr>
      <w:r w:rsidRPr="000C4657">
        <w:rPr>
          <w:rFonts w:eastAsia="Times New Roman"/>
          <w:szCs w:val="24"/>
          <w:u w:val="single"/>
        </w:rPr>
        <w:t>Технические вопросы и вопросы по затратам</w:t>
      </w:r>
      <w:r w:rsidRPr="000C4657">
        <w:rPr>
          <w:rFonts w:eastAsia="Times New Roman"/>
          <w:szCs w:val="24"/>
        </w:rPr>
        <w:t xml:space="preserve"> </w:t>
      </w:r>
    </w:p>
    <w:p w14:paraId="56FB9581" w14:textId="3DCEC0A5" w:rsidR="000C2EE5" w:rsidRPr="000C4657" w:rsidRDefault="000C2EE5">
      <w:pPr>
        <w:pStyle w:val="Heading1"/>
        <w:widowControl/>
        <w:numPr>
          <w:ilvl w:val="0"/>
          <w:numId w:val="4"/>
        </w:numPr>
        <w:ind w:left="0" w:firstLine="0"/>
        <w:rPr>
          <w:rFonts w:eastAsia="Times New Roman"/>
          <w:szCs w:val="24"/>
        </w:rPr>
      </w:pPr>
      <w:r w:rsidRPr="000C4657">
        <w:rPr>
          <w:rFonts w:eastAsia="Times New Roman"/>
          <w:szCs w:val="24"/>
        </w:rPr>
        <w:t>Секретариат подробно обсудил с ЮНЕП и ЮНИДО общую стоимость этапа II ПОДПО, отметив, что заявленные объемы затрат рассчитывались с учетом разницы между приемлемыми уровнями затрат, связанных с полным поэтапным отказом, и чистыми объемами финансирования, полученного на этапе I, плюс 100 000 долл. США для проведения дополнительных мероприятий для повышения энергоэффективности, в соответствии с решением 89/6. Секретариат отметил, что заявка по второму этапу ПОДПО была представлена в 2026 году, что целевые показатели на 2020</w:t>
      </w:r>
      <w:r w:rsidR="007E6A68" w:rsidRPr="000C4657">
        <w:rPr>
          <w:rFonts w:eastAsia="Times New Roman"/>
          <w:szCs w:val="24"/>
        </w:rPr>
        <w:t> </w:t>
      </w:r>
      <w:r w:rsidRPr="000C4657">
        <w:rPr>
          <w:rFonts w:eastAsia="Times New Roman"/>
          <w:szCs w:val="24"/>
        </w:rPr>
        <w:t xml:space="preserve">и 2025 годы были достигнуты, и что объемы потребления в стране поддерживаются на уровне ниже последнего целевого показателя. Секретариат отметил также, что стране по-прежнему необходима поддержка в целях обеспечения благоприятных условий для сохранения достигнутых уровней поэтапного отказа, предотвращения возникновения повторного спроса, тщательного управления остаточным оборотом ГХФУ в секторе техобслуживания, консолидации структурированного механизма взаимодействия между островами для обеспечения единой реализации и устойчивого соблюдения требований на национальном уровне, учитывая при этом, что полная сумма финансирования, согласованная Исполнительным комитетом для достижения целевого показателя 2025 года, указанного в решении 74/50, в данном случае неприменима. Поэтому Секретариат рекомендовал выделить 191 000 долл. США для финансирования расходов в </w:t>
      </w:r>
      <w:r w:rsidRPr="000C4657">
        <w:rPr>
          <w:rFonts w:eastAsia="Times New Roman"/>
          <w:szCs w:val="24"/>
        </w:rPr>
        <w:lastRenderedPageBreak/>
        <w:t>рамках этапа II ПОДПО, на основании решения 74/50</w:t>
      </w:r>
      <w:r w:rsidR="00E44463" w:rsidRPr="00C259F8">
        <w:rPr>
          <w:rFonts w:eastAsia="Times New Roman"/>
          <w:szCs w:val="24"/>
        </w:rPr>
        <w:t xml:space="preserve"> </w:t>
      </w:r>
      <w:r w:rsidRPr="000C4657">
        <w:rPr>
          <w:rFonts w:eastAsia="Times New Roman"/>
          <w:szCs w:val="24"/>
        </w:rPr>
        <w:t>c)</w:t>
      </w:r>
      <w:r w:rsidR="00E44463" w:rsidRPr="00C259F8">
        <w:rPr>
          <w:rFonts w:eastAsia="Times New Roman"/>
          <w:szCs w:val="24"/>
        </w:rPr>
        <w:t xml:space="preserve"> </w:t>
      </w:r>
      <w:r w:rsidRPr="000C4657">
        <w:rPr>
          <w:rFonts w:eastAsia="Times New Roman"/>
          <w:szCs w:val="24"/>
        </w:rPr>
        <w:t>xii), плюс 100 000 долл. США для финансирования дополнительных мероприятий по обеспечению энергоэффективности, в соответствии с решением 89/6.</w:t>
      </w:r>
    </w:p>
    <w:p w14:paraId="0CA35B9F" w14:textId="77777777" w:rsidR="000C2EE5" w:rsidRPr="000C4657" w:rsidRDefault="000C2EE5">
      <w:pPr>
        <w:pStyle w:val="Heading1"/>
        <w:widowControl/>
        <w:numPr>
          <w:ilvl w:val="0"/>
          <w:numId w:val="4"/>
        </w:numPr>
        <w:spacing w:before="240"/>
        <w:ind w:left="0" w:firstLine="0"/>
        <w:rPr>
          <w:rFonts w:eastAsia="Times New Roman"/>
          <w:szCs w:val="24"/>
        </w:rPr>
      </w:pPr>
      <w:r w:rsidRPr="000C4657">
        <w:rPr>
          <w:rFonts w:eastAsia="Times New Roman"/>
          <w:szCs w:val="24"/>
        </w:rPr>
        <w:t>ЮНЕП указала, что сумма, указанная в рекомендации Секретариата, представляет собой 55-процентное сокращение от первоначально запрошенной суммы в размере 523 000 долл. США, и что, признавая обоснованность предлагаемого перераспределения, важно подчеркнуть, что в предыдущие периоды государство Сент-Китс и Невис действовало в условиях ограниченной финансовой поддержки. ЮНЕП подчеркнула, что страна получила 164 500 долл. США в рамках первого этапа ПОДПО, в дополнение к этому 191 000 долл. США в рамках второго этапа; помимо этого, ситуация усугубляется также внешними потрясениями, что не позволит обеспечить масштаб трансформации, необходимый в секторе техобслуживания ХКВ. Примечательно, что пандемия COVID-19 оказала сильное негативное воздействие на экономику и институциональный потенциал страны, вызвала задержки и отставание в реализации, сузила возможности для запланированной трансформации в секторе холодильного оборудования и кондиционирования воздуха. Кроме того, страна пережила многочисленные изменения в правительстве, отразившиеся в непрерывной смене национальных координаторов по озону, что еще сильнее нарушало нормальный ход работ и не давало набирать темпы. Вкупе все эти проблемы привели к задержке в проведении критически значимых мероприятий, и это необходимо решать теперь на этапе II. ЮНЕП сослалась, в частности, на ограниченную инвестиционную поддержку, предоставляемую на сегодняшний день, — так, на этапе I инвестиционный компонент составил 40 000 долл. США, что оказалось недостаточным для создания базовой инфраструктуры, необходимой для устойчивого управления находящимися в обращении хладагентами. В результате, в стране все еще не хватает необходимого оборудования, инструментов и систем для внедрения эффективной системы рекуперации и рециркуляции хладагентов. Без такой инфраструктуры все усилия по контролю и сокращению потребления ГХФУ в секторе техобслуживания останутся крайне ограниченными. ЮНЕП подчеркнула, что заключительный этап в достижении поэтапного отказа с остаточным оборотом ГХФУ в секторе техобслуживания являются сложными и ресурсоемкими задачами, требующими надежной системы нормативно-правового регулирования, механизмов для контроля соблюдения, укрепления кадрового потенциала за счет обучения и сертификации технических специалистов, а также функционирующих систем рекуперации и рециркуляции хладагентов. ЮНЕП заявила, что у страны не будет других возможностей для создания таких систем и развития потенциала, необходимого для обеспечения перехода на альтернативные технологии с низким ПГП и устойчивости в долгосрочной перспективе.</w:t>
      </w:r>
    </w:p>
    <w:p w14:paraId="71FE897F" w14:textId="77777777" w:rsidR="000C2EE5" w:rsidRPr="000C4657" w:rsidRDefault="000C2EE5">
      <w:pPr>
        <w:pStyle w:val="Heading1"/>
        <w:widowControl/>
        <w:numPr>
          <w:ilvl w:val="0"/>
          <w:numId w:val="4"/>
        </w:numPr>
        <w:ind w:left="0" w:firstLine="0"/>
        <w:rPr>
          <w:rFonts w:eastAsia="Times New Roman"/>
          <w:szCs w:val="24"/>
        </w:rPr>
      </w:pPr>
      <w:r w:rsidRPr="000C4657">
        <w:rPr>
          <w:rFonts w:eastAsia="Times New Roman"/>
          <w:szCs w:val="24"/>
        </w:rPr>
        <w:t xml:space="preserve">С учетом вышеизложенных соображений, правительство Сент-Китса и Невиса и ЮНЕП предложили в порядке исключения заявку на выделение дополнительных средств в размере 60 000 долл. США для поддержки необходимых и основных мероприятий по поэтапному отказу от ГХФУ, чтобы помочь восполнить критические пробелы в инвестиционных и неинвестиционных компонентах, что позволит стране создать минимально необходимую инфраструктуру для управления хладагентами, укрепить институциональную и нормативно-правовую базу, и эффективно вовлечь в работу сектор техобслуживания ХКВ. </w:t>
      </w:r>
    </w:p>
    <w:p w14:paraId="4CEDC9D1" w14:textId="73E97D45" w:rsidR="000C2EE5" w:rsidRPr="000C4657" w:rsidRDefault="000C2EE5">
      <w:pPr>
        <w:pStyle w:val="Heading1"/>
        <w:widowControl/>
        <w:numPr>
          <w:ilvl w:val="0"/>
          <w:numId w:val="4"/>
        </w:numPr>
        <w:ind w:left="0" w:firstLine="0"/>
        <w:rPr>
          <w:rFonts w:eastAsia="Times New Roman"/>
          <w:szCs w:val="24"/>
        </w:rPr>
      </w:pPr>
      <w:r w:rsidRPr="000C4657">
        <w:rPr>
          <w:rFonts w:eastAsia="Times New Roman"/>
          <w:szCs w:val="24"/>
        </w:rPr>
        <w:t>Секретариат напомнил, что в соответствии с решением 74/50</w:t>
      </w:r>
      <w:r w:rsidR="00E44463" w:rsidRPr="00C259F8">
        <w:rPr>
          <w:rFonts w:eastAsia="Times New Roman"/>
          <w:szCs w:val="24"/>
        </w:rPr>
        <w:t xml:space="preserve"> </w:t>
      </w:r>
      <w:r w:rsidRPr="000C4657">
        <w:rPr>
          <w:rFonts w:eastAsia="Times New Roman"/>
          <w:szCs w:val="24"/>
        </w:rPr>
        <w:t>c)</w:t>
      </w:r>
      <w:r w:rsidR="00E44463" w:rsidRPr="00C259F8">
        <w:rPr>
          <w:rFonts w:eastAsia="Times New Roman"/>
          <w:szCs w:val="24"/>
        </w:rPr>
        <w:t xml:space="preserve"> </w:t>
      </w:r>
      <w:r w:rsidRPr="000C4657">
        <w:rPr>
          <w:rFonts w:eastAsia="Times New Roman"/>
          <w:szCs w:val="24"/>
        </w:rPr>
        <w:t>xii), странам с низкими объемами потребления (СНОП) будет предоставляться финансирование в соответствии с уровнем потребления в секторе обслуживания ХКВ, при том понимании, что в проектных заявках все равно необходимо будет продемонстрировать, что данный уровень финансирования необходим для достижения целевых показателей поэтапного отказа. Финансирование в сумме 191 000 долл. США — это результат вычета максимальной суммы, соответствующей критериям финансирования для достижения целевого показателя 2025 года, из максимального финансирования, соответствующего критериям финансирования по полному отказу. Как указано в документе UNEP/OzL.Pro/ExCom/96/16, страны, подавшие заявку для этапа II после 2025</w:t>
      </w:r>
      <w:r w:rsidR="007E6A68" w:rsidRPr="000C4657">
        <w:rPr>
          <w:rFonts w:eastAsia="Times New Roman"/>
          <w:szCs w:val="24"/>
        </w:rPr>
        <w:t> </w:t>
      </w:r>
      <w:r w:rsidRPr="000C4657">
        <w:rPr>
          <w:rFonts w:eastAsia="Times New Roman"/>
          <w:szCs w:val="24"/>
        </w:rPr>
        <w:t xml:space="preserve">года, не смогут продемонстрировать, что финансирование необходимо для достижения целевого показателя </w:t>
      </w:r>
      <w:r w:rsidRPr="000C4657">
        <w:rPr>
          <w:rFonts w:eastAsia="Times New Roman"/>
          <w:szCs w:val="24"/>
        </w:rPr>
        <w:lastRenderedPageBreak/>
        <w:t>2025 года, и, таким образом, в соответствии с решением 74/50, в таких случаях будет рассматриваться только выделение финансирования для достижения полного отказа до 2030</w:t>
      </w:r>
      <w:r w:rsidR="007E6A68" w:rsidRPr="000C4657">
        <w:rPr>
          <w:rFonts w:eastAsia="Times New Roman"/>
          <w:szCs w:val="24"/>
        </w:rPr>
        <w:t> </w:t>
      </w:r>
      <w:r w:rsidRPr="000C4657">
        <w:rPr>
          <w:rFonts w:eastAsia="Times New Roman"/>
          <w:szCs w:val="24"/>
        </w:rPr>
        <w:t>года. На этом же совещании Комитет постановил призвать те страны с низкими уровнями потребления, которые еще не представили заявок по второму этапу ПОДПО для своих стран, для достижения сокращения на 67,5% в 2025 году, представить эти заявки на 97-м совещании</w:t>
      </w:r>
      <w:r w:rsidRPr="000C4657">
        <w:rPr>
          <w:rStyle w:val="FootnoteReference"/>
          <w:rFonts w:eastAsia="Times New Roman"/>
          <w:szCs w:val="24"/>
          <w:vertAlign w:val="superscript"/>
        </w:rPr>
        <w:t>1</w:t>
      </w:r>
      <w:r w:rsidRPr="000C4657">
        <w:rPr>
          <w:rStyle w:val="FootnoteReference"/>
          <w:rFonts w:eastAsia="Times New Roman"/>
          <w:szCs w:val="24"/>
          <w:vertAlign w:val="superscript"/>
        </w:rPr>
        <w:footnoteReference w:customMarkFollows="1" w:id="12"/>
        <w:t>2</w:t>
      </w:r>
      <w:r w:rsidR="007E6A68" w:rsidRPr="000C4657">
        <w:rPr>
          <w:rFonts w:eastAsia="Times New Roman"/>
          <w:szCs w:val="24"/>
        </w:rPr>
        <w:t xml:space="preserve">. </w:t>
      </w:r>
      <w:r w:rsidRPr="000C4657">
        <w:rPr>
          <w:rFonts w:eastAsia="Times New Roman"/>
          <w:szCs w:val="24"/>
        </w:rPr>
        <w:t>Таким образом, объем затрат по второму этапу ПОДПО был согласован в размере 191 000 долл. США, в соответствии с решением 74/50</w:t>
      </w:r>
      <w:r w:rsidR="00E44463" w:rsidRPr="00C259F8">
        <w:rPr>
          <w:rFonts w:eastAsia="Times New Roman"/>
          <w:szCs w:val="24"/>
        </w:rPr>
        <w:t xml:space="preserve"> </w:t>
      </w:r>
      <w:r w:rsidRPr="000C4657">
        <w:rPr>
          <w:rFonts w:eastAsia="Times New Roman"/>
          <w:szCs w:val="24"/>
        </w:rPr>
        <w:t>с)</w:t>
      </w:r>
      <w:r w:rsidR="00E44463" w:rsidRPr="00C259F8">
        <w:rPr>
          <w:rFonts w:eastAsia="Times New Roman"/>
          <w:szCs w:val="24"/>
        </w:rPr>
        <w:t xml:space="preserve"> </w:t>
      </w:r>
      <w:r w:rsidRPr="000C4657">
        <w:rPr>
          <w:rFonts w:eastAsia="Times New Roman"/>
          <w:szCs w:val="24"/>
        </w:rPr>
        <w:t>xii), плюс 100 000 долл. США для финансирования дополнительных мероприятий по обеспечению энергоэффективности, в соответствии с решением 89/6.</w:t>
      </w:r>
    </w:p>
    <w:p w14:paraId="59643A5B" w14:textId="77777777" w:rsidR="000C2EE5" w:rsidRPr="000C4657" w:rsidRDefault="000C2EE5">
      <w:pPr>
        <w:pStyle w:val="Heading1"/>
        <w:widowControl/>
        <w:numPr>
          <w:ilvl w:val="0"/>
          <w:numId w:val="0"/>
        </w:numPr>
        <w:rPr>
          <w:rFonts w:eastAsia="Times New Roman"/>
          <w:i/>
          <w:szCs w:val="24"/>
        </w:rPr>
      </w:pPr>
      <w:r w:rsidRPr="000C4657">
        <w:rPr>
          <w:rFonts w:eastAsia="Times New Roman"/>
          <w:i/>
          <w:szCs w:val="24"/>
        </w:rPr>
        <w:t>Оценка спроса на ГХФУ-22 в секторе обслуживания ХКВ</w:t>
      </w:r>
    </w:p>
    <w:p w14:paraId="751F9051" w14:textId="6E10F82A" w:rsidR="000C2EE5" w:rsidRPr="000C4657" w:rsidRDefault="000C2EE5">
      <w:pPr>
        <w:widowControl/>
        <w:numPr>
          <w:ilvl w:val="0"/>
          <w:numId w:val="4"/>
        </w:numPr>
        <w:spacing w:after="240"/>
        <w:outlineLvl w:val="0"/>
        <w:rPr>
          <w:rFonts w:eastAsia="Times New Roman"/>
          <w:szCs w:val="24"/>
        </w:rPr>
      </w:pPr>
      <w:r w:rsidRPr="000C4657">
        <w:rPr>
          <w:rFonts w:eastAsia="Times New Roman"/>
          <w:szCs w:val="24"/>
        </w:rPr>
        <w:t>Секретариат подтвердил у ЮНЕП, что ограниченный запас оборудования, в котором применяются ГХФУ, остается в эксплуатации на отдельных государственных и коммерческих объектах, и что в будущем весь спрос на ГХФУ будет связан лишь с обслуживанием этого остаточного оборудования. Также была запрошены данные с разбивкой для понимания имеющегося в стране спроса на техническое обслуживание. ЮНЕП указала, что в настоящее время нет обновленных данных об имеющемся оборудовании и потребностях в обслуживании по стране, и что самые свежие всеобъемлющие данные об инвентаризации запасов датируются 2014</w:t>
      </w:r>
      <w:r w:rsidR="007E6A68" w:rsidRPr="000C4657">
        <w:rPr>
          <w:rFonts w:eastAsia="Times New Roman"/>
          <w:szCs w:val="24"/>
        </w:rPr>
        <w:t> </w:t>
      </w:r>
      <w:r w:rsidRPr="000C4657">
        <w:rPr>
          <w:rFonts w:eastAsia="Times New Roman"/>
          <w:szCs w:val="24"/>
        </w:rPr>
        <w:t>годом, поскольку во время подготовки этапа II было невозможно обновить эту информацию из-за нехватки ресурсов для проведения детального обследования оборудования. Поэтому ЮНЕП предложила включить проведение детального обследования с инвентаризацией оборудования, в котором применяются ГХФУ, в рамках национальной технической оценки по национальному плану рекуперации и рециркуляции хладагентов, которая будет проводиться ЮНИДО на этапе II. Обновленные данные по инвентаризации оборудования будут использоваться при проектировании, масштабировании и развертывании национальной схемы рекуперации и рециркуляции, в том числе для определения количества закупаемого оборудования и распределения оборудования на обоих островах. ЮНЕП также указала, что в рамках проекта по разработке национального реестра банков использованных и невостребованных контролируемых веществ и разработке национального плана, в качестве одного из мероприятий на этапе сбора данных включено проведение инвентаризации оборудования в стране и оценка банков. При должной скоординированности и реализации, эти два мероприятия будут взаимодополнять друг друга и позволят получить актуальные данные об инвентаризации имеющегося оборудования и о потребностях в обслуживании оборудования.</w:t>
      </w:r>
    </w:p>
    <w:p w14:paraId="56F07CC5" w14:textId="77777777" w:rsidR="000C2EE5" w:rsidRPr="000C4657" w:rsidRDefault="000C2EE5">
      <w:pPr>
        <w:pStyle w:val="Heading1"/>
        <w:keepNext/>
        <w:widowControl/>
        <w:numPr>
          <w:ilvl w:val="0"/>
          <w:numId w:val="0"/>
        </w:numPr>
        <w:rPr>
          <w:rFonts w:eastAsia="Times New Roman"/>
          <w:i/>
          <w:szCs w:val="24"/>
        </w:rPr>
      </w:pPr>
      <w:r w:rsidRPr="000C4657">
        <w:rPr>
          <w:rFonts w:eastAsia="Times New Roman"/>
          <w:i/>
          <w:szCs w:val="24"/>
        </w:rPr>
        <w:t>Запрет импорта оборудования, в котором применяются ГХФУ</w:t>
      </w:r>
    </w:p>
    <w:p w14:paraId="62EF6975" w14:textId="77777777" w:rsidR="000C2EE5" w:rsidRPr="000C4657" w:rsidRDefault="000C2EE5">
      <w:pPr>
        <w:widowControl/>
        <w:numPr>
          <w:ilvl w:val="0"/>
          <w:numId w:val="4"/>
        </w:numPr>
        <w:spacing w:after="240"/>
        <w:outlineLvl w:val="0"/>
        <w:rPr>
          <w:rFonts w:eastAsia="Times New Roman"/>
          <w:szCs w:val="24"/>
        </w:rPr>
      </w:pPr>
      <w:r w:rsidRPr="000C4657">
        <w:rPr>
          <w:rFonts w:eastAsia="Times New Roman"/>
          <w:szCs w:val="24"/>
        </w:rPr>
        <w:t xml:space="preserve">Секретариат запросил у ЮНЕП информацию об обязательствах правительства запретить импорт оборудования на основе ГХФУ — эта мера упоминалась, но не включена в мероприятия первого транша. ЮНЕП пояснила, что разработка и введение запрета входит в число мероприятий в рамках компонента, направленного на укрепление системы нормативно-правового регулирования в стране, и подтвердила приверженность правительства и намерения принять такой запрет в 2027 году. </w:t>
      </w:r>
    </w:p>
    <w:p w14:paraId="15AD89D2" w14:textId="77777777" w:rsidR="000C2EE5" w:rsidRPr="000C4657" w:rsidRDefault="000C2EE5">
      <w:pPr>
        <w:widowControl/>
        <w:rPr>
          <w:rFonts w:eastAsia="Times New Roman"/>
          <w:i/>
          <w:szCs w:val="24"/>
        </w:rPr>
      </w:pPr>
      <w:r w:rsidRPr="000C4657">
        <w:rPr>
          <w:rFonts w:eastAsia="Times New Roman"/>
          <w:i/>
          <w:szCs w:val="24"/>
        </w:rPr>
        <w:t>Аттестация технических специалистов</w:t>
      </w:r>
    </w:p>
    <w:p w14:paraId="3D8CE860" w14:textId="77777777" w:rsidR="000C2EE5" w:rsidRPr="000C4657" w:rsidRDefault="000C2EE5">
      <w:pPr>
        <w:widowControl/>
        <w:numPr>
          <w:ilvl w:val="0"/>
          <w:numId w:val="4"/>
        </w:numPr>
        <w:spacing w:before="240" w:after="240"/>
        <w:outlineLvl w:val="0"/>
        <w:rPr>
          <w:rFonts w:eastAsia="Times New Roman"/>
          <w:szCs w:val="24"/>
        </w:rPr>
      </w:pPr>
      <w:r w:rsidRPr="000C4657">
        <w:rPr>
          <w:rFonts w:eastAsia="Times New Roman"/>
          <w:szCs w:val="24"/>
        </w:rPr>
        <w:t xml:space="preserve">Секретариат запросил информацию о том, как будет разрабатываться и внедряться схема сертификации технического персонала. ЮНЕП пояснила, что предусматривается поэтапный подход. Проведение мероприятий начнется с создания межведомственного координационного механизма и интеграции требований для сертификации в нормативно-правовую базу, — в частности, признания сертификации национальным стандартом в сфере техобслуживания. За этим последует разработка и введение в действие схемы сертификации, а именно: подготовка учебных </w:t>
      </w:r>
      <w:r w:rsidRPr="000C4657">
        <w:rPr>
          <w:rFonts w:eastAsia="Times New Roman"/>
          <w:szCs w:val="24"/>
        </w:rPr>
        <w:lastRenderedPageBreak/>
        <w:t>модулей и стандартов трудовой компетентности, разработка процедур оценки, выбор сертификационного органа, разработка стандартизированных руководств для инструкторов, создание реестра технических специалистов и проведение стандартизированного обучения для инструкторов и технических специалистов. По содержанию сертификация будет продвигаться от базовых, основополагающих уровней к более специализированным.</w:t>
      </w:r>
    </w:p>
    <w:p w14:paraId="61BB6F5C" w14:textId="77777777" w:rsidR="000C2EE5" w:rsidRPr="000C4657" w:rsidRDefault="000C2EE5">
      <w:pPr>
        <w:pStyle w:val="Heading1"/>
        <w:keepNext/>
        <w:widowControl/>
        <w:numPr>
          <w:ilvl w:val="0"/>
          <w:numId w:val="0"/>
        </w:numPr>
        <w:rPr>
          <w:rFonts w:eastAsia="Times New Roman"/>
          <w:szCs w:val="24"/>
        </w:rPr>
      </w:pPr>
      <w:r w:rsidRPr="000C4657">
        <w:rPr>
          <w:rFonts w:eastAsia="Times New Roman"/>
          <w:i/>
          <w:szCs w:val="24"/>
        </w:rPr>
        <w:t>Мероприятия по обеспечению энергоэффективности в секторе обслуживания холодильного оборудования</w:t>
      </w:r>
      <w:r w:rsidRPr="000C4657">
        <w:rPr>
          <w:rFonts w:eastAsia="Times New Roman"/>
          <w:szCs w:val="24"/>
        </w:rPr>
        <w:t xml:space="preserve"> </w:t>
      </w:r>
    </w:p>
    <w:p w14:paraId="6EABF702" w14:textId="5F77AAB0" w:rsidR="000C2EE5" w:rsidRPr="000C4657" w:rsidRDefault="000C2EE5">
      <w:pPr>
        <w:pStyle w:val="Heading1"/>
        <w:widowControl/>
        <w:numPr>
          <w:ilvl w:val="0"/>
          <w:numId w:val="4"/>
        </w:numPr>
        <w:ind w:left="0" w:firstLine="0"/>
        <w:rPr>
          <w:rFonts w:eastAsia="Times New Roman"/>
          <w:szCs w:val="24"/>
        </w:rPr>
      </w:pPr>
      <w:r w:rsidRPr="000C4657">
        <w:rPr>
          <w:rFonts w:eastAsia="Times New Roman"/>
          <w:szCs w:val="24"/>
        </w:rPr>
        <w:t>В соответствии с решением 89/6</w:t>
      </w:r>
      <w:r w:rsidR="00E44463" w:rsidRPr="00C259F8">
        <w:rPr>
          <w:rFonts w:eastAsia="Times New Roman"/>
          <w:szCs w:val="24"/>
        </w:rPr>
        <w:t xml:space="preserve"> </w:t>
      </w:r>
      <w:r w:rsidRPr="000C4657">
        <w:rPr>
          <w:rFonts w:eastAsia="Times New Roman"/>
          <w:szCs w:val="24"/>
        </w:rPr>
        <w:t xml:space="preserve">d), ЮНЕП включила в план реализации транша конкретные меры, показатели эффективности и финансирование, которые связаны с проведением дополнительных мероприятий по обеспечению энергоэффективности, включенных в проект соглашения между правительством Сент-Китса и Невиса и Исполнительным комитетом по этапу II ПОДПО в приложении I к настоящему документу. </w:t>
      </w:r>
    </w:p>
    <w:p w14:paraId="562FF8B8" w14:textId="77777777" w:rsidR="000C2EE5" w:rsidRPr="000C4657" w:rsidRDefault="000C2EE5">
      <w:pPr>
        <w:pStyle w:val="Heading1"/>
        <w:widowControl/>
        <w:numPr>
          <w:ilvl w:val="0"/>
          <w:numId w:val="4"/>
        </w:numPr>
        <w:ind w:left="0" w:firstLine="0"/>
        <w:rPr>
          <w:rFonts w:eastAsia="Times New Roman"/>
          <w:szCs w:val="24"/>
        </w:rPr>
      </w:pPr>
      <w:r w:rsidRPr="000C4657">
        <w:rPr>
          <w:rFonts w:eastAsia="Times New Roman"/>
          <w:szCs w:val="24"/>
        </w:rPr>
        <w:t>Хотя региональные минимальные стандарты энергоэффективности (МСЭ) и стандарты маркировки уже применяются через Региональную организацию по стандартам и качеству (CROSQ), для повышения энергоэффективности в секторе ХКВ и получения всех преимуществ необходимо их принятие на уровне национальных законодательных и правоприменительных механизмов Сент-Китса и Невиса. Страна располагает ограниченной информацией о доступных технологических решениях и надлежащих методах установки и обслуживания энергоэффективного оборудования, также недостаточен уровень информированности среди потребителей, предприятий, индустрии туризма и политиков об экономических преимуществах применения энергоэффективных технологий и снижения затрат на протяжении всего жизненного цикла энергоэффективного оборудования.</w:t>
      </w:r>
    </w:p>
    <w:p w14:paraId="09658164" w14:textId="0CDC0E10" w:rsidR="000C2EE5" w:rsidRPr="000C4657" w:rsidRDefault="000C2EE5">
      <w:pPr>
        <w:pStyle w:val="Heading1"/>
        <w:widowControl/>
        <w:numPr>
          <w:ilvl w:val="0"/>
          <w:numId w:val="4"/>
        </w:numPr>
        <w:ind w:left="0" w:firstLine="0"/>
        <w:rPr>
          <w:rFonts w:eastAsia="Times New Roman"/>
          <w:szCs w:val="24"/>
        </w:rPr>
      </w:pPr>
      <w:r w:rsidRPr="000C4657">
        <w:rPr>
          <w:rFonts w:eastAsia="Times New Roman"/>
          <w:szCs w:val="24"/>
        </w:rPr>
        <w:t>Проектное предложение соответствует решению 89/6</w:t>
      </w:r>
      <w:r w:rsidR="00E44463" w:rsidRPr="00C259F8">
        <w:rPr>
          <w:rFonts w:eastAsia="Times New Roman"/>
          <w:szCs w:val="24"/>
        </w:rPr>
        <w:t xml:space="preserve"> </w:t>
      </w:r>
      <w:r w:rsidRPr="000C4657">
        <w:rPr>
          <w:rFonts w:eastAsia="Times New Roman"/>
          <w:szCs w:val="24"/>
        </w:rPr>
        <w:t xml:space="preserve">b) и направлено на укрепление межведомственной координации; интеграцию аспектов, связанных с ПГП хладагентов, и компетенций в области энергоэффективных технологий в программы обучения в рамках ПОДПО; предоставление рекомендаций по внедряемой в рамках ПОДПО схеме сертификации — для обеспечения национального кадрового потенциала и технических возможностей для обслуживания и установки оборудования с низким ПГП и энергоэффективного оборудования с оптимальной производительностью в течение всего срока их эксплуатации; и повышение информированности потребителей о преимуществах применения энергоэффективных систем и систем оборудования ХКВ с низким ПГП, надлежащих практиках обслуживания и программе сертификации технических специалистов. </w:t>
      </w:r>
    </w:p>
    <w:p w14:paraId="162184F0" w14:textId="77777777" w:rsidR="000C2EE5" w:rsidRPr="000C4657" w:rsidRDefault="000C2EE5">
      <w:pPr>
        <w:keepNext/>
        <w:widowControl/>
        <w:spacing w:before="240" w:after="240"/>
        <w:outlineLvl w:val="0"/>
        <w:rPr>
          <w:rFonts w:eastAsia="Times New Roman"/>
          <w:szCs w:val="24"/>
          <w:u w:val="single"/>
        </w:rPr>
      </w:pPr>
      <w:r w:rsidRPr="000C4657">
        <w:rPr>
          <w:rFonts w:eastAsia="Times New Roman"/>
          <w:szCs w:val="24"/>
          <w:u w:val="single"/>
        </w:rPr>
        <w:t>Общий объем расходов по проекту</w:t>
      </w:r>
    </w:p>
    <w:p w14:paraId="1EF5BA17" w14:textId="77777777" w:rsidR="000C2EE5" w:rsidRPr="000C4657" w:rsidRDefault="000C2EE5">
      <w:pPr>
        <w:pStyle w:val="Heading1"/>
        <w:widowControl/>
        <w:numPr>
          <w:ilvl w:val="0"/>
          <w:numId w:val="4"/>
        </w:numPr>
        <w:spacing w:before="240"/>
        <w:ind w:left="0" w:firstLine="0"/>
        <w:rPr>
          <w:rFonts w:eastAsia="Times New Roman"/>
          <w:szCs w:val="24"/>
        </w:rPr>
      </w:pPr>
      <w:r w:rsidRPr="000C4657">
        <w:rPr>
          <w:rFonts w:eastAsia="Times New Roman"/>
          <w:szCs w:val="24"/>
        </w:rPr>
        <w:t xml:space="preserve"> В ответ на замечания и предложения Секретариата, подробно изложенные в пунктах 27-36 выше, ЮНЕП, ЮНИДО и правительство Сент-Китса и Невиса договорились пересмотреть мероприятия и все статьи расходов, предусмотренные по этапу II ПОДПО, которые приводятся ниже в таблице 4.</w:t>
      </w:r>
    </w:p>
    <w:p w14:paraId="53F0C218" w14:textId="77777777" w:rsidR="000C2EE5" w:rsidRPr="000C4657" w:rsidRDefault="000C2EE5">
      <w:pPr>
        <w:pStyle w:val="Heading1"/>
        <w:widowControl/>
        <w:numPr>
          <w:ilvl w:val="0"/>
          <w:numId w:val="0"/>
        </w:numPr>
        <w:spacing w:before="240" w:after="0"/>
        <w:rPr>
          <w:rFonts w:eastAsia="Times New Roman"/>
          <w:b/>
          <w:szCs w:val="24"/>
        </w:rPr>
      </w:pPr>
      <w:r w:rsidRPr="000C4657">
        <w:rPr>
          <w:rFonts w:eastAsia="Times New Roman"/>
          <w:b/>
          <w:szCs w:val="24"/>
        </w:rPr>
        <w:t>Таблица 4. Скорректированные мероприятия с их объемами расходов для реализации в рамках этапа II ПОДПО в Сент-Китсе и Невисе</w:t>
      </w:r>
    </w:p>
    <w:tbl>
      <w:tblPr>
        <w:tblW w:w="0" w:type="auto"/>
        <w:tblInd w:w="-112" w:type="dxa"/>
        <w:tblCellMar>
          <w:left w:w="57" w:type="dxa"/>
          <w:right w:w="57" w:type="dxa"/>
        </w:tblCellMar>
        <w:tblLook w:val="0000" w:firstRow="0" w:lastRow="0" w:firstColumn="0" w:lastColumn="0" w:noHBand="0" w:noVBand="0"/>
      </w:tblPr>
      <w:tblGrid>
        <w:gridCol w:w="2142"/>
        <w:gridCol w:w="4078"/>
        <w:gridCol w:w="1370"/>
        <w:gridCol w:w="866"/>
        <w:gridCol w:w="1012"/>
      </w:tblGrid>
      <w:tr w:rsidR="00FA3C61" w:rsidRPr="000C4657" w14:paraId="20B65F61" w14:textId="77777777" w:rsidTr="00AE62D6">
        <w:trPr>
          <w:trHeight w:val="53"/>
          <w:tblHeader/>
        </w:trPr>
        <w:tc>
          <w:tcPr>
            <w:tcW w:w="2142" w:type="dxa"/>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56530655" w14:textId="77777777" w:rsidR="000C2EE5" w:rsidRPr="00AE62D6" w:rsidRDefault="000C2EE5" w:rsidP="00AE62D6">
            <w:pPr>
              <w:keepNext/>
              <w:widowControl/>
              <w:spacing w:before="20" w:after="20"/>
              <w:jc w:val="center"/>
              <w:rPr>
                <w:rFonts w:eastAsia="Times New Roman"/>
                <w:b/>
                <w:sz w:val="18"/>
                <w:szCs w:val="18"/>
              </w:rPr>
            </w:pPr>
            <w:r w:rsidRPr="00AE62D6">
              <w:rPr>
                <w:rFonts w:eastAsia="Times New Roman"/>
                <w:b/>
                <w:sz w:val="18"/>
                <w:szCs w:val="18"/>
              </w:rPr>
              <w:t>Компонент</w:t>
            </w:r>
          </w:p>
        </w:tc>
        <w:tc>
          <w:tcPr>
            <w:tcW w:w="4078" w:type="dxa"/>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A26CF22" w14:textId="77777777" w:rsidR="000C2EE5" w:rsidRPr="00AE62D6" w:rsidRDefault="000C2EE5" w:rsidP="00AE62D6">
            <w:pPr>
              <w:keepNext/>
              <w:widowControl/>
              <w:spacing w:before="20" w:after="20"/>
              <w:jc w:val="center"/>
              <w:rPr>
                <w:rFonts w:eastAsia="Times New Roman"/>
                <w:b/>
                <w:sz w:val="18"/>
                <w:szCs w:val="18"/>
              </w:rPr>
            </w:pPr>
            <w:r w:rsidRPr="00AE62D6">
              <w:rPr>
                <w:rFonts w:eastAsia="Times New Roman"/>
                <w:b/>
                <w:sz w:val="18"/>
                <w:szCs w:val="18"/>
              </w:rPr>
              <w:t>Мероприятия</w:t>
            </w:r>
          </w:p>
        </w:tc>
        <w:tc>
          <w:tcPr>
            <w:tcW w:w="1370" w:type="dxa"/>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DE5268A" w14:textId="77777777" w:rsidR="000C2EE5" w:rsidRPr="00AE62D6" w:rsidRDefault="000C2EE5" w:rsidP="00AE62D6">
            <w:pPr>
              <w:widowControl/>
              <w:spacing w:before="20" w:after="20"/>
              <w:jc w:val="center"/>
              <w:rPr>
                <w:rFonts w:eastAsia="Times New Roman"/>
                <w:b/>
                <w:sz w:val="18"/>
                <w:szCs w:val="18"/>
              </w:rPr>
            </w:pPr>
            <w:r w:rsidRPr="00AE62D6">
              <w:rPr>
                <w:rFonts w:eastAsia="Times New Roman"/>
                <w:b/>
                <w:sz w:val="18"/>
                <w:szCs w:val="18"/>
              </w:rPr>
              <w:t>Учреждение</w:t>
            </w:r>
          </w:p>
        </w:tc>
        <w:tc>
          <w:tcPr>
            <w:tcW w:w="1878"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B045824" w14:textId="77777777" w:rsidR="000C2EE5" w:rsidRPr="00AE62D6" w:rsidRDefault="000C2EE5" w:rsidP="00AE62D6">
            <w:pPr>
              <w:widowControl/>
              <w:spacing w:before="20" w:after="20"/>
              <w:jc w:val="center"/>
              <w:rPr>
                <w:rFonts w:eastAsia="Times New Roman"/>
                <w:b/>
                <w:sz w:val="18"/>
                <w:szCs w:val="18"/>
              </w:rPr>
            </w:pPr>
            <w:r w:rsidRPr="00AE62D6">
              <w:rPr>
                <w:rFonts w:eastAsia="Times New Roman"/>
                <w:b/>
                <w:sz w:val="18"/>
                <w:szCs w:val="18"/>
              </w:rPr>
              <w:t>Объем расходов (долл. США)</w:t>
            </w:r>
          </w:p>
        </w:tc>
      </w:tr>
      <w:tr w:rsidR="00FA3C61" w:rsidRPr="000C4657" w14:paraId="1E7FEB96" w14:textId="77777777" w:rsidTr="00AE62D6">
        <w:trPr>
          <w:trHeight w:val="98"/>
          <w:tblHeader/>
        </w:trPr>
        <w:tc>
          <w:tcPr>
            <w:tcW w:w="2142" w:type="dxa"/>
            <w:vMerge/>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F75E149" w14:textId="77777777" w:rsidR="000C2EE5" w:rsidRPr="00AE62D6" w:rsidRDefault="000C2EE5" w:rsidP="00AE62D6">
            <w:pPr>
              <w:widowControl/>
              <w:spacing w:before="20" w:after="20"/>
              <w:jc w:val="center"/>
              <w:rPr>
                <w:rFonts w:eastAsia="Times New Roman"/>
                <w:b/>
                <w:sz w:val="18"/>
                <w:szCs w:val="18"/>
              </w:rPr>
            </w:pPr>
          </w:p>
        </w:tc>
        <w:tc>
          <w:tcPr>
            <w:tcW w:w="4078" w:type="dxa"/>
            <w:vMerge/>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8506737" w14:textId="77777777" w:rsidR="000C2EE5" w:rsidRPr="00AE62D6" w:rsidRDefault="000C2EE5" w:rsidP="00AE62D6">
            <w:pPr>
              <w:widowControl/>
              <w:spacing w:before="20" w:after="20"/>
              <w:jc w:val="center"/>
              <w:rPr>
                <w:rFonts w:eastAsia="Times New Roman"/>
                <w:b/>
                <w:sz w:val="18"/>
                <w:szCs w:val="18"/>
              </w:rPr>
            </w:pPr>
          </w:p>
        </w:tc>
        <w:tc>
          <w:tcPr>
            <w:tcW w:w="1370" w:type="dxa"/>
            <w:vMerge/>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7F947D92" w14:textId="77777777" w:rsidR="000C2EE5" w:rsidRPr="00AE62D6" w:rsidRDefault="000C2EE5" w:rsidP="00AE62D6">
            <w:pPr>
              <w:widowControl/>
              <w:spacing w:before="20" w:after="20"/>
              <w:jc w:val="center"/>
              <w:rPr>
                <w:rFonts w:eastAsia="Times New Roman"/>
                <w:b/>
                <w:sz w:val="18"/>
                <w:szCs w:val="18"/>
              </w:rPr>
            </w:pPr>
          </w:p>
        </w:tc>
        <w:tc>
          <w:tcPr>
            <w:tcW w:w="86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7EA24D03" w14:textId="77777777" w:rsidR="000C2EE5" w:rsidRPr="00AE62D6" w:rsidRDefault="000C2EE5" w:rsidP="00AE62D6">
            <w:pPr>
              <w:widowControl/>
              <w:spacing w:before="20" w:after="20"/>
              <w:jc w:val="center"/>
              <w:rPr>
                <w:rFonts w:eastAsia="Times New Roman"/>
                <w:b/>
                <w:sz w:val="18"/>
                <w:szCs w:val="18"/>
              </w:rPr>
            </w:pPr>
            <w:r w:rsidRPr="00AE62D6">
              <w:rPr>
                <w:rFonts w:eastAsia="Times New Roman"/>
                <w:b/>
                <w:sz w:val="18"/>
                <w:szCs w:val="18"/>
              </w:rPr>
              <w:t>Этап II</w:t>
            </w:r>
          </w:p>
        </w:tc>
        <w:tc>
          <w:tcPr>
            <w:tcW w:w="101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3715969" w14:textId="77777777" w:rsidR="000C2EE5" w:rsidRPr="00AE62D6" w:rsidRDefault="000C2EE5" w:rsidP="00AE62D6">
            <w:pPr>
              <w:widowControl/>
              <w:spacing w:before="20" w:after="20"/>
              <w:jc w:val="center"/>
              <w:rPr>
                <w:rFonts w:eastAsia="Times New Roman"/>
                <w:b/>
                <w:sz w:val="18"/>
                <w:szCs w:val="18"/>
              </w:rPr>
            </w:pPr>
            <w:r w:rsidRPr="00AE62D6">
              <w:rPr>
                <w:rFonts w:eastAsia="Times New Roman"/>
                <w:b/>
                <w:sz w:val="18"/>
                <w:szCs w:val="18"/>
              </w:rPr>
              <w:t>Первый транш</w:t>
            </w:r>
          </w:p>
        </w:tc>
      </w:tr>
      <w:tr w:rsidR="00FA3C61" w:rsidRPr="000C4657" w14:paraId="1F24B92F" w14:textId="77777777" w:rsidTr="00AE62D6">
        <w:trPr>
          <w:trHeight w:val="217"/>
        </w:trPr>
        <w:tc>
          <w:tcPr>
            <w:tcW w:w="2142" w:type="dxa"/>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C7D9630" w14:textId="77777777" w:rsidR="000C2EE5" w:rsidRPr="00AE62D6" w:rsidRDefault="000C2EE5" w:rsidP="00AE62D6">
            <w:pPr>
              <w:widowControl/>
              <w:spacing w:before="20" w:after="20"/>
              <w:jc w:val="left"/>
              <w:rPr>
                <w:rFonts w:eastAsia="Times New Roman"/>
                <w:i/>
                <w:sz w:val="18"/>
                <w:szCs w:val="18"/>
              </w:rPr>
            </w:pPr>
            <w:r w:rsidRPr="00AE62D6">
              <w:rPr>
                <w:rFonts w:eastAsia="Times New Roman"/>
                <w:sz w:val="18"/>
                <w:szCs w:val="18"/>
              </w:rPr>
              <w:t>Укрепление политической, нормативной и институциональной базы</w:t>
            </w:r>
          </w:p>
        </w:tc>
        <w:tc>
          <w:tcPr>
            <w:tcW w:w="407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8F767DB" w14:textId="77777777" w:rsidR="000C2EE5" w:rsidRPr="00AE62D6" w:rsidRDefault="000C2EE5" w:rsidP="00AE62D6">
            <w:pPr>
              <w:widowControl/>
              <w:spacing w:before="20" w:after="20"/>
              <w:jc w:val="left"/>
              <w:rPr>
                <w:rFonts w:eastAsia="Times New Roman"/>
                <w:sz w:val="18"/>
                <w:szCs w:val="18"/>
              </w:rPr>
            </w:pPr>
            <w:r w:rsidRPr="00AE62D6">
              <w:rPr>
                <w:rFonts w:eastAsia="Times New Roman"/>
                <w:sz w:val="18"/>
                <w:szCs w:val="18"/>
              </w:rPr>
              <w:t xml:space="preserve">Укрепление политики и нормативного регулирования </w:t>
            </w:r>
          </w:p>
          <w:p w14:paraId="76583424" w14:textId="77777777" w:rsidR="000C2EE5" w:rsidRPr="00AE62D6" w:rsidRDefault="000C2EE5">
            <w:pPr>
              <w:pStyle w:val="ListParagraph"/>
              <w:widowControl/>
              <w:numPr>
                <w:ilvl w:val="0"/>
                <w:numId w:val="7"/>
              </w:numPr>
              <w:spacing w:before="20" w:after="20"/>
              <w:ind w:left="179" w:hanging="179"/>
              <w:jc w:val="left"/>
              <w:rPr>
                <w:rFonts w:eastAsia="Times New Roman"/>
                <w:sz w:val="18"/>
                <w:szCs w:val="18"/>
              </w:rPr>
            </w:pPr>
            <w:r w:rsidRPr="00AE62D6">
              <w:rPr>
                <w:rFonts w:eastAsia="Times New Roman"/>
                <w:sz w:val="18"/>
                <w:szCs w:val="18"/>
              </w:rPr>
              <w:t xml:space="preserve">Обзор нормативных актов и внесение поправок, разработка и принятие запрета на импорт </w:t>
            </w:r>
            <w:r w:rsidRPr="00AE62D6">
              <w:rPr>
                <w:rFonts w:eastAsia="Times New Roman"/>
                <w:sz w:val="18"/>
                <w:szCs w:val="18"/>
              </w:rPr>
              <w:lastRenderedPageBreak/>
              <w:t>оборудования, в котором применяются ГХФУ, с реализацией в срок до 2027 года; и</w:t>
            </w:r>
          </w:p>
          <w:p w14:paraId="30D54563" w14:textId="77777777" w:rsidR="000C2EE5" w:rsidRPr="00AE62D6" w:rsidRDefault="000C2EE5">
            <w:pPr>
              <w:pStyle w:val="ListParagraph"/>
              <w:widowControl/>
              <w:numPr>
                <w:ilvl w:val="0"/>
                <w:numId w:val="9"/>
              </w:numPr>
              <w:spacing w:before="20" w:after="20"/>
              <w:ind w:left="179" w:hanging="179"/>
              <w:jc w:val="left"/>
              <w:rPr>
                <w:rFonts w:eastAsia="Times New Roman"/>
                <w:sz w:val="18"/>
                <w:szCs w:val="18"/>
              </w:rPr>
            </w:pPr>
            <w:r w:rsidRPr="00AE62D6">
              <w:rPr>
                <w:rFonts w:eastAsia="Times New Roman"/>
                <w:sz w:val="18"/>
                <w:szCs w:val="18"/>
              </w:rPr>
              <w:t xml:space="preserve">Внедрение связанных с сертификацией механизмов контроля за продажей хладагентов, включая разработку правил/положений и создание системы верификации совершаемых продаж, обязательств по предоставлению отчетных данных </w:t>
            </w:r>
          </w:p>
          <w:p w14:paraId="00D3A7A2" w14:textId="77777777" w:rsidR="000C2EE5" w:rsidRPr="00AE62D6" w:rsidRDefault="000C2EE5">
            <w:pPr>
              <w:pStyle w:val="ListParagraph"/>
              <w:widowControl/>
              <w:numPr>
                <w:ilvl w:val="0"/>
                <w:numId w:val="7"/>
              </w:numPr>
              <w:spacing w:before="20" w:after="20"/>
              <w:ind w:left="179" w:hanging="179"/>
              <w:jc w:val="left"/>
              <w:rPr>
                <w:rFonts w:eastAsia="Times New Roman"/>
                <w:sz w:val="18"/>
                <w:szCs w:val="18"/>
              </w:rPr>
            </w:pPr>
            <w:r w:rsidRPr="00AE62D6">
              <w:rPr>
                <w:rFonts w:eastAsia="Times New Roman"/>
                <w:sz w:val="18"/>
                <w:szCs w:val="18"/>
              </w:rPr>
              <w:t>для импортеров и дистрибьюторов хладагентов.</w:t>
            </w:r>
          </w:p>
        </w:tc>
        <w:tc>
          <w:tcPr>
            <w:tcW w:w="137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52D29BF6" w14:textId="77777777" w:rsidR="000C2EE5" w:rsidRPr="00AE62D6" w:rsidRDefault="000C2EE5" w:rsidP="003544A1">
            <w:pPr>
              <w:widowControl/>
              <w:spacing w:before="20" w:after="20"/>
              <w:jc w:val="center"/>
              <w:rPr>
                <w:rFonts w:eastAsia="Times New Roman"/>
                <w:sz w:val="18"/>
                <w:szCs w:val="18"/>
                <w:highlight w:val="cyan"/>
              </w:rPr>
            </w:pPr>
            <w:r w:rsidRPr="00AE62D6">
              <w:rPr>
                <w:rFonts w:eastAsia="Times New Roman"/>
                <w:sz w:val="18"/>
                <w:szCs w:val="18"/>
              </w:rPr>
              <w:lastRenderedPageBreak/>
              <w:t>ЮНЕП</w:t>
            </w:r>
          </w:p>
        </w:tc>
        <w:tc>
          <w:tcPr>
            <w:tcW w:w="86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74B6095A" w14:textId="77777777" w:rsidR="000C2EE5" w:rsidRPr="00AE62D6" w:rsidRDefault="000C2EE5" w:rsidP="00510116">
            <w:pPr>
              <w:widowControl/>
              <w:spacing w:before="20" w:after="20"/>
              <w:jc w:val="right"/>
              <w:rPr>
                <w:rFonts w:eastAsia="Times New Roman"/>
                <w:sz w:val="18"/>
                <w:szCs w:val="18"/>
              </w:rPr>
            </w:pPr>
            <w:r w:rsidRPr="00AE62D6">
              <w:rPr>
                <w:rFonts w:eastAsia="Times New Roman"/>
                <w:sz w:val="18"/>
                <w:szCs w:val="18"/>
              </w:rPr>
              <w:t>9 000</w:t>
            </w:r>
          </w:p>
        </w:tc>
        <w:tc>
          <w:tcPr>
            <w:tcW w:w="101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691B6F6" w14:textId="77777777" w:rsidR="000C2EE5" w:rsidRPr="00AE62D6" w:rsidRDefault="000C2EE5" w:rsidP="00510116">
            <w:pPr>
              <w:widowControl/>
              <w:spacing w:before="20" w:after="20"/>
              <w:jc w:val="right"/>
              <w:rPr>
                <w:rFonts w:eastAsia="Times New Roman"/>
                <w:sz w:val="18"/>
                <w:szCs w:val="18"/>
              </w:rPr>
            </w:pPr>
            <w:r w:rsidRPr="00AE62D6">
              <w:rPr>
                <w:rFonts w:eastAsia="Times New Roman"/>
                <w:sz w:val="18"/>
                <w:szCs w:val="18"/>
              </w:rPr>
              <w:t>9 000</w:t>
            </w:r>
          </w:p>
        </w:tc>
      </w:tr>
      <w:tr w:rsidR="00FA3C61" w:rsidRPr="000C4657" w14:paraId="15D588F9" w14:textId="77777777" w:rsidTr="00AE62D6">
        <w:trPr>
          <w:trHeight w:val="225"/>
        </w:trPr>
        <w:tc>
          <w:tcPr>
            <w:tcW w:w="2142" w:type="dxa"/>
            <w:vMerge/>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5EE1144B" w14:textId="77777777" w:rsidR="000C2EE5" w:rsidRPr="00AE62D6" w:rsidRDefault="000C2EE5" w:rsidP="00AE62D6">
            <w:pPr>
              <w:widowControl/>
              <w:spacing w:before="20" w:after="20"/>
              <w:jc w:val="left"/>
              <w:rPr>
                <w:rFonts w:eastAsia="Times New Roman"/>
                <w:i/>
                <w:sz w:val="18"/>
                <w:szCs w:val="18"/>
              </w:rPr>
            </w:pPr>
          </w:p>
        </w:tc>
        <w:tc>
          <w:tcPr>
            <w:tcW w:w="407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7BD46160" w14:textId="77777777" w:rsidR="000C2EE5" w:rsidRPr="00AE62D6" w:rsidRDefault="000C2EE5" w:rsidP="00AE62D6">
            <w:pPr>
              <w:widowControl/>
              <w:spacing w:before="20" w:after="20"/>
              <w:jc w:val="left"/>
              <w:rPr>
                <w:rFonts w:eastAsia="Times New Roman"/>
                <w:sz w:val="18"/>
                <w:szCs w:val="18"/>
              </w:rPr>
            </w:pPr>
            <w:r w:rsidRPr="00AE62D6">
              <w:rPr>
                <w:rFonts w:eastAsia="Times New Roman"/>
                <w:i/>
                <w:sz w:val="18"/>
                <w:szCs w:val="18"/>
              </w:rPr>
              <w:t>Обеспечение применения системы лицензирования и квот</w:t>
            </w:r>
            <w:r w:rsidRPr="00AE62D6">
              <w:rPr>
                <w:rFonts w:eastAsia="Times New Roman"/>
                <w:sz w:val="18"/>
                <w:szCs w:val="18"/>
              </w:rPr>
              <w:t>:</w:t>
            </w:r>
          </w:p>
          <w:p w14:paraId="1DA8A1CE" w14:textId="77777777" w:rsidR="000C2EE5" w:rsidRPr="00AE62D6" w:rsidRDefault="000C2EE5">
            <w:pPr>
              <w:pStyle w:val="ListParagraph"/>
              <w:widowControl/>
              <w:numPr>
                <w:ilvl w:val="0"/>
                <w:numId w:val="7"/>
              </w:numPr>
              <w:spacing w:before="20" w:after="20"/>
              <w:ind w:left="179" w:hanging="179"/>
              <w:jc w:val="left"/>
              <w:rPr>
                <w:rFonts w:eastAsia="Times New Roman"/>
                <w:sz w:val="18"/>
                <w:szCs w:val="18"/>
              </w:rPr>
            </w:pPr>
            <w:r w:rsidRPr="00AE62D6">
              <w:rPr>
                <w:rFonts w:eastAsia="Times New Roman"/>
                <w:sz w:val="18"/>
                <w:szCs w:val="18"/>
              </w:rPr>
              <w:t>Принятие стандартных операционных процедур (СОП) для усиления координации между НОО, таможенными органами и морскими администрациями; и улучшение документации для мониторинга и согласования квот;</w:t>
            </w:r>
          </w:p>
          <w:p w14:paraId="69540E1C" w14:textId="77777777" w:rsidR="000C2EE5" w:rsidRPr="00AE62D6" w:rsidRDefault="000C2EE5">
            <w:pPr>
              <w:pStyle w:val="ListParagraph"/>
              <w:widowControl/>
              <w:numPr>
                <w:ilvl w:val="0"/>
                <w:numId w:val="7"/>
              </w:numPr>
              <w:spacing w:before="20" w:after="20"/>
              <w:ind w:left="179" w:hanging="179"/>
              <w:jc w:val="left"/>
              <w:rPr>
                <w:rFonts w:eastAsia="Times New Roman"/>
                <w:sz w:val="18"/>
                <w:szCs w:val="18"/>
              </w:rPr>
            </w:pPr>
            <w:r w:rsidRPr="00AE62D6">
              <w:rPr>
                <w:rFonts w:eastAsia="Times New Roman"/>
                <w:sz w:val="18"/>
                <w:szCs w:val="18"/>
              </w:rPr>
              <w:t xml:space="preserve">Обучение в общей сложности 30 сотрудников таможенных, правоохранительных органов и морских служб (целевой показатель процентной доли женщин-участниц — 25%) по идентификации контролируемых веществ, обеспечению соблюдения установленных процедур лицензирования и квот; </w:t>
            </w:r>
          </w:p>
          <w:p w14:paraId="58AE43CD" w14:textId="77777777" w:rsidR="000C2EE5" w:rsidRPr="00AE62D6" w:rsidRDefault="000C2EE5">
            <w:pPr>
              <w:pStyle w:val="ListParagraph"/>
              <w:widowControl/>
              <w:numPr>
                <w:ilvl w:val="0"/>
                <w:numId w:val="7"/>
              </w:numPr>
              <w:spacing w:before="20" w:after="20"/>
              <w:ind w:left="179" w:hanging="179"/>
              <w:jc w:val="left"/>
              <w:rPr>
                <w:rFonts w:eastAsia="Times New Roman"/>
                <w:sz w:val="18"/>
                <w:szCs w:val="18"/>
              </w:rPr>
            </w:pPr>
            <w:r w:rsidRPr="00AE62D6">
              <w:rPr>
                <w:rFonts w:eastAsia="Times New Roman"/>
                <w:sz w:val="18"/>
                <w:szCs w:val="18"/>
              </w:rPr>
              <w:t>Обновление национальных кодов кодов гармонизированной системы (ГС) для ГХФУ, ГФУ, смесей ГФУ и УВ-хладагентов;</w:t>
            </w:r>
          </w:p>
          <w:p w14:paraId="306C0470" w14:textId="77777777" w:rsidR="000C2EE5" w:rsidRPr="00AE62D6" w:rsidRDefault="000C2EE5">
            <w:pPr>
              <w:pStyle w:val="ListParagraph"/>
              <w:widowControl/>
              <w:numPr>
                <w:ilvl w:val="0"/>
                <w:numId w:val="7"/>
              </w:numPr>
              <w:spacing w:before="20" w:after="20"/>
              <w:ind w:left="179" w:hanging="179"/>
              <w:jc w:val="left"/>
              <w:rPr>
                <w:rFonts w:eastAsia="Times New Roman"/>
                <w:sz w:val="18"/>
                <w:szCs w:val="18"/>
              </w:rPr>
            </w:pPr>
            <w:r w:rsidRPr="00AE62D6">
              <w:rPr>
                <w:rFonts w:eastAsia="Times New Roman"/>
                <w:sz w:val="18"/>
                <w:szCs w:val="18"/>
              </w:rPr>
              <w:t>Интеграция критериев профилирования рисков в ASYCUDA</w:t>
            </w:r>
            <w:r w:rsidRPr="00AE62D6">
              <w:rPr>
                <w:rStyle w:val="FootnoteReference"/>
                <w:rFonts w:eastAsia="Times New Roman"/>
                <w:sz w:val="18"/>
                <w:szCs w:val="18"/>
                <w:vertAlign w:val="superscript"/>
              </w:rPr>
              <w:t>1</w:t>
            </w:r>
            <w:r w:rsidRPr="00AE62D6">
              <w:rPr>
                <w:rStyle w:val="FootnoteReference"/>
                <w:rFonts w:eastAsia="Times New Roman"/>
                <w:sz w:val="18"/>
                <w:szCs w:val="18"/>
                <w:vertAlign w:val="superscript"/>
              </w:rPr>
              <w:footnoteReference w:customMarkFollows="1" w:id="13"/>
              <w:t>3</w:t>
            </w:r>
            <w:r w:rsidRPr="00AE62D6">
              <w:rPr>
                <w:rFonts w:eastAsia="Times New Roman"/>
                <w:sz w:val="18"/>
                <w:szCs w:val="18"/>
              </w:rPr>
              <w:t xml:space="preserve"> </w:t>
            </w:r>
          </w:p>
          <w:p w14:paraId="3AF304EB" w14:textId="55DF8FDD" w:rsidR="000C2EE5" w:rsidRPr="00AE62D6" w:rsidRDefault="000C2EE5">
            <w:pPr>
              <w:pStyle w:val="ListParagraph"/>
              <w:widowControl/>
              <w:numPr>
                <w:ilvl w:val="0"/>
                <w:numId w:val="7"/>
              </w:numPr>
              <w:spacing w:before="20" w:after="20"/>
              <w:ind w:left="179" w:hanging="179"/>
              <w:jc w:val="left"/>
              <w:rPr>
                <w:rFonts w:eastAsia="Times New Roman"/>
                <w:sz w:val="18"/>
                <w:szCs w:val="18"/>
              </w:rPr>
            </w:pPr>
            <w:r w:rsidRPr="00AE62D6">
              <w:rPr>
                <w:rFonts w:eastAsia="Times New Roman"/>
                <w:sz w:val="18"/>
                <w:szCs w:val="18"/>
              </w:rPr>
              <w:t>Выпуск руководства по практикам декларирования и семинары-практикумы для 5 таможенных брокеров (включая 25</w:t>
            </w:r>
            <w:r w:rsidR="007E6A68" w:rsidRPr="00AE62D6">
              <w:rPr>
                <w:rFonts w:eastAsia="Times New Roman"/>
                <w:sz w:val="18"/>
                <w:szCs w:val="18"/>
              </w:rPr>
              <w:t>%</w:t>
            </w:r>
            <w:r w:rsidRPr="00AE62D6">
              <w:rPr>
                <w:rFonts w:eastAsia="Times New Roman"/>
                <w:sz w:val="18"/>
                <w:szCs w:val="18"/>
              </w:rPr>
              <w:t xml:space="preserve"> женщин); и</w:t>
            </w:r>
          </w:p>
          <w:p w14:paraId="1810891C" w14:textId="77777777" w:rsidR="000C2EE5" w:rsidRPr="00AE62D6" w:rsidRDefault="000C2EE5">
            <w:pPr>
              <w:pStyle w:val="ListParagraph"/>
              <w:widowControl/>
              <w:numPr>
                <w:ilvl w:val="0"/>
                <w:numId w:val="7"/>
              </w:numPr>
              <w:spacing w:before="20" w:after="20"/>
              <w:ind w:left="179" w:hanging="179"/>
              <w:jc w:val="left"/>
              <w:rPr>
                <w:rFonts w:eastAsia="Times New Roman"/>
                <w:sz w:val="18"/>
                <w:szCs w:val="18"/>
              </w:rPr>
            </w:pPr>
            <w:r w:rsidRPr="00AE62D6">
              <w:rPr>
                <w:rFonts w:eastAsia="Times New Roman"/>
                <w:sz w:val="18"/>
                <w:szCs w:val="18"/>
              </w:rPr>
              <w:t>Формализация/оформление механизмов координации в структуре управления двухостровного государства, обучение 2-3 сотрудников на каждом острове по использованию идентификаторов хладагентов и координации между правоохранительными органами островов.</w:t>
            </w:r>
          </w:p>
        </w:tc>
        <w:tc>
          <w:tcPr>
            <w:tcW w:w="137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D68B390" w14:textId="77777777" w:rsidR="000C2EE5" w:rsidRPr="00AE62D6" w:rsidRDefault="000C2EE5" w:rsidP="003544A1">
            <w:pPr>
              <w:widowControl/>
              <w:spacing w:before="20" w:after="20"/>
              <w:jc w:val="center"/>
              <w:rPr>
                <w:rFonts w:eastAsia="Times New Roman"/>
                <w:sz w:val="18"/>
                <w:szCs w:val="18"/>
                <w:highlight w:val="cyan"/>
              </w:rPr>
            </w:pPr>
            <w:r w:rsidRPr="00AE62D6">
              <w:rPr>
                <w:rFonts w:eastAsia="Times New Roman"/>
                <w:sz w:val="18"/>
                <w:szCs w:val="18"/>
              </w:rPr>
              <w:t>ЮНЕП</w:t>
            </w:r>
          </w:p>
        </w:tc>
        <w:tc>
          <w:tcPr>
            <w:tcW w:w="86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4BD8496" w14:textId="77777777" w:rsidR="000C2EE5" w:rsidRPr="00AE62D6" w:rsidRDefault="000C2EE5" w:rsidP="00510116">
            <w:pPr>
              <w:widowControl/>
              <w:spacing w:before="20" w:after="20"/>
              <w:jc w:val="right"/>
              <w:rPr>
                <w:rFonts w:eastAsia="Times New Roman"/>
                <w:sz w:val="18"/>
                <w:szCs w:val="18"/>
              </w:rPr>
            </w:pPr>
            <w:r w:rsidRPr="00AE62D6">
              <w:rPr>
                <w:rFonts w:eastAsia="Times New Roman"/>
                <w:sz w:val="18"/>
                <w:szCs w:val="18"/>
              </w:rPr>
              <w:t>33 100</w:t>
            </w:r>
          </w:p>
        </w:tc>
        <w:tc>
          <w:tcPr>
            <w:tcW w:w="101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5945033" w14:textId="77777777" w:rsidR="000C2EE5" w:rsidRPr="00AE62D6" w:rsidRDefault="000C2EE5" w:rsidP="00510116">
            <w:pPr>
              <w:widowControl/>
              <w:spacing w:before="20" w:after="20"/>
              <w:jc w:val="right"/>
              <w:rPr>
                <w:rFonts w:eastAsia="Times New Roman"/>
                <w:sz w:val="18"/>
                <w:szCs w:val="18"/>
              </w:rPr>
            </w:pPr>
            <w:r w:rsidRPr="00AE62D6">
              <w:rPr>
                <w:rFonts w:eastAsia="Times New Roman"/>
                <w:sz w:val="18"/>
                <w:szCs w:val="18"/>
              </w:rPr>
              <w:t>9 600</w:t>
            </w:r>
          </w:p>
        </w:tc>
      </w:tr>
      <w:tr w:rsidR="00FA3C61" w:rsidRPr="000C4657" w14:paraId="467CF4FD" w14:textId="77777777" w:rsidTr="00AE62D6">
        <w:trPr>
          <w:trHeight w:val="221"/>
        </w:trPr>
        <w:tc>
          <w:tcPr>
            <w:tcW w:w="2142" w:type="dxa"/>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BF48722" w14:textId="77777777" w:rsidR="000C2EE5" w:rsidRPr="00AE62D6" w:rsidRDefault="000C2EE5" w:rsidP="00AE62D6">
            <w:pPr>
              <w:spacing w:before="20" w:after="20"/>
              <w:jc w:val="left"/>
              <w:rPr>
                <w:rFonts w:eastAsia="Times New Roman"/>
                <w:i/>
                <w:sz w:val="18"/>
                <w:szCs w:val="18"/>
              </w:rPr>
            </w:pPr>
            <w:r w:rsidRPr="00AE62D6">
              <w:rPr>
                <w:rFonts w:eastAsia="Times New Roman"/>
                <w:sz w:val="18"/>
                <w:szCs w:val="18"/>
              </w:rPr>
              <w:t>Специализированная поддержка в секторе техобслуживания ХКВ</w:t>
            </w:r>
          </w:p>
        </w:tc>
        <w:tc>
          <w:tcPr>
            <w:tcW w:w="407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EF0F28D" w14:textId="77777777" w:rsidR="000C2EE5" w:rsidRPr="00AE62D6" w:rsidRDefault="000C2EE5" w:rsidP="00AE62D6">
            <w:pPr>
              <w:spacing w:before="20" w:after="20"/>
              <w:jc w:val="left"/>
              <w:rPr>
                <w:rFonts w:eastAsia="Times New Roman"/>
                <w:sz w:val="18"/>
                <w:szCs w:val="18"/>
              </w:rPr>
            </w:pPr>
            <w:r w:rsidRPr="00AE62D6">
              <w:rPr>
                <w:rFonts w:eastAsia="Times New Roman"/>
                <w:sz w:val="18"/>
                <w:szCs w:val="18"/>
              </w:rPr>
              <w:t xml:space="preserve">Обучение и сертификация технических специалистов ХКВ: </w:t>
            </w:r>
          </w:p>
          <w:p w14:paraId="6C95E4D6" w14:textId="77777777" w:rsidR="000C2EE5" w:rsidRPr="00AE62D6" w:rsidRDefault="000C2EE5">
            <w:pPr>
              <w:pStyle w:val="ListParagraph"/>
              <w:numPr>
                <w:ilvl w:val="0"/>
                <w:numId w:val="7"/>
              </w:numPr>
              <w:spacing w:before="20" w:after="20"/>
              <w:ind w:left="179" w:hanging="179"/>
              <w:jc w:val="left"/>
              <w:rPr>
                <w:rFonts w:eastAsia="Times New Roman"/>
                <w:sz w:val="18"/>
                <w:szCs w:val="18"/>
              </w:rPr>
            </w:pPr>
            <w:r w:rsidRPr="00AE62D6">
              <w:rPr>
                <w:rFonts w:eastAsia="Times New Roman"/>
                <w:sz w:val="18"/>
                <w:szCs w:val="18"/>
              </w:rPr>
              <w:t xml:space="preserve">Оценка того, насколько полно интегрированы требования по сертификации в нормативно-правовую базу, и разработка и формализация национальных стандартов профессиональных компетенций; </w:t>
            </w:r>
          </w:p>
          <w:p w14:paraId="4D78C8DF" w14:textId="77777777" w:rsidR="000C2EE5" w:rsidRPr="00AE62D6" w:rsidRDefault="000C2EE5">
            <w:pPr>
              <w:pStyle w:val="ListParagraph"/>
              <w:numPr>
                <w:ilvl w:val="0"/>
                <w:numId w:val="7"/>
              </w:numPr>
              <w:spacing w:before="20" w:after="20"/>
              <w:ind w:left="179" w:hanging="179"/>
              <w:jc w:val="left"/>
              <w:rPr>
                <w:rFonts w:eastAsia="Times New Roman"/>
                <w:sz w:val="18"/>
                <w:szCs w:val="18"/>
              </w:rPr>
            </w:pPr>
            <w:r w:rsidRPr="00AE62D6">
              <w:rPr>
                <w:rFonts w:eastAsia="Times New Roman"/>
                <w:sz w:val="18"/>
                <w:szCs w:val="18"/>
              </w:rPr>
              <w:t>Разработка структуры и внедрение введение в действие схемы сертификации, включая стандартизированное обучение; процедуры оценки; разработку стандартизированных руководств для инструкторов и инструментов оценки;</w:t>
            </w:r>
          </w:p>
          <w:p w14:paraId="2DBEF8D7" w14:textId="7AC298DC" w:rsidR="000C2EE5" w:rsidRPr="00AE62D6" w:rsidRDefault="000C2EE5">
            <w:pPr>
              <w:pStyle w:val="ListParagraph"/>
              <w:numPr>
                <w:ilvl w:val="0"/>
                <w:numId w:val="7"/>
              </w:numPr>
              <w:spacing w:before="20" w:after="20"/>
              <w:ind w:left="179" w:hanging="179"/>
              <w:jc w:val="left"/>
              <w:rPr>
                <w:rFonts w:eastAsia="Times New Roman"/>
                <w:sz w:val="18"/>
                <w:szCs w:val="18"/>
              </w:rPr>
            </w:pPr>
            <w:r w:rsidRPr="00AE62D6">
              <w:rPr>
                <w:rFonts w:eastAsia="Times New Roman"/>
                <w:sz w:val="18"/>
                <w:szCs w:val="18"/>
              </w:rPr>
              <w:t xml:space="preserve">Внедрение модуля сертификации по УВ-хладагентам и проведение пилотного </w:t>
            </w:r>
            <w:r w:rsidRPr="00AE62D6">
              <w:rPr>
                <w:rFonts w:eastAsia="Times New Roman"/>
                <w:sz w:val="18"/>
                <w:szCs w:val="18"/>
              </w:rPr>
              <w:lastRenderedPageBreak/>
              <w:t>обучения для 8-10</w:t>
            </w:r>
            <w:r w:rsidR="007E6A68" w:rsidRPr="00AE62D6">
              <w:rPr>
                <w:rFonts w:eastAsia="Times New Roman"/>
                <w:sz w:val="18"/>
                <w:szCs w:val="18"/>
              </w:rPr>
              <w:t> </w:t>
            </w:r>
            <w:r w:rsidRPr="00AE62D6">
              <w:rPr>
                <w:rFonts w:eastAsia="Times New Roman"/>
                <w:sz w:val="18"/>
                <w:szCs w:val="18"/>
              </w:rPr>
              <w:t>технических специалистов (целевой показатель участия женщин — 1 участница);</w:t>
            </w:r>
          </w:p>
          <w:p w14:paraId="125D242E" w14:textId="77777777" w:rsidR="000C2EE5" w:rsidRPr="00AE62D6" w:rsidRDefault="000C2EE5">
            <w:pPr>
              <w:pStyle w:val="ListParagraph"/>
              <w:numPr>
                <w:ilvl w:val="0"/>
                <w:numId w:val="7"/>
              </w:numPr>
              <w:spacing w:before="20" w:after="20"/>
              <w:ind w:left="179" w:hanging="179"/>
              <w:jc w:val="left"/>
              <w:rPr>
                <w:rFonts w:eastAsia="Times New Roman"/>
                <w:sz w:val="18"/>
                <w:szCs w:val="18"/>
              </w:rPr>
            </w:pPr>
            <w:r w:rsidRPr="00AE62D6">
              <w:rPr>
                <w:rFonts w:eastAsia="Times New Roman"/>
                <w:sz w:val="18"/>
                <w:szCs w:val="18"/>
              </w:rPr>
              <w:t>Создание реестра технических специалистов, включающего квалифицированных технических специалистов по УВ-хладагентам;</w:t>
            </w:r>
          </w:p>
          <w:p w14:paraId="1A41A48C" w14:textId="77777777" w:rsidR="000C2EE5" w:rsidRPr="00AE62D6" w:rsidRDefault="000C2EE5">
            <w:pPr>
              <w:pStyle w:val="ListParagraph"/>
              <w:numPr>
                <w:ilvl w:val="0"/>
                <w:numId w:val="7"/>
              </w:numPr>
              <w:spacing w:before="20" w:after="20"/>
              <w:ind w:left="179" w:hanging="179"/>
              <w:jc w:val="left"/>
              <w:rPr>
                <w:rFonts w:eastAsia="Times New Roman"/>
                <w:sz w:val="18"/>
                <w:szCs w:val="18"/>
              </w:rPr>
            </w:pPr>
            <w:r w:rsidRPr="00AE62D6">
              <w:rPr>
                <w:rFonts w:eastAsia="Times New Roman"/>
                <w:sz w:val="18"/>
                <w:szCs w:val="18"/>
              </w:rPr>
              <w:t>Обновление учебной программы с включением надлежащих практик техобслуживания, техники безопасности при обращении с хладагентами с низким ПГП/УВ, и рекуперации и рециркуляции хладагентов;</w:t>
            </w:r>
          </w:p>
          <w:p w14:paraId="63524C4C" w14:textId="4CA127E2" w:rsidR="000C2EE5" w:rsidRPr="00AE62D6" w:rsidRDefault="000C2EE5">
            <w:pPr>
              <w:pStyle w:val="ListParagraph"/>
              <w:numPr>
                <w:ilvl w:val="0"/>
                <w:numId w:val="7"/>
              </w:numPr>
              <w:spacing w:before="20" w:after="20"/>
              <w:ind w:left="179" w:hanging="179"/>
              <w:jc w:val="left"/>
              <w:rPr>
                <w:rFonts w:eastAsia="Times New Roman"/>
                <w:sz w:val="18"/>
                <w:szCs w:val="18"/>
              </w:rPr>
            </w:pPr>
            <w:r w:rsidRPr="00AE62D6">
              <w:rPr>
                <w:rFonts w:eastAsia="Times New Roman"/>
                <w:sz w:val="18"/>
                <w:szCs w:val="18"/>
              </w:rPr>
              <w:t>Программа подготовки инструкторов для 1-2 сертифицированных инструкторов национального уровня, 2 обучающих семинара для 20-25</w:t>
            </w:r>
            <w:r w:rsidR="007E6A68" w:rsidRPr="00AE62D6">
              <w:rPr>
                <w:rFonts w:eastAsia="Times New Roman"/>
                <w:sz w:val="18"/>
                <w:szCs w:val="18"/>
              </w:rPr>
              <w:t> </w:t>
            </w:r>
            <w:r w:rsidRPr="00AE62D6">
              <w:rPr>
                <w:rFonts w:eastAsia="Times New Roman"/>
                <w:sz w:val="18"/>
                <w:szCs w:val="18"/>
              </w:rPr>
              <w:t>технических специалистов (целевой показатель участия женщин —- 1-2</w:t>
            </w:r>
            <w:r w:rsidR="007E6A68" w:rsidRPr="00AE62D6">
              <w:rPr>
                <w:rFonts w:eastAsia="Times New Roman"/>
                <w:sz w:val="18"/>
                <w:szCs w:val="18"/>
              </w:rPr>
              <w:t> </w:t>
            </w:r>
            <w:r w:rsidRPr="00AE62D6">
              <w:rPr>
                <w:rFonts w:eastAsia="Times New Roman"/>
                <w:sz w:val="18"/>
                <w:szCs w:val="18"/>
              </w:rPr>
              <w:t>участницы).</w:t>
            </w:r>
          </w:p>
        </w:tc>
        <w:tc>
          <w:tcPr>
            <w:tcW w:w="137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745FDB6" w14:textId="77777777" w:rsidR="000C2EE5" w:rsidRPr="00AE62D6" w:rsidRDefault="000C2EE5" w:rsidP="003544A1">
            <w:pPr>
              <w:widowControl/>
              <w:spacing w:before="20" w:after="20"/>
              <w:jc w:val="center"/>
              <w:rPr>
                <w:rFonts w:eastAsia="Times New Roman"/>
                <w:sz w:val="18"/>
                <w:szCs w:val="18"/>
              </w:rPr>
            </w:pPr>
            <w:r w:rsidRPr="00AE62D6">
              <w:rPr>
                <w:rFonts w:eastAsia="Times New Roman"/>
                <w:sz w:val="18"/>
                <w:szCs w:val="18"/>
              </w:rPr>
              <w:lastRenderedPageBreak/>
              <w:t>ЮНЕП</w:t>
            </w:r>
          </w:p>
        </w:tc>
        <w:tc>
          <w:tcPr>
            <w:tcW w:w="86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32323DC" w14:textId="77777777" w:rsidR="000C2EE5" w:rsidRPr="00AE62D6" w:rsidRDefault="000C2EE5" w:rsidP="00510116">
            <w:pPr>
              <w:widowControl/>
              <w:spacing w:before="20" w:after="20"/>
              <w:jc w:val="right"/>
              <w:rPr>
                <w:rFonts w:eastAsia="Times New Roman"/>
                <w:sz w:val="18"/>
                <w:szCs w:val="18"/>
              </w:rPr>
            </w:pPr>
            <w:r w:rsidRPr="00AE62D6">
              <w:rPr>
                <w:rFonts w:eastAsia="Times New Roman"/>
                <w:sz w:val="18"/>
                <w:szCs w:val="18"/>
              </w:rPr>
              <w:t>52 200</w:t>
            </w:r>
          </w:p>
        </w:tc>
        <w:tc>
          <w:tcPr>
            <w:tcW w:w="101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7623623F" w14:textId="77777777" w:rsidR="000C2EE5" w:rsidRPr="00AE62D6" w:rsidRDefault="000C2EE5" w:rsidP="00510116">
            <w:pPr>
              <w:widowControl/>
              <w:spacing w:before="20" w:after="20"/>
              <w:jc w:val="right"/>
              <w:rPr>
                <w:rFonts w:eastAsia="Times New Roman"/>
                <w:sz w:val="18"/>
                <w:szCs w:val="18"/>
              </w:rPr>
            </w:pPr>
            <w:r w:rsidRPr="00AE62D6">
              <w:rPr>
                <w:rFonts w:eastAsia="Times New Roman"/>
                <w:sz w:val="18"/>
                <w:szCs w:val="18"/>
              </w:rPr>
              <w:t>27 300</w:t>
            </w:r>
          </w:p>
        </w:tc>
      </w:tr>
      <w:tr w:rsidR="00FA3C61" w:rsidRPr="000C4657" w14:paraId="76621DE2" w14:textId="77777777" w:rsidTr="00AE62D6">
        <w:trPr>
          <w:trHeight w:val="2175"/>
        </w:trPr>
        <w:tc>
          <w:tcPr>
            <w:tcW w:w="2142" w:type="dxa"/>
            <w:vMerge/>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2CF6042" w14:textId="77777777" w:rsidR="000C2EE5" w:rsidRPr="00AE62D6" w:rsidRDefault="000C2EE5" w:rsidP="00AE62D6">
            <w:pPr>
              <w:spacing w:before="20" w:after="20"/>
              <w:jc w:val="left"/>
              <w:rPr>
                <w:rFonts w:eastAsia="Times New Roman"/>
                <w:sz w:val="18"/>
                <w:szCs w:val="18"/>
              </w:rPr>
            </w:pPr>
          </w:p>
        </w:tc>
        <w:tc>
          <w:tcPr>
            <w:tcW w:w="407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8AC8F5B" w14:textId="77777777" w:rsidR="000C2EE5" w:rsidRPr="00AE62D6" w:rsidRDefault="000C2EE5" w:rsidP="00AE62D6">
            <w:pPr>
              <w:widowControl/>
              <w:spacing w:before="20" w:after="20"/>
              <w:jc w:val="left"/>
              <w:rPr>
                <w:rFonts w:eastAsia="Times New Roman"/>
                <w:i/>
                <w:sz w:val="18"/>
                <w:szCs w:val="18"/>
              </w:rPr>
            </w:pPr>
            <w:r w:rsidRPr="00AE62D6">
              <w:rPr>
                <w:rFonts w:eastAsia="Times New Roman"/>
                <w:i/>
                <w:sz w:val="18"/>
                <w:szCs w:val="18"/>
              </w:rPr>
              <w:t xml:space="preserve">Координация на институциональном уровне и ассоциация ХКВ: </w:t>
            </w:r>
          </w:p>
          <w:p w14:paraId="7F04658E" w14:textId="77777777" w:rsidR="000C2EE5" w:rsidRPr="00AE62D6" w:rsidRDefault="000C2EE5">
            <w:pPr>
              <w:pStyle w:val="ListParagraph"/>
              <w:widowControl/>
              <w:numPr>
                <w:ilvl w:val="0"/>
                <w:numId w:val="7"/>
              </w:numPr>
              <w:spacing w:before="20" w:after="20"/>
              <w:ind w:left="179" w:hanging="179"/>
              <w:jc w:val="left"/>
              <w:rPr>
                <w:rFonts w:eastAsia="Times New Roman"/>
                <w:i/>
                <w:sz w:val="18"/>
                <w:szCs w:val="18"/>
              </w:rPr>
            </w:pPr>
            <w:r w:rsidRPr="00AE62D6">
              <w:rPr>
                <w:rFonts w:eastAsia="Times New Roman"/>
                <w:sz w:val="18"/>
                <w:szCs w:val="18"/>
              </w:rPr>
              <w:t>Переоформление, юридическая регистрация и укрепление операционных аспектов деятельности национальной Ассоциации холодильного оборудования и оборудования кондиционирования воздуха (ХКВ);</w:t>
            </w:r>
          </w:p>
          <w:p w14:paraId="66B8EE12" w14:textId="77777777" w:rsidR="000C2EE5" w:rsidRPr="00AE62D6" w:rsidRDefault="000C2EE5">
            <w:pPr>
              <w:pStyle w:val="ListParagraph"/>
              <w:widowControl/>
              <w:numPr>
                <w:ilvl w:val="0"/>
                <w:numId w:val="7"/>
              </w:numPr>
              <w:spacing w:before="20" w:after="20"/>
              <w:ind w:left="179" w:hanging="179"/>
              <w:jc w:val="left"/>
              <w:rPr>
                <w:rFonts w:eastAsia="Times New Roman"/>
                <w:i/>
                <w:sz w:val="18"/>
                <w:szCs w:val="18"/>
              </w:rPr>
            </w:pPr>
            <w:r w:rsidRPr="00AE62D6">
              <w:rPr>
                <w:rFonts w:eastAsia="Times New Roman"/>
                <w:sz w:val="18"/>
                <w:szCs w:val="18"/>
              </w:rPr>
              <w:t xml:space="preserve">Разработка структуры управления и членства, конституции и устава, системы отчетности перед НОО и модели финансовой устойчивости; </w:t>
            </w:r>
          </w:p>
          <w:p w14:paraId="5F92218C" w14:textId="5D83F8E5" w:rsidR="000C2EE5" w:rsidRPr="00AE62D6" w:rsidRDefault="000C2EE5">
            <w:pPr>
              <w:pStyle w:val="ListParagraph"/>
              <w:widowControl/>
              <w:numPr>
                <w:ilvl w:val="0"/>
                <w:numId w:val="7"/>
              </w:numPr>
              <w:spacing w:before="20" w:after="20"/>
              <w:ind w:left="179" w:hanging="179"/>
              <w:jc w:val="left"/>
              <w:rPr>
                <w:rFonts w:eastAsia="Times New Roman"/>
                <w:i/>
                <w:sz w:val="18"/>
                <w:szCs w:val="18"/>
              </w:rPr>
            </w:pPr>
            <w:r w:rsidRPr="00AE62D6">
              <w:rPr>
                <w:rFonts w:eastAsia="Times New Roman"/>
                <w:sz w:val="18"/>
                <w:szCs w:val="18"/>
              </w:rPr>
              <w:t>Один семинар по стратегическому планированию</w:t>
            </w:r>
            <w:r w:rsidRPr="00AE62D6">
              <w:rPr>
                <w:rFonts w:eastAsia="Times New Roman"/>
                <w:sz w:val="18"/>
                <w:szCs w:val="18"/>
                <w:vertAlign w:val="superscript"/>
              </w:rPr>
              <w:t>1</w:t>
            </w:r>
            <w:r w:rsidRPr="00AE62D6">
              <w:rPr>
                <w:rFonts w:eastAsia="Times New Roman"/>
                <w:sz w:val="18"/>
                <w:szCs w:val="18"/>
                <w:vertAlign w:val="superscript"/>
              </w:rPr>
              <w:footnoteReference w:customMarkFollows="1" w:id="14"/>
              <w:t>4</w:t>
            </w:r>
            <w:r w:rsidRPr="00AE62D6">
              <w:rPr>
                <w:rFonts w:eastAsia="Times New Roman"/>
                <w:sz w:val="18"/>
                <w:szCs w:val="18"/>
              </w:rPr>
              <w:t>, и</w:t>
            </w:r>
          </w:p>
          <w:p w14:paraId="041DDF1D" w14:textId="77777777" w:rsidR="000C2EE5" w:rsidRPr="00AE62D6" w:rsidRDefault="000C2EE5">
            <w:pPr>
              <w:pStyle w:val="ListParagraph"/>
              <w:widowControl/>
              <w:numPr>
                <w:ilvl w:val="0"/>
                <w:numId w:val="7"/>
              </w:numPr>
              <w:spacing w:before="20"/>
              <w:ind w:left="179" w:hanging="179"/>
              <w:jc w:val="left"/>
              <w:rPr>
                <w:rFonts w:eastAsia="Times New Roman"/>
                <w:i/>
                <w:sz w:val="18"/>
                <w:szCs w:val="18"/>
              </w:rPr>
            </w:pPr>
            <w:r w:rsidRPr="00AE62D6">
              <w:rPr>
                <w:rFonts w:eastAsia="Times New Roman"/>
                <w:sz w:val="18"/>
                <w:szCs w:val="18"/>
              </w:rPr>
              <w:t>Определение механизмов координации между учреждениями на обоих островах, разъяснение функционала институтов в вопросах сертификации, отчетности и контроля за соблюдением.</w:t>
            </w:r>
          </w:p>
        </w:tc>
        <w:tc>
          <w:tcPr>
            <w:tcW w:w="137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9051A8E" w14:textId="77777777" w:rsidR="000C2EE5" w:rsidRPr="00AE62D6" w:rsidRDefault="000C2EE5" w:rsidP="003544A1">
            <w:pPr>
              <w:widowControl/>
              <w:spacing w:before="20" w:after="20"/>
              <w:jc w:val="center"/>
              <w:rPr>
                <w:rFonts w:eastAsia="Times New Roman"/>
                <w:sz w:val="18"/>
                <w:szCs w:val="18"/>
              </w:rPr>
            </w:pPr>
            <w:r w:rsidRPr="00AE62D6">
              <w:rPr>
                <w:rFonts w:eastAsia="Times New Roman"/>
                <w:sz w:val="18"/>
                <w:szCs w:val="18"/>
              </w:rPr>
              <w:t>ЮНЕП</w:t>
            </w:r>
          </w:p>
        </w:tc>
        <w:tc>
          <w:tcPr>
            <w:tcW w:w="86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3D863D9" w14:textId="77777777" w:rsidR="000C2EE5" w:rsidRPr="00AE62D6" w:rsidRDefault="000C2EE5" w:rsidP="00510116">
            <w:pPr>
              <w:widowControl/>
              <w:spacing w:before="20" w:after="20"/>
              <w:jc w:val="right"/>
              <w:rPr>
                <w:rFonts w:eastAsia="Times New Roman"/>
                <w:sz w:val="18"/>
                <w:szCs w:val="18"/>
              </w:rPr>
            </w:pPr>
            <w:r w:rsidRPr="00AE62D6">
              <w:rPr>
                <w:rFonts w:eastAsia="Times New Roman"/>
                <w:sz w:val="18"/>
                <w:szCs w:val="18"/>
              </w:rPr>
              <w:t>11 300</w:t>
            </w:r>
          </w:p>
        </w:tc>
        <w:tc>
          <w:tcPr>
            <w:tcW w:w="101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F7B4064" w14:textId="77777777" w:rsidR="000C2EE5" w:rsidRPr="00AE62D6" w:rsidRDefault="000C2EE5" w:rsidP="00510116">
            <w:pPr>
              <w:widowControl/>
              <w:spacing w:before="20" w:after="20"/>
              <w:jc w:val="right"/>
              <w:rPr>
                <w:rFonts w:eastAsia="Times New Roman"/>
                <w:sz w:val="18"/>
                <w:szCs w:val="18"/>
              </w:rPr>
            </w:pPr>
            <w:r w:rsidRPr="00AE62D6">
              <w:rPr>
                <w:rFonts w:eastAsia="Times New Roman"/>
                <w:sz w:val="18"/>
                <w:szCs w:val="18"/>
              </w:rPr>
              <w:t>9 000</w:t>
            </w:r>
          </w:p>
        </w:tc>
      </w:tr>
      <w:tr w:rsidR="00FA3C61" w:rsidRPr="000C4657" w14:paraId="61A790C6" w14:textId="77777777" w:rsidTr="00AE62D6">
        <w:trPr>
          <w:trHeight w:val="220"/>
        </w:trPr>
        <w:tc>
          <w:tcPr>
            <w:tcW w:w="2142" w:type="dxa"/>
            <w:vMerge/>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D2153F9" w14:textId="77777777" w:rsidR="000C2EE5" w:rsidRPr="00AE62D6" w:rsidRDefault="000C2EE5" w:rsidP="00AE62D6">
            <w:pPr>
              <w:widowControl/>
              <w:spacing w:before="20" w:after="20"/>
              <w:jc w:val="left"/>
              <w:rPr>
                <w:rFonts w:eastAsia="Times New Roman"/>
                <w:i/>
                <w:sz w:val="18"/>
                <w:szCs w:val="18"/>
              </w:rPr>
            </w:pPr>
          </w:p>
        </w:tc>
        <w:tc>
          <w:tcPr>
            <w:tcW w:w="407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729F4E72" w14:textId="77777777" w:rsidR="000C2EE5" w:rsidRPr="00AE62D6" w:rsidRDefault="000C2EE5" w:rsidP="00AE62D6">
            <w:pPr>
              <w:widowControl/>
              <w:spacing w:before="20" w:after="20"/>
              <w:jc w:val="left"/>
              <w:rPr>
                <w:rFonts w:eastAsia="Times New Roman"/>
                <w:sz w:val="18"/>
                <w:szCs w:val="18"/>
              </w:rPr>
            </w:pPr>
            <w:r w:rsidRPr="00AE62D6">
              <w:rPr>
                <w:rFonts w:eastAsia="Times New Roman"/>
                <w:i/>
                <w:sz w:val="18"/>
                <w:szCs w:val="18"/>
              </w:rPr>
              <w:t>Национальный план рекуперации и рециркуляции:</w:t>
            </w:r>
          </w:p>
          <w:p w14:paraId="64916732" w14:textId="77777777" w:rsidR="000C2EE5" w:rsidRPr="00AE62D6" w:rsidRDefault="000C2EE5" w:rsidP="00AE62D6">
            <w:pPr>
              <w:pStyle w:val="ListParagraph"/>
              <w:widowControl/>
              <w:spacing w:before="20" w:after="20"/>
              <w:ind w:left="179"/>
              <w:jc w:val="left"/>
              <w:rPr>
                <w:rFonts w:eastAsia="Times New Roman"/>
                <w:sz w:val="18"/>
                <w:szCs w:val="18"/>
              </w:rPr>
            </w:pPr>
            <w:r w:rsidRPr="00AE62D6">
              <w:rPr>
                <w:rFonts w:eastAsia="Times New Roman"/>
                <w:sz w:val="18"/>
                <w:szCs w:val="18"/>
              </w:rPr>
              <w:t xml:space="preserve">Введение в действие систем рекуперации путем проведения оценки потребностей для разработки бизнес-модели и рамочной структуры устойчивого развития; а также обследования/инвентаризации оборудования, в котором применяются ГХФУ; </w:t>
            </w:r>
          </w:p>
          <w:p w14:paraId="3930C5B4" w14:textId="77777777" w:rsidR="000C2EE5" w:rsidRPr="00AE62D6" w:rsidRDefault="000C2EE5">
            <w:pPr>
              <w:pStyle w:val="ListParagraph"/>
              <w:widowControl/>
              <w:numPr>
                <w:ilvl w:val="0"/>
                <w:numId w:val="7"/>
              </w:numPr>
              <w:spacing w:before="20" w:after="20"/>
              <w:ind w:left="179" w:hanging="179"/>
              <w:jc w:val="left"/>
              <w:rPr>
                <w:rFonts w:eastAsia="Times New Roman"/>
                <w:sz w:val="18"/>
                <w:szCs w:val="18"/>
              </w:rPr>
            </w:pPr>
            <w:r w:rsidRPr="00AE62D6">
              <w:rPr>
                <w:rFonts w:eastAsia="Times New Roman"/>
                <w:sz w:val="18"/>
                <w:szCs w:val="18"/>
              </w:rPr>
              <w:t>Поэтапная закупка оборудования для ввода в эксплуатацию систем рекуперации;</w:t>
            </w:r>
            <w:r w:rsidRPr="00AE62D6">
              <w:rPr>
                <w:rFonts w:eastAsia="Times New Roman"/>
                <w:sz w:val="18"/>
                <w:szCs w:val="18"/>
                <w:vertAlign w:val="superscript"/>
              </w:rPr>
              <w:t>1</w:t>
            </w:r>
            <w:r w:rsidRPr="00AE62D6">
              <w:rPr>
                <w:rFonts w:eastAsia="Times New Roman"/>
                <w:sz w:val="18"/>
                <w:szCs w:val="18"/>
                <w:vertAlign w:val="superscript"/>
              </w:rPr>
              <w:footnoteReference w:customMarkFollows="1" w:id="15"/>
              <w:t>5</w:t>
            </w:r>
            <w:r w:rsidRPr="00AE62D6">
              <w:rPr>
                <w:rFonts w:eastAsia="Times New Roman"/>
                <w:sz w:val="18"/>
                <w:szCs w:val="18"/>
              </w:rPr>
              <w:t xml:space="preserve"> </w:t>
            </w:r>
          </w:p>
          <w:p w14:paraId="1F1D4A62" w14:textId="77777777" w:rsidR="000C2EE5" w:rsidRPr="00AE62D6" w:rsidRDefault="000C2EE5">
            <w:pPr>
              <w:pStyle w:val="ListParagraph"/>
              <w:widowControl/>
              <w:numPr>
                <w:ilvl w:val="0"/>
                <w:numId w:val="7"/>
              </w:numPr>
              <w:spacing w:before="20" w:after="20"/>
              <w:ind w:left="179" w:hanging="179"/>
              <w:jc w:val="left"/>
              <w:rPr>
                <w:rFonts w:eastAsia="Times New Roman"/>
                <w:sz w:val="18"/>
                <w:szCs w:val="18"/>
              </w:rPr>
            </w:pPr>
            <w:r w:rsidRPr="00AE62D6">
              <w:rPr>
                <w:rFonts w:eastAsia="Times New Roman"/>
                <w:sz w:val="18"/>
                <w:szCs w:val="18"/>
              </w:rPr>
              <w:t>Включение методов рекуперации в национальную систему сертификации технических специалистов;</w:t>
            </w:r>
          </w:p>
          <w:p w14:paraId="41BB49B9" w14:textId="77777777" w:rsidR="000C2EE5" w:rsidRPr="00AE62D6" w:rsidRDefault="000C2EE5">
            <w:pPr>
              <w:pStyle w:val="ListParagraph"/>
              <w:widowControl/>
              <w:numPr>
                <w:ilvl w:val="0"/>
                <w:numId w:val="7"/>
              </w:numPr>
              <w:spacing w:before="20" w:after="20"/>
              <w:ind w:left="179" w:hanging="179"/>
              <w:jc w:val="left"/>
              <w:rPr>
                <w:rFonts w:eastAsia="Times New Roman"/>
                <w:sz w:val="18"/>
                <w:szCs w:val="18"/>
              </w:rPr>
            </w:pPr>
            <w:r w:rsidRPr="00AE62D6">
              <w:rPr>
                <w:rFonts w:eastAsia="Times New Roman"/>
                <w:sz w:val="18"/>
                <w:szCs w:val="18"/>
              </w:rPr>
              <w:t xml:space="preserve">Введение скоординированных процедур </w:t>
            </w:r>
            <w:r w:rsidRPr="00AE62D6">
              <w:rPr>
                <w:rFonts w:eastAsia="Times New Roman"/>
                <w:sz w:val="18"/>
                <w:szCs w:val="18"/>
              </w:rPr>
              <w:lastRenderedPageBreak/>
              <w:t xml:space="preserve">инспекторской проверки; и создание системы отслеживания и маркировки оборудования; </w:t>
            </w:r>
          </w:p>
          <w:p w14:paraId="490819EB" w14:textId="77777777" w:rsidR="000C2EE5" w:rsidRPr="00AE62D6" w:rsidRDefault="000C2EE5">
            <w:pPr>
              <w:pStyle w:val="ListParagraph"/>
              <w:widowControl/>
              <w:numPr>
                <w:ilvl w:val="0"/>
                <w:numId w:val="7"/>
              </w:numPr>
              <w:spacing w:before="20" w:after="20"/>
              <w:ind w:left="179" w:hanging="179"/>
              <w:jc w:val="left"/>
              <w:rPr>
                <w:rFonts w:eastAsia="Times New Roman"/>
                <w:sz w:val="18"/>
                <w:szCs w:val="18"/>
              </w:rPr>
            </w:pPr>
            <w:r w:rsidRPr="00AE62D6">
              <w:rPr>
                <w:rFonts w:eastAsia="Times New Roman"/>
                <w:sz w:val="18"/>
                <w:szCs w:val="18"/>
              </w:rPr>
              <w:t xml:space="preserve">Протоколы обслуживания, хранения, использования конечными потребителями, и предоставления отчетных данных; а также </w:t>
            </w:r>
          </w:p>
          <w:p w14:paraId="56D732CC" w14:textId="77777777" w:rsidR="000C2EE5" w:rsidRPr="00AE62D6" w:rsidRDefault="000C2EE5">
            <w:pPr>
              <w:pStyle w:val="ListParagraph"/>
              <w:widowControl/>
              <w:numPr>
                <w:ilvl w:val="0"/>
                <w:numId w:val="7"/>
              </w:numPr>
              <w:spacing w:before="20" w:after="20"/>
              <w:ind w:left="179" w:hanging="179"/>
              <w:jc w:val="left"/>
              <w:rPr>
                <w:rFonts w:eastAsia="Times New Roman"/>
                <w:sz w:val="18"/>
                <w:szCs w:val="18"/>
              </w:rPr>
            </w:pPr>
            <w:r w:rsidRPr="00AE62D6">
              <w:rPr>
                <w:rFonts w:eastAsia="Times New Roman"/>
                <w:sz w:val="18"/>
                <w:szCs w:val="18"/>
              </w:rPr>
              <w:t>Обучение не менее 15 технических специалистов (целевой показатель участия женщин — 5% от числа участников) по процедурам рекуперации, обращению с баллонами, обнаружению и предотвращению утечек, технике безопасности при обращении с хладагентами с низким ПГП, ведению учета и отчетности.</w:t>
            </w:r>
          </w:p>
        </w:tc>
        <w:tc>
          <w:tcPr>
            <w:tcW w:w="137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8C4A191" w14:textId="77777777" w:rsidR="000C2EE5" w:rsidRPr="00AE62D6" w:rsidRDefault="000C2EE5" w:rsidP="003544A1">
            <w:pPr>
              <w:widowControl/>
              <w:spacing w:before="20" w:after="20"/>
              <w:jc w:val="center"/>
              <w:rPr>
                <w:rFonts w:eastAsia="Times New Roman"/>
                <w:sz w:val="18"/>
                <w:szCs w:val="18"/>
              </w:rPr>
            </w:pPr>
            <w:r w:rsidRPr="00AE62D6">
              <w:rPr>
                <w:rFonts w:eastAsia="Times New Roman"/>
                <w:sz w:val="18"/>
                <w:szCs w:val="18"/>
              </w:rPr>
              <w:lastRenderedPageBreak/>
              <w:t>ЮНИДО</w:t>
            </w:r>
          </w:p>
        </w:tc>
        <w:tc>
          <w:tcPr>
            <w:tcW w:w="86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A76E8E7" w14:textId="77777777" w:rsidR="000C2EE5" w:rsidRPr="00AE62D6" w:rsidRDefault="000C2EE5" w:rsidP="00510116">
            <w:pPr>
              <w:widowControl/>
              <w:spacing w:before="20" w:after="20"/>
              <w:jc w:val="right"/>
              <w:rPr>
                <w:rFonts w:eastAsia="Times New Roman"/>
                <w:sz w:val="18"/>
                <w:szCs w:val="18"/>
              </w:rPr>
            </w:pPr>
            <w:r w:rsidRPr="00AE62D6">
              <w:rPr>
                <w:rFonts w:eastAsia="Times New Roman"/>
                <w:sz w:val="18"/>
                <w:szCs w:val="18"/>
              </w:rPr>
              <w:t>57 300</w:t>
            </w:r>
          </w:p>
        </w:tc>
        <w:tc>
          <w:tcPr>
            <w:tcW w:w="101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ED1CCB8" w14:textId="77777777" w:rsidR="000C2EE5" w:rsidRPr="00AE62D6" w:rsidRDefault="000C2EE5" w:rsidP="00510116">
            <w:pPr>
              <w:widowControl/>
              <w:spacing w:before="20" w:after="20"/>
              <w:jc w:val="right"/>
              <w:rPr>
                <w:rFonts w:eastAsia="Times New Roman"/>
                <w:sz w:val="18"/>
                <w:szCs w:val="18"/>
              </w:rPr>
            </w:pPr>
            <w:r w:rsidRPr="00AE62D6">
              <w:rPr>
                <w:rFonts w:eastAsia="Times New Roman"/>
                <w:sz w:val="18"/>
                <w:szCs w:val="18"/>
              </w:rPr>
              <w:t>35 000</w:t>
            </w:r>
          </w:p>
        </w:tc>
      </w:tr>
      <w:tr w:rsidR="00FA3C61" w:rsidRPr="000C4657" w14:paraId="7929978D" w14:textId="77777777" w:rsidTr="00AE62D6">
        <w:trPr>
          <w:trHeight w:val="368"/>
        </w:trPr>
        <w:tc>
          <w:tcPr>
            <w:tcW w:w="214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7469E547" w14:textId="77777777" w:rsidR="000C2EE5" w:rsidRPr="00AE62D6" w:rsidRDefault="000C2EE5" w:rsidP="00AE62D6">
            <w:pPr>
              <w:spacing w:before="20" w:after="20"/>
              <w:jc w:val="left"/>
              <w:rPr>
                <w:rFonts w:eastAsia="Times New Roman"/>
                <w:i/>
                <w:sz w:val="18"/>
                <w:szCs w:val="18"/>
              </w:rPr>
            </w:pPr>
            <w:r w:rsidRPr="00AE62D6">
              <w:rPr>
                <w:rStyle w:val="s1"/>
                <w:rFonts w:eastAsia="Times New Roman"/>
                <w:sz w:val="18"/>
                <w:szCs w:val="18"/>
              </w:rPr>
              <w:t>Информирование общественности и привлечение молодежи</w:t>
            </w:r>
          </w:p>
        </w:tc>
        <w:tc>
          <w:tcPr>
            <w:tcW w:w="407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D8DBD78" w14:textId="77777777" w:rsidR="000C2EE5" w:rsidRPr="00AE62D6" w:rsidRDefault="000C2EE5" w:rsidP="00AE62D6">
            <w:pPr>
              <w:spacing w:before="20" w:after="20"/>
              <w:jc w:val="left"/>
              <w:rPr>
                <w:rFonts w:eastAsia="Times New Roman"/>
                <w:i/>
                <w:sz w:val="18"/>
                <w:szCs w:val="18"/>
              </w:rPr>
            </w:pPr>
            <w:r w:rsidRPr="00AE62D6">
              <w:rPr>
                <w:rFonts w:eastAsia="Times New Roman"/>
                <w:i/>
                <w:sz w:val="18"/>
                <w:szCs w:val="18"/>
              </w:rPr>
              <w:t xml:space="preserve">Информирование общественности, молодежная программа и целевая кампания по информированию и вовлечению женщин: </w:t>
            </w:r>
          </w:p>
          <w:p w14:paraId="61AA74FD" w14:textId="77777777" w:rsidR="000C2EE5" w:rsidRPr="00AE62D6" w:rsidRDefault="000C2EE5">
            <w:pPr>
              <w:pStyle w:val="ListParagraph"/>
              <w:numPr>
                <w:ilvl w:val="0"/>
                <w:numId w:val="7"/>
              </w:numPr>
              <w:spacing w:before="20" w:after="20"/>
              <w:ind w:left="179" w:hanging="179"/>
              <w:jc w:val="left"/>
              <w:rPr>
                <w:rFonts w:eastAsia="Times New Roman"/>
                <w:sz w:val="18"/>
                <w:szCs w:val="18"/>
              </w:rPr>
            </w:pPr>
            <w:r w:rsidRPr="00AE62D6">
              <w:rPr>
                <w:rFonts w:eastAsia="Times New Roman"/>
                <w:sz w:val="18"/>
                <w:szCs w:val="18"/>
              </w:rPr>
              <w:t xml:space="preserve">Инициативы по информированию общественности на обоих островах о защите озонового слоя и климатосберегающих альтернативных технологиях, возможностях трудоустройства в секторе ХКВ, технологиях с низким ПГП, включая привлечение общественности к реализации этапа II; а также разработка и распространение информационно-просветительских материалов; </w:t>
            </w:r>
          </w:p>
          <w:p w14:paraId="63570A4A" w14:textId="77777777" w:rsidR="000C2EE5" w:rsidRPr="00AE62D6" w:rsidRDefault="000C2EE5">
            <w:pPr>
              <w:pStyle w:val="ListParagraph"/>
              <w:numPr>
                <w:ilvl w:val="0"/>
                <w:numId w:val="7"/>
              </w:numPr>
              <w:spacing w:before="20" w:after="20"/>
              <w:ind w:left="179" w:hanging="179"/>
              <w:jc w:val="left"/>
              <w:rPr>
                <w:rFonts w:eastAsia="Times New Roman"/>
                <w:sz w:val="18"/>
                <w:szCs w:val="18"/>
              </w:rPr>
            </w:pPr>
            <w:r w:rsidRPr="00AE62D6">
              <w:rPr>
                <w:rFonts w:eastAsia="Times New Roman"/>
                <w:sz w:val="18"/>
                <w:szCs w:val="18"/>
              </w:rPr>
              <w:t>Мероприятия по привлечению молодежи</w:t>
            </w:r>
            <w:r w:rsidRPr="00AE62D6">
              <w:rPr>
                <w:rFonts w:eastAsia="Times New Roman"/>
                <w:sz w:val="18"/>
                <w:szCs w:val="18"/>
                <w:vertAlign w:val="superscript"/>
              </w:rPr>
              <w:t>1</w:t>
            </w:r>
            <w:r w:rsidRPr="00AE62D6">
              <w:rPr>
                <w:rFonts w:eastAsia="Times New Roman"/>
                <w:sz w:val="18"/>
                <w:szCs w:val="18"/>
                <w:vertAlign w:val="superscript"/>
              </w:rPr>
              <w:footnoteReference w:customMarkFollows="1" w:id="16"/>
              <w:t>6</w:t>
            </w:r>
            <w:r w:rsidRPr="00AE62D6">
              <w:rPr>
                <w:rFonts w:eastAsia="Times New Roman"/>
                <w:sz w:val="18"/>
                <w:szCs w:val="18"/>
              </w:rPr>
              <w:t>, программа подготовки молодежных послов по озоновым и климатическим вопросам, включая обучающее практическое пособие и производство короткометражных видеороликов; а также целенаправленные кампании для более активного привлечения женщин к работе в секторе ХКВ, включая специальную профориентационную сессию для девушек и женщин-студенток из средних школ и профессионально-технических учебных заведений, участвующих в проекте, с профилированием путей развития профессиональной карьеры технических специалистов в секторе ХКВ.</w:t>
            </w:r>
          </w:p>
        </w:tc>
        <w:tc>
          <w:tcPr>
            <w:tcW w:w="137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D32A6CE" w14:textId="77777777" w:rsidR="000C2EE5" w:rsidRPr="00AE62D6" w:rsidRDefault="000C2EE5" w:rsidP="003544A1">
            <w:pPr>
              <w:spacing w:before="20" w:after="20"/>
              <w:jc w:val="center"/>
              <w:rPr>
                <w:rFonts w:eastAsia="Times New Roman"/>
                <w:sz w:val="18"/>
                <w:szCs w:val="18"/>
              </w:rPr>
            </w:pPr>
            <w:r w:rsidRPr="00AE62D6">
              <w:rPr>
                <w:rFonts w:eastAsia="Times New Roman"/>
                <w:sz w:val="18"/>
                <w:szCs w:val="18"/>
              </w:rPr>
              <w:t>ЮНЕП</w:t>
            </w:r>
          </w:p>
        </w:tc>
        <w:tc>
          <w:tcPr>
            <w:tcW w:w="86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B35F238" w14:textId="77777777" w:rsidR="000C2EE5" w:rsidRPr="00AE62D6" w:rsidRDefault="000C2EE5" w:rsidP="00510116">
            <w:pPr>
              <w:spacing w:before="20" w:after="20"/>
              <w:jc w:val="right"/>
              <w:rPr>
                <w:rFonts w:eastAsia="Times New Roman"/>
                <w:sz w:val="18"/>
                <w:szCs w:val="18"/>
              </w:rPr>
            </w:pPr>
            <w:r w:rsidRPr="00AE62D6">
              <w:rPr>
                <w:rFonts w:eastAsia="Times New Roman"/>
                <w:sz w:val="18"/>
                <w:szCs w:val="18"/>
              </w:rPr>
              <w:t>9 530</w:t>
            </w:r>
          </w:p>
        </w:tc>
        <w:tc>
          <w:tcPr>
            <w:tcW w:w="101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F9A2FD4" w14:textId="77777777" w:rsidR="000C2EE5" w:rsidRPr="00AE62D6" w:rsidRDefault="000C2EE5" w:rsidP="00510116">
            <w:pPr>
              <w:spacing w:before="20" w:after="20"/>
              <w:jc w:val="right"/>
              <w:rPr>
                <w:rFonts w:eastAsia="Times New Roman"/>
                <w:sz w:val="18"/>
                <w:szCs w:val="18"/>
              </w:rPr>
            </w:pPr>
            <w:r w:rsidRPr="00AE62D6">
              <w:rPr>
                <w:rFonts w:eastAsia="Times New Roman"/>
                <w:sz w:val="18"/>
                <w:szCs w:val="18"/>
              </w:rPr>
              <w:t>5 000</w:t>
            </w:r>
          </w:p>
        </w:tc>
      </w:tr>
      <w:tr w:rsidR="00FA3C61" w:rsidRPr="000C4657" w14:paraId="115BB7CA" w14:textId="77777777" w:rsidTr="00AE62D6">
        <w:trPr>
          <w:trHeight w:val="368"/>
        </w:trPr>
        <w:tc>
          <w:tcPr>
            <w:tcW w:w="214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BA7FDA0" w14:textId="77777777" w:rsidR="000C2EE5" w:rsidRPr="00AE62D6" w:rsidRDefault="000C2EE5" w:rsidP="00AE62D6">
            <w:pPr>
              <w:spacing w:before="20" w:after="20"/>
              <w:jc w:val="left"/>
              <w:rPr>
                <w:rFonts w:eastAsia="Times New Roman"/>
                <w:sz w:val="18"/>
                <w:szCs w:val="18"/>
              </w:rPr>
            </w:pPr>
            <w:r w:rsidRPr="00AE62D6">
              <w:rPr>
                <w:rFonts w:eastAsia="Times New Roman"/>
                <w:sz w:val="18"/>
                <w:szCs w:val="18"/>
              </w:rPr>
              <w:t>Эффективность энергопользования</w:t>
            </w:r>
          </w:p>
        </w:tc>
        <w:tc>
          <w:tcPr>
            <w:tcW w:w="407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6B9B147" w14:textId="77777777" w:rsidR="000C2EE5" w:rsidRPr="00AE62D6" w:rsidRDefault="000C2EE5" w:rsidP="00AE62D6">
            <w:pPr>
              <w:spacing w:before="20" w:after="20"/>
              <w:jc w:val="left"/>
              <w:rPr>
                <w:rFonts w:eastAsia="Times New Roman"/>
                <w:i/>
                <w:sz w:val="18"/>
                <w:szCs w:val="18"/>
              </w:rPr>
            </w:pPr>
            <w:r w:rsidRPr="00AE62D6">
              <w:rPr>
                <w:rFonts w:eastAsia="Times New Roman"/>
                <w:sz w:val="18"/>
                <w:szCs w:val="18"/>
              </w:rPr>
              <w:t>Мероприятия по обеспечению энергоэффективности в секторе обслуживания оборудования ХКВ (см. пункт 19 выше)</w:t>
            </w:r>
          </w:p>
        </w:tc>
        <w:tc>
          <w:tcPr>
            <w:tcW w:w="137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CD2B594" w14:textId="77777777" w:rsidR="000C2EE5" w:rsidRPr="00AE62D6" w:rsidRDefault="000C2EE5" w:rsidP="003544A1">
            <w:pPr>
              <w:spacing w:before="20" w:after="20"/>
              <w:jc w:val="center"/>
              <w:rPr>
                <w:rFonts w:eastAsia="Times New Roman"/>
                <w:sz w:val="18"/>
                <w:szCs w:val="18"/>
              </w:rPr>
            </w:pPr>
            <w:r w:rsidRPr="00AE62D6">
              <w:rPr>
                <w:rFonts w:eastAsia="Times New Roman"/>
                <w:sz w:val="18"/>
                <w:szCs w:val="18"/>
              </w:rPr>
              <w:t>ЮНЕП</w:t>
            </w:r>
          </w:p>
        </w:tc>
        <w:tc>
          <w:tcPr>
            <w:tcW w:w="86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5A8CBEDD" w14:textId="77777777" w:rsidR="000C2EE5" w:rsidRPr="00AE62D6" w:rsidRDefault="000C2EE5" w:rsidP="00510116">
            <w:pPr>
              <w:spacing w:before="20" w:after="20"/>
              <w:jc w:val="right"/>
              <w:rPr>
                <w:rFonts w:eastAsia="Times New Roman"/>
                <w:sz w:val="18"/>
                <w:szCs w:val="18"/>
              </w:rPr>
            </w:pPr>
            <w:r w:rsidRPr="00AE62D6">
              <w:rPr>
                <w:rFonts w:eastAsia="Times New Roman"/>
                <w:sz w:val="18"/>
                <w:szCs w:val="18"/>
              </w:rPr>
              <w:t>100 000</w:t>
            </w:r>
          </w:p>
        </w:tc>
        <w:tc>
          <w:tcPr>
            <w:tcW w:w="101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48304CA" w14:textId="77777777" w:rsidR="000C2EE5" w:rsidRPr="00AE62D6" w:rsidRDefault="000C2EE5" w:rsidP="00510116">
            <w:pPr>
              <w:spacing w:before="20" w:after="20"/>
              <w:jc w:val="right"/>
              <w:rPr>
                <w:rFonts w:eastAsia="Times New Roman"/>
                <w:sz w:val="18"/>
                <w:szCs w:val="18"/>
              </w:rPr>
            </w:pPr>
            <w:r w:rsidRPr="00AE62D6">
              <w:rPr>
                <w:rFonts w:eastAsia="Times New Roman"/>
                <w:sz w:val="18"/>
                <w:szCs w:val="18"/>
              </w:rPr>
              <w:t>40 000</w:t>
            </w:r>
          </w:p>
        </w:tc>
      </w:tr>
      <w:tr w:rsidR="00FA3C61" w:rsidRPr="000C4657" w14:paraId="4D8E0430" w14:textId="77777777" w:rsidTr="00AE62D6">
        <w:trPr>
          <w:trHeight w:val="368"/>
        </w:trPr>
        <w:tc>
          <w:tcPr>
            <w:tcW w:w="214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6A68446" w14:textId="77777777" w:rsidR="000C2EE5" w:rsidRPr="00AE62D6" w:rsidRDefault="000C2EE5" w:rsidP="00AE62D6">
            <w:pPr>
              <w:spacing w:before="20" w:after="20"/>
              <w:jc w:val="left"/>
              <w:rPr>
                <w:rFonts w:eastAsia="Times New Roman"/>
                <w:sz w:val="18"/>
                <w:szCs w:val="18"/>
              </w:rPr>
            </w:pPr>
            <w:r w:rsidRPr="00AE62D6">
              <w:rPr>
                <w:rFonts w:eastAsia="Times New Roman"/>
                <w:sz w:val="18"/>
                <w:szCs w:val="18"/>
              </w:rPr>
              <w:t>Мониторинг и предоставление данных</w:t>
            </w:r>
          </w:p>
        </w:tc>
        <w:tc>
          <w:tcPr>
            <w:tcW w:w="407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D2D1446" w14:textId="77777777" w:rsidR="000C2EE5" w:rsidRPr="00AE62D6" w:rsidRDefault="000C2EE5" w:rsidP="00AE62D6">
            <w:pPr>
              <w:spacing w:before="20" w:after="20"/>
              <w:jc w:val="left"/>
              <w:rPr>
                <w:rFonts w:eastAsia="Times New Roman"/>
                <w:sz w:val="18"/>
                <w:szCs w:val="18"/>
              </w:rPr>
            </w:pPr>
            <w:r w:rsidRPr="00AE62D6">
              <w:rPr>
                <w:rFonts w:eastAsia="Times New Roman"/>
                <w:i/>
                <w:sz w:val="18"/>
                <w:szCs w:val="18"/>
              </w:rPr>
              <w:t>Мероприятия по мониторингу проекта</w:t>
            </w:r>
            <w:r w:rsidRPr="00AE62D6">
              <w:rPr>
                <w:rFonts w:eastAsia="Times New Roman"/>
                <w:sz w:val="18"/>
                <w:szCs w:val="18"/>
              </w:rPr>
              <w:t>: Включая оплату проектного персонала и консультантов (9 000 долл. США), расходы на внутренние поездки (3 200 долл. США), проведение совещаний и семинаров (2 700 долл. США) и подготовку отчетности (6 670 долл. США).</w:t>
            </w:r>
          </w:p>
        </w:tc>
        <w:tc>
          <w:tcPr>
            <w:tcW w:w="1370"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56F86AB" w14:textId="77777777" w:rsidR="000C2EE5" w:rsidRPr="00AE62D6" w:rsidRDefault="000C2EE5" w:rsidP="003544A1">
            <w:pPr>
              <w:spacing w:before="20" w:after="20"/>
              <w:jc w:val="center"/>
              <w:rPr>
                <w:rFonts w:eastAsia="Times New Roman"/>
                <w:sz w:val="18"/>
                <w:szCs w:val="18"/>
              </w:rPr>
            </w:pPr>
            <w:r w:rsidRPr="00AE62D6">
              <w:rPr>
                <w:rFonts w:eastAsia="Times New Roman"/>
                <w:sz w:val="18"/>
                <w:szCs w:val="18"/>
              </w:rPr>
              <w:t>ЮНЕП</w:t>
            </w:r>
          </w:p>
        </w:tc>
        <w:tc>
          <w:tcPr>
            <w:tcW w:w="86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28DFB4E" w14:textId="77777777" w:rsidR="000C2EE5" w:rsidRPr="00AE62D6" w:rsidRDefault="000C2EE5" w:rsidP="00510116">
            <w:pPr>
              <w:spacing w:before="20" w:after="20"/>
              <w:jc w:val="right"/>
              <w:rPr>
                <w:rFonts w:eastAsia="Times New Roman"/>
                <w:sz w:val="18"/>
                <w:szCs w:val="18"/>
              </w:rPr>
            </w:pPr>
            <w:r w:rsidRPr="00AE62D6">
              <w:rPr>
                <w:rFonts w:eastAsia="Times New Roman"/>
                <w:sz w:val="18"/>
                <w:szCs w:val="18"/>
              </w:rPr>
              <w:t>18 570</w:t>
            </w:r>
          </w:p>
        </w:tc>
        <w:tc>
          <w:tcPr>
            <w:tcW w:w="101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BEEA71E" w14:textId="77777777" w:rsidR="000C2EE5" w:rsidRPr="00AE62D6" w:rsidRDefault="000C2EE5" w:rsidP="00510116">
            <w:pPr>
              <w:spacing w:before="20" w:after="20"/>
              <w:jc w:val="right"/>
              <w:rPr>
                <w:rFonts w:eastAsia="Times New Roman"/>
                <w:sz w:val="18"/>
                <w:szCs w:val="18"/>
              </w:rPr>
            </w:pPr>
            <w:r w:rsidRPr="00AE62D6">
              <w:rPr>
                <w:rFonts w:eastAsia="Times New Roman"/>
                <w:sz w:val="18"/>
                <w:szCs w:val="18"/>
              </w:rPr>
              <w:t>9 000</w:t>
            </w:r>
          </w:p>
        </w:tc>
      </w:tr>
      <w:tr w:rsidR="00FA3C61" w:rsidRPr="000C4657" w14:paraId="116876A2" w14:textId="77777777" w:rsidTr="00AE62D6">
        <w:trPr>
          <w:trHeight w:val="225"/>
        </w:trPr>
        <w:tc>
          <w:tcPr>
            <w:tcW w:w="2142" w:type="dxa"/>
            <w:tcBorders>
              <w:top w:val="single" w:sz="4" w:space="0" w:color="auto"/>
              <w:left w:val="single" w:sz="4" w:space="0" w:color="auto"/>
              <w:bottom w:val="single" w:sz="4" w:space="0" w:color="auto"/>
              <w:right w:val="nil"/>
            </w:tcBorders>
            <w:tcMar>
              <w:top w:w="0" w:type="dxa"/>
              <w:left w:w="57" w:type="dxa"/>
              <w:bottom w:w="0" w:type="dxa"/>
              <w:right w:w="57" w:type="dxa"/>
            </w:tcMar>
          </w:tcPr>
          <w:p w14:paraId="5C437A8E" w14:textId="77777777" w:rsidR="000C2EE5" w:rsidRPr="00AE62D6" w:rsidRDefault="000C2EE5">
            <w:pPr>
              <w:spacing w:before="20" w:after="20"/>
              <w:rPr>
                <w:rFonts w:eastAsia="Times New Roman"/>
                <w:b/>
                <w:sz w:val="18"/>
                <w:szCs w:val="18"/>
              </w:rPr>
            </w:pPr>
          </w:p>
        </w:tc>
        <w:tc>
          <w:tcPr>
            <w:tcW w:w="4078" w:type="dxa"/>
            <w:tcBorders>
              <w:top w:val="single" w:sz="4" w:space="0" w:color="auto"/>
              <w:left w:val="single" w:sz="4" w:space="0" w:color="auto"/>
              <w:bottom w:val="single" w:sz="4" w:space="0" w:color="auto"/>
              <w:right w:val="nil"/>
            </w:tcBorders>
            <w:tcMar>
              <w:top w:w="0" w:type="dxa"/>
              <w:left w:w="57" w:type="dxa"/>
              <w:bottom w:w="0" w:type="dxa"/>
              <w:right w:w="57" w:type="dxa"/>
            </w:tcMar>
          </w:tcPr>
          <w:p w14:paraId="23C1809D" w14:textId="77777777" w:rsidR="000C2EE5" w:rsidRPr="00AE62D6" w:rsidRDefault="000C2EE5">
            <w:pPr>
              <w:spacing w:before="20" w:after="20"/>
              <w:rPr>
                <w:rFonts w:eastAsia="Times New Roman"/>
                <w:b/>
                <w:sz w:val="18"/>
                <w:szCs w:val="18"/>
              </w:rPr>
            </w:pPr>
            <w:r w:rsidRPr="00AE62D6">
              <w:rPr>
                <w:rFonts w:eastAsia="Times New Roman"/>
                <w:b/>
                <w:sz w:val="18"/>
                <w:szCs w:val="18"/>
              </w:rPr>
              <w:t>Подытог: ЮНЕП</w:t>
            </w:r>
          </w:p>
        </w:tc>
        <w:tc>
          <w:tcPr>
            <w:tcW w:w="1370" w:type="dxa"/>
            <w:tcBorders>
              <w:top w:val="single" w:sz="4" w:space="0" w:color="auto"/>
              <w:left w:val="nil"/>
              <w:bottom w:val="single" w:sz="4" w:space="0" w:color="auto"/>
              <w:right w:val="single" w:sz="4" w:space="0" w:color="auto"/>
            </w:tcBorders>
            <w:tcMar>
              <w:top w:w="0" w:type="dxa"/>
              <w:left w:w="57" w:type="dxa"/>
              <w:bottom w:w="0" w:type="dxa"/>
              <w:right w:w="57" w:type="dxa"/>
            </w:tcMar>
          </w:tcPr>
          <w:p w14:paraId="516FD782" w14:textId="77777777" w:rsidR="000C2EE5" w:rsidRPr="00AE62D6" w:rsidRDefault="000C2EE5">
            <w:pPr>
              <w:spacing w:before="20" w:after="20"/>
              <w:rPr>
                <w:rFonts w:eastAsia="Times New Roman"/>
                <w:b/>
                <w:sz w:val="18"/>
                <w:szCs w:val="18"/>
              </w:rPr>
            </w:pPr>
          </w:p>
        </w:tc>
        <w:tc>
          <w:tcPr>
            <w:tcW w:w="86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AAB7336" w14:textId="77777777" w:rsidR="000C2EE5" w:rsidRPr="00AE62D6" w:rsidRDefault="000C2EE5" w:rsidP="00510116">
            <w:pPr>
              <w:spacing w:before="20" w:after="20"/>
              <w:jc w:val="right"/>
              <w:rPr>
                <w:rFonts w:eastAsia="Times New Roman"/>
                <w:b/>
                <w:sz w:val="18"/>
                <w:szCs w:val="18"/>
              </w:rPr>
            </w:pPr>
            <w:r w:rsidRPr="00AE62D6">
              <w:rPr>
                <w:rFonts w:eastAsia="Times New Roman"/>
                <w:b/>
                <w:sz w:val="18"/>
                <w:szCs w:val="18"/>
              </w:rPr>
              <w:t>233 700</w:t>
            </w:r>
          </w:p>
        </w:tc>
        <w:tc>
          <w:tcPr>
            <w:tcW w:w="101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E6FC86B" w14:textId="77777777" w:rsidR="000C2EE5" w:rsidRPr="00AE62D6" w:rsidRDefault="000C2EE5" w:rsidP="00510116">
            <w:pPr>
              <w:spacing w:before="20" w:after="20"/>
              <w:jc w:val="right"/>
              <w:rPr>
                <w:rFonts w:eastAsia="Times New Roman"/>
                <w:b/>
                <w:sz w:val="18"/>
                <w:szCs w:val="18"/>
              </w:rPr>
            </w:pPr>
            <w:r w:rsidRPr="00AE62D6">
              <w:rPr>
                <w:rFonts w:eastAsia="Times New Roman"/>
                <w:b/>
                <w:sz w:val="18"/>
                <w:szCs w:val="18"/>
              </w:rPr>
              <w:t>108 900</w:t>
            </w:r>
          </w:p>
        </w:tc>
      </w:tr>
      <w:tr w:rsidR="00FA3C61" w:rsidRPr="000C4657" w14:paraId="11DD9AD5" w14:textId="77777777" w:rsidTr="00AE62D6">
        <w:trPr>
          <w:trHeight w:val="225"/>
        </w:trPr>
        <w:tc>
          <w:tcPr>
            <w:tcW w:w="2142" w:type="dxa"/>
            <w:tcBorders>
              <w:top w:val="single" w:sz="4" w:space="0" w:color="auto"/>
              <w:left w:val="single" w:sz="4" w:space="0" w:color="auto"/>
              <w:bottom w:val="single" w:sz="4" w:space="0" w:color="auto"/>
              <w:right w:val="nil"/>
            </w:tcBorders>
            <w:tcMar>
              <w:top w:w="0" w:type="dxa"/>
              <w:left w:w="57" w:type="dxa"/>
              <w:bottom w:w="0" w:type="dxa"/>
              <w:right w:w="57" w:type="dxa"/>
            </w:tcMar>
          </w:tcPr>
          <w:p w14:paraId="6F9BDC72" w14:textId="77777777" w:rsidR="000C2EE5" w:rsidRPr="00AE62D6" w:rsidRDefault="000C2EE5">
            <w:pPr>
              <w:spacing w:before="20" w:after="20"/>
              <w:rPr>
                <w:rFonts w:eastAsia="Times New Roman"/>
                <w:b/>
                <w:sz w:val="18"/>
                <w:szCs w:val="18"/>
              </w:rPr>
            </w:pPr>
          </w:p>
        </w:tc>
        <w:tc>
          <w:tcPr>
            <w:tcW w:w="4078" w:type="dxa"/>
            <w:tcBorders>
              <w:top w:val="single" w:sz="4" w:space="0" w:color="auto"/>
              <w:left w:val="single" w:sz="4" w:space="0" w:color="auto"/>
              <w:bottom w:val="single" w:sz="4" w:space="0" w:color="auto"/>
              <w:right w:val="nil"/>
            </w:tcBorders>
            <w:tcMar>
              <w:top w:w="0" w:type="dxa"/>
              <w:left w:w="57" w:type="dxa"/>
              <w:bottom w:w="0" w:type="dxa"/>
              <w:right w:w="57" w:type="dxa"/>
            </w:tcMar>
          </w:tcPr>
          <w:p w14:paraId="4964F913" w14:textId="77777777" w:rsidR="000C2EE5" w:rsidRPr="00AE62D6" w:rsidRDefault="000C2EE5">
            <w:pPr>
              <w:spacing w:before="20" w:after="20"/>
              <w:rPr>
                <w:rFonts w:eastAsia="Times New Roman"/>
                <w:b/>
                <w:sz w:val="18"/>
                <w:szCs w:val="18"/>
              </w:rPr>
            </w:pPr>
            <w:r w:rsidRPr="00AE62D6">
              <w:rPr>
                <w:rFonts w:eastAsia="Times New Roman"/>
                <w:b/>
                <w:sz w:val="18"/>
                <w:szCs w:val="18"/>
              </w:rPr>
              <w:t>Подытог: ЮНИДО</w:t>
            </w:r>
          </w:p>
        </w:tc>
        <w:tc>
          <w:tcPr>
            <w:tcW w:w="1370" w:type="dxa"/>
            <w:tcBorders>
              <w:top w:val="single" w:sz="4" w:space="0" w:color="auto"/>
              <w:left w:val="nil"/>
              <w:bottom w:val="single" w:sz="4" w:space="0" w:color="auto"/>
              <w:right w:val="single" w:sz="4" w:space="0" w:color="auto"/>
            </w:tcBorders>
            <w:tcMar>
              <w:top w:w="0" w:type="dxa"/>
              <w:left w:w="57" w:type="dxa"/>
              <w:bottom w:w="0" w:type="dxa"/>
              <w:right w:w="57" w:type="dxa"/>
            </w:tcMar>
          </w:tcPr>
          <w:p w14:paraId="41B42AE3" w14:textId="77777777" w:rsidR="000C2EE5" w:rsidRPr="00AE62D6" w:rsidRDefault="000C2EE5">
            <w:pPr>
              <w:spacing w:before="20" w:after="20"/>
              <w:rPr>
                <w:rFonts w:eastAsia="Times New Roman"/>
                <w:b/>
                <w:sz w:val="18"/>
                <w:szCs w:val="18"/>
              </w:rPr>
            </w:pPr>
          </w:p>
        </w:tc>
        <w:tc>
          <w:tcPr>
            <w:tcW w:w="86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37DE3044" w14:textId="77777777" w:rsidR="000C2EE5" w:rsidRPr="00AE62D6" w:rsidRDefault="000C2EE5" w:rsidP="00510116">
            <w:pPr>
              <w:spacing w:before="20" w:after="20"/>
              <w:jc w:val="right"/>
              <w:rPr>
                <w:rFonts w:eastAsia="Times New Roman"/>
                <w:b/>
                <w:sz w:val="18"/>
                <w:szCs w:val="18"/>
              </w:rPr>
            </w:pPr>
            <w:r w:rsidRPr="00AE62D6">
              <w:rPr>
                <w:rFonts w:eastAsia="Times New Roman"/>
                <w:b/>
                <w:sz w:val="18"/>
                <w:szCs w:val="18"/>
              </w:rPr>
              <w:t>57 300</w:t>
            </w:r>
          </w:p>
        </w:tc>
        <w:tc>
          <w:tcPr>
            <w:tcW w:w="101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1EE6676" w14:textId="77777777" w:rsidR="000C2EE5" w:rsidRPr="00AE62D6" w:rsidRDefault="000C2EE5" w:rsidP="00510116">
            <w:pPr>
              <w:spacing w:before="20" w:after="20"/>
              <w:jc w:val="right"/>
              <w:rPr>
                <w:rFonts w:eastAsia="Times New Roman"/>
                <w:b/>
                <w:sz w:val="18"/>
                <w:szCs w:val="18"/>
              </w:rPr>
            </w:pPr>
            <w:r w:rsidRPr="00AE62D6">
              <w:rPr>
                <w:rFonts w:eastAsia="Times New Roman"/>
                <w:b/>
                <w:sz w:val="18"/>
                <w:szCs w:val="18"/>
              </w:rPr>
              <w:t>35 000</w:t>
            </w:r>
          </w:p>
        </w:tc>
      </w:tr>
      <w:tr w:rsidR="00FA3C61" w:rsidRPr="000C4657" w14:paraId="6E68187D" w14:textId="77777777" w:rsidTr="00AE62D6">
        <w:trPr>
          <w:trHeight w:val="225"/>
        </w:trPr>
        <w:tc>
          <w:tcPr>
            <w:tcW w:w="2142" w:type="dxa"/>
            <w:tcBorders>
              <w:top w:val="single" w:sz="4" w:space="0" w:color="auto"/>
              <w:left w:val="single" w:sz="4" w:space="0" w:color="auto"/>
              <w:bottom w:val="single" w:sz="4" w:space="0" w:color="auto"/>
              <w:right w:val="nil"/>
            </w:tcBorders>
            <w:tcMar>
              <w:top w:w="0" w:type="dxa"/>
              <w:left w:w="57" w:type="dxa"/>
              <w:bottom w:w="0" w:type="dxa"/>
              <w:right w:w="57" w:type="dxa"/>
            </w:tcMar>
          </w:tcPr>
          <w:p w14:paraId="7D89884F" w14:textId="77777777" w:rsidR="000C2EE5" w:rsidRPr="00AE62D6" w:rsidRDefault="000C2EE5">
            <w:pPr>
              <w:spacing w:before="20" w:after="20"/>
              <w:rPr>
                <w:rFonts w:eastAsia="Times New Roman"/>
                <w:b/>
                <w:sz w:val="18"/>
                <w:szCs w:val="18"/>
              </w:rPr>
            </w:pPr>
          </w:p>
        </w:tc>
        <w:tc>
          <w:tcPr>
            <w:tcW w:w="4078" w:type="dxa"/>
            <w:tcBorders>
              <w:top w:val="single" w:sz="4" w:space="0" w:color="auto"/>
              <w:left w:val="single" w:sz="4" w:space="0" w:color="auto"/>
              <w:bottom w:val="single" w:sz="4" w:space="0" w:color="auto"/>
              <w:right w:val="nil"/>
            </w:tcBorders>
            <w:tcMar>
              <w:top w:w="0" w:type="dxa"/>
              <w:left w:w="57" w:type="dxa"/>
              <w:bottom w:w="0" w:type="dxa"/>
              <w:right w:w="57" w:type="dxa"/>
            </w:tcMar>
          </w:tcPr>
          <w:p w14:paraId="203F41FA" w14:textId="77777777" w:rsidR="000C2EE5" w:rsidRPr="00AE62D6" w:rsidRDefault="000C2EE5">
            <w:pPr>
              <w:spacing w:before="20" w:after="20"/>
              <w:rPr>
                <w:rFonts w:eastAsia="Times New Roman"/>
                <w:b/>
                <w:sz w:val="18"/>
                <w:szCs w:val="18"/>
              </w:rPr>
            </w:pPr>
            <w:r w:rsidRPr="00AE62D6">
              <w:rPr>
                <w:rFonts w:eastAsia="Times New Roman"/>
                <w:b/>
                <w:sz w:val="18"/>
                <w:szCs w:val="18"/>
              </w:rPr>
              <w:t>Всего</w:t>
            </w:r>
          </w:p>
        </w:tc>
        <w:tc>
          <w:tcPr>
            <w:tcW w:w="1370" w:type="dxa"/>
            <w:tcBorders>
              <w:top w:val="single" w:sz="4" w:space="0" w:color="auto"/>
              <w:left w:val="nil"/>
              <w:bottom w:val="single" w:sz="4" w:space="0" w:color="auto"/>
              <w:right w:val="single" w:sz="4" w:space="0" w:color="auto"/>
            </w:tcBorders>
            <w:tcMar>
              <w:top w:w="0" w:type="dxa"/>
              <w:left w:w="57" w:type="dxa"/>
              <w:bottom w:w="0" w:type="dxa"/>
              <w:right w:w="57" w:type="dxa"/>
            </w:tcMar>
          </w:tcPr>
          <w:p w14:paraId="35D2D04A" w14:textId="77777777" w:rsidR="000C2EE5" w:rsidRPr="00AE62D6" w:rsidRDefault="000C2EE5">
            <w:pPr>
              <w:spacing w:before="20" w:after="20"/>
              <w:rPr>
                <w:rFonts w:eastAsia="Times New Roman"/>
                <w:b/>
                <w:sz w:val="18"/>
                <w:szCs w:val="18"/>
              </w:rPr>
            </w:pPr>
          </w:p>
        </w:tc>
        <w:tc>
          <w:tcPr>
            <w:tcW w:w="86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738D70C2" w14:textId="77777777" w:rsidR="000C2EE5" w:rsidRPr="00AE62D6" w:rsidRDefault="000C2EE5" w:rsidP="00510116">
            <w:pPr>
              <w:spacing w:before="20" w:after="20"/>
              <w:jc w:val="right"/>
              <w:rPr>
                <w:rFonts w:eastAsia="Times New Roman"/>
                <w:b/>
                <w:sz w:val="18"/>
                <w:szCs w:val="18"/>
              </w:rPr>
            </w:pPr>
            <w:r w:rsidRPr="00AE62D6">
              <w:rPr>
                <w:rFonts w:eastAsia="Times New Roman"/>
                <w:b/>
                <w:sz w:val="18"/>
                <w:szCs w:val="18"/>
              </w:rPr>
              <w:t>291 000</w:t>
            </w:r>
          </w:p>
        </w:tc>
        <w:tc>
          <w:tcPr>
            <w:tcW w:w="1012"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42BC66E" w14:textId="77777777" w:rsidR="000C2EE5" w:rsidRPr="00AE62D6" w:rsidRDefault="000C2EE5" w:rsidP="00510116">
            <w:pPr>
              <w:spacing w:before="20" w:after="20"/>
              <w:jc w:val="right"/>
              <w:rPr>
                <w:rFonts w:eastAsia="Times New Roman"/>
                <w:b/>
                <w:sz w:val="18"/>
                <w:szCs w:val="18"/>
              </w:rPr>
            </w:pPr>
            <w:r w:rsidRPr="00AE62D6">
              <w:rPr>
                <w:rFonts w:eastAsia="Times New Roman"/>
                <w:b/>
                <w:sz w:val="18"/>
                <w:szCs w:val="18"/>
              </w:rPr>
              <w:t>143 900</w:t>
            </w:r>
          </w:p>
        </w:tc>
      </w:tr>
    </w:tbl>
    <w:p w14:paraId="2A806BE5" w14:textId="77777777" w:rsidR="000C2EE5" w:rsidRPr="000C4657" w:rsidRDefault="000C2EE5">
      <w:pPr>
        <w:pStyle w:val="Heading1"/>
        <w:widowControl/>
        <w:numPr>
          <w:ilvl w:val="0"/>
          <w:numId w:val="4"/>
        </w:numPr>
        <w:spacing w:before="240"/>
        <w:ind w:left="0" w:firstLine="0"/>
        <w:rPr>
          <w:rFonts w:eastAsia="Times New Roman"/>
          <w:szCs w:val="24"/>
        </w:rPr>
      </w:pPr>
      <w:r w:rsidRPr="000C4657">
        <w:rPr>
          <w:rFonts w:eastAsia="Times New Roman"/>
          <w:szCs w:val="24"/>
        </w:rPr>
        <w:lastRenderedPageBreak/>
        <w:t>Секретариат обсудил с ЮНЕП предлагаемое распределение траншей для этапа II, отметив корректировки, произведенные по мероприятиям и расходам. Исходя из этих обсуждений, было согласовано пересмотренное распределение средств, с отображением остатка запрашиваемых сумм по каждому траншу.</w:t>
      </w:r>
    </w:p>
    <w:p w14:paraId="1BB80D08" w14:textId="77777777" w:rsidR="000C2EE5" w:rsidRPr="000C4657" w:rsidRDefault="000C2EE5">
      <w:pPr>
        <w:keepNext/>
        <w:widowControl/>
        <w:spacing w:before="240" w:after="240"/>
        <w:rPr>
          <w:rFonts w:eastAsia="Times New Roman"/>
          <w:szCs w:val="24"/>
        </w:rPr>
      </w:pPr>
      <w:r w:rsidRPr="000C4657">
        <w:rPr>
          <w:rFonts w:eastAsia="Times New Roman"/>
          <w:szCs w:val="24"/>
          <w:u w:val="single"/>
        </w:rPr>
        <w:t>Согласованный план освоения первого транша для этапа II Плана организационной деятельности по поэтапному отказу от ГХФУ</w:t>
      </w:r>
    </w:p>
    <w:p w14:paraId="7ED8A167" w14:textId="77777777" w:rsidR="000C2EE5" w:rsidRPr="000C4657" w:rsidRDefault="000C2EE5">
      <w:pPr>
        <w:pStyle w:val="Heading1"/>
        <w:widowControl/>
        <w:numPr>
          <w:ilvl w:val="0"/>
          <w:numId w:val="4"/>
        </w:numPr>
        <w:ind w:left="0" w:firstLine="0"/>
        <w:rPr>
          <w:rFonts w:eastAsia="Times New Roman"/>
          <w:szCs w:val="24"/>
        </w:rPr>
      </w:pPr>
      <w:r w:rsidRPr="000C4657">
        <w:rPr>
          <w:rFonts w:eastAsia="Times New Roman"/>
          <w:szCs w:val="24"/>
        </w:rPr>
        <w:t xml:space="preserve">Согласованный план деятельности на период реализации с июля 2026 года по июнь 2028 года будет включать проведение следующих мероприятий: </w:t>
      </w:r>
    </w:p>
    <w:p w14:paraId="57B4E0C8" w14:textId="77777777" w:rsidR="000C2EE5" w:rsidRPr="000C4657" w:rsidRDefault="000C2EE5">
      <w:pPr>
        <w:pStyle w:val="Heading2"/>
        <w:numPr>
          <w:ilvl w:val="1"/>
          <w:numId w:val="10"/>
        </w:numPr>
        <w:ind w:left="1440" w:hanging="720"/>
        <w:rPr>
          <w:rFonts w:eastAsia="Times New Roman"/>
          <w:szCs w:val="24"/>
        </w:rPr>
      </w:pPr>
      <w:r w:rsidRPr="000C4657">
        <w:rPr>
          <w:rFonts w:eastAsia="Times New Roman"/>
          <w:i/>
          <w:szCs w:val="24"/>
        </w:rPr>
        <w:t>Укрепление политики и нормативного регулирования</w:t>
      </w:r>
      <w:r w:rsidRPr="000C4657">
        <w:rPr>
          <w:rFonts w:eastAsia="Times New Roman"/>
          <w:szCs w:val="24"/>
        </w:rPr>
        <w:t>: Проведение консультаций с ключевыми партнерами и заинтересованными сторонами и разработка проекта запрета на импорт оборудования, содержащего ГХФУ, а также поправок в нормативные акты для обеспечения связанных с сертификацией механизмов контроля за продажей хладагентов; интеграция реестра технических специалистов с системами верификации совершаемых продаж; обзор и потенциально возможные нормативные поправки, по мере выявления (ЮНЕП) (9 000 долл. США);</w:t>
      </w:r>
    </w:p>
    <w:p w14:paraId="512035F1" w14:textId="77777777" w:rsidR="000C2EE5" w:rsidRPr="000C4657" w:rsidRDefault="000C2EE5">
      <w:pPr>
        <w:pStyle w:val="Heading2"/>
        <w:widowControl/>
        <w:numPr>
          <w:ilvl w:val="1"/>
          <w:numId w:val="10"/>
        </w:numPr>
        <w:ind w:left="1440" w:hanging="720"/>
        <w:rPr>
          <w:rFonts w:eastAsia="Times New Roman"/>
          <w:szCs w:val="24"/>
        </w:rPr>
      </w:pPr>
      <w:r w:rsidRPr="000C4657">
        <w:rPr>
          <w:rFonts w:eastAsia="Times New Roman"/>
          <w:i/>
          <w:szCs w:val="24"/>
        </w:rPr>
        <w:t>Обеспечение соблюдения системы лицензирования и квот</w:t>
      </w:r>
      <w:r w:rsidRPr="000C4657">
        <w:rPr>
          <w:rFonts w:eastAsia="Times New Roman"/>
          <w:szCs w:val="24"/>
        </w:rPr>
        <w:t>: Принятие СОП для укрепления координации между НОО, таможенными органами и морской администрацией; обучение в общей сложности 8-10 сотрудников таможни и правоохранительных органов, подготовка обновленного руководства по идентификации контролируемых веществ; обзор/анализ процедур лицензирования и квот; один семинар-практикум для 5 брокеров; обновление национальных кодов гармонизированной системы (ГС) для ГХФУ, ГФУ, смесей и углеводородных хладагентов; интеграция критериев для профилирования рисков в автоматизированную систему таможенных данных (ASYCUDA); и начальный обучающий семинар для 1-2 сотрудников для каждого острова по использованию идентификаторов хладагентов (ЮНЕП) (9 600 долл. США);</w:t>
      </w:r>
    </w:p>
    <w:p w14:paraId="5BC23DDC" w14:textId="77777777" w:rsidR="000C2EE5" w:rsidRPr="000C4657" w:rsidRDefault="000C2EE5">
      <w:pPr>
        <w:pStyle w:val="Heading2"/>
        <w:widowControl/>
        <w:numPr>
          <w:ilvl w:val="1"/>
          <w:numId w:val="10"/>
        </w:numPr>
        <w:ind w:left="1440" w:hanging="720"/>
        <w:rPr>
          <w:rFonts w:eastAsia="Times New Roman"/>
          <w:szCs w:val="24"/>
        </w:rPr>
      </w:pPr>
      <w:r w:rsidRPr="000C4657">
        <w:rPr>
          <w:rFonts w:eastAsia="Times New Roman"/>
          <w:i/>
          <w:szCs w:val="24"/>
        </w:rPr>
        <w:t>Координация на институциональном уровне и ассоциация ХКВ</w:t>
      </w:r>
      <w:r w:rsidRPr="000C4657">
        <w:rPr>
          <w:rFonts w:eastAsia="Times New Roman"/>
          <w:szCs w:val="24"/>
        </w:rPr>
        <w:t xml:space="preserve">: Переоформление, юридическая регистрация и укрепление операционных аспектов деятельности национальной Ассоциации холодильного оборудования и оборудования кондиционирования воздуха (ХКВ); разработка структур управления и членства, конституции и устава, системы отчетности и модели финансовой устойчивости; один семинар по стратегическому планированию для планирования механизмов координации между учреждениями на обоих островах и уточнение функционала институтов в вопросах сертификации, отчетности и надзора за соблюдением (ЮНЕП) (9 000 дол. США); </w:t>
      </w:r>
    </w:p>
    <w:p w14:paraId="45CBFC8F" w14:textId="77777777" w:rsidR="000C2EE5" w:rsidRPr="000C4657" w:rsidRDefault="000C2EE5">
      <w:pPr>
        <w:pStyle w:val="Heading2"/>
        <w:widowControl/>
        <w:numPr>
          <w:ilvl w:val="1"/>
          <w:numId w:val="10"/>
        </w:numPr>
        <w:ind w:left="1440" w:hanging="720"/>
        <w:rPr>
          <w:rFonts w:eastAsia="Times New Roman"/>
          <w:i/>
          <w:szCs w:val="24"/>
        </w:rPr>
      </w:pPr>
      <w:r w:rsidRPr="000C4657">
        <w:rPr>
          <w:rFonts w:eastAsia="Times New Roman"/>
          <w:i/>
          <w:szCs w:val="24"/>
        </w:rPr>
        <w:t xml:space="preserve">Обучение и сертификация технических специалистов ХКВ: </w:t>
      </w:r>
      <w:r w:rsidRPr="000C4657">
        <w:rPr>
          <w:rFonts w:eastAsia="Times New Roman"/>
          <w:szCs w:val="24"/>
        </w:rPr>
        <w:t>Два учебных семинара для 15-20 технических специалистов; разработка национальных стандартов трудовой компетентности, стандартизированных руководств для инструкторов, обновление тренинговых модулей для включения практик работы с хладагентами с низким ПГП и технологий рекуперации, а также инструменты оценки для сертификации; программа подготовки инструкторов для 1-2 сертифицированных инструкторов национального уровня; обновление программы обучения и проведение ориентации по пересмотренным модулям для инструкторов (ЮНЕП) (27 300 долл. США);</w:t>
      </w:r>
    </w:p>
    <w:p w14:paraId="3DA4D969" w14:textId="77777777" w:rsidR="000C2EE5" w:rsidRPr="000C4657" w:rsidRDefault="000C2EE5">
      <w:pPr>
        <w:pStyle w:val="Heading2"/>
        <w:widowControl/>
        <w:numPr>
          <w:ilvl w:val="1"/>
          <w:numId w:val="10"/>
        </w:numPr>
        <w:ind w:left="1440" w:hanging="720"/>
        <w:rPr>
          <w:rFonts w:eastAsia="Times New Roman"/>
          <w:szCs w:val="24"/>
        </w:rPr>
      </w:pPr>
      <w:r w:rsidRPr="000C4657">
        <w:rPr>
          <w:rFonts w:eastAsia="Times New Roman"/>
          <w:i/>
          <w:szCs w:val="24"/>
        </w:rPr>
        <w:t>Национальный план рекуперации и рециркуляции:</w:t>
      </w:r>
      <w:r w:rsidRPr="000C4657">
        <w:rPr>
          <w:rFonts w:eastAsia="Times New Roman"/>
          <w:szCs w:val="24"/>
        </w:rPr>
        <w:t xml:space="preserve"> Введение в действие систем рекуперации путем проведения оценки потребностей для разработки </w:t>
      </w:r>
      <w:r w:rsidRPr="000C4657">
        <w:rPr>
          <w:rFonts w:eastAsia="Times New Roman"/>
          <w:szCs w:val="24"/>
        </w:rPr>
        <w:lastRenderedPageBreak/>
        <w:t>бизнес-модели и обследования/инвентаризации оборудования; закупка начальной партии оборудования по результатам проведенной оценки и инвентаризации, проведение базовой ориентационной сессии для операторов (обучение начальной когорты технических специалистов для освоения оборудования); создание системы отслеживания и маркировки оборудования; протоколы для технического обслуживания, хранения, конечных потребителей и предоставления данных; (ЮНИДО) (35 000 долл. США);</w:t>
      </w:r>
    </w:p>
    <w:p w14:paraId="7835545A" w14:textId="77777777" w:rsidR="000C2EE5" w:rsidRPr="000C4657" w:rsidRDefault="000C2EE5">
      <w:pPr>
        <w:pStyle w:val="Heading2"/>
        <w:widowControl/>
        <w:numPr>
          <w:ilvl w:val="1"/>
          <w:numId w:val="10"/>
        </w:numPr>
        <w:ind w:left="1440" w:hanging="720"/>
        <w:rPr>
          <w:rFonts w:eastAsia="Times New Roman"/>
          <w:szCs w:val="24"/>
        </w:rPr>
      </w:pPr>
      <w:r w:rsidRPr="000C4657">
        <w:rPr>
          <w:rFonts w:eastAsia="Times New Roman"/>
          <w:i/>
          <w:szCs w:val="24"/>
        </w:rPr>
        <w:t>Программа информирования общественности и привлечения молодежи</w:t>
      </w:r>
      <w:r w:rsidRPr="000C4657">
        <w:rPr>
          <w:rFonts w:eastAsia="Times New Roman"/>
          <w:szCs w:val="24"/>
        </w:rPr>
        <w:t>: Обучение для молодых послов; разработка и распространение информационно-просветительских материалов; кампания в социальных сетях, посвященная системе лицензирования и квот и переходу на технологии с низким ПГП, в том числе разъяснительные мероприятия для продвижения сектора ХКВ среди молодежи и женщин, начинающих карьеру в качестве технических специалистов в секторе ХКВ (ЮНЕП) (5 000 долл. США);</w:t>
      </w:r>
    </w:p>
    <w:p w14:paraId="30F1FE47" w14:textId="2A5FA504" w:rsidR="000C2EE5" w:rsidRPr="000C4657" w:rsidRDefault="000C2EE5">
      <w:pPr>
        <w:pStyle w:val="Heading2"/>
        <w:widowControl/>
        <w:numPr>
          <w:ilvl w:val="1"/>
          <w:numId w:val="10"/>
        </w:numPr>
        <w:ind w:left="1440" w:hanging="720"/>
        <w:rPr>
          <w:rFonts w:eastAsia="Times New Roman"/>
          <w:szCs w:val="24"/>
        </w:rPr>
      </w:pPr>
      <w:r w:rsidRPr="000C4657">
        <w:rPr>
          <w:rFonts w:eastAsia="Times New Roman"/>
          <w:i/>
          <w:szCs w:val="24"/>
        </w:rPr>
        <w:t>Мероприятия по обеспечению энергоэффективности в секторе обслуживания ХКВ:</w:t>
      </w:r>
      <w:r w:rsidRPr="000C4657">
        <w:rPr>
          <w:rFonts w:eastAsia="Times New Roman"/>
          <w:szCs w:val="24"/>
        </w:rPr>
        <w:t xml:space="preserve"> Создание национального координационного механизма для сектора</w:t>
      </w:r>
      <w:r w:rsidR="000C333A" w:rsidRPr="000C4657">
        <w:rPr>
          <w:rFonts w:eastAsia="Times New Roman"/>
          <w:szCs w:val="24"/>
        </w:rPr>
        <w:t> </w:t>
      </w:r>
      <w:r w:rsidRPr="000C4657">
        <w:rPr>
          <w:rFonts w:eastAsia="Times New Roman"/>
          <w:szCs w:val="24"/>
        </w:rPr>
        <w:t>ХКВ, организация трех семинаров для содействия принятию минимальных стандартов энергоэффективности (МСЭ) и маркировки; разработка дорожной карты по внедрению МСЭ и маркировки, с учетом региональных стандартов Карибского сообщества (CARICOM); оценка базовых уровней для оборудования с низким</w:t>
      </w:r>
      <w:r w:rsidR="000C333A" w:rsidRPr="000C4657">
        <w:rPr>
          <w:rFonts w:eastAsia="Times New Roman"/>
          <w:szCs w:val="24"/>
        </w:rPr>
        <w:t> </w:t>
      </w:r>
      <w:r w:rsidRPr="000C4657">
        <w:rPr>
          <w:rFonts w:eastAsia="Times New Roman"/>
          <w:szCs w:val="24"/>
        </w:rPr>
        <w:t>ПГП и энергоэффективного оборудования, и оценка спроса на страновом уровне, разработка рекомендаций по согласованию перехода на другие хладагенты с повышением уровней энергоэффективности (40 000 долл. США);</w:t>
      </w:r>
    </w:p>
    <w:p w14:paraId="4EB4ADC1" w14:textId="77777777" w:rsidR="000C2EE5" w:rsidRPr="000C4657" w:rsidRDefault="000C2EE5">
      <w:pPr>
        <w:pStyle w:val="Heading2"/>
        <w:widowControl/>
        <w:numPr>
          <w:ilvl w:val="1"/>
          <w:numId w:val="10"/>
        </w:numPr>
        <w:ind w:left="1440" w:hanging="720"/>
        <w:rPr>
          <w:rFonts w:eastAsia="Times New Roman"/>
          <w:szCs w:val="24"/>
        </w:rPr>
      </w:pPr>
      <w:r w:rsidRPr="000C4657">
        <w:rPr>
          <w:rFonts w:eastAsia="Times New Roman"/>
          <w:i/>
          <w:szCs w:val="24"/>
        </w:rPr>
        <w:t xml:space="preserve">Мероприятия по мониторингу проектной деятельности </w:t>
      </w:r>
      <w:r w:rsidRPr="000C4657">
        <w:rPr>
          <w:rFonts w:eastAsia="Times New Roman"/>
          <w:szCs w:val="24"/>
        </w:rPr>
        <w:t>(ЮНЕП) (9 000 долл. США): Включая подготовку годового плана работы, докладов о положении дел, отслеживание финансовых средств, сбор данных с разбивкой по полу; обеспечение верификации и предоставления данных (4 900 долл. США); расходы по внутренним поездкам (1 500 долл. США); координационные совещания (1 400 долл. США); обеспечение отчетности, документооборот и администрирование (1 200 долл. США).</w:t>
      </w:r>
    </w:p>
    <w:p w14:paraId="047A954A" w14:textId="77777777" w:rsidR="000C2EE5" w:rsidRPr="000C4657" w:rsidRDefault="000C2EE5">
      <w:pPr>
        <w:keepNext/>
        <w:widowControl/>
        <w:spacing w:after="240"/>
        <w:outlineLvl w:val="0"/>
        <w:rPr>
          <w:rFonts w:eastAsia="Times New Roman"/>
          <w:szCs w:val="24"/>
          <w:u w:val="single"/>
        </w:rPr>
      </w:pPr>
      <w:r w:rsidRPr="000C4657">
        <w:rPr>
          <w:rFonts w:eastAsia="Times New Roman"/>
          <w:szCs w:val="24"/>
          <w:u w:val="single"/>
        </w:rPr>
        <w:t>Софинансирование</w:t>
      </w:r>
    </w:p>
    <w:p w14:paraId="6DBDF8FE" w14:textId="77777777" w:rsidR="000C2EE5" w:rsidRPr="000C4657" w:rsidRDefault="000C2EE5">
      <w:pPr>
        <w:pStyle w:val="Heading1"/>
        <w:widowControl/>
        <w:numPr>
          <w:ilvl w:val="0"/>
          <w:numId w:val="4"/>
        </w:numPr>
        <w:ind w:left="0" w:firstLine="0"/>
        <w:rPr>
          <w:rFonts w:eastAsia="Times New Roman"/>
          <w:szCs w:val="24"/>
        </w:rPr>
      </w:pPr>
      <w:r w:rsidRPr="000C4657">
        <w:rPr>
          <w:rFonts w:eastAsia="Times New Roman"/>
          <w:szCs w:val="24"/>
        </w:rPr>
        <w:t>В ходе реализации этапа II правительство Сент-Китса и Невиса будет обеспечивать поддержку в натуральной форме за счет предоставления офисных помещений, коммунальных услуг, административной поддержки для НОО, предоставления конференц-залов и мест проведения заседаний в государственных зданиях; помощи в вопросах логистики и материально-технического обеспечения, включая предоставление транспорта, по возможности, а также за счет рабочего времени сотрудников соответствующих министерств, участвующих в координации проектной деятельности и контроле реализации. Кроме того, в рамках этапа II правительство будет искать возможности для привлечения дополнительных ресурсов, по мере возможности, в целях усиления воздействия и повышения устойчивости проектной деятельности, и будет стремиться координировать деятельность ПОДПО, где это уместно, с национальной политикой и программами в сферах сохранения климата, устойчивой энергетики, профессионально-технического образования, управления природными ресурсами и охраны окружающей среды.</w:t>
      </w:r>
    </w:p>
    <w:p w14:paraId="2C06228F" w14:textId="77777777" w:rsidR="000C2EE5" w:rsidRPr="000C4657" w:rsidRDefault="000C2EE5">
      <w:pPr>
        <w:keepNext/>
        <w:widowControl/>
        <w:spacing w:after="240"/>
        <w:outlineLvl w:val="0"/>
        <w:rPr>
          <w:rFonts w:eastAsia="Times New Roman"/>
          <w:szCs w:val="24"/>
          <w:u w:val="single"/>
        </w:rPr>
      </w:pPr>
      <w:r w:rsidRPr="000C4657">
        <w:rPr>
          <w:rFonts w:eastAsia="Times New Roman"/>
          <w:szCs w:val="24"/>
          <w:u w:val="single"/>
        </w:rPr>
        <w:t>Проект бизнес-плана Многостороннего фонда на 2026–2028 годы</w:t>
      </w:r>
    </w:p>
    <w:p w14:paraId="02688C37" w14:textId="671F4F25" w:rsidR="000C2EE5" w:rsidRPr="000C4657" w:rsidRDefault="000C2EE5">
      <w:pPr>
        <w:pStyle w:val="Heading1"/>
        <w:widowControl/>
        <w:numPr>
          <w:ilvl w:val="0"/>
          <w:numId w:val="4"/>
        </w:numPr>
        <w:ind w:left="0" w:firstLine="0"/>
        <w:rPr>
          <w:rFonts w:eastAsia="Times New Roman"/>
          <w:szCs w:val="24"/>
        </w:rPr>
      </w:pPr>
      <w:r w:rsidRPr="000C4657">
        <w:rPr>
          <w:rFonts w:eastAsia="Times New Roman"/>
          <w:szCs w:val="24"/>
        </w:rPr>
        <w:t xml:space="preserve">ЮНЕП и ЮНИДО запрашивают 291 000 долл. США плюс административные расходы учреждений для реализации второго этапа ПОДПО для Сент-Китса и Невиса. Общий объем </w:t>
      </w:r>
      <w:r w:rsidRPr="000C4657">
        <w:rPr>
          <w:rFonts w:eastAsia="Times New Roman"/>
          <w:szCs w:val="24"/>
        </w:rPr>
        <w:lastRenderedPageBreak/>
        <w:t>запрашиваемого финансирования на период 2026–2028 годов составляет 305 167</w:t>
      </w:r>
      <w:r w:rsidR="000C333A" w:rsidRPr="000C4657">
        <w:rPr>
          <w:rFonts w:eastAsia="Times New Roman"/>
          <w:szCs w:val="24"/>
        </w:rPr>
        <w:t> </w:t>
      </w:r>
      <w:r w:rsidRPr="000C4657">
        <w:rPr>
          <w:rFonts w:eastAsia="Times New Roman"/>
          <w:szCs w:val="24"/>
        </w:rPr>
        <w:t>долл. США, включая административные расходы учреждений, что на 170 490 долл. США превышает сумму, указанную в бизнес-плане.</w:t>
      </w:r>
    </w:p>
    <w:p w14:paraId="7FD7B94C" w14:textId="77777777" w:rsidR="000C2EE5" w:rsidRPr="000C4657" w:rsidRDefault="000C2EE5">
      <w:pPr>
        <w:keepNext/>
        <w:widowControl/>
        <w:spacing w:after="240"/>
        <w:rPr>
          <w:rFonts w:eastAsia="Times New Roman"/>
          <w:szCs w:val="24"/>
          <w:u w:val="single"/>
        </w:rPr>
      </w:pPr>
      <w:r w:rsidRPr="000C4657">
        <w:rPr>
          <w:rFonts w:eastAsia="Times New Roman"/>
          <w:szCs w:val="24"/>
          <w:u w:val="single"/>
        </w:rPr>
        <w:t>Реализация гендерной политики</w:t>
      </w:r>
    </w:p>
    <w:p w14:paraId="11EC95F8" w14:textId="0B3E8070" w:rsidR="000C2EE5" w:rsidRPr="000C4657" w:rsidRDefault="000C2EE5">
      <w:pPr>
        <w:pStyle w:val="Heading1"/>
        <w:widowControl/>
        <w:numPr>
          <w:ilvl w:val="0"/>
          <w:numId w:val="4"/>
        </w:numPr>
        <w:ind w:left="0" w:firstLine="0"/>
        <w:rPr>
          <w:rFonts w:eastAsia="Times New Roman"/>
          <w:szCs w:val="24"/>
        </w:rPr>
      </w:pPr>
      <w:r w:rsidRPr="000C4657">
        <w:rPr>
          <w:rFonts w:eastAsia="Times New Roman"/>
          <w:szCs w:val="24"/>
        </w:rPr>
        <w:t>В соответствии с решениями 84/92, 90/48 и 92/40, правительство Сент-Китса и Невиса включило данную политику в подготовку и формулирование проекта для этапа II ПОДПО. В ходе реализации предыдущего этапа НОО предоставил отчетные данные об участии женщин в обучении для сотрудников таможенных и правоохранительных органов. В ходе подготовки проекта была проведена оценка факторов, препятствующих участию женщин в секторе ХКВ, и рекомендации, подготовленные на основе этой оценки, были включены в проектную деятельность в рамках этапа II. Общий целевой показатель участия женщин во всех мероприятиях этапа</w:t>
      </w:r>
      <w:r w:rsidR="000C333A" w:rsidRPr="000C4657">
        <w:rPr>
          <w:rFonts w:eastAsia="Times New Roman"/>
          <w:szCs w:val="24"/>
        </w:rPr>
        <w:t> </w:t>
      </w:r>
      <w:r w:rsidRPr="000C4657">
        <w:rPr>
          <w:rFonts w:eastAsia="Times New Roman"/>
          <w:szCs w:val="24"/>
        </w:rPr>
        <w:t>II составляет 20 процентов, за исключением обучающих мероприятий в секторе ХКВ, где в настоящее время показатели участия женщин остаются низкими. НОО будет проводить мероприятия, направленные на повышение информированности, чтобы поддержать интерес к сектору ХКВ и побудить женщин к участию в учебных занятиях и консультациях; НОО продолжит отслеживать количество женщин и мужчин, принимающих участие в реализации проекта. Для поощрения участия женщин, планирование мероприятий ПОДПО, выбор мест проведения и методов коммуникации будут проводиться с учетом их доступности для женщин. Информационные кампании будут освещать роль женщин в технических и экологических областях, продвигать и популяризировать возможности профессиональной карьеры для женщин-технических специалистов в секторе холодильных и климатосберегающих технологий. В рамках этапа</w:t>
      </w:r>
      <w:r w:rsidR="000C333A" w:rsidRPr="000C4657">
        <w:rPr>
          <w:rFonts w:eastAsia="Times New Roman"/>
          <w:szCs w:val="24"/>
        </w:rPr>
        <w:t> </w:t>
      </w:r>
      <w:r w:rsidRPr="000C4657">
        <w:rPr>
          <w:rFonts w:eastAsia="Times New Roman"/>
          <w:szCs w:val="24"/>
        </w:rPr>
        <w:t>II также будут приняты меры для выявления и поддержки женщин-кандидатов на должность инструкторов в будущем.</w:t>
      </w:r>
    </w:p>
    <w:p w14:paraId="3C421127" w14:textId="77777777" w:rsidR="000C2EE5" w:rsidRPr="000C4657" w:rsidRDefault="000C2EE5">
      <w:pPr>
        <w:keepNext/>
        <w:widowControl/>
        <w:spacing w:after="240"/>
        <w:rPr>
          <w:rFonts w:eastAsia="Times New Roman"/>
          <w:szCs w:val="24"/>
          <w:u w:val="single"/>
        </w:rPr>
      </w:pPr>
      <w:r w:rsidRPr="000C4657">
        <w:rPr>
          <w:rFonts w:eastAsia="Times New Roman"/>
          <w:szCs w:val="24"/>
          <w:u w:val="single"/>
        </w:rPr>
        <w:t>Обеспечение устойчивости в поэтапном отказе от ГХФУ и оценка рисков</w:t>
      </w:r>
    </w:p>
    <w:p w14:paraId="4D98D8A3" w14:textId="77777777" w:rsidR="000C2EE5" w:rsidRPr="000C4657" w:rsidRDefault="000C2EE5">
      <w:pPr>
        <w:pStyle w:val="Heading1"/>
        <w:widowControl/>
        <w:numPr>
          <w:ilvl w:val="0"/>
          <w:numId w:val="4"/>
        </w:numPr>
        <w:ind w:left="0" w:firstLine="0"/>
        <w:rPr>
          <w:rFonts w:eastAsia="Times New Roman"/>
          <w:szCs w:val="24"/>
        </w:rPr>
      </w:pPr>
      <w:r w:rsidRPr="000C4657">
        <w:rPr>
          <w:rFonts w:eastAsia="Times New Roman"/>
          <w:szCs w:val="24"/>
        </w:rPr>
        <w:t>Институциональные механизмы, созданные и усиленные на этапе II, — включая механизмы сертификации, обновленные учебные программы, сотрудничество в правоприменительной сфере и механизмы координации между ключевыми партнерами и заинтересованными сторонами, — будут интегрированы в функционал текущей деятельности государственных и секторальных учреждений для обеспечения устойчивости в долгосрочной перспективе. Сочетание усиленных механизмов контроля за исполнением нормативных положений, наращивания институционального потенциала за счет обучения кадров, активного вовлечения в работу сектора технического обслуживания, структурированного мониторинга обеспечит надежную основу для достижения устойчивых результатов проекта поэтапного отказа от потребления ГХФУ в Сент-Китсе и Невисе.</w:t>
      </w:r>
    </w:p>
    <w:p w14:paraId="7BBBCC63" w14:textId="508C88DB" w:rsidR="000C2EE5" w:rsidRPr="000C4657" w:rsidRDefault="000C2EE5">
      <w:pPr>
        <w:pStyle w:val="Heading1"/>
        <w:widowControl/>
        <w:numPr>
          <w:ilvl w:val="0"/>
          <w:numId w:val="4"/>
        </w:numPr>
        <w:ind w:left="0" w:firstLine="0"/>
        <w:rPr>
          <w:rFonts w:eastAsia="Times New Roman"/>
          <w:szCs w:val="24"/>
        </w:rPr>
      </w:pPr>
      <w:r w:rsidRPr="000C4657">
        <w:rPr>
          <w:rFonts w:eastAsia="Times New Roman"/>
          <w:szCs w:val="24"/>
        </w:rPr>
        <w:t>ЮНЕП далее подчеркнула, что тот факт, что структура управления на этапе II опирается на существующие национальные учреждения и не создает параллельных структур для реализации, в долгосрочной перспективе сводит к минимуму зависимость от внешних проектных структур и способствует институциональной устойчивости. Кадровый потенциал, создаваемый за счет обучения специалистов таможенных органов, учебных заведений и ассоциации специалистов</w:t>
      </w:r>
      <w:r w:rsidR="000C333A" w:rsidRPr="000C4657">
        <w:rPr>
          <w:rFonts w:eastAsia="Times New Roman"/>
          <w:szCs w:val="24"/>
        </w:rPr>
        <w:t> </w:t>
      </w:r>
      <w:r w:rsidRPr="000C4657">
        <w:rPr>
          <w:rFonts w:eastAsia="Times New Roman"/>
          <w:szCs w:val="24"/>
        </w:rPr>
        <w:t>ХКВ в рамках этапа II, после завершения ПОДПО останется как неотъемлемый компонент, встроенный в национальные системы. Функции мониторинга, выполняемые НОО, и после завершения ПОДПО сохранятся как часть его основного мандата, что поможет обеспечить устойчивость в достижении результатов и соблюдении принятых решений в долгосрочной перспективе.</w:t>
      </w:r>
    </w:p>
    <w:p w14:paraId="6E9CF6BC" w14:textId="77777777" w:rsidR="000C2EE5" w:rsidRPr="000C4657" w:rsidRDefault="000C2EE5">
      <w:pPr>
        <w:pStyle w:val="Heading1"/>
        <w:widowControl/>
        <w:numPr>
          <w:ilvl w:val="0"/>
          <w:numId w:val="4"/>
        </w:numPr>
        <w:ind w:left="0" w:firstLine="0"/>
        <w:rPr>
          <w:rFonts w:eastAsia="Times New Roman"/>
          <w:szCs w:val="24"/>
        </w:rPr>
      </w:pPr>
      <w:r w:rsidRPr="000C4657">
        <w:rPr>
          <w:rFonts w:eastAsia="Times New Roman"/>
          <w:szCs w:val="24"/>
        </w:rPr>
        <w:t xml:space="preserve">Для обеспечения устойчивой сертификации за рамками финансирования проекта, система сертификации будет переведена на модель возмещения затрат за счет собственной деятельности, а текущие расходы (такие как гонорары экзаменаторов, оплата места проведения, ведение реестра, обновление учебных программ) будут включены в институциональные операционные структуры. </w:t>
      </w:r>
      <w:r w:rsidRPr="000C4657">
        <w:rPr>
          <w:rFonts w:eastAsia="Times New Roman"/>
          <w:szCs w:val="24"/>
        </w:rPr>
        <w:lastRenderedPageBreak/>
        <w:t>Устойчивость в применении практик рекуперации и рециркуляции будет обеспечиваться за счет интеграции соответствующих требований при проведении сертификации технического персонала.</w:t>
      </w:r>
    </w:p>
    <w:p w14:paraId="16B28568" w14:textId="77777777" w:rsidR="000C2EE5" w:rsidRPr="000C4657" w:rsidRDefault="000C2EE5">
      <w:pPr>
        <w:pStyle w:val="Heading1"/>
        <w:widowControl/>
        <w:numPr>
          <w:ilvl w:val="0"/>
          <w:numId w:val="4"/>
        </w:numPr>
        <w:ind w:left="0" w:firstLine="0"/>
        <w:rPr>
          <w:rFonts w:eastAsia="Times New Roman"/>
          <w:szCs w:val="24"/>
        </w:rPr>
      </w:pPr>
      <w:r w:rsidRPr="000C4657">
        <w:rPr>
          <w:rFonts w:eastAsia="Times New Roman"/>
          <w:szCs w:val="24"/>
        </w:rPr>
        <w:t xml:space="preserve">Риски, связанные с проблемами логистики между островом Сент-Китс и островом Невис, будут устраняться путем введения на институциональном уровне требования об обязательном участии во всех мероприятиях национального уровня представителей с обоих островов, а также о проведении консультаций и соответствующем координировании при планировании и организации мероприятий. </w:t>
      </w:r>
    </w:p>
    <w:p w14:paraId="59B4AB0A" w14:textId="77777777" w:rsidR="000C2EE5" w:rsidRPr="000C4657" w:rsidRDefault="000C2EE5">
      <w:pPr>
        <w:keepNext/>
        <w:widowControl/>
        <w:spacing w:after="240"/>
        <w:rPr>
          <w:rFonts w:eastAsia="Times New Roman"/>
          <w:szCs w:val="24"/>
          <w:u w:val="single"/>
        </w:rPr>
      </w:pPr>
      <w:r w:rsidRPr="000C4657">
        <w:rPr>
          <w:rFonts w:eastAsia="Times New Roman"/>
          <w:szCs w:val="24"/>
          <w:u w:val="single"/>
        </w:rPr>
        <w:t>Воздействие на климат</w:t>
      </w:r>
    </w:p>
    <w:p w14:paraId="03128AAF" w14:textId="11F6DD99" w:rsidR="000C2EE5" w:rsidRPr="000C4657" w:rsidRDefault="000C2EE5">
      <w:pPr>
        <w:pStyle w:val="Heading1"/>
        <w:widowControl/>
        <w:numPr>
          <w:ilvl w:val="0"/>
          <w:numId w:val="4"/>
        </w:numPr>
        <w:ind w:left="0" w:firstLine="0"/>
        <w:rPr>
          <w:rFonts w:eastAsia="Times New Roman"/>
          <w:szCs w:val="24"/>
        </w:rPr>
      </w:pPr>
      <w:r w:rsidRPr="000C4657">
        <w:rPr>
          <w:rFonts w:eastAsia="Times New Roman"/>
          <w:szCs w:val="24"/>
        </w:rPr>
        <w:t>Заявленные мероприятия в секторе техобслуживания, включая улучшение герметизации хладагентов за счет проведения обучения и поставок оборудования, позволят сократить использование ГХФУ</w:t>
      </w:r>
      <w:r w:rsidR="000C333A" w:rsidRPr="000C4657">
        <w:rPr>
          <w:rFonts w:eastAsia="Times New Roman"/>
          <w:szCs w:val="24"/>
        </w:rPr>
        <w:t>-</w:t>
      </w:r>
      <w:r w:rsidRPr="000C4657">
        <w:rPr>
          <w:rFonts w:eastAsia="Times New Roman"/>
          <w:szCs w:val="24"/>
        </w:rPr>
        <w:t>22 при обслуживании техники. Предотвращение выброса в атмосферу одного килограмма ГХФУ</w:t>
      </w:r>
      <w:r w:rsidR="000C333A" w:rsidRPr="000C4657">
        <w:rPr>
          <w:rFonts w:eastAsia="Times New Roman"/>
          <w:szCs w:val="24"/>
        </w:rPr>
        <w:t>-</w:t>
      </w:r>
      <w:r w:rsidRPr="000C4657">
        <w:rPr>
          <w:rFonts w:eastAsia="Times New Roman"/>
          <w:szCs w:val="24"/>
        </w:rPr>
        <w:t>22, обеспеченное благодаря совершенствованию практик в секторе холодильного оборудования, дает экономию в размере приблизительно 1,8 тонн в углеродном эквиваленте. Хотя расчеты для определения воздействия на климат не были предусмотрены в рамках ПОДПО, все запланированные правительством Сент-Китса и Невиса мероприятия, — включая, в частности, их усилия по укреплению контроля за соблюдением и обеспечению работы системы лицензирования и квот, продвижению альтернативных технологий с низким</w:t>
      </w:r>
      <w:r w:rsidR="000C333A" w:rsidRPr="000C4657">
        <w:rPr>
          <w:rFonts w:eastAsia="Times New Roman"/>
          <w:szCs w:val="24"/>
        </w:rPr>
        <w:t> </w:t>
      </w:r>
      <w:r w:rsidRPr="000C4657">
        <w:rPr>
          <w:rFonts w:eastAsia="Times New Roman"/>
          <w:szCs w:val="24"/>
        </w:rPr>
        <w:t xml:space="preserve">ПГП и технологий рекуперации и рециклирования хладагентов, а также по дальнейшему обучению кадров технических специалистов для сокращения утечек и обеспечения безопасности при работе с альтернативными хладагентами, — указывают, что реализация ПОДПО позволит сократить выбросы хладагентов в атмосферу, что будет служить сохранению климата. </w:t>
      </w:r>
    </w:p>
    <w:p w14:paraId="795F0C33" w14:textId="77777777" w:rsidR="000C2EE5" w:rsidRPr="000C4657" w:rsidRDefault="000C2EE5">
      <w:pPr>
        <w:keepNext/>
        <w:widowControl/>
        <w:spacing w:after="240"/>
        <w:outlineLvl w:val="0"/>
        <w:rPr>
          <w:rFonts w:eastAsia="Times New Roman"/>
          <w:szCs w:val="24"/>
          <w:u w:val="single"/>
        </w:rPr>
      </w:pPr>
      <w:r w:rsidRPr="000C4657">
        <w:rPr>
          <w:rFonts w:eastAsia="Times New Roman"/>
          <w:szCs w:val="24"/>
          <w:u w:val="single"/>
        </w:rPr>
        <w:t>Проект соглашения</w:t>
      </w:r>
    </w:p>
    <w:p w14:paraId="4E63FC50" w14:textId="7FBAD4EE" w:rsidR="000C2EE5" w:rsidRPr="000C4657" w:rsidRDefault="000C2EE5">
      <w:pPr>
        <w:pStyle w:val="Heading1"/>
        <w:widowControl/>
        <w:numPr>
          <w:ilvl w:val="0"/>
          <w:numId w:val="4"/>
        </w:numPr>
        <w:ind w:left="0" w:firstLine="0"/>
        <w:rPr>
          <w:rFonts w:eastAsia="Times New Roman"/>
          <w:szCs w:val="24"/>
        </w:rPr>
      </w:pPr>
      <w:r w:rsidRPr="000C4657">
        <w:rPr>
          <w:rFonts w:eastAsia="Times New Roman"/>
          <w:szCs w:val="24"/>
        </w:rPr>
        <w:t>Проект соглашения между правительством Сент-Китса и Невиса и Исполнительным комитетом по этапу II ПОДПО содержится в приложении</w:t>
      </w:r>
      <w:r w:rsidR="000C333A" w:rsidRPr="000C4657">
        <w:rPr>
          <w:rFonts w:eastAsia="Times New Roman"/>
          <w:szCs w:val="24"/>
        </w:rPr>
        <w:t> </w:t>
      </w:r>
      <w:r w:rsidRPr="000C4657">
        <w:rPr>
          <w:rFonts w:eastAsia="Times New Roman"/>
          <w:szCs w:val="24"/>
        </w:rPr>
        <w:t>I к настоящему документу.</w:t>
      </w:r>
    </w:p>
    <w:p w14:paraId="6CD35650" w14:textId="77777777" w:rsidR="000C2EE5" w:rsidRPr="000C4657" w:rsidRDefault="000C2EE5">
      <w:pPr>
        <w:keepNext/>
        <w:widowControl/>
        <w:spacing w:before="360" w:after="240"/>
        <w:outlineLvl w:val="0"/>
        <w:rPr>
          <w:rFonts w:eastAsia="Times New Roman"/>
          <w:b/>
          <w:szCs w:val="24"/>
        </w:rPr>
      </w:pPr>
      <w:r w:rsidRPr="000C4657">
        <w:rPr>
          <w:rFonts w:eastAsia="Times New Roman"/>
          <w:b/>
          <w:szCs w:val="24"/>
        </w:rPr>
        <w:t>РЕКОМЕНДАЦИЯ</w:t>
      </w:r>
    </w:p>
    <w:p w14:paraId="02A31F52" w14:textId="77777777" w:rsidR="000C2EE5" w:rsidRPr="000C4657" w:rsidRDefault="000C2EE5">
      <w:pPr>
        <w:pStyle w:val="Heading1"/>
        <w:keepNext/>
        <w:widowControl/>
        <w:numPr>
          <w:ilvl w:val="0"/>
          <w:numId w:val="4"/>
        </w:numPr>
        <w:ind w:left="0" w:firstLine="0"/>
        <w:rPr>
          <w:rFonts w:eastAsia="Times New Roman"/>
          <w:szCs w:val="24"/>
        </w:rPr>
      </w:pPr>
      <w:r w:rsidRPr="000C4657">
        <w:rPr>
          <w:rFonts w:eastAsia="Times New Roman"/>
          <w:szCs w:val="24"/>
        </w:rPr>
        <w:t>Исполнительный комитет может рассмотреть возможность принятия следующих решений:</w:t>
      </w:r>
    </w:p>
    <w:p w14:paraId="46F541C3" w14:textId="77777777" w:rsidR="000C2EE5" w:rsidRPr="000C4657" w:rsidRDefault="000C2EE5">
      <w:pPr>
        <w:widowControl/>
        <w:numPr>
          <w:ilvl w:val="1"/>
          <w:numId w:val="12"/>
        </w:numPr>
        <w:spacing w:before="240" w:after="240"/>
        <w:ind w:hanging="720"/>
        <w:outlineLvl w:val="1"/>
        <w:rPr>
          <w:rFonts w:eastAsia="Times New Roman"/>
          <w:szCs w:val="24"/>
        </w:rPr>
      </w:pPr>
      <w:r w:rsidRPr="000C4657">
        <w:rPr>
          <w:rFonts w:eastAsia="Times New Roman"/>
          <w:szCs w:val="24"/>
        </w:rPr>
        <w:t>Одобрить в принципе второй этап Плана организационной деятельности по поэтапному отказу от ГХФУ (ПОДПО) для Сент-Китс и Невиса на период 2026-2030 годов, предусматривающий полный отказ от потребления ГХФУ, в сумме 326 538 долл. США, включая 233 700 долл. США плюс административные расходы учреждения в размере 30 381 долл. США для ЮНЕП, и 57 300 долл. США плюс административные расходы учреждения в размере 5 157 долл. США для ЮНИДО, при том понимании, что больше никакого финансирования из Многостороннего фонда для поэтапного отказа от ГХФУ предоставляться не будет;</w:t>
      </w:r>
    </w:p>
    <w:p w14:paraId="49E8BFCA" w14:textId="77777777" w:rsidR="000C2EE5" w:rsidRPr="000C4657" w:rsidRDefault="000C2EE5">
      <w:pPr>
        <w:widowControl/>
        <w:numPr>
          <w:ilvl w:val="1"/>
          <w:numId w:val="12"/>
        </w:numPr>
        <w:spacing w:after="240"/>
        <w:ind w:hanging="720"/>
        <w:outlineLvl w:val="1"/>
        <w:rPr>
          <w:rFonts w:eastAsia="Times New Roman"/>
          <w:szCs w:val="24"/>
        </w:rPr>
      </w:pPr>
      <w:r w:rsidRPr="000C4657">
        <w:rPr>
          <w:rFonts w:eastAsia="Times New Roman"/>
          <w:szCs w:val="24"/>
        </w:rPr>
        <w:t>Принять к сведению, что правительство Сент-Китса и Невиса намерено:</w:t>
      </w:r>
    </w:p>
    <w:p w14:paraId="01129316" w14:textId="0F2BFC5E" w:rsidR="000C2EE5" w:rsidRPr="000C4657" w:rsidRDefault="000C2EE5">
      <w:pPr>
        <w:pStyle w:val="Heading3"/>
        <w:numPr>
          <w:ilvl w:val="2"/>
          <w:numId w:val="11"/>
        </w:numPr>
        <w:ind w:hanging="540"/>
        <w:rPr>
          <w:rFonts w:eastAsia="Times New Roman"/>
          <w:szCs w:val="24"/>
        </w:rPr>
      </w:pPr>
      <w:r w:rsidRPr="000C4657">
        <w:rPr>
          <w:rFonts w:eastAsia="Times New Roman"/>
          <w:szCs w:val="24"/>
        </w:rPr>
        <w:t>Полностью отказаться от потребления ГХФУ к 1 января 2030</w:t>
      </w:r>
      <w:r w:rsidR="000C333A" w:rsidRPr="000C4657">
        <w:rPr>
          <w:rFonts w:eastAsia="Times New Roman"/>
          <w:szCs w:val="24"/>
        </w:rPr>
        <w:t> </w:t>
      </w:r>
      <w:r w:rsidRPr="000C4657">
        <w:rPr>
          <w:rFonts w:eastAsia="Times New Roman"/>
          <w:szCs w:val="24"/>
        </w:rPr>
        <w:t>года, при этом ГХФУ не будут импортироваться после этой даты, за исключением разрешенных объемов для технического обслуживания оставшегося оборудования в период с 2030 по 2040</w:t>
      </w:r>
      <w:r w:rsidR="000C333A" w:rsidRPr="000C4657">
        <w:rPr>
          <w:rFonts w:eastAsia="Times New Roman"/>
          <w:szCs w:val="24"/>
        </w:rPr>
        <w:t> </w:t>
      </w:r>
      <w:r w:rsidRPr="000C4657">
        <w:rPr>
          <w:rFonts w:eastAsia="Times New Roman"/>
          <w:szCs w:val="24"/>
        </w:rPr>
        <w:t>годы, в случае необходимости, в соответствии с положениями Монреальского протокола;</w:t>
      </w:r>
    </w:p>
    <w:p w14:paraId="40A15948" w14:textId="77777777" w:rsidR="000C2EE5" w:rsidRPr="000C4657" w:rsidRDefault="000C2EE5">
      <w:pPr>
        <w:pStyle w:val="Heading3"/>
        <w:numPr>
          <w:ilvl w:val="2"/>
          <w:numId w:val="11"/>
        </w:numPr>
        <w:ind w:hanging="540"/>
        <w:rPr>
          <w:rFonts w:eastAsia="Times New Roman"/>
          <w:szCs w:val="24"/>
        </w:rPr>
      </w:pPr>
      <w:r w:rsidRPr="000C4657">
        <w:rPr>
          <w:rFonts w:eastAsia="Times New Roman"/>
          <w:szCs w:val="24"/>
        </w:rPr>
        <w:t>Принять запрет на импорт оборудования, в котором применяются ГХФУ, в срок до декабря 2027 года;</w:t>
      </w:r>
    </w:p>
    <w:p w14:paraId="08EAF208" w14:textId="77777777" w:rsidR="000C2EE5" w:rsidRPr="000C4657" w:rsidRDefault="000C2EE5">
      <w:pPr>
        <w:pStyle w:val="Heading2"/>
        <w:numPr>
          <w:ilvl w:val="0"/>
          <w:numId w:val="14"/>
        </w:numPr>
        <w:ind w:hanging="720"/>
        <w:rPr>
          <w:rFonts w:eastAsia="Times New Roman"/>
          <w:szCs w:val="24"/>
        </w:rPr>
      </w:pPr>
      <w:r w:rsidRPr="000C4657">
        <w:rPr>
          <w:rFonts w:eastAsia="Times New Roman"/>
          <w:szCs w:val="24"/>
        </w:rPr>
        <w:lastRenderedPageBreak/>
        <w:t>Также принять к сведению, что этап II ПОДПО включает финансирование дополнительных мероприятий для обеспечения энергоэффективности в секторе обслуживания холодильного оборудования в сумме 100 000 долл. США плюс административные расходы учреждения в сумме 13 000 долл. США для ЮНЕП;</w:t>
      </w:r>
    </w:p>
    <w:p w14:paraId="3853D7CD" w14:textId="589143F4" w:rsidR="000C2EE5" w:rsidRPr="000C4657" w:rsidRDefault="000C2EE5">
      <w:pPr>
        <w:widowControl/>
        <w:numPr>
          <w:ilvl w:val="0"/>
          <w:numId w:val="14"/>
        </w:numPr>
        <w:spacing w:after="240"/>
        <w:ind w:hanging="720"/>
        <w:outlineLvl w:val="1"/>
        <w:rPr>
          <w:rFonts w:eastAsia="Times New Roman"/>
          <w:szCs w:val="24"/>
        </w:rPr>
      </w:pPr>
      <w:r w:rsidRPr="000C4657">
        <w:rPr>
          <w:rFonts w:eastAsia="Times New Roman"/>
          <w:szCs w:val="24"/>
        </w:rPr>
        <w:t>Вычесть ГХФУ в объеме 0,32</w:t>
      </w:r>
      <w:r w:rsidR="000C333A" w:rsidRPr="000C4657">
        <w:rPr>
          <w:rFonts w:eastAsia="Times New Roman"/>
          <w:szCs w:val="24"/>
        </w:rPr>
        <w:t> </w:t>
      </w:r>
      <w:r w:rsidRPr="000C4657">
        <w:rPr>
          <w:rFonts w:eastAsia="Times New Roman"/>
          <w:szCs w:val="24"/>
        </w:rPr>
        <w:t>тонн ОРС из оставшегося объема потребления ГХФУ, отвечающего критериям финансирования;</w:t>
      </w:r>
    </w:p>
    <w:p w14:paraId="038AA479" w14:textId="77777777" w:rsidR="000C2EE5" w:rsidRPr="000C4657" w:rsidRDefault="000C2EE5">
      <w:pPr>
        <w:widowControl/>
        <w:numPr>
          <w:ilvl w:val="0"/>
          <w:numId w:val="14"/>
        </w:numPr>
        <w:spacing w:after="240"/>
        <w:ind w:hanging="720"/>
        <w:outlineLvl w:val="1"/>
        <w:rPr>
          <w:rFonts w:eastAsia="Times New Roman"/>
          <w:szCs w:val="24"/>
        </w:rPr>
      </w:pPr>
      <w:r w:rsidRPr="000C4657">
        <w:rPr>
          <w:rFonts w:eastAsia="Times New Roman"/>
          <w:szCs w:val="24"/>
        </w:rPr>
        <w:t>Утвердить проект Соглашения между правительством Сент-Китса и Невиса и Исполнительным комитетом о сокращении потребления ГХФУ в соответствии с условиями этапа II ПОДПО, содержащимися в приложении I к настоящему документу;</w:t>
      </w:r>
    </w:p>
    <w:p w14:paraId="78D476FE" w14:textId="77777777" w:rsidR="000C2EE5" w:rsidRPr="000C4657" w:rsidRDefault="000C2EE5">
      <w:pPr>
        <w:pStyle w:val="Heading2"/>
        <w:widowControl/>
        <w:numPr>
          <w:ilvl w:val="0"/>
          <w:numId w:val="14"/>
        </w:numPr>
        <w:ind w:hanging="720"/>
        <w:rPr>
          <w:rFonts w:eastAsia="Times New Roman"/>
          <w:szCs w:val="24"/>
        </w:rPr>
      </w:pPr>
      <w:r w:rsidRPr="000C4657">
        <w:rPr>
          <w:rFonts w:eastAsia="Times New Roman"/>
          <w:szCs w:val="24"/>
        </w:rPr>
        <w:t>Для обеспечения возможности рассмотрения итогового транша в рамках своего ПОДПО, правительству Сент-Китса и Невиса следует представить:</w:t>
      </w:r>
    </w:p>
    <w:p w14:paraId="09E5E197" w14:textId="2F051471" w:rsidR="000C2EE5" w:rsidRPr="000C4657" w:rsidRDefault="000C2EE5">
      <w:pPr>
        <w:widowControl/>
        <w:numPr>
          <w:ilvl w:val="2"/>
          <w:numId w:val="13"/>
        </w:numPr>
        <w:spacing w:after="240"/>
        <w:ind w:left="2160" w:hanging="540"/>
        <w:outlineLvl w:val="2"/>
        <w:rPr>
          <w:rFonts w:eastAsia="Times New Roman"/>
          <w:szCs w:val="24"/>
        </w:rPr>
      </w:pPr>
      <w:r w:rsidRPr="000C4657">
        <w:rPr>
          <w:rFonts w:eastAsia="Times New Roman"/>
          <w:szCs w:val="24"/>
        </w:rPr>
        <w:t>Подробное описание имеющейся в стране нормативно-правовой базы и политики, с помощью которых будут осуществляться меры по обеспечению потребления ГХФУ в соответствии с пунктом 8 ter</w:t>
      </w:r>
      <w:r w:rsidR="00E44463" w:rsidRPr="00C259F8">
        <w:rPr>
          <w:rFonts w:eastAsia="Times New Roman"/>
          <w:szCs w:val="24"/>
        </w:rPr>
        <w:t xml:space="preserve"> </w:t>
      </w:r>
      <w:r w:rsidRPr="000C4657">
        <w:rPr>
          <w:rFonts w:eastAsia="Times New Roman"/>
          <w:szCs w:val="24"/>
        </w:rPr>
        <w:t>e)</w:t>
      </w:r>
      <w:r w:rsidR="00E44463" w:rsidRPr="00C259F8">
        <w:rPr>
          <w:rFonts w:eastAsia="Times New Roman"/>
          <w:szCs w:val="24"/>
        </w:rPr>
        <w:t xml:space="preserve"> </w:t>
      </w:r>
      <w:r w:rsidRPr="000C4657">
        <w:rPr>
          <w:rFonts w:eastAsia="Times New Roman"/>
          <w:szCs w:val="24"/>
        </w:rPr>
        <w:t>i) статьи 5 Монреальского протокола на период 2030–2040 гг.;</w:t>
      </w:r>
    </w:p>
    <w:p w14:paraId="530C264F" w14:textId="77777777" w:rsidR="000C2EE5" w:rsidRPr="000C4657" w:rsidRDefault="000C2EE5">
      <w:pPr>
        <w:widowControl/>
        <w:numPr>
          <w:ilvl w:val="2"/>
          <w:numId w:val="13"/>
        </w:numPr>
        <w:spacing w:after="240"/>
        <w:ind w:left="2160" w:hanging="540"/>
        <w:outlineLvl w:val="2"/>
        <w:rPr>
          <w:rFonts w:eastAsia="Times New Roman"/>
          <w:szCs w:val="24"/>
        </w:rPr>
      </w:pPr>
      <w:r w:rsidRPr="000C4657">
        <w:rPr>
          <w:rFonts w:eastAsia="Times New Roman"/>
          <w:szCs w:val="24"/>
        </w:rPr>
        <w:t>Ожидаемые ежегодные объемы потребления ГХФУ в Сент-Китсе и Невисе в период 2030–2040 гг.; и</w:t>
      </w:r>
    </w:p>
    <w:p w14:paraId="14269758" w14:textId="77777777" w:rsidR="000C2EE5" w:rsidRPr="000C4657" w:rsidRDefault="000C2EE5">
      <w:pPr>
        <w:widowControl/>
        <w:numPr>
          <w:ilvl w:val="0"/>
          <w:numId w:val="15"/>
        </w:numPr>
        <w:spacing w:after="240"/>
        <w:ind w:hanging="720"/>
        <w:outlineLvl w:val="1"/>
        <w:rPr>
          <w:rFonts w:eastAsia="Times New Roman"/>
          <w:szCs w:val="24"/>
        </w:rPr>
      </w:pPr>
      <w:r w:rsidRPr="000C4657">
        <w:rPr>
          <w:rFonts w:eastAsia="Times New Roman"/>
          <w:szCs w:val="24"/>
        </w:rPr>
        <w:t>Утвердить первый транш для этапа II ПОДПО для Сент-Китса и Невиса и соответствующий план освоения транша в сумме 161 207 долл. США, включая 108 900 долл. США плюс административные расходы учреждения в сумме 14 157 долл. США для ЮНЕП, и 35 000 долл. США плюс административные расходы учреждения в сумме 3 150 долл. США для ЮНИДО.</w:t>
      </w:r>
    </w:p>
    <w:p w14:paraId="2788BB00" w14:textId="77777777" w:rsidR="000C2EE5" w:rsidRPr="000C4657" w:rsidRDefault="000C2EE5">
      <w:pPr>
        <w:widowControl/>
        <w:rPr>
          <w:rFonts w:eastAsia="Times New Roman"/>
          <w:szCs w:val="24"/>
        </w:rPr>
      </w:pPr>
    </w:p>
    <w:p w14:paraId="437AB309" w14:textId="77777777" w:rsidR="000C2EE5" w:rsidRPr="000C4657" w:rsidRDefault="000C2EE5">
      <w:pPr>
        <w:widowControl/>
        <w:rPr>
          <w:rFonts w:eastAsia="Times New Roman"/>
          <w:szCs w:val="24"/>
        </w:rPr>
      </w:pPr>
    </w:p>
    <w:p w14:paraId="55333769" w14:textId="77777777" w:rsidR="000C2EE5" w:rsidRPr="000C4657" w:rsidRDefault="000C2EE5">
      <w:pPr>
        <w:widowControl/>
        <w:rPr>
          <w:rFonts w:eastAsia="Times New Roman"/>
          <w:szCs w:val="24"/>
        </w:rPr>
        <w:sectPr w:rsidR="000C2EE5" w:rsidRPr="000C4657">
          <w:headerReference w:type="even" r:id="rId12"/>
          <w:headerReference w:type="default" r:id="rId13"/>
          <w:footerReference w:type="even" r:id="rId14"/>
          <w:footerReference w:type="default" r:id="rId15"/>
          <w:footerReference w:type="first" r:id="rId16"/>
          <w:pgSz w:w="12240" w:h="15840"/>
          <w:pgMar w:top="720" w:right="1440" w:bottom="864" w:left="1440" w:header="720" w:footer="475" w:gutter="0"/>
          <w:cols w:space="720"/>
          <w:noEndnote/>
          <w:titlePg/>
        </w:sectPr>
      </w:pPr>
    </w:p>
    <w:p w14:paraId="06BE7043" w14:textId="77777777" w:rsidR="00797819" w:rsidRPr="00BA6B7D" w:rsidRDefault="00797819" w:rsidP="00174BC4">
      <w:pPr>
        <w:spacing w:after="240"/>
        <w:jc w:val="center"/>
        <w:rPr>
          <w:b/>
          <w:bCs/>
        </w:rPr>
      </w:pPr>
      <w:r w:rsidRPr="00BA6B7D">
        <w:rPr>
          <w:b/>
          <w:bCs/>
        </w:rPr>
        <w:lastRenderedPageBreak/>
        <w:t>Приложение I</w:t>
      </w:r>
    </w:p>
    <w:p w14:paraId="52E5766E" w14:textId="77777777" w:rsidR="00797819" w:rsidRPr="00BA6B7D" w:rsidRDefault="00797819" w:rsidP="00174BC4">
      <w:pPr>
        <w:jc w:val="center"/>
        <w:rPr>
          <w:b/>
        </w:rPr>
      </w:pPr>
      <w:r w:rsidRPr="00BA6B7D">
        <w:rPr>
          <w:b/>
        </w:rPr>
        <w:t xml:space="preserve">ПРОЕКТ СОГЛАШЕНИЯ МЕЖДУ ПРАВИТЕЛЬСТВОМ </w:t>
      </w:r>
      <w:r w:rsidRPr="00BA6B7D">
        <w:rPr>
          <w:b/>
          <w:bCs/>
        </w:rPr>
        <w:t>СЕНТ-КИТСА И НЕВИСА</w:t>
      </w:r>
      <w:r w:rsidRPr="00BA6B7D">
        <w:rPr>
          <w:b/>
        </w:rPr>
        <w:t xml:space="preserve"> </w:t>
      </w:r>
      <w:r w:rsidRPr="00BA6B7D">
        <w:rPr>
          <w:b/>
        </w:rPr>
        <w:br/>
        <w:t xml:space="preserve">И ИСПОЛНИТЕЛЬНЫМ КОМИТЕТОМ МНОГОСТОРОННЕГО ФОНДА </w:t>
      </w:r>
      <w:r w:rsidRPr="00BA6B7D">
        <w:rPr>
          <w:b/>
        </w:rPr>
        <w:br/>
        <w:t>О СОКРАЩЕНИИ ПОТРЕБЛЕНИЯ ГИДРОХЛОРФТОРУГЛЕРОДОВ В СООТВЕТСТВИИ С ЭТАПОМ II ПЛАНА ОРГАНИЗАЦИОННОЙ ДЕЯТЕЛЬНОСТИ ПО ПОЭТАПНОМУ ОТКАЗУ ОТ ГХФУ</w:t>
      </w:r>
    </w:p>
    <w:p w14:paraId="47FD4DBA" w14:textId="77777777" w:rsidR="00797819" w:rsidRPr="00BA6B7D" w:rsidRDefault="00797819" w:rsidP="00174BC4">
      <w:pPr>
        <w:keepNext/>
        <w:spacing w:before="240" w:after="240"/>
        <w:rPr>
          <w:b/>
        </w:rPr>
      </w:pPr>
      <w:r w:rsidRPr="00BA6B7D">
        <w:rPr>
          <w:b/>
        </w:rPr>
        <w:t>Цель</w:t>
      </w:r>
    </w:p>
    <w:p w14:paraId="5B9BA465" w14:textId="59DC43E0" w:rsidR="00797819" w:rsidRPr="00BA6B7D" w:rsidRDefault="00797819" w:rsidP="00C259F8">
      <w:pPr>
        <w:pStyle w:val="Heading1"/>
        <w:ind w:left="0" w:firstLine="0"/>
      </w:pPr>
      <w:r w:rsidRPr="00BA6B7D">
        <w:t>Настоящее Соглашение отражает договоренность между правительством Сент-Китса и Невиса ("Страна") и Исполнительным комитетом о сокращении регулируемых видов применения озоноразрушающих веществ (ОРВ), указанных в дополнении 1</w:t>
      </w:r>
      <w:r w:rsidRPr="00BA6B7D">
        <w:noBreakHyphen/>
        <w:t xml:space="preserve">A ("Вещества"), до устойчивого уровня 0 тонн ОРС не позднее 1 января 2030 года в соответствии с графиком, предусмотренным Монреальским протоколом.  </w:t>
      </w:r>
    </w:p>
    <w:p w14:paraId="7CFEAFFF" w14:textId="77777777" w:rsidR="00797819" w:rsidRPr="00BA6B7D" w:rsidRDefault="00797819" w:rsidP="00C259F8">
      <w:pPr>
        <w:pStyle w:val="Heading1"/>
        <w:ind w:left="0" w:firstLine="0"/>
      </w:pPr>
      <w:r w:rsidRPr="00BA6B7D">
        <w:t>Страна обязуется придерживаться предельных уровней годового потребления Веществ, установленных в строке 1.2 дополнения 2</w:t>
      </w:r>
      <w:r w:rsidRPr="00BA6B7D">
        <w:noBreakHyphen/>
        <w:t>А ("Целевые показатели и финансирование") к настоящему Соглашению, а также в предусмотренном Монреальским протоколом графике сокращения всех Веществ, перечисленных в дополнении 1-А. Страна признает, что принятие ею настоящего Соглашения и выполнение Исполнительным комитетом его обязательств по финансированию, описанных в пункте 3, означает ее отказ от возможности подать заявку на дальнейшее финансирование со стороны Многостороннего фонда или получить такое финансирование в связи с любым потреблением Веществ, превышающим уровень, определенный в строке 1.2 дополнения 2-А в качестве заключительного этапа сокращения потребления в соответствии с настоящим Соглашением в отношении всех Веществ, перечисленных в дополнении 1-А, а также в связи с любым потреблением каждого из Веществ, превышающим уровень, приведенный в строке 4.1.3 (оставшиеся виды потребления, отвечающие критериям финансирования).</w:t>
      </w:r>
    </w:p>
    <w:p w14:paraId="51B2CCC3" w14:textId="77777777" w:rsidR="00797819" w:rsidRPr="00BA6B7D" w:rsidRDefault="00797819" w:rsidP="00C259F8">
      <w:pPr>
        <w:pStyle w:val="Heading1"/>
        <w:ind w:left="0" w:firstLine="0"/>
      </w:pPr>
      <w:r w:rsidRPr="00BA6B7D">
        <w:t>При условии соблюдения Страной ее обязательств, установленных в настоящем Соглашении, Исполнительный комитет выражает принципиальное согласие предоставить Стране финансирование в соответствии со строкой 3.1 дополнения 2-А. Исполнительный комитет будет в принципе принимать решения о предоставлении такого финансирования на совещаниях Исполнительного комитета, указанных в дополнении 3-А ("График утверждения финансирования").</w:t>
      </w:r>
    </w:p>
    <w:p w14:paraId="536629E2" w14:textId="77777777" w:rsidR="00797819" w:rsidRPr="00BA6B7D" w:rsidRDefault="00797819" w:rsidP="00C259F8">
      <w:pPr>
        <w:pStyle w:val="Heading1"/>
        <w:ind w:left="0" w:firstLine="0"/>
      </w:pPr>
      <w:r w:rsidRPr="00BA6B7D">
        <w:t>Страна обязуется выполнять настоящее Соглашение в соответствии с этапом II утвержденного плана организационной деятельности по поэтапному отказу от ГХФУ (ПОДПО) ("План"). Согласно подпункту 5 b) настоящего Соглашения Страна дает согласие на проведение независимой проверки соблюдения предельных уровней годового потребления Веществ, указанных в строке 1.2 дополнения 2-А к настоящему Соглашению. Вышеупомянутая проверка будет проводиться по поручению соответствующего двустороннего учреждения или учреждения-исполнителя.</w:t>
      </w:r>
    </w:p>
    <w:p w14:paraId="1161A32A" w14:textId="77777777" w:rsidR="00797819" w:rsidRPr="00BA6B7D" w:rsidRDefault="00797819" w:rsidP="00174BC4">
      <w:pPr>
        <w:keepNext/>
        <w:spacing w:after="240"/>
        <w:rPr>
          <w:b/>
        </w:rPr>
      </w:pPr>
      <w:r w:rsidRPr="00BA6B7D">
        <w:rPr>
          <w:b/>
        </w:rPr>
        <w:t>Условия выделения финансирования</w:t>
      </w:r>
    </w:p>
    <w:p w14:paraId="69BD307D" w14:textId="77777777" w:rsidR="00797819" w:rsidRPr="00BA6B7D" w:rsidRDefault="00797819" w:rsidP="00C259F8">
      <w:pPr>
        <w:pStyle w:val="Heading1"/>
        <w:ind w:left="0" w:firstLine="0"/>
      </w:pPr>
      <w:r w:rsidRPr="00BA6B7D">
        <w:t>Исполнительный комитет будет выделять средства на Финансирование в соответствии с Графиком утверждения финансирования, только если по меньшей мере за восемь недель до соответствующего совещания Исполнительного комитета, указанного в Графике утверждения финансирования, Страна выполнит следующие условия:</w:t>
      </w:r>
    </w:p>
    <w:p w14:paraId="19FA0806" w14:textId="77777777" w:rsidR="00797819" w:rsidRPr="00BA6B7D" w:rsidRDefault="00797819" w:rsidP="00447126">
      <w:pPr>
        <w:pStyle w:val="Heading2"/>
        <w:ind w:left="1440" w:hanging="720"/>
      </w:pPr>
      <w:r w:rsidRPr="00BA6B7D">
        <w:t xml:space="preserve">в течение всех соответствующих лет Страна обеспечивала достижение Целевых </w:t>
      </w:r>
      <w:r w:rsidRPr="00BA6B7D">
        <w:lastRenderedPageBreak/>
        <w:t xml:space="preserve">показателей, установленных в строке 1.2 дополнения 2-А. Соответствующими годами считаются все годы, начиная с года утверждения настоящего Соглашения. Из них исключаются годы, в которые на день проведения совещания Исполнительного комитета, на котором представляется заявка на финансирование, не требовалось представить доклады о ходе реализации страновой программы; </w:t>
      </w:r>
    </w:p>
    <w:p w14:paraId="28129523" w14:textId="77777777" w:rsidR="00797819" w:rsidRPr="00BA6B7D" w:rsidRDefault="00797819" w:rsidP="00C259F8">
      <w:pPr>
        <w:pStyle w:val="Heading2"/>
        <w:ind w:left="1440" w:hanging="720"/>
      </w:pPr>
      <w:r w:rsidRPr="00BA6B7D">
        <w:t>достижение указанных Целевых показателей подтверждается результатами независимых проверок в отношении всех соответствующих лет, кроме тех случаев, когда Исполнительный комитет принимал решение о том, что такая проверка не требуется;</w:t>
      </w:r>
    </w:p>
    <w:p w14:paraId="6BF03A13" w14:textId="77777777" w:rsidR="00797819" w:rsidRPr="00BA6B7D" w:rsidRDefault="00797819" w:rsidP="00C259F8">
      <w:pPr>
        <w:pStyle w:val="Heading2"/>
        <w:keepNext/>
        <w:keepLines/>
        <w:ind w:left="1440" w:hanging="720"/>
      </w:pPr>
      <w:r w:rsidRPr="00BA6B7D">
        <w:t>Страной представлен Доклад о ходе реализации транша по форме, приведенной в дополнении 4-А ("Формат докладов о реализации и планов реализации траншей") за каждый предшествующий календарный год; достигнуты значительные успехи в осуществлении мероприятий, начатых в рамках ранее утвержденных траншей, при этом темпы расходования денежных средств, выделенных в рамках ранее утвержденных траншей, превысили 20 процентов; и</w:t>
      </w:r>
    </w:p>
    <w:p w14:paraId="79F0ED59" w14:textId="77777777" w:rsidR="00797819" w:rsidRPr="00BA6B7D" w:rsidRDefault="00797819" w:rsidP="00C259F8">
      <w:pPr>
        <w:pStyle w:val="Heading2"/>
        <w:widowControl/>
        <w:tabs>
          <w:tab w:val="num" w:pos="-720"/>
        </w:tabs>
        <w:ind w:left="1440" w:hanging="720"/>
      </w:pPr>
      <w:r w:rsidRPr="00BA6B7D">
        <w:t>Страной представлен План реализации транша по форме, приведенной в дополнении 4</w:t>
      </w:r>
      <w:r w:rsidRPr="00BA6B7D">
        <w:noBreakHyphen/>
        <w:t>A, охватывающий каждый календарный год за период вплоть до года (включительно), в котором по графику финансирования предусмотрено представление заявки на следующий транш, а в случае предоставления заключительного транша – вплоть до завершения всех предусмотренных мероприятий.</w:t>
      </w:r>
    </w:p>
    <w:p w14:paraId="2ACE78AD" w14:textId="77777777" w:rsidR="00797819" w:rsidRPr="00BA6B7D" w:rsidRDefault="00797819" w:rsidP="00174BC4">
      <w:pPr>
        <w:keepNext/>
        <w:spacing w:before="240" w:after="240"/>
        <w:rPr>
          <w:b/>
        </w:rPr>
      </w:pPr>
      <w:r w:rsidRPr="00BA6B7D">
        <w:rPr>
          <w:b/>
        </w:rPr>
        <w:t xml:space="preserve">Мониторинг </w:t>
      </w:r>
    </w:p>
    <w:p w14:paraId="4DF85CBD" w14:textId="77777777" w:rsidR="00797819" w:rsidRPr="00BA6B7D" w:rsidRDefault="00797819" w:rsidP="00C259F8">
      <w:pPr>
        <w:pStyle w:val="Heading1"/>
        <w:ind w:left="0" w:firstLine="0"/>
      </w:pPr>
      <w:r w:rsidRPr="00BA6B7D">
        <w:t>Страна обеспечивает проведение тщательного мониторинга мероприятий, осуществляемых в рамках настоящего Соглашения. Учреждения, указанные в дополнении 5-А ("Учреждения, осуществляющие мониторинг, и их роль"), проводят мониторинг и отчитываются о реализации мероприятий, предусмотренных Планами реализации траншей за предыдущий период, в соответствии со своими функциями и сферами ответственности, установленными в том же дополнении.</w:t>
      </w:r>
    </w:p>
    <w:p w14:paraId="4C0A9AF9" w14:textId="77777777" w:rsidR="00797819" w:rsidRPr="00BA6B7D" w:rsidRDefault="00797819" w:rsidP="00174BC4">
      <w:pPr>
        <w:keepNext/>
        <w:spacing w:before="240" w:after="240"/>
        <w:rPr>
          <w:b/>
        </w:rPr>
      </w:pPr>
      <w:r w:rsidRPr="00BA6B7D">
        <w:rPr>
          <w:b/>
        </w:rPr>
        <w:t>Гибкость в перераспределении финансовых ресурсов</w:t>
      </w:r>
    </w:p>
    <w:p w14:paraId="4DE813E7" w14:textId="77777777" w:rsidR="00797819" w:rsidRPr="00BA6B7D" w:rsidRDefault="00797819" w:rsidP="00C259F8">
      <w:pPr>
        <w:pStyle w:val="Heading1"/>
        <w:ind w:left="0" w:firstLine="0"/>
      </w:pPr>
      <w:r w:rsidRPr="00BA6B7D">
        <w:t>Исполнительный комитет признает, что Страна вправе проявлять гибкость в перераспределении утвержденных финансовых ресурсов или их части с учетом меняющихся обстоятельств в целях обеспечения как можно более планомерного сокращения потребления и отказа от Веществ, указанных в дополнении 1-А:</w:t>
      </w:r>
    </w:p>
    <w:p w14:paraId="5B506FC4" w14:textId="77777777" w:rsidR="00797819" w:rsidRPr="00BA6B7D" w:rsidRDefault="00797819">
      <w:pPr>
        <w:pStyle w:val="Heading2"/>
        <w:numPr>
          <w:ilvl w:val="1"/>
          <w:numId w:val="17"/>
        </w:numPr>
        <w:ind w:left="1440" w:hanging="720"/>
      </w:pPr>
      <w:r w:rsidRPr="00BA6B7D">
        <w:t>перераспределения, относимые к категории существенных изменений, должны быть предварительно документально оформлены либо в Плане реализации транша, как это предусмотрено в подпункте 5 d) выше, либо в виде поправки к имеющемуся Плану реализации транша, которую необходимо подать на утверждение за восемь недель до начала любого совещания Исполнительного комитета. К существенным изменениям относятся:</w:t>
      </w:r>
    </w:p>
    <w:p w14:paraId="37DC8CCB" w14:textId="5D2740F6" w:rsidR="00797819" w:rsidRPr="00BA6B7D" w:rsidRDefault="00797819" w:rsidP="00876262">
      <w:pPr>
        <w:pStyle w:val="Heading3"/>
      </w:pPr>
      <w:r w:rsidRPr="00BA6B7D">
        <w:t xml:space="preserve">вопросы, которые потенциально могут затрагивать правила и политику Многостороннего фонда; </w:t>
      </w:r>
    </w:p>
    <w:p w14:paraId="23121260" w14:textId="77777777" w:rsidR="00797819" w:rsidRPr="00BA6B7D" w:rsidRDefault="00797819" w:rsidP="00174BC4">
      <w:pPr>
        <w:pStyle w:val="Heading3"/>
      </w:pPr>
      <w:r w:rsidRPr="00BA6B7D">
        <w:t xml:space="preserve">изменения, которые приведут к корректировке какого-либо пункта настоящего Соглашения; </w:t>
      </w:r>
    </w:p>
    <w:p w14:paraId="0757C36C" w14:textId="77777777" w:rsidR="00797819" w:rsidRPr="00BA6B7D" w:rsidRDefault="00797819" w:rsidP="00174BC4">
      <w:pPr>
        <w:pStyle w:val="Heading3"/>
      </w:pPr>
      <w:r w:rsidRPr="00BA6B7D">
        <w:lastRenderedPageBreak/>
        <w:t xml:space="preserve">изменение годовых объемов финансирования, выделяемых отдельным двусторонним учреждениям или учреждениям-исполнителям в рамках различных траншей; </w:t>
      </w:r>
    </w:p>
    <w:p w14:paraId="4CF0B1D8" w14:textId="77777777" w:rsidR="00797819" w:rsidRPr="00BA6B7D" w:rsidRDefault="00797819" w:rsidP="00174BC4">
      <w:pPr>
        <w:pStyle w:val="Heading3"/>
      </w:pPr>
      <w:r w:rsidRPr="00BA6B7D">
        <w:t>предоставление финансирования для осуществления мероприятий, не включенных в действующий утвержденный План реализации транша, или исключение мероприятия из Плана реализации транша в тех случаях, когда его стоимость превышает 30 процентов от общей суммы затрат в рамках последнего утвержденного транша; и</w:t>
      </w:r>
    </w:p>
    <w:p w14:paraId="48E37A5E" w14:textId="77777777" w:rsidR="00797819" w:rsidRPr="00BA6B7D" w:rsidRDefault="00797819" w:rsidP="00174BC4">
      <w:pPr>
        <w:pStyle w:val="Heading3"/>
      </w:pPr>
      <w:r w:rsidRPr="00BA6B7D">
        <w:t>изменения в альтернативных технологиях, при том понимании, что в любом представленном пакете документов в рамках такого запроса будут указаны связанные с этим дополнительные расходы, потенциальное воздействие на климат, а также любая разница в количестве выводимых из обращения тонн ОРС, если это применимо, а также будет подтверждено, что Страна соглашается с тем, что потенциальные сбережения, связанные с изменением технологии, приведут к соответствующему сокращению общего объема финансирования в рамках настоящего Соглашения;</w:t>
      </w:r>
    </w:p>
    <w:p w14:paraId="59DA4C40" w14:textId="77777777" w:rsidR="00797819" w:rsidRPr="00BA6B7D" w:rsidRDefault="00797819">
      <w:pPr>
        <w:pStyle w:val="Heading2"/>
        <w:numPr>
          <w:ilvl w:val="1"/>
          <w:numId w:val="17"/>
        </w:numPr>
        <w:ind w:left="1440" w:hanging="720"/>
      </w:pPr>
      <w:r w:rsidRPr="00BA6B7D">
        <w:t xml:space="preserve">перераспределения, которые не относятся к категории существенных, можно включать в утвержденный План реализации транша, реализуемый в данный период, сообщив об этом Исполнительному комитету в последующем Докладе о ходе реализации транша; </w:t>
      </w:r>
    </w:p>
    <w:p w14:paraId="26AC26DE" w14:textId="77777777" w:rsidR="00797819" w:rsidRPr="00BA6B7D" w:rsidRDefault="00797819">
      <w:pPr>
        <w:pStyle w:val="Heading2"/>
        <w:numPr>
          <w:ilvl w:val="1"/>
          <w:numId w:val="17"/>
        </w:numPr>
        <w:ind w:left="1440" w:hanging="720"/>
      </w:pPr>
      <w:r w:rsidRPr="00BA6B7D">
        <w:t>любые неиспользованные средства, находящиеся в распоряжении двусторонних учреждений или учреждений-исполнителей или страны согласно Плану, подлежат возврату Многостороннему фонду после закрытия последнего транша, предусмотренного настоящим Соглашением.</w:t>
      </w:r>
    </w:p>
    <w:p w14:paraId="355BD08A" w14:textId="77777777" w:rsidR="00797819" w:rsidRPr="00BA6B7D" w:rsidRDefault="00797819" w:rsidP="00174BC4">
      <w:pPr>
        <w:keepNext/>
        <w:spacing w:before="240" w:after="240"/>
        <w:rPr>
          <w:b/>
        </w:rPr>
      </w:pPr>
      <w:r w:rsidRPr="00BA6B7D">
        <w:rPr>
          <w:b/>
        </w:rPr>
        <w:t>Соображения в отношении сектора обслуживания холодильного оборудования</w:t>
      </w:r>
    </w:p>
    <w:p w14:paraId="1E5C1953" w14:textId="77777777" w:rsidR="00797819" w:rsidRPr="00BA6B7D" w:rsidRDefault="00797819" w:rsidP="00C259F8">
      <w:pPr>
        <w:pStyle w:val="Heading1"/>
        <w:ind w:left="0" w:firstLine="0"/>
      </w:pPr>
      <w:r w:rsidRPr="00BA6B7D">
        <w:t>Особое внимание будет уделяться проведению мероприятий в секторе обслуживания холодильного оборудования, включенных в План, в частности:</w:t>
      </w:r>
    </w:p>
    <w:p w14:paraId="4E443ACD" w14:textId="77777777" w:rsidR="00797819" w:rsidRPr="00BA6B7D" w:rsidRDefault="00797819">
      <w:pPr>
        <w:pStyle w:val="Heading2"/>
        <w:numPr>
          <w:ilvl w:val="1"/>
          <w:numId w:val="18"/>
        </w:numPr>
        <w:ind w:left="1440" w:hanging="720"/>
      </w:pPr>
      <w:r w:rsidRPr="00BA6B7D">
        <w:t>Страна будет проявлять гибкость, предоставленную в рамках настоящего Соглашения, в целях удовлетворении конкретных потребностей, которые могут возникать в ходе реализации проекта; а также</w:t>
      </w:r>
    </w:p>
    <w:p w14:paraId="2A90A669" w14:textId="77777777" w:rsidR="00797819" w:rsidRPr="00BA6B7D" w:rsidRDefault="00797819">
      <w:pPr>
        <w:pStyle w:val="Heading2"/>
        <w:numPr>
          <w:ilvl w:val="1"/>
          <w:numId w:val="18"/>
        </w:numPr>
        <w:ind w:left="1440" w:hanging="720"/>
      </w:pPr>
      <w:r w:rsidRPr="00BA6B7D">
        <w:t>Страна и соответствующие двусторонние учреждения и (или) учреждения-исполнители будут принимать во внимание соответствующие решения по сектору обслуживания холодильного оборудования в процессе реализации Плана.</w:t>
      </w:r>
    </w:p>
    <w:p w14:paraId="0A4CDF1E" w14:textId="77777777" w:rsidR="00797819" w:rsidRPr="00BA6B7D" w:rsidRDefault="00797819" w:rsidP="00174BC4">
      <w:pPr>
        <w:keepNext/>
        <w:spacing w:before="240" w:after="240"/>
        <w:rPr>
          <w:b/>
        </w:rPr>
      </w:pPr>
      <w:r w:rsidRPr="00BA6B7D">
        <w:rPr>
          <w:b/>
        </w:rPr>
        <w:t>Двусторонние учреждения и учреждения-исполнители</w:t>
      </w:r>
    </w:p>
    <w:p w14:paraId="421834A0" w14:textId="77777777" w:rsidR="00797819" w:rsidRPr="00BA6B7D" w:rsidRDefault="00797819" w:rsidP="00C259F8">
      <w:pPr>
        <w:pStyle w:val="Heading1"/>
        <w:ind w:left="0" w:firstLine="0"/>
      </w:pPr>
      <w:r w:rsidRPr="00BA6B7D">
        <w:t xml:space="preserve">Страна обязуется взять на себя общую ответственность за руководство реализацией настоящего Соглашения и за все мероприятия, проводимые Страной или от ее имени в целях выполнения обязательств по настоящему Соглашению. ЮНЕП дала согласие выступать в качестве ведущего учреждения-исполнителя ("Ведущее УИ"), и ЮНИДО дала согласие выступать в качестве сотрудничающего учреждения-исполнителя ("Сотрудничающее УИ") под руководством Ведущего УИ, по отношению к деятельности Страны в рамках настоящего Соглашения. Страна соглашается на проведение оценок, которые могут осуществляться в рамках программ работы Многостороннего фонда по мониторингу и оценке либо в рамках программы оценки, реализуемой </w:t>
      </w:r>
      <w:r w:rsidRPr="00BA6B7D">
        <w:lastRenderedPageBreak/>
        <w:t xml:space="preserve">Ведущим УИ и/или Сотрудничающим УИ, принимающим участие в настоящем Соглашении. </w:t>
      </w:r>
    </w:p>
    <w:p w14:paraId="35A7B6D7" w14:textId="77777777" w:rsidR="00797819" w:rsidRPr="00BA6B7D" w:rsidRDefault="00797819" w:rsidP="00C259F8">
      <w:pPr>
        <w:pStyle w:val="Heading1"/>
        <w:ind w:left="0" w:firstLine="0"/>
      </w:pPr>
      <w:r w:rsidRPr="00BA6B7D">
        <w:t>Ведущее УИ несет ответственность за обеспечение координированного планирования и осуществления всех мероприятий в рамках настоящего Соглашения, а также при подготовке и представлении соответствующей отчетности, в том числе, помимо прочего, в ходе проведения независимой проверки согласно подпункту 5 b). Сотрудничающее УИ будет оказывать поддержку Ведущему УИ путем реализации Плана при общей координации Ведущего УИ. Роли Ведущего УИ и Сотрудничающего УИ изложены в дополнении 6-A и дополнении 6-В соответственно. Исполнительный комитет в принципе согласен с оплатой услуг Ведущего УИ и Сотрудничающего УИ в размерах, указанных в строках 2.2 и 2.4 дополнения 2</w:t>
      </w:r>
      <w:r w:rsidRPr="00BA6B7D">
        <w:noBreakHyphen/>
        <w:t>A.</w:t>
      </w:r>
    </w:p>
    <w:p w14:paraId="7E1E3257" w14:textId="77777777" w:rsidR="00797819" w:rsidRPr="00BA6B7D" w:rsidRDefault="00797819" w:rsidP="00174BC4">
      <w:pPr>
        <w:keepNext/>
        <w:spacing w:before="240" w:after="240"/>
        <w:rPr>
          <w:b/>
        </w:rPr>
      </w:pPr>
      <w:r w:rsidRPr="00BA6B7D">
        <w:rPr>
          <w:b/>
        </w:rPr>
        <w:t>Несоблюдение Соглашения</w:t>
      </w:r>
    </w:p>
    <w:p w14:paraId="677E2472" w14:textId="77777777" w:rsidR="00797819" w:rsidRPr="00BA6B7D" w:rsidRDefault="00797819" w:rsidP="00C259F8">
      <w:pPr>
        <w:pStyle w:val="Heading1"/>
        <w:ind w:left="0" w:firstLine="0"/>
      </w:pPr>
      <w:r w:rsidRPr="00BA6B7D">
        <w:t>Страна соглашается с тем, что, в случае невыполнения ею по любой причине Целевых показателей по отказу от Веществ, указанных в строке 1.2 дополнения 2-А, либо иного нарушения условий настоящего Соглашения, она будет лишена права на получение Финансирования в соответствии с Графиком утверждения финансирования. Финансирование будет возобновлено Исполнительным комитетом по его усмотрению в соответствии с пересмотренным Графиком утверждения финансирования, определенным Исполнительным комитетом после подтверждения Страной факта выполнения всех обязательств, которые должны быть исполнены до получения следующего транша финансирования в соответствии с Графиком утверждения финансирования. Страна признает, что Исполнительный комитет вправе уменьшить объем Финансирования на сумму, оговоренную в дополнении 7-А ("Сокращение финансирования в случае невыполнения обязательств"), за каждый килограмм ОРС, изъятие которого из потребления не было обеспечено в любой отдельно взятый год. Исполнительный комитет будет рассматривать каждый конкретный случай невыполнения Страной положений настоящего Соглашения и принимать соответствующие решения. После принятия этих решений такой конкретный случай несоблюдения настоящего Соглашения больше не будет являться препятствием для предоставления будущих траншей в соответствии с приведенным выше пунктом 5.</w:t>
      </w:r>
    </w:p>
    <w:p w14:paraId="6D491888" w14:textId="77777777" w:rsidR="00797819" w:rsidRPr="00BA6B7D" w:rsidRDefault="00797819" w:rsidP="00C259F8">
      <w:pPr>
        <w:pStyle w:val="Heading1"/>
        <w:ind w:left="0" w:firstLine="0"/>
      </w:pPr>
      <w:r w:rsidRPr="00BA6B7D">
        <w:t>Финансирование в рамках настоящего Соглашения не подлежит изменению на основании тех или иных будущих решений Исполнительного комитета, которые могут повлиять на финансирование любых других проектов в секторе потребления или любых иных связанных с этим мероприятий в Стране.</w:t>
      </w:r>
    </w:p>
    <w:p w14:paraId="283F018F" w14:textId="77777777" w:rsidR="00797819" w:rsidRPr="00BA6B7D" w:rsidRDefault="00797819" w:rsidP="00C259F8">
      <w:pPr>
        <w:pStyle w:val="Heading1"/>
        <w:ind w:left="0" w:firstLine="0"/>
      </w:pPr>
      <w:r w:rsidRPr="00BA6B7D">
        <w:t xml:space="preserve">Страна будет выполнять любые разумные требования Исполнительного комитета, Ведущего УИ и Сотрудничающего УИ в целях содействия реализации настоящего Соглашения. В частности она обеспечит Ведущему УИ и Сотрудничающему УИ доступ к информации, необходимой для проверки выполнения настоящего Соглашения. </w:t>
      </w:r>
    </w:p>
    <w:p w14:paraId="142B9103" w14:textId="77777777" w:rsidR="00797819" w:rsidRPr="00BA6B7D" w:rsidRDefault="00797819" w:rsidP="00174BC4">
      <w:pPr>
        <w:keepNext/>
        <w:spacing w:before="240" w:after="240"/>
        <w:rPr>
          <w:b/>
        </w:rPr>
      </w:pPr>
      <w:r w:rsidRPr="00BA6B7D">
        <w:rPr>
          <w:b/>
        </w:rPr>
        <w:t>Дата завершения</w:t>
      </w:r>
    </w:p>
    <w:p w14:paraId="6666CD32" w14:textId="77777777" w:rsidR="00797819" w:rsidRPr="00BA6B7D" w:rsidRDefault="00797819" w:rsidP="00C259F8">
      <w:pPr>
        <w:pStyle w:val="Heading1"/>
        <w:ind w:left="0" w:firstLine="0"/>
      </w:pPr>
      <w:r w:rsidRPr="00BA6B7D">
        <w:t>Предусматривается, что работы в рамках Плана и выполнение связанного с ним Соглашения будут завершены в конце года, следующего за последним годом, для которого в дополнении 2</w:t>
      </w:r>
      <w:r w:rsidRPr="00BA6B7D">
        <w:noBreakHyphen/>
        <w:t>А определен максимально допустимый общий объем потребления. Если к этому времени останутся неосуществленные мероприятия, которые были предусмотрены в последнем Плане реализации транша и его последующими пересмотренными редакциями согласно подпункту 5 d) и пункту 7, то завершение Плана будет отложено до конца года, следующего за окончанием реализации оставшихся мероприятий. Требования к отчетности согласно подпунктам 1 a), 1 b), 1 d) и 1 e) дополнения 4-A будут оставаться в силе до завершения Плана, если Исполнительным комитетом не будет указано иное.</w:t>
      </w:r>
    </w:p>
    <w:p w14:paraId="10DADE58" w14:textId="77777777" w:rsidR="00797819" w:rsidRPr="00BA6B7D" w:rsidRDefault="00797819" w:rsidP="00174BC4">
      <w:pPr>
        <w:keepNext/>
        <w:spacing w:before="240" w:after="240"/>
      </w:pPr>
      <w:r w:rsidRPr="00BA6B7D">
        <w:rPr>
          <w:b/>
        </w:rPr>
        <w:lastRenderedPageBreak/>
        <w:t>Действительность</w:t>
      </w:r>
    </w:p>
    <w:p w14:paraId="37908E04" w14:textId="77777777" w:rsidR="00797819" w:rsidRPr="00BA6B7D" w:rsidRDefault="00797819" w:rsidP="00C259F8">
      <w:pPr>
        <w:pStyle w:val="Heading1"/>
        <w:ind w:left="0" w:firstLine="0"/>
      </w:pPr>
      <w:r w:rsidRPr="00BA6B7D">
        <w:t>Все условия, предусмотренные настоящим Соглашением, определены исключительно в контексте Монреальского протокола и в соответствии с настоящим Соглашением. Все термины, используемые в настоящем Соглашении, имеют значение, установленное для них Монреальским протоколом, если в настоящем Соглашении не приводится иное определение.</w:t>
      </w:r>
    </w:p>
    <w:p w14:paraId="3FA50433" w14:textId="77777777" w:rsidR="00797819" w:rsidRPr="00BA6B7D" w:rsidRDefault="00797819" w:rsidP="00C259F8">
      <w:pPr>
        <w:pStyle w:val="Heading1"/>
        <w:ind w:left="0" w:firstLine="0"/>
      </w:pPr>
      <w:r w:rsidRPr="00BA6B7D">
        <w:t>Настоящее Соглашение может быть изменено или прекращено только по взаимному письменному согласию правительства Страны и Исполнительного комитета Многостороннего фонда.</w:t>
      </w:r>
    </w:p>
    <w:p w14:paraId="389EDCB6" w14:textId="77777777" w:rsidR="00797819" w:rsidRPr="00BA6B7D" w:rsidRDefault="00797819" w:rsidP="00174BC4">
      <w:pPr>
        <w:pStyle w:val="Heading1"/>
        <w:keepNext/>
        <w:numPr>
          <w:ilvl w:val="0"/>
          <w:numId w:val="0"/>
        </w:numPr>
        <w:spacing w:before="360" w:after="360"/>
        <w:rPr>
          <w:b/>
          <w:sz w:val="24"/>
          <w:szCs w:val="24"/>
        </w:rPr>
      </w:pPr>
      <w:r w:rsidRPr="00BA6B7D">
        <w:rPr>
          <w:b/>
          <w:sz w:val="24"/>
          <w:szCs w:val="24"/>
        </w:rPr>
        <w:t>ДОБАВЛЕНИЯ</w:t>
      </w:r>
    </w:p>
    <w:p w14:paraId="41861732" w14:textId="77777777" w:rsidR="00797819" w:rsidRPr="00BA6B7D" w:rsidRDefault="00797819" w:rsidP="00174BC4">
      <w:pPr>
        <w:pStyle w:val="Heading1"/>
        <w:keepNext/>
        <w:numPr>
          <w:ilvl w:val="0"/>
          <w:numId w:val="0"/>
        </w:numPr>
        <w:spacing w:before="360"/>
        <w:rPr>
          <w:b/>
        </w:rPr>
      </w:pPr>
      <w:r w:rsidRPr="00BA6B7D">
        <w:rPr>
          <w:b/>
        </w:rPr>
        <w:t>ДОБАВЛЕНИЕ 1-A: ВЕЩЕСТВА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62"/>
        <w:gridCol w:w="1659"/>
        <w:gridCol w:w="1383"/>
        <w:gridCol w:w="4972"/>
      </w:tblGrid>
      <w:tr w:rsidR="00797819" w:rsidRPr="00BA6B7D" w14:paraId="38AE26CA" w14:textId="77777777" w:rsidTr="00174BC4">
        <w:trPr>
          <w:trHeight w:val="413"/>
          <w:tblHeader/>
        </w:trPr>
        <w:tc>
          <w:tcPr>
            <w:tcW w:w="816" w:type="pct"/>
            <w:vAlign w:val="center"/>
          </w:tcPr>
          <w:p w14:paraId="5034B447" w14:textId="77777777" w:rsidR="00797819" w:rsidRPr="00BA6B7D" w:rsidRDefault="00797819" w:rsidP="00797819">
            <w:pPr>
              <w:keepNext/>
              <w:jc w:val="center"/>
              <w:rPr>
                <w:sz w:val="20"/>
                <w:szCs w:val="20"/>
              </w:rPr>
            </w:pPr>
            <w:r w:rsidRPr="00BA6B7D">
              <w:rPr>
                <w:sz w:val="20"/>
                <w:szCs w:val="20"/>
              </w:rPr>
              <w:t>Вещество</w:t>
            </w:r>
          </w:p>
        </w:tc>
        <w:tc>
          <w:tcPr>
            <w:tcW w:w="866" w:type="pct"/>
            <w:vAlign w:val="center"/>
          </w:tcPr>
          <w:p w14:paraId="10F4DCD7" w14:textId="77777777" w:rsidR="00797819" w:rsidRPr="00BA6B7D" w:rsidRDefault="00797819" w:rsidP="00797819">
            <w:pPr>
              <w:keepNext/>
              <w:jc w:val="center"/>
              <w:rPr>
                <w:sz w:val="20"/>
                <w:szCs w:val="20"/>
              </w:rPr>
            </w:pPr>
            <w:r w:rsidRPr="00BA6B7D">
              <w:rPr>
                <w:sz w:val="20"/>
                <w:szCs w:val="20"/>
              </w:rPr>
              <w:t>Приложение</w:t>
            </w:r>
          </w:p>
        </w:tc>
        <w:tc>
          <w:tcPr>
            <w:tcW w:w="722" w:type="pct"/>
            <w:vAlign w:val="center"/>
          </w:tcPr>
          <w:p w14:paraId="1CC8DDCD" w14:textId="77777777" w:rsidR="00797819" w:rsidRPr="00BA6B7D" w:rsidRDefault="00797819" w:rsidP="00797819">
            <w:pPr>
              <w:keepNext/>
              <w:jc w:val="center"/>
              <w:rPr>
                <w:sz w:val="20"/>
                <w:szCs w:val="20"/>
              </w:rPr>
            </w:pPr>
            <w:r w:rsidRPr="00BA6B7D">
              <w:rPr>
                <w:sz w:val="20"/>
                <w:szCs w:val="20"/>
              </w:rPr>
              <w:t>Группа</w:t>
            </w:r>
          </w:p>
        </w:tc>
        <w:tc>
          <w:tcPr>
            <w:tcW w:w="2596" w:type="pct"/>
            <w:vAlign w:val="center"/>
          </w:tcPr>
          <w:p w14:paraId="60F1D611" w14:textId="77777777" w:rsidR="00797819" w:rsidRPr="00BA6B7D" w:rsidRDefault="00797819" w:rsidP="00797819">
            <w:pPr>
              <w:keepNext/>
              <w:jc w:val="center"/>
              <w:rPr>
                <w:sz w:val="20"/>
                <w:szCs w:val="20"/>
              </w:rPr>
            </w:pPr>
            <w:r w:rsidRPr="00BA6B7D">
              <w:rPr>
                <w:sz w:val="20"/>
                <w:szCs w:val="20"/>
              </w:rPr>
              <w:t>Начальный уровень совокупных сокращений потребления (тонны ОРС)</w:t>
            </w:r>
          </w:p>
        </w:tc>
      </w:tr>
      <w:tr w:rsidR="00797819" w:rsidRPr="00BA6B7D" w14:paraId="2E85E83F" w14:textId="77777777" w:rsidTr="00174BC4">
        <w:tc>
          <w:tcPr>
            <w:tcW w:w="816" w:type="pct"/>
          </w:tcPr>
          <w:p w14:paraId="0C12DA58" w14:textId="77777777" w:rsidR="00797819" w:rsidRPr="00BA6B7D" w:rsidRDefault="00797819" w:rsidP="00797819">
            <w:pPr>
              <w:keepNext/>
              <w:rPr>
                <w:sz w:val="20"/>
                <w:szCs w:val="20"/>
              </w:rPr>
            </w:pPr>
            <w:r w:rsidRPr="00BA6B7D">
              <w:rPr>
                <w:sz w:val="20"/>
                <w:szCs w:val="20"/>
              </w:rPr>
              <w:t>ГХФУ-22</w:t>
            </w:r>
          </w:p>
        </w:tc>
        <w:tc>
          <w:tcPr>
            <w:tcW w:w="866" w:type="pct"/>
            <w:vAlign w:val="center"/>
          </w:tcPr>
          <w:p w14:paraId="4A4F15F8" w14:textId="77777777" w:rsidR="00797819" w:rsidRPr="00BA6B7D" w:rsidRDefault="00797819" w:rsidP="00797819">
            <w:pPr>
              <w:keepNext/>
              <w:jc w:val="center"/>
              <w:rPr>
                <w:sz w:val="20"/>
                <w:szCs w:val="20"/>
              </w:rPr>
            </w:pPr>
            <w:r w:rsidRPr="00BA6B7D">
              <w:rPr>
                <w:sz w:val="20"/>
                <w:szCs w:val="20"/>
              </w:rPr>
              <w:t>C</w:t>
            </w:r>
          </w:p>
        </w:tc>
        <w:tc>
          <w:tcPr>
            <w:tcW w:w="722" w:type="pct"/>
            <w:vAlign w:val="center"/>
          </w:tcPr>
          <w:p w14:paraId="570AA72E" w14:textId="77777777" w:rsidR="00797819" w:rsidRPr="00BA6B7D" w:rsidRDefault="00797819" w:rsidP="00797819">
            <w:pPr>
              <w:keepNext/>
              <w:jc w:val="center"/>
              <w:rPr>
                <w:sz w:val="20"/>
                <w:szCs w:val="20"/>
              </w:rPr>
            </w:pPr>
            <w:r w:rsidRPr="00BA6B7D">
              <w:rPr>
                <w:sz w:val="20"/>
                <w:szCs w:val="20"/>
              </w:rPr>
              <w:t>I</w:t>
            </w:r>
          </w:p>
        </w:tc>
        <w:tc>
          <w:tcPr>
            <w:tcW w:w="2596" w:type="pct"/>
          </w:tcPr>
          <w:p w14:paraId="4EBC729E" w14:textId="77777777" w:rsidR="00797819" w:rsidRPr="00BA6B7D" w:rsidRDefault="00797819" w:rsidP="00797819">
            <w:pPr>
              <w:keepNext/>
              <w:jc w:val="right"/>
              <w:rPr>
                <w:sz w:val="20"/>
                <w:szCs w:val="20"/>
              </w:rPr>
            </w:pPr>
            <w:r w:rsidRPr="00BA6B7D">
              <w:rPr>
                <w:sz w:val="20"/>
                <w:szCs w:val="20"/>
              </w:rPr>
              <w:t>0,50</w:t>
            </w:r>
          </w:p>
        </w:tc>
      </w:tr>
    </w:tbl>
    <w:p w14:paraId="622B9259" w14:textId="77777777" w:rsidR="00797819" w:rsidRPr="00BA6B7D" w:rsidRDefault="00797819" w:rsidP="00174BC4">
      <w:pPr>
        <w:pStyle w:val="Heading1"/>
        <w:keepNext/>
        <w:numPr>
          <w:ilvl w:val="0"/>
          <w:numId w:val="0"/>
        </w:numPr>
        <w:spacing w:before="360"/>
        <w:rPr>
          <w:b/>
        </w:rPr>
      </w:pPr>
      <w:r w:rsidRPr="00BA6B7D">
        <w:rPr>
          <w:b/>
        </w:rPr>
        <w:t>ДОБАВЛЕНИЕ 2-A: ЦЕЛЕВЫЕ ПОКАЗАТЕЛИ И ФИНАНСИРОВАНИЕ*</w:t>
      </w:r>
    </w:p>
    <w:tbl>
      <w:tblPr>
        <w:tblW w:w="5000" w:type="pct"/>
        <w:jc w:val="center"/>
        <w:tblCellMar>
          <w:left w:w="85" w:type="dxa"/>
          <w:right w:w="85" w:type="dxa"/>
        </w:tblCellMar>
        <w:tblLook w:val="00A0" w:firstRow="1" w:lastRow="0" w:firstColumn="1" w:lastColumn="0" w:noHBand="0" w:noVBand="0"/>
      </w:tblPr>
      <w:tblGrid>
        <w:gridCol w:w="857"/>
        <w:gridCol w:w="2899"/>
        <w:gridCol w:w="1102"/>
        <w:gridCol w:w="1010"/>
        <w:gridCol w:w="1008"/>
        <w:gridCol w:w="825"/>
        <w:gridCol w:w="825"/>
        <w:gridCol w:w="1004"/>
      </w:tblGrid>
      <w:tr w:rsidR="00797819" w:rsidRPr="00BA6B7D" w14:paraId="0CB66B1F" w14:textId="77777777" w:rsidTr="00174BC4">
        <w:trPr>
          <w:cantSplit/>
          <w:trHeight w:val="98"/>
          <w:tblHeader/>
          <w:jc w:val="center"/>
        </w:trPr>
        <w:tc>
          <w:tcPr>
            <w:tcW w:w="449" w:type="pct"/>
            <w:tcBorders>
              <w:top w:val="single" w:sz="4" w:space="0" w:color="auto"/>
              <w:left w:val="single" w:sz="4" w:space="0" w:color="auto"/>
              <w:bottom w:val="single" w:sz="4" w:space="0" w:color="auto"/>
              <w:right w:val="single" w:sz="4" w:space="0" w:color="auto"/>
            </w:tcBorders>
            <w:vAlign w:val="center"/>
          </w:tcPr>
          <w:p w14:paraId="3C9A5BE4" w14:textId="77777777" w:rsidR="00797819" w:rsidRPr="00BA6B7D" w:rsidRDefault="00797819" w:rsidP="00797819">
            <w:pPr>
              <w:keepNext/>
              <w:keepLines/>
              <w:jc w:val="center"/>
              <w:rPr>
                <w:b/>
                <w:bCs/>
                <w:color w:val="000000"/>
                <w:sz w:val="18"/>
                <w:szCs w:val="18"/>
                <w:lang w:eastAsia="en-CA"/>
              </w:rPr>
            </w:pPr>
            <w:r w:rsidRPr="00BA6B7D">
              <w:rPr>
                <w:b/>
                <w:bCs/>
                <w:color w:val="000000"/>
                <w:sz w:val="18"/>
                <w:szCs w:val="18"/>
                <w:lang w:eastAsia="en-CA"/>
              </w:rPr>
              <w:t>Строка</w:t>
            </w:r>
          </w:p>
        </w:tc>
        <w:tc>
          <w:tcPr>
            <w:tcW w:w="1521" w:type="pct"/>
            <w:tcBorders>
              <w:top w:val="single" w:sz="4" w:space="0" w:color="auto"/>
              <w:left w:val="nil"/>
              <w:bottom w:val="single" w:sz="4" w:space="0" w:color="auto"/>
              <w:right w:val="single" w:sz="4" w:space="0" w:color="auto"/>
            </w:tcBorders>
            <w:vAlign w:val="center"/>
          </w:tcPr>
          <w:p w14:paraId="08C40177" w14:textId="77777777" w:rsidR="00797819" w:rsidRPr="00BA6B7D" w:rsidRDefault="00797819" w:rsidP="00797819">
            <w:pPr>
              <w:keepNext/>
              <w:keepLines/>
              <w:jc w:val="center"/>
              <w:rPr>
                <w:b/>
                <w:bCs/>
                <w:color w:val="000000"/>
                <w:sz w:val="18"/>
                <w:szCs w:val="18"/>
                <w:lang w:eastAsia="en-CA"/>
              </w:rPr>
            </w:pPr>
            <w:r w:rsidRPr="00BA6B7D">
              <w:rPr>
                <w:b/>
                <w:bCs/>
                <w:color w:val="000000"/>
                <w:sz w:val="18"/>
                <w:szCs w:val="18"/>
                <w:lang w:eastAsia="en-CA"/>
              </w:rPr>
              <w:t>Сведения</w:t>
            </w:r>
          </w:p>
        </w:tc>
        <w:tc>
          <w:tcPr>
            <w:tcW w:w="578" w:type="pct"/>
            <w:tcBorders>
              <w:top w:val="single" w:sz="4" w:space="0" w:color="auto"/>
              <w:left w:val="nil"/>
              <w:bottom w:val="single" w:sz="4" w:space="0" w:color="auto"/>
              <w:right w:val="single" w:sz="4" w:space="0" w:color="auto"/>
            </w:tcBorders>
          </w:tcPr>
          <w:p w14:paraId="6278D838" w14:textId="77777777" w:rsidR="00797819" w:rsidRPr="00BA6B7D" w:rsidRDefault="00797819" w:rsidP="00797819">
            <w:pPr>
              <w:keepNext/>
              <w:keepLines/>
              <w:jc w:val="center"/>
              <w:rPr>
                <w:b/>
                <w:bCs/>
                <w:color w:val="000000"/>
                <w:sz w:val="18"/>
                <w:szCs w:val="18"/>
                <w:lang w:eastAsia="en-CA"/>
              </w:rPr>
            </w:pPr>
            <w:r w:rsidRPr="00BA6B7D">
              <w:rPr>
                <w:b/>
                <w:bCs/>
                <w:color w:val="000000"/>
                <w:sz w:val="18"/>
                <w:szCs w:val="18"/>
                <w:lang w:eastAsia="en-CA"/>
              </w:rPr>
              <w:t>2026</w:t>
            </w:r>
          </w:p>
        </w:tc>
        <w:tc>
          <w:tcPr>
            <w:tcW w:w="530" w:type="pct"/>
            <w:tcBorders>
              <w:top w:val="single" w:sz="4" w:space="0" w:color="auto"/>
              <w:left w:val="nil"/>
              <w:bottom w:val="single" w:sz="4" w:space="0" w:color="auto"/>
              <w:right w:val="single" w:sz="4" w:space="0" w:color="auto"/>
            </w:tcBorders>
          </w:tcPr>
          <w:p w14:paraId="510BB9B4" w14:textId="77777777" w:rsidR="00797819" w:rsidRPr="00BA6B7D" w:rsidRDefault="00797819" w:rsidP="00797819">
            <w:pPr>
              <w:keepNext/>
              <w:keepLines/>
              <w:jc w:val="center"/>
              <w:rPr>
                <w:b/>
                <w:bCs/>
                <w:color w:val="000000"/>
                <w:sz w:val="18"/>
                <w:szCs w:val="18"/>
                <w:lang w:eastAsia="en-CA"/>
              </w:rPr>
            </w:pPr>
            <w:r w:rsidRPr="00BA6B7D">
              <w:rPr>
                <w:b/>
                <w:bCs/>
                <w:color w:val="000000"/>
                <w:sz w:val="18"/>
                <w:szCs w:val="18"/>
                <w:lang w:eastAsia="en-CA"/>
              </w:rPr>
              <w:t>2027</w:t>
            </w:r>
          </w:p>
        </w:tc>
        <w:tc>
          <w:tcPr>
            <w:tcW w:w="529" w:type="pct"/>
            <w:tcBorders>
              <w:top w:val="single" w:sz="4" w:space="0" w:color="auto"/>
              <w:left w:val="nil"/>
              <w:bottom w:val="single" w:sz="4" w:space="0" w:color="auto"/>
              <w:right w:val="single" w:sz="4" w:space="0" w:color="auto"/>
            </w:tcBorders>
          </w:tcPr>
          <w:p w14:paraId="49E014AB" w14:textId="77777777" w:rsidR="00797819" w:rsidRPr="00BA6B7D" w:rsidRDefault="00797819" w:rsidP="00797819">
            <w:pPr>
              <w:keepNext/>
              <w:keepLines/>
              <w:jc w:val="center"/>
              <w:rPr>
                <w:b/>
                <w:bCs/>
                <w:color w:val="000000"/>
                <w:sz w:val="18"/>
                <w:szCs w:val="18"/>
                <w:lang w:eastAsia="en-CA"/>
              </w:rPr>
            </w:pPr>
            <w:r w:rsidRPr="00BA6B7D">
              <w:rPr>
                <w:b/>
                <w:bCs/>
                <w:color w:val="000000"/>
                <w:sz w:val="18"/>
                <w:szCs w:val="18"/>
                <w:lang w:eastAsia="en-CA"/>
              </w:rPr>
              <w:t>2028</w:t>
            </w:r>
          </w:p>
        </w:tc>
        <w:tc>
          <w:tcPr>
            <w:tcW w:w="433" w:type="pct"/>
            <w:tcBorders>
              <w:top w:val="single" w:sz="4" w:space="0" w:color="auto"/>
              <w:left w:val="nil"/>
              <w:bottom w:val="single" w:sz="4" w:space="0" w:color="auto"/>
              <w:right w:val="single" w:sz="4" w:space="0" w:color="auto"/>
            </w:tcBorders>
          </w:tcPr>
          <w:p w14:paraId="3485BBA3" w14:textId="77777777" w:rsidR="00797819" w:rsidRPr="00BA6B7D" w:rsidRDefault="00797819" w:rsidP="00797819">
            <w:pPr>
              <w:keepNext/>
              <w:keepLines/>
              <w:jc w:val="center"/>
              <w:rPr>
                <w:b/>
                <w:bCs/>
                <w:color w:val="000000"/>
                <w:sz w:val="18"/>
                <w:szCs w:val="18"/>
                <w:lang w:eastAsia="en-CA"/>
              </w:rPr>
            </w:pPr>
            <w:r w:rsidRPr="00BA6B7D">
              <w:rPr>
                <w:b/>
                <w:bCs/>
                <w:color w:val="000000"/>
                <w:sz w:val="18"/>
                <w:szCs w:val="18"/>
                <w:lang w:eastAsia="en-CA"/>
              </w:rPr>
              <w:t>2029</w:t>
            </w:r>
          </w:p>
        </w:tc>
        <w:tc>
          <w:tcPr>
            <w:tcW w:w="433" w:type="pct"/>
            <w:tcBorders>
              <w:top w:val="single" w:sz="4" w:space="0" w:color="auto"/>
              <w:left w:val="nil"/>
              <w:bottom w:val="single" w:sz="4" w:space="0" w:color="auto"/>
              <w:right w:val="single" w:sz="4" w:space="0" w:color="auto"/>
            </w:tcBorders>
          </w:tcPr>
          <w:p w14:paraId="097C3C0D" w14:textId="77777777" w:rsidR="00797819" w:rsidRPr="00BA6B7D" w:rsidRDefault="00797819" w:rsidP="00797819">
            <w:pPr>
              <w:keepNext/>
              <w:keepLines/>
              <w:jc w:val="center"/>
              <w:rPr>
                <w:b/>
                <w:bCs/>
                <w:color w:val="000000"/>
                <w:sz w:val="18"/>
                <w:szCs w:val="18"/>
                <w:lang w:eastAsia="en-CA"/>
              </w:rPr>
            </w:pPr>
            <w:r w:rsidRPr="00BA6B7D">
              <w:rPr>
                <w:b/>
                <w:bCs/>
                <w:color w:val="000000"/>
                <w:sz w:val="18"/>
                <w:szCs w:val="18"/>
                <w:lang w:eastAsia="en-CA"/>
              </w:rPr>
              <w:t>2030</w:t>
            </w:r>
          </w:p>
        </w:tc>
        <w:tc>
          <w:tcPr>
            <w:tcW w:w="527" w:type="pct"/>
            <w:tcBorders>
              <w:top w:val="single" w:sz="4" w:space="0" w:color="auto"/>
              <w:left w:val="nil"/>
              <w:bottom w:val="single" w:sz="4" w:space="0" w:color="auto"/>
              <w:right w:val="single" w:sz="4" w:space="0" w:color="auto"/>
            </w:tcBorders>
          </w:tcPr>
          <w:p w14:paraId="7E187E69" w14:textId="77777777" w:rsidR="00797819" w:rsidRPr="00BA6B7D" w:rsidRDefault="00797819" w:rsidP="00797819">
            <w:pPr>
              <w:keepNext/>
              <w:keepLines/>
              <w:jc w:val="center"/>
              <w:rPr>
                <w:b/>
                <w:bCs/>
                <w:color w:val="000000"/>
                <w:sz w:val="18"/>
                <w:szCs w:val="18"/>
                <w:lang w:eastAsia="en-CA"/>
              </w:rPr>
            </w:pPr>
            <w:r w:rsidRPr="00BA6B7D">
              <w:rPr>
                <w:b/>
                <w:bCs/>
                <w:color w:val="000000"/>
                <w:sz w:val="18"/>
                <w:szCs w:val="18"/>
                <w:lang w:eastAsia="en-CA"/>
              </w:rPr>
              <w:t>Итого</w:t>
            </w:r>
          </w:p>
        </w:tc>
      </w:tr>
      <w:tr w:rsidR="00797819" w:rsidRPr="00BA6B7D" w14:paraId="1A671C8E" w14:textId="77777777" w:rsidTr="00174BC4">
        <w:trPr>
          <w:trHeight w:val="408"/>
          <w:jc w:val="center"/>
        </w:trPr>
        <w:tc>
          <w:tcPr>
            <w:tcW w:w="449" w:type="pct"/>
            <w:tcBorders>
              <w:top w:val="nil"/>
              <w:left w:val="single" w:sz="4" w:space="0" w:color="auto"/>
              <w:bottom w:val="single" w:sz="4" w:space="0" w:color="auto"/>
              <w:right w:val="single" w:sz="4" w:space="0" w:color="auto"/>
            </w:tcBorders>
          </w:tcPr>
          <w:p w14:paraId="4D384A2B" w14:textId="77777777" w:rsidR="00797819" w:rsidRPr="00BA6B7D" w:rsidRDefault="00797819" w:rsidP="00797819">
            <w:pPr>
              <w:keepNext/>
              <w:keepLines/>
              <w:jc w:val="left"/>
              <w:rPr>
                <w:color w:val="000000"/>
                <w:sz w:val="18"/>
                <w:szCs w:val="18"/>
                <w:lang w:eastAsia="en-CA"/>
              </w:rPr>
            </w:pPr>
            <w:r w:rsidRPr="00BA6B7D">
              <w:rPr>
                <w:color w:val="000000"/>
                <w:sz w:val="18"/>
                <w:szCs w:val="18"/>
                <w:lang w:eastAsia="en-CA"/>
              </w:rPr>
              <w:t>1.1</w:t>
            </w:r>
          </w:p>
        </w:tc>
        <w:tc>
          <w:tcPr>
            <w:tcW w:w="1521" w:type="pct"/>
            <w:tcBorders>
              <w:top w:val="nil"/>
              <w:left w:val="nil"/>
              <w:bottom w:val="single" w:sz="4" w:space="0" w:color="auto"/>
              <w:right w:val="single" w:sz="4" w:space="0" w:color="auto"/>
            </w:tcBorders>
          </w:tcPr>
          <w:p w14:paraId="03823F86" w14:textId="77777777" w:rsidR="00797819" w:rsidRPr="00BA6B7D" w:rsidRDefault="00797819" w:rsidP="00797819">
            <w:pPr>
              <w:keepNext/>
              <w:keepLines/>
              <w:jc w:val="left"/>
              <w:rPr>
                <w:color w:val="000000"/>
                <w:sz w:val="18"/>
                <w:szCs w:val="18"/>
                <w:lang w:eastAsia="en-CA"/>
              </w:rPr>
            </w:pPr>
            <w:r w:rsidRPr="00BA6B7D">
              <w:rPr>
                <w:color w:val="000000"/>
                <w:sz w:val="18"/>
                <w:szCs w:val="18"/>
                <w:lang w:eastAsia="en-CA"/>
              </w:rPr>
              <w:t>График сокращения потребления Веществ, отнесенных к группе I приложения C к Монреальскому протоколу (тонны ОРС)</w:t>
            </w:r>
          </w:p>
        </w:tc>
        <w:tc>
          <w:tcPr>
            <w:tcW w:w="578" w:type="pct"/>
            <w:tcBorders>
              <w:top w:val="nil"/>
              <w:left w:val="nil"/>
              <w:bottom w:val="single" w:sz="4" w:space="0" w:color="auto"/>
              <w:right w:val="single" w:sz="4" w:space="0" w:color="auto"/>
            </w:tcBorders>
          </w:tcPr>
          <w:p w14:paraId="36CB9A5F" w14:textId="77777777" w:rsidR="00797819" w:rsidRPr="00BA6B7D" w:rsidRDefault="00797819" w:rsidP="00797819">
            <w:pPr>
              <w:jc w:val="right"/>
              <w:rPr>
                <w:color w:val="000000"/>
                <w:sz w:val="18"/>
                <w:szCs w:val="18"/>
                <w:lang w:eastAsia="en-CA"/>
              </w:rPr>
            </w:pPr>
            <w:r w:rsidRPr="00BA6B7D">
              <w:rPr>
                <w:sz w:val="20"/>
                <w:szCs w:val="20"/>
              </w:rPr>
              <w:t>0,16</w:t>
            </w:r>
          </w:p>
        </w:tc>
        <w:tc>
          <w:tcPr>
            <w:tcW w:w="530" w:type="pct"/>
            <w:tcBorders>
              <w:top w:val="single" w:sz="4" w:space="0" w:color="auto"/>
              <w:left w:val="nil"/>
              <w:bottom w:val="single" w:sz="4" w:space="0" w:color="auto"/>
              <w:right w:val="single" w:sz="4" w:space="0" w:color="auto"/>
            </w:tcBorders>
          </w:tcPr>
          <w:p w14:paraId="3BEE0C2C" w14:textId="77777777" w:rsidR="00797819" w:rsidRPr="00BA6B7D" w:rsidRDefault="00797819" w:rsidP="00797819">
            <w:pPr>
              <w:jc w:val="right"/>
              <w:rPr>
                <w:color w:val="000000"/>
                <w:sz w:val="18"/>
                <w:szCs w:val="18"/>
                <w:lang w:eastAsia="en-CA"/>
              </w:rPr>
            </w:pPr>
            <w:r w:rsidRPr="00BA6B7D">
              <w:rPr>
                <w:sz w:val="20"/>
                <w:szCs w:val="20"/>
              </w:rPr>
              <w:t>0,16</w:t>
            </w:r>
          </w:p>
        </w:tc>
        <w:tc>
          <w:tcPr>
            <w:tcW w:w="529" w:type="pct"/>
            <w:tcBorders>
              <w:top w:val="single" w:sz="4" w:space="0" w:color="auto"/>
              <w:left w:val="nil"/>
              <w:bottom w:val="single" w:sz="4" w:space="0" w:color="auto"/>
              <w:right w:val="single" w:sz="4" w:space="0" w:color="auto"/>
            </w:tcBorders>
          </w:tcPr>
          <w:p w14:paraId="3655CFC6" w14:textId="77777777" w:rsidR="00797819" w:rsidRPr="00BA6B7D" w:rsidRDefault="00797819" w:rsidP="00797819">
            <w:pPr>
              <w:jc w:val="right"/>
              <w:rPr>
                <w:color w:val="000000"/>
                <w:sz w:val="18"/>
                <w:szCs w:val="18"/>
                <w:lang w:eastAsia="en-CA"/>
              </w:rPr>
            </w:pPr>
            <w:r w:rsidRPr="00BA6B7D">
              <w:rPr>
                <w:sz w:val="20"/>
                <w:szCs w:val="20"/>
              </w:rPr>
              <w:t>0,16</w:t>
            </w:r>
          </w:p>
        </w:tc>
        <w:tc>
          <w:tcPr>
            <w:tcW w:w="433" w:type="pct"/>
            <w:tcBorders>
              <w:top w:val="single" w:sz="4" w:space="0" w:color="auto"/>
              <w:left w:val="nil"/>
              <w:bottom w:val="single" w:sz="4" w:space="0" w:color="auto"/>
              <w:right w:val="single" w:sz="4" w:space="0" w:color="auto"/>
            </w:tcBorders>
          </w:tcPr>
          <w:p w14:paraId="1510A5F7" w14:textId="77777777" w:rsidR="00797819" w:rsidRPr="00BA6B7D" w:rsidRDefault="00797819" w:rsidP="00797819">
            <w:pPr>
              <w:jc w:val="right"/>
              <w:rPr>
                <w:color w:val="000000"/>
                <w:sz w:val="18"/>
                <w:szCs w:val="18"/>
                <w:lang w:eastAsia="en-CA"/>
              </w:rPr>
            </w:pPr>
            <w:r w:rsidRPr="00BA6B7D">
              <w:rPr>
                <w:sz w:val="20"/>
                <w:szCs w:val="20"/>
              </w:rPr>
              <w:t>0,16</w:t>
            </w:r>
          </w:p>
        </w:tc>
        <w:tc>
          <w:tcPr>
            <w:tcW w:w="433" w:type="pct"/>
            <w:tcBorders>
              <w:top w:val="nil"/>
              <w:left w:val="nil"/>
              <w:bottom w:val="single" w:sz="4" w:space="0" w:color="auto"/>
              <w:right w:val="single" w:sz="4" w:space="0" w:color="auto"/>
            </w:tcBorders>
          </w:tcPr>
          <w:p w14:paraId="3ABBAFB3" w14:textId="77777777" w:rsidR="00797819" w:rsidRPr="00BA6B7D" w:rsidRDefault="00797819" w:rsidP="00797819">
            <w:pPr>
              <w:jc w:val="right"/>
              <w:rPr>
                <w:color w:val="000000"/>
                <w:sz w:val="18"/>
                <w:szCs w:val="18"/>
                <w:lang w:eastAsia="en-CA"/>
              </w:rPr>
            </w:pPr>
            <w:r w:rsidRPr="00BA6B7D">
              <w:rPr>
                <w:sz w:val="20"/>
                <w:szCs w:val="20"/>
              </w:rPr>
              <w:t>0</w:t>
            </w:r>
          </w:p>
        </w:tc>
        <w:tc>
          <w:tcPr>
            <w:tcW w:w="527" w:type="pct"/>
            <w:tcBorders>
              <w:top w:val="nil"/>
              <w:left w:val="nil"/>
              <w:bottom w:val="single" w:sz="4" w:space="0" w:color="auto"/>
              <w:right w:val="single" w:sz="4" w:space="0" w:color="auto"/>
            </w:tcBorders>
          </w:tcPr>
          <w:p w14:paraId="4D503DFE" w14:textId="77777777" w:rsidR="00797819" w:rsidRPr="00BA6B7D" w:rsidRDefault="00797819" w:rsidP="00797819">
            <w:pPr>
              <w:keepNext/>
              <w:keepLines/>
              <w:jc w:val="right"/>
              <w:rPr>
                <w:color w:val="000000"/>
                <w:sz w:val="18"/>
                <w:szCs w:val="18"/>
                <w:lang w:eastAsia="en-CA"/>
              </w:rPr>
            </w:pPr>
            <w:r w:rsidRPr="00BA6B7D">
              <w:rPr>
                <w:sz w:val="18"/>
                <w:szCs w:val="18"/>
                <w:lang w:eastAsia="en-CA"/>
              </w:rPr>
              <w:t>н/п</w:t>
            </w:r>
          </w:p>
        </w:tc>
      </w:tr>
      <w:tr w:rsidR="00797819" w:rsidRPr="00BA6B7D" w14:paraId="4E178293" w14:textId="77777777" w:rsidTr="00174BC4">
        <w:trPr>
          <w:trHeight w:val="408"/>
          <w:jc w:val="center"/>
        </w:trPr>
        <w:tc>
          <w:tcPr>
            <w:tcW w:w="449" w:type="pct"/>
            <w:tcBorders>
              <w:top w:val="nil"/>
              <w:left w:val="single" w:sz="4" w:space="0" w:color="auto"/>
              <w:bottom w:val="single" w:sz="4" w:space="0" w:color="auto"/>
              <w:right w:val="single" w:sz="4" w:space="0" w:color="auto"/>
            </w:tcBorders>
          </w:tcPr>
          <w:p w14:paraId="00BF40EB" w14:textId="77777777" w:rsidR="00797819" w:rsidRPr="00BA6B7D" w:rsidRDefault="00797819" w:rsidP="00797819">
            <w:pPr>
              <w:jc w:val="left"/>
              <w:rPr>
                <w:color w:val="000000"/>
                <w:sz w:val="18"/>
                <w:szCs w:val="18"/>
                <w:lang w:eastAsia="en-CA"/>
              </w:rPr>
            </w:pPr>
            <w:r w:rsidRPr="00BA6B7D">
              <w:rPr>
                <w:color w:val="000000"/>
                <w:sz w:val="18"/>
                <w:szCs w:val="18"/>
                <w:lang w:eastAsia="en-CA"/>
              </w:rPr>
              <w:t>1.2</w:t>
            </w:r>
          </w:p>
        </w:tc>
        <w:tc>
          <w:tcPr>
            <w:tcW w:w="1521" w:type="pct"/>
            <w:tcBorders>
              <w:top w:val="nil"/>
              <w:left w:val="nil"/>
              <w:bottom w:val="single" w:sz="4" w:space="0" w:color="auto"/>
              <w:right w:val="single" w:sz="4" w:space="0" w:color="auto"/>
            </w:tcBorders>
          </w:tcPr>
          <w:p w14:paraId="442A15DE" w14:textId="77777777" w:rsidR="00797819" w:rsidRPr="00BA6B7D" w:rsidRDefault="00797819" w:rsidP="00797819">
            <w:pPr>
              <w:jc w:val="left"/>
              <w:rPr>
                <w:color w:val="000000"/>
                <w:sz w:val="18"/>
                <w:szCs w:val="18"/>
                <w:lang w:eastAsia="en-CA"/>
              </w:rPr>
            </w:pPr>
            <w:r w:rsidRPr="00BA6B7D">
              <w:rPr>
                <w:color w:val="000000"/>
                <w:sz w:val="18"/>
                <w:szCs w:val="18"/>
                <w:lang w:eastAsia="en-CA"/>
              </w:rPr>
              <w:t>Максимальный допустимый общий объем потребления Веществ, отнесенных к группе I приложения C (тонны ОРС)</w:t>
            </w:r>
          </w:p>
        </w:tc>
        <w:tc>
          <w:tcPr>
            <w:tcW w:w="578" w:type="pct"/>
            <w:tcBorders>
              <w:top w:val="nil"/>
              <w:left w:val="nil"/>
              <w:bottom w:val="single" w:sz="4" w:space="0" w:color="auto"/>
              <w:right w:val="single" w:sz="4" w:space="0" w:color="auto"/>
            </w:tcBorders>
          </w:tcPr>
          <w:p w14:paraId="1D95BCB8" w14:textId="77777777" w:rsidR="00797819" w:rsidRPr="00BA6B7D" w:rsidRDefault="00797819" w:rsidP="00797819">
            <w:pPr>
              <w:jc w:val="right"/>
              <w:rPr>
                <w:color w:val="000000"/>
                <w:sz w:val="18"/>
                <w:szCs w:val="18"/>
                <w:lang w:eastAsia="en-CA"/>
              </w:rPr>
            </w:pPr>
            <w:r w:rsidRPr="00BA6B7D">
              <w:rPr>
                <w:sz w:val="20"/>
                <w:szCs w:val="20"/>
              </w:rPr>
              <w:t>0,16</w:t>
            </w:r>
          </w:p>
        </w:tc>
        <w:tc>
          <w:tcPr>
            <w:tcW w:w="530" w:type="pct"/>
            <w:tcBorders>
              <w:top w:val="single" w:sz="4" w:space="0" w:color="auto"/>
              <w:left w:val="nil"/>
              <w:bottom w:val="single" w:sz="4" w:space="0" w:color="auto"/>
              <w:right w:val="single" w:sz="4" w:space="0" w:color="auto"/>
            </w:tcBorders>
          </w:tcPr>
          <w:p w14:paraId="1475A056" w14:textId="77777777" w:rsidR="00797819" w:rsidRPr="00BA6B7D" w:rsidRDefault="00797819" w:rsidP="00797819">
            <w:pPr>
              <w:jc w:val="right"/>
              <w:rPr>
                <w:color w:val="000000"/>
                <w:sz w:val="18"/>
                <w:szCs w:val="18"/>
                <w:lang w:eastAsia="en-CA"/>
              </w:rPr>
            </w:pPr>
            <w:r w:rsidRPr="00BA6B7D">
              <w:rPr>
                <w:sz w:val="20"/>
                <w:szCs w:val="20"/>
              </w:rPr>
              <w:t>0,16</w:t>
            </w:r>
          </w:p>
        </w:tc>
        <w:tc>
          <w:tcPr>
            <w:tcW w:w="529" w:type="pct"/>
            <w:tcBorders>
              <w:top w:val="single" w:sz="4" w:space="0" w:color="auto"/>
              <w:left w:val="nil"/>
              <w:bottom w:val="single" w:sz="4" w:space="0" w:color="auto"/>
              <w:right w:val="single" w:sz="4" w:space="0" w:color="auto"/>
            </w:tcBorders>
          </w:tcPr>
          <w:p w14:paraId="7F94AD46" w14:textId="77777777" w:rsidR="00797819" w:rsidRPr="00BA6B7D" w:rsidRDefault="00797819" w:rsidP="00797819">
            <w:pPr>
              <w:jc w:val="right"/>
              <w:rPr>
                <w:color w:val="000000"/>
                <w:sz w:val="18"/>
                <w:szCs w:val="18"/>
                <w:lang w:eastAsia="en-CA"/>
              </w:rPr>
            </w:pPr>
            <w:r w:rsidRPr="00BA6B7D">
              <w:rPr>
                <w:sz w:val="20"/>
                <w:szCs w:val="20"/>
              </w:rPr>
              <w:t>0,16</w:t>
            </w:r>
          </w:p>
        </w:tc>
        <w:tc>
          <w:tcPr>
            <w:tcW w:w="433" w:type="pct"/>
            <w:tcBorders>
              <w:top w:val="single" w:sz="4" w:space="0" w:color="auto"/>
              <w:left w:val="nil"/>
              <w:bottom w:val="single" w:sz="4" w:space="0" w:color="auto"/>
              <w:right w:val="single" w:sz="4" w:space="0" w:color="auto"/>
            </w:tcBorders>
          </w:tcPr>
          <w:p w14:paraId="05C852D1" w14:textId="77777777" w:rsidR="00797819" w:rsidRPr="00BA6B7D" w:rsidRDefault="00797819" w:rsidP="00797819">
            <w:pPr>
              <w:jc w:val="right"/>
              <w:rPr>
                <w:color w:val="000000"/>
                <w:sz w:val="18"/>
                <w:szCs w:val="18"/>
                <w:lang w:eastAsia="en-CA"/>
              </w:rPr>
            </w:pPr>
            <w:r w:rsidRPr="00BA6B7D">
              <w:rPr>
                <w:sz w:val="20"/>
                <w:szCs w:val="20"/>
              </w:rPr>
              <w:t>0,16</w:t>
            </w:r>
          </w:p>
        </w:tc>
        <w:tc>
          <w:tcPr>
            <w:tcW w:w="433" w:type="pct"/>
            <w:tcBorders>
              <w:top w:val="nil"/>
              <w:left w:val="nil"/>
              <w:bottom w:val="single" w:sz="4" w:space="0" w:color="auto"/>
              <w:right w:val="single" w:sz="4" w:space="0" w:color="auto"/>
            </w:tcBorders>
          </w:tcPr>
          <w:p w14:paraId="711DBD1E" w14:textId="77777777" w:rsidR="00797819" w:rsidRPr="00BA6B7D" w:rsidRDefault="00797819" w:rsidP="00797819">
            <w:pPr>
              <w:jc w:val="right"/>
              <w:rPr>
                <w:color w:val="000000"/>
                <w:sz w:val="18"/>
                <w:szCs w:val="18"/>
                <w:lang w:eastAsia="en-CA"/>
              </w:rPr>
            </w:pPr>
            <w:r w:rsidRPr="00BA6B7D">
              <w:rPr>
                <w:sz w:val="20"/>
                <w:szCs w:val="20"/>
              </w:rPr>
              <w:t>0</w:t>
            </w:r>
          </w:p>
        </w:tc>
        <w:tc>
          <w:tcPr>
            <w:tcW w:w="527" w:type="pct"/>
            <w:tcBorders>
              <w:top w:val="nil"/>
              <w:left w:val="nil"/>
              <w:bottom w:val="single" w:sz="4" w:space="0" w:color="auto"/>
              <w:right w:val="single" w:sz="4" w:space="0" w:color="auto"/>
            </w:tcBorders>
          </w:tcPr>
          <w:p w14:paraId="1CED13A6" w14:textId="77777777" w:rsidR="00797819" w:rsidRPr="00BA6B7D" w:rsidRDefault="00797819" w:rsidP="00797819">
            <w:pPr>
              <w:jc w:val="right"/>
              <w:rPr>
                <w:color w:val="000000"/>
                <w:sz w:val="18"/>
                <w:szCs w:val="18"/>
                <w:lang w:eastAsia="en-CA"/>
              </w:rPr>
            </w:pPr>
            <w:r w:rsidRPr="00BA6B7D">
              <w:rPr>
                <w:sz w:val="18"/>
                <w:szCs w:val="18"/>
                <w:lang w:eastAsia="en-CA"/>
              </w:rPr>
              <w:t>н/п</w:t>
            </w:r>
          </w:p>
        </w:tc>
      </w:tr>
      <w:tr w:rsidR="00797819" w:rsidRPr="00BA6B7D" w14:paraId="5E2B4040" w14:textId="77777777" w:rsidTr="00174BC4">
        <w:trPr>
          <w:trHeight w:val="116"/>
          <w:jc w:val="center"/>
        </w:trPr>
        <w:tc>
          <w:tcPr>
            <w:tcW w:w="449" w:type="pct"/>
            <w:tcBorders>
              <w:top w:val="nil"/>
              <w:left w:val="single" w:sz="4" w:space="0" w:color="auto"/>
              <w:bottom w:val="single" w:sz="4" w:space="0" w:color="auto"/>
              <w:right w:val="single" w:sz="4" w:space="0" w:color="auto"/>
            </w:tcBorders>
          </w:tcPr>
          <w:p w14:paraId="76F90EE0" w14:textId="77777777" w:rsidR="00797819" w:rsidRPr="00BA6B7D" w:rsidRDefault="00797819" w:rsidP="00797819">
            <w:pPr>
              <w:jc w:val="left"/>
              <w:rPr>
                <w:color w:val="000000"/>
                <w:sz w:val="18"/>
                <w:szCs w:val="18"/>
                <w:lang w:eastAsia="en-CA"/>
              </w:rPr>
            </w:pPr>
            <w:r w:rsidRPr="00BA6B7D">
              <w:rPr>
                <w:color w:val="000000"/>
                <w:sz w:val="18"/>
                <w:szCs w:val="18"/>
                <w:lang w:eastAsia="en-CA"/>
              </w:rPr>
              <w:t>2.1</w:t>
            </w:r>
          </w:p>
        </w:tc>
        <w:tc>
          <w:tcPr>
            <w:tcW w:w="1521" w:type="pct"/>
            <w:tcBorders>
              <w:top w:val="nil"/>
              <w:left w:val="nil"/>
              <w:bottom w:val="single" w:sz="4" w:space="0" w:color="auto"/>
              <w:right w:val="single" w:sz="4" w:space="0" w:color="auto"/>
            </w:tcBorders>
          </w:tcPr>
          <w:p w14:paraId="4BBCA089" w14:textId="77777777" w:rsidR="00797819" w:rsidRPr="00BA6B7D" w:rsidRDefault="00797819" w:rsidP="00797819">
            <w:pPr>
              <w:jc w:val="left"/>
              <w:rPr>
                <w:color w:val="000000"/>
                <w:sz w:val="18"/>
                <w:szCs w:val="18"/>
                <w:lang w:eastAsia="en-CA"/>
              </w:rPr>
            </w:pPr>
            <w:r w:rsidRPr="00BA6B7D">
              <w:rPr>
                <w:color w:val="000000"/>
                <w:sz w:val="18"/>
                <w:szCs w:val="18"/>
              </w:rPr>
              <w:t>Согласованное финансирование по линии Ведущего УИ (ЮНЕП) (долл. США)</w:t>
            </w:r>
          </w:p>
        </w:tc>
        <w:tc>
          <w:tcPr>
            <w:tcW w:w="578" w:type="pct"/>
            <w:tcBorders>
              <w:top w:val="nil"/>
              <w:left w:val="nil"/>
              <w:bottom w:val="single" w:sz="4" w:space="0" w:color="auto"/>
              <w:right w:val="single" w:sz="4" w:space="0" w:color="auto"/>
            </w:tcBorders>
          </w:tcPr>
          <w:p w14:paraId="1E6776AC" w14:textId="77777777" w:rsidR="00797819" w:rsidRPr="00BA6B7D" w:rsidRDefault="00797819" w:rsidP="00797819">
            <w:pPr>
              <w:jc w:val="right"/>
              <w:rPr>
                <w:color w:val="000000"/>
                <w:sz w:val="18"/>
                <w:szCs w:val="18"/>
                <w:lang w:eastAsia="en-CA"/>
              </w:rPr>
            </w:pPr>
            <w:r w:rsidRPr="00BA6B7D">
              <w:rPr>
                <w:color w:val="000000"/>
                <w:sz w:val="20"/>
                <w:szCs w:val="20"/>
              </w:rPr>
              <w:t>108 900</w:t>
            </w:r>
          </w:p>
        </w:tc>
        <w:tc>
          <w:tcPr>
            <w:tcW w:w="530" w:type="pct"/>
            <w:tcBorders>
              <w:top w:val="single" w:sz="4" w:space="0" w:color="auto"/>
              <w:left w:val="nil"/>
              <w:bottom w:val="single" w:sz="4" w:space="0" w:color="auto"/>
              <w:right w:val="single" w:sz="4" w:space="0" w:color="auto"/>
            </w:tcBorders>
          </w:tcPr>
          <w:p w14:paraId="0240623B" w14:textId="77777777" w:rsidR="00797819" w:rsidRPr="00BA6B7D" w:rsidRDefault="00797819" w:rsidP="00797819">
            <w:pPr>
              <w:jc w:val="right"/>
              <w:rPr>
                <w:color w:val="000000"/>
                <w:sz w:val="18"/>
                <w:szCs w:val="18"/>
                <w:lang w:eastAsia="en-CA"/>
              </w:rPr>
            </w:pPr>
            <w:r w:rsidRPr="00BA6B7D">
              <w:rPr>
                <w:color w:val="000000"/>
                <w:sz w:val="20"/>
                <w:szCs w:val="20"/>
              </w:rPr>
              <w:t>0</w:t>
            </w:r>
          </w:p>
        </w:tc>
        <w:tc>
          <w:tcPr>
            <w:tcW w:w="529" w:type="pct"/>
            <w:tcBorders>
              <w:top w:val="single" w:sz="4" w:space="0" w:color="auto"/>
              <w:left w:val="nil"/>
              <w:bottom w:val="single" w:sz="4" w:space="0" w:color="auto"/>
              <w:right w:val="single" w:sz="4" w:space="0" w:color="auto"/>
            </w:tcBorders>
          </w:tcPr>
          <w:p w14:paraId="7B051851" w14:textId="77777777" w:rsidR="00797819" w:rsidRPr="00BA6B7D" w:rsidRDefault="00797819" w:rsidP="00797819">
            <w:pPr>
              <w:jc w:val="right"/>
              <w:rPr>
                <w:color w:val="000000"/>
                <w:sz w:val="18"/>
                <w:szCs w:val="18"/>
                <w:lang w:eastAsia="en-CA"/>
              </w:rPr>
            </w:pPr>
            <w:r w:rsidRPr="00BA6B7D">
              <w:rPr>
                <w:sz w:val="20"/>
                <w:szCs w:val="20"/>
              </w:rPr>
              <w:t>111 000</w:t>
            </w:r>
          </w:p>
        </w:tc>
        <w:tc>
          <w:tcPr>
            <w:tcW w:w="433" w:type="pct"/>
            <w:tcBorders>
              <w:top w:val="single" w:sz="4" w:space="0" w:color="auto"/>
              <w:left w:val="nil"/>
              <w:bottom w:val="single" w:sz="4" w:space="0" w:color="auto"/>
              <w:right w:val="single" w:sz="4" w:space="0" w:color="auto"/>
            </w:tcBorders>
          </w:tcPr>
          <w:p w14:paraId="0D82E60D" w14:textId="77777777" w:rsidR="00797819" w:rsidRPr="00BA6B7D" w:rsidRDefault="00797819" w:rsidP="00797819">
            <w:pPr>
              <w:jc w:val="right"/>
              <w:rPr>
                <w:color w:val="000000"/>
                <w:sz w:val="18"/>
                <w:szCs w:val="18"/>
                <w:lang w:eastAsia="en-CA"/>
              </w:rPr>
            </w:pPr>
            <w:r w:rsidRPr="00BA6B7D">
              <w:rPr>
                <w:color w:val="000000"/>
                <w:sz w:val="20"/>
                <w:szCs w:val="20"/>
              </w:rPr>
              <w:t>0</w:t>
            </w:r>
          </w:p>
        </w:tc>
        <w:tc>
          <w:tcPr>
            <w:tcW w:w="433" w:type="pct"/>
            <w:tcBorders>
              <w:top w:val="nil"/>
              <w:left w:val="nil"/>
              <w:bottom w:val="single" w:sz="4" w:space="0" w:color="auto"/>
              <w:right w:val="single" w:sz="4" w:space="0" w:color="auto"/>
            </w:tcBorders>
          </w:tcPr>
          <w:p w14:paraId="71C02642" w14:textId="77777777" w:rsidR="00797819" w:rsidRPr="00BA6B7D" w:rsidRDefault="00797819" w:rsidP="00797819">
            <w:pPr>
              <w:jc w:val="right"/>
              <w:rPr>
                <w:color w:val="000000"/>
                <w:sz w:val="18"/>
                <w:szCs w:val="18"/>
                <w:lang w:eastAsia="en-CA"/>
              </w:rPr>
            </w:pPr>
            <w:r w:rsidRPr="00BA6B7D">
              <w:rPr>
                <w:sz w:val="20"/>
                <w:szCs w:val="20"/>
              </w:rPr>
              <w:t>13 800</w:t>
            </w:r>
          </w:p>
        </w:tc>
        <w:tc>
          <w:tcPr>
            <w:tcW w:w="527" w:type="pct"/>
            <w:tcBorders>
              <w:top w:val="nil"/>
              <w:left w:val="nil"/>
              <w:bottom w:val="single" w:sz="4" w:space="0" w:color="auto"/>
              <w:right w:val="single" w:sz="4" w:space="0" w:color="auto"/>
            </w:tcBorders>
          </w:tcPr>
          <w:p w14:paraId="7388B240" w14:textId="77777777" w:rsidR="00797819" w:rsidRPr="00BA6B7D" w:rsidRDefault="00797819" w:rsidP="00797819">
            <w:pPr>
              <w:jc w:val="right"/>
              <w:rPr>
                <w:color w:val="000000"/>
                <w:sz w:val="18"/>
                <w:szCs w:val="18"/>
                <w:lang w:eastAsia="en-CA"/>
              </w:rPr>
            </w:pPr>
            <w:r w:rsidRPr="00BA6B7D">
              <w:rPr>
                <w:sz w:val="20"/>
                <w:szCs w:val="20"/>
              </w:rPr>
              <w:t>233 700</w:t>
            </w:r>
          </w:p>
        </w:tc>
      </w:tr>
      <w:tr w:rsidR="00797819" w:rsidRPr="00BA6B7D" w14:paraId="6DB64881" w14:textId="77777777" w:rsidTr="00174BC4">
        <w:trPr>
          <w:trHeight w:val="56"/>
          <w:jc w:val="center"/>
        </w:trPr>
        <w:tc>
          <w:tcPr>
            <w:tcW w:w="449" w:type="pct"/>
            <w:tcBorders>
              <w:top w:val="nil"/>
              <w:left w:val="single" w:sz="4" w:space="0" w:color="auto"/>
              <w:bottom w:val="single" w:sz="4" w:space="0" w:color="auto"/>
              <w:right w:val="single" w:sz="4" w:space="0" w:color="auto"/>
            </w:tcBorders>
          </w:tcPr>
          <w:p w14:paraId="3C4CD2F5" w14:textId="77777777" w:rsidR="00797819" w:rsidRPr="00BA6B7D" w:rsidRDefault="00797819" w:rsidP="00797819">
            <w:pPr>
              <w:jc w:val="left"/>
              <w:rPr>
                <w:color w:val="000000"/>
                <w:sz w:val="18"/>
                <w:szCs w:val="18"/>
                <w:lang w:eastAsia="en-CA"/>
              </w:rPr>
            </w:pPr>
            <w:r w:rsidRPr="00BA6B7D">
              <w:rPr>
                <w:color w:val="000000"/>
                <w:sz w:val="18"/>
                <w:szCs w:val="18"/>
                <w:lang w:eastAsia="en-CA"/>
              </w:rPr>
              <w:t>2.2</w:t>
            </w:r>
          </w:p>
        </w:tc>
        <w:tc>
          <w:tcPr>
            <w:tcW w:w="1521" w:type="pct"/>
            <w:tcBorders>
              <w:top w:val="nil"/>
              <w:left w:val="nil"/>
              <w:bottom w:val="single" w:sz="4" w:space="0" w:color="auto"/>
              <w:right w:val="single" w:sz="4" w:space="0" w:color="auto"/>
            </w:tcBorders>
          </w:tcPr>
          <w:p w14:paraId="6A45D692" w14:textId="77777777" w:rsidR="00797819" w:rsidRPr="00BA6B7D" w:rsidRDefault="00797819" w:rsidP="00797819">
            <w:pPr>
              <w:jc w:val="left"/>
              <w:rPr>
                <w:color w:val="000000"/>
                <w:sz w:val="18"/>
                <w:szCs w:val="18"/>
                <w:lang w:eastAsia="en-CA"/>
              </w:rPr>
            </w:pPr>
            <w:r w:rsidRPr="00BA6B7D">
              <w:rPr>
                <w:color w:val="000000"/>
                <w:sz w:val="18"/>
                <w:szCs w:val="18"/>
              </w:rPr>
              <w:t xml:space="preserve">Эксплуатационные расходы Ведущего УИ (долл. США) </w:t>
            </w:r>
          </w:p>
        </w:tc>
        <w:tc>
          <w:tcPr>
            <w:tcW w:w="578" w:type="pct"/>
            <w:tcBorders>
              <w:top w:val="nil"/>
              <w:left w:val="nil"/>
              <w:bottom w:val="single" w:sz="4" w:space="0" w:color="auto"/>
              <w:right w:val="single" w:sz="4" w:space="0" w:color="auto"/>
            </w:tcBorders>
          </w:tcPr>
          <w:p w14:paraId="14458984" w14:textId="77777777" w:rsidR="00797819" w:rsidRPr="00BA6B7D" w:rsidRDefault="00797819" w:rsidP="00797819">
            <w:pPr>
              <w:jc w:val="right"/>
              <w:rPr>
                <w:color w:val="000000"/>
                <w:sz w:val="18"/>
                <w:szCs w:val="18"/>
                <w:lang w:eastAsia="en-CA"/>
              </w:rPr>
            </w:pPr>
            <w:r w:rsidRPr="00BA6B7D">
              <w:rPr>
                <w:color w:val="000000"/>
                <w:sz w:val="20"/>
                <w:szCs w:val="20"/>
              </w:rPr>
              <w:t>14 157</w:t>
            </w:r>
          </w:p>
        </w:tc>
        <w:tc>
          <w:tcPr>
            <w:tcW w:w="530" w:type="pct"/>
            <w:tcBorders>
              <w:top w:val="single" w:sz="4" w:space="0" w:color="auto"/>
              <w:left w:val="nil"/>
              <w:bottom w:val="single" w:sz="4" w:space="0" w:color="auto"/>
              <w:right w:val="single" w:sz="4" w:space="0" w:color="auto"/>
            </w:tcBorders>
          </w:tcPr>
          <w:p w14:paraId="4AB944B3" w14:textId="77777777" w:rsidR="00797819" w:rsidRPr="00BA6B7D" w:rsidRDefault="00797819" w:rsidP="00797819">
            <w:pPr>
              <w:jc w:val="right"/>
              <w:rPr>
                <w:color w:val="000000"/>
                <w:sz w:val="18"/>
                <w:szCs w:val="18"/>
                <w:lang w:eastAsia="en-CA"/>
              </w:rPr>
            </w:pPr>
            <w:r w:rsidRPr="00BA6B7D">
              <w:rPr>
                <w:color w:val="000000"/>
                <w:sz w:val="20"/>
                <w:szCs w:val="20"/>
              </w:rPr>
              <w:t>0</w:t>
            </w:r>
          </w:p>
        </w:tc>
        <w:tc>
          <w:tcPr>
            <w:tcW w:w="529" w:type="pct"/>
            <w:tcBorders>
              <w:top w:val="single" w:sz="4" w:space="0" w:color="auto"/>
              <w:left w:val="nil"/>
              <w:bottom w:val="single" w:sz="4" w:space="0" w:color="auto"/>
              <w:right w:val="single" w:sz="4" w:space="0" w:color="auto"/>
            </w:tcBorders>
          </w:tcPr>
          <w:p w14:paraId="408D6643" w14:textId="77777777" w:rsidR="00797819" w:rsidRPr="00BA6B7D" w:rsidRDefault="00797819" w:rsidP="00797819">
            <w:pPr>
              <w:jc w:val="right"/>
              <w:rPr>
                <w:color w:val="000000"/>
                <w:sz w:val="18"/>
                <w:szCs w:val="18"/>
                <w:lang w:eastAsia="en-CA"/>
              </w:rPr>
            </w:pPr>
            <w:r w:rsidRPr="00BA6B7D">
              <w:rPr>
                <w:sz w:val="20"/>
                <w:szCs w:val="20"/>
              </w:rPr>
              <w:t>14 430</w:t>
            </w:r>
          </w:p>
        </w:tc>
        <w:tc>
          <w:tcPr>
            <w:tcW w:w="433" w:type="pct"/>
            <w:tcBorders>
              <w:top w:val="single" w:sz="4" w:space="0" w:color="auto"/>
              <w:left w:val="nil"/>
              <w:bottom w:val="single" w:sz="4" w:space="0" w:color="auto"/>
              <w:right w:val="single" w:sz="4" w:space="0" w:color="auto"/>
            </w:tcBorders>
          </w:tcPr>
          <w:p w14:paraId="0B98ED03" w14:textId="77777777" w:rsidR="00797819" w:rsidRPr="00BA6B7D" w:rsidRDefault="00797819" w:rsidP="00797819">
            <w:pPr>
              <w:jc w:val="right"/>
              <w:rPr>
                <w:color w:val="000000"/>
                <w:sz w:val="18"/>
                <w:szCs w:val="18"/>
                <w:lang w:eastAsia="en-CA"/>
              </w:rPr>
            </w:pPr>
            <w:r w:rsidRPr="00BA6B7D">
              <w:rPr>
                <w:color w:val="000000"/>
                <w:sz w:val="20"/>
                <w:szCs w:val="20"/>
              </w:rPr>
              <w:t>0</w:t>
            </w:r>
          </w:p>
        </w:tc>
        <w:tc>
          <w:tcPr>
            <w:tcW w:w="433" w:type="pct"/>
            <w:tcBorders>
              <w:top w:val="nil"/>
              <w:left w:val="nil"/>
              <w:bottom w:val="single" w:sz="4" w:space="0" w:color="auto"/>
              <w:right w:val="single" w:sz="4" w:space="0" w:color="auto"/>
            </w:tcBorders>
          </w:tcPr>
          <w:p w14:paraId="04C9494F" w14:textId="77777777" w:rsidR="00797819" w:rsidRPr="00BA6B7D" w:rsidRDefault="00797819" w:rsidP="00797819">
            <w:pPr>
              <w:jc w:val="right"/>
              <w:rPr>
                <w:color w:val="000000"/>
                <w:sz w:val="18"/>
                <w:szCs w:val="18"/>
                <w:lang w:eastAsia="en-CA"/>
              </w:rPr>
            </w:pPr>
            <w:r w:rsidRPr="00BA6B7D">
              <w:rPr>
                <w:sz w:val="20"/>
                <w:szCs w:val="20"/>
              </w:rPr>
              <w:t>1 794</w:t>
            </w:r>
          </w:p>
        </w:tc>
        <w:tc>
          <w:tcPr>
            <w:tcW w:w="527" w:type="pct"/>
            <w:tcBorders>
              <w:top w:val="nil"/>
              <w:left w:val="nil"/>
              <w:bottom w:val="single" w:sz="4" w:space="0" w:color="auto"/>
              <w:right w:val="single" w:sz="4" w:space="0" w:color="auto"/>
            </w:tcBorders>
          </w:tcPr>
          <w:p w14:paraId="390E1E89" w14:textId="77777777" w:rsidR="00797819" w:rsidRPr="00BA6B7D" w:rsidRDefault="00797819" w:rsidP="00797819">
            <w:pPr>
              <w:jc w:val="right"/>
              <w:rPr>
                <w:color w:val="000000"/>
                <w:sz w:val="18"/>
                <w:szCs w:val="18"/>
                <w:lang w:eastAsia="en-CA"/>
              </w:rPr>
            </w:pPr>
            <w:r w:rsidRPr="00BA6B7D">
              <w:rPr>
                <w:sz w:val="20"/>
                <w:szCs w:val="20"/>
              </w:rPr>
              <w:t>30 381</w:t>
            </w:r>
          </w:p>
        </w:tc>
      </w:tr>
      <w:tr w:rsidR="00797819" w:rsidRPr="00BA6B7D" w14:paraId="320B4571" w14:textId="77777777" w:rsidTr="00174BC4">
        <w:trPr>
          <w:trHeight w:val="161"/>
          <w:jc w:val="center"/>
        </w:trPr>
        <w:tc>
          <w:tcPr>
            <w:tcW w:w="449" w:type="pct"/>
            <w:tcBorders>
              <w:top w:val="nil"/>
              <w:left w:val="single" w:sz="4" w:space="0" w:color="auto"/>
              <w:bottom w:val="single" w:sz="4" w:space="0" w:color="auto"/>
              <w:right w:val="single" w:sz="4" w:space="0" w:color="auto"/>
            </w:tcBorders>
          </w:tcPr>
          <w:p w14:paraId="05087BCC" w14:textId="77777777" w:rsidR="00797819" w:rsidRPr="00BA6B7D" w:rsidRDefault="00797819" w:rsidP="00797819">
            <w:pPr>
              <w:jc w:val="left"/>
              <w:rPr>
                <w:color w:val="000000"/>
                <w:sz w:val="18"/>
                <w:szCs w:val="18"/>
                <w:lang w:eastAsia="en-CA"/>
              </w:rPr>
            </w:pPr>
            <w:r w:rsidRPr="00BA6B7D">
              <w:rPr>
                <w:color w:val="000000"/>
                <w:sz w:val="18"/>
                <w:szCs w:val="18"/>
                <w:lang w:eastAsia="en-CA"/>
              </w:rPr>
              <w:t>2.3</w:t>
            </w:r>
          </w:p>
        </w:tc>
        <w:tc>
          <w:tcPr>
            <w:tcW w:w="1521" w:type="pct"/>
            <w:tcBorders>
              <w:top w:val="nil"/>
              <w:left w:val="nil"/>
              <w:bottom w:val="single" w:sz="4" w:space="0" w:color="auto"/>
              <w:right w:val="single" w:sz="4" w:space="0" w:color="auto"/>
            </w:tcBorders>
          </w:tcPr>
          <w:p w14:paraId="3181E932" w14:textId="77777777" w:rsidR="00797819" w:rsidRPr="00BA6B7D" w:rsidRDefault="00797819" w:rsidP="00797819">
            <w:pPr>
              <w:jc w:val="left"/>
              <w:rPr>
                <w:color w:val="000000"/>
                <w:sz w:val="18"/>
                <w:szCs w:val="18"/>
                <w:lang w:eastAsia="en-CA"/>
              </w:rPr>
            </w:pPr>
            <w:r w:rsidRPr="00BA6B7D">
              <w:rPr>
                <w:color w:val="000000"/>
                <w:sz w:val="18"/>
                <w:szCs w:val="18"/>
              </w:rPr>
              <w:t>Согласованное финансирование по линии Сотрудничающего УИ (ЮНИДО) (долл. США)</w:t>
            </w:r>
          </w:p>
        </w:tc>
        <w:tc>
          <w:tcPr>
            <w:tcW w:w="578" w:type="pct"/>
            <w:tcBorders>
              <w:top w:val="nil"/>
              <w:left w:val="nil"/>
              <w:bottom w:val="single" w:sz="4" w:space="0" w:color="auto"/>
              <w:right w:val="single" w:sz="4" w:space="0" w:color="auto"/>
            </w:tcBorders>
          </w:tcPr>
          <w:p w14:paraId="5FDC03D2" w14:textId="77777777" w:rsidR="00797819" w:rsidRPr="00BA6B7D" w:rsidRDefault="00797819" w:rsidP="00797819">
            <w:pPr>
              <w:jc w:val="right"/>
              <w:rPr>
                <w:color w:val="000000"/>
                <w:sz w:val="18"/>
                <w:szCs w:val="18"/>
                <w:lang w:eastAsia="en-CA"/>
              </w:rPr>
            </w:pPr>
            <w:r w:rsidRPr="00BA6B7D">
              <w:rPr>
                <w:color w:val="000000"/>
                <w:sz w:val="20"/>
                <w:szCs w:val="20"/>
              </w:rPr>
              <w:t>35 000</w:t>
            </w:r>
          </w:p>
        </w:tc>
        <w:tc>
          <w:tcPr>
            <w:tcW w:w="530" w:type="pct"/>
            <w:tcBorders>
              <w:top w:val="single" w:sz="4" w:space="0" w:color="auto"/>
              <w:left w:val="nil"/>
              <w:bottom w:val="single" w:sz="4" w:space="0" w:color="auto"/>
              <w:right w:val="single" w:sz="4" w:space="0" w:color="auto"/>
            </w:tcBorders>
          </w:tcPr>
          <w:p w14:paraId="168B7545" w14:textId="77777777" w:rsidR="00797819" w:rsidRPr="00BA6B7D" w:rsidRDefault="00797819" w:rsidP="00797819">
            <w:pPr>
              <w:jc w:val="right"/>
              <w:rPr>
                <w:color w:val="000000"/>
                <w:sz w:val="18"/>
                <w:szCs w:val="18"/>
                <w:lang w:eastAsia="en-CA"/>
              </w:rPr>
            </w:pPr>
            <w:r w:rsidRPr="00BA6B7D">
              <w:rPr>
                <w:color w:val="000000"/>
                <w:sz w:val="20"/>
                <w:szCs w:val="20"/>
              </w:rPr>
              <w:t>0</w:t>
            </w:r>
          </w:p>
        </w:tc>
        <w:tc>
          <w:tcPr>
            <w:tcW w:w="529" w:type="pct"/>
            <w:tcBorders>
              <w:top w:val="single" w:sz="4" w:space="0" w:color="auto"/>
              <w:left w:val="nil"/>
              <w:bottom w:val="single" w:sz="4" w:space="0" w:color="auto"/>
              <w:right w:val="single" w:sz="4" w:space="0" w:color="auto"/>
            </w:tcBorders>
          </w:tcPr>
          <w:p w14:paraId="7F1E93B5" w14:textId="77777777" w:rsidR="00797819" w:rsidRPr="00BA6B7D" w:rsidRDefault="00797819" w:rsidP="00797819">
            <w:pPr>
              <w:jc w:val="right"/>
              <w:rPr>
                <w:color w:val="000000"/>
                <w:sz w:val="18"/>
                <w:szCs w:val="18"/>
                <w:lang w:eastAsia="en-CA"/>
              </w:rPr>
            </w:pPr>
            <w:r w:rsidRPr="00BA6B7D">
              <w:rPr>
                <w:sz w:val="20"/>
                <w:szCs w:val="20"/>
              </w:rPr>
              <w:t>17 000</w:t>
            </w:r>
          </w:p>
        </w:tc>
        <w:tc>
          <w:tcPr>
            <w:tcW w:w="433" w:type="pct"/>
            <w:tcBorders>
              <w:top w:val="single" w:sz="4" w:space="0" w:color="auto"/>
              <w:left w:val="nil"/>
              <w:bottom w:val="single" w:sz="4" w:space="0" w:color="auto"/>
              <w:right w:val="single" w:sz="4" w:space="0" w:color="auto"/>
            </w:tcBorders>
          </w:tcPr>
          <w:p w14:paraId="53157712" w14:textId="77777777" w:rsidR="00797819" w:rsidRPr="00BA6B7D" w:rsidRDefault="00797819" w:rsidP="00797819">
            <w:pPr>
              <w:jc w:val="right"/>
              <w:rPr>
                <w:color w:val="000000"/>
                <w:sz w:val="18"/>
                <w:szCs w:val="18"/>
                <w:lang w:eastAsia="en-CA"/>
              </w:rPr>
            </w:pPr>
            <w:r w:rsidRPr="00BA6B7D">
              <w:rPr>
                <w:color w:val="000000"/>
                <w:sz w:val="20"/>
                <w:szCs w:val="20"/>
              </w:rPr>
              <w:t>0</w:t>
            </w:r>
          </w:p>
        </w:tc>
        <w:tc>
          <w:tcPr>
            <w:tcW w:w="433" w:type="pct"/>
            <w:tcBorders>
              <w:top w:val="nil"/>
              <w:left w:val="nil"/>
              <w:bottom w:val="single" w:sz="4" w:space="0" w:color="auto"/>
              <w:right w:val="single" w:sz="4" w:space="0" w:color="auto"/>
            </w:tcBorders>
          </w:tcPr>
          <w:p w14:paraId="7985D22A" w14:textId="77777777" w:rsidR="00797819" w:rsidRPr="00BA6B7D" w:rsidRDefault="00797819" w:rsidP="00797819">
            <w:pPr>
              <w:jc w:val="right"/>
              <w:rPr>
                <w:color w:val="000000"/>
                <w:sz w:val="18"/>
                <w:szCs w:val="18"/>
                <w:lang w:eastAsia="en-CA"/>
              </w:rPr>
            </w:pPr>
            <w:r w:rsidRPr="00BA6B7D">
              <w:rPr>
                <w:sz w:val="20"/>
                <w:szCs w:val="20"/>
              </w:rPr>
              <w:t>5 300</w:t>
            </w:r>
          </w:p>
        </w:tc>
        <w:tc>
          <w:tcPr>
            <w:tcW w:w="527" w:type="pct"/>
            <w:tcBorders>
              <w:top w:val="nil"/>
              <w:left w:val="nil"/>
              <w:bottom w:val="single" w:sz="4" w:space="0" w:color="auto"/>
              <w:right w:val="single" w:sz="4" w:space="0" w:color="auto"/>
            </w:tcBorders>
          </w:tcPr>
          <w:p w14:paraId="1DDC934A" w14:textId="77777777" w:rsidR="00797819" w:rsidRPr="00BA6B7D" w:rsidRDefault="00797819" w:rsidP="00797819">
            <w:pPr>
              <w:jc w:val="right"/>
              <w:rPr>
                <w:color w:val="000000"/>
                <w:sz w:val="18"/>
                <w:szCs w:val="18"/>
                <w:lang w:eastAsia="en-CA"/>
              </w:rPr>
            </w:pPr>
            <w:r w:rsidRPr="00BA6B7D">
              <w:rPr>
                <w:sz w:val="20"/>
                <w:szCs w:val="20"/>
              </w:rPr>
              <w:t>57 300</w:t>
            </w:r>
          </w:p>
        </w:tc>
      </w:tr>
      <w:tr w:rsidR="00797819" w:rsidRPr="00BA6B7D" w14:paraId="24F14F52" w14:textId="77777777" w:rsidTr="00174BC4">
        <w:trPr>
          <w:trHeight w:val="60"/>
          <w:jc w:val="center"/>
        </w:trPr>
        <w:tc>
          <w:tcPr>
            <w:tcW w:w="449" w:type="pct"/>
            <w:tcBorders>
              <w:top w:val="nil"/>
              <w:left w:val="single" w:sz="4" w:space="0" w:color="auto"/>
              <w:bottom w:val="single" w:sz="4" w:space="0" w:color="auto"/>
              <w:right w:val="single" w:sz="4" w:space="0" w:color="auto"/>
            </w:tcBorders>
          </w:tcPr>
          <w:p w14:paraId="7573C56E" w14:textId="77777777" w:rsidR="00797819" w:rsidRPr="00BA6B7D" w:rsidRDefault="00797819" w:rsidP="00797819">
            <w:pPr>
              <w:jc w:val="left"/>
              <w:rPr>
                <w:color w:val="000000"/>
                <w:sz w:val="18"/>
                <w:szCs w:val="18"/>
                <w:lang w:eastAsia="en-CA"/>
              </w:rPr>
            </w:pPr>
            <w:r w:rsidRPr="00BA6B7D">
              <w:rPr>
                <w:color w:val="000000"/>
                <w:sz w:val="18"/>
                <w:szCs w:val="18"/>
                <w:lang w:eastAsia="en-CA"/>
              </w:rPr>
              <w:t>2.4</w:t>
            </w:r>
          </w:p>
        </w:tc>
        <w:tc>
          <w:tcPr>
            <w:tcW w:w="1521" w:type="pct"/>
            <w:tcBorders>
              <w:top w:val="nil"/>
              <w:left w:val="nil"/>
              <w:bottom w:val="single" w:sz="4" w:space="0" w:color="auto"/>
              <w:right w:val="single" w:sz="4" w:space="0" w:color="auto"/>
            </w:tcBorders>
          </w:tcPr>
          <w:p w14:paraId="756A14CE" w14:textId="77777777" w:rsidR="00797819" w:rsidRPr="00BA6B7D" w:rsidRDefault="00797819" w:rsidP="00797819">
            <w:pPr>
              <w:jc w:val="left"/>
              <w:rPr>
                <w:color w:val="000000"/>
                <w:sz w:val="18"/>
                <w:szCs w:val="18"/>
                <w:lang w:eastAsia="en-CA"/>
              </w:rPr>
            </w:pPr>
            <w:r w:rsidRPr="00BA6B7D">
              <w:rPr>
                <w:color w:val="000000"/>
                <w:sz w:val="18"/>
                <w:szCs w:val="18"/>
              </w:rPr>
              <w:t xml:space="preserve">Эксплуатационные расходы Сотрудничающего УИ (долл. США) </w:t>
            </w:r>
          </w:p>
        </w:tc>
        <w:tc>
          <w:tcPr>
            <w:tcW w:w="578" w:type="pct"/>
            <w:tcBorders>
              <w:top w:val="nil"/>
              <w:left w:val="nil"/>
              <w:bottom w:val="single" w:sz="4" w:space="0" w:color="auto"/>
              <w:right w:val="single" w:sz="4" w:space="0" w:color="auto"/>
            </w:tcBorders>
          </w:tcPr>
          <w:p w14:paraId="01AD08D1" w14:textId="77777777" w:rsidR="00797819" w:rsidRPr="00BA6B7D" w:rsidRDefault="00797819" w:rsidP="00797819">
            <w:pPr>
              <w:jc w:val="right"/>
              <w:rPr>
                <w:color w:val="000000"/>
                <w:sz w:val="18"/>
                <w:szCs w:val="18"/>
                <w:lang w:eastAsia="en-CA"/>
              </w:rPr>
            </w:pPr>
            <w:r w:rsidRPr="00BA6B7D">
              <w:rPr>
                <w:color w:val="000000"/>
                <w:sz w:val="20"/>
                <w:szCs w:val="20"/>
              </w:rPr>
              <w:t>3 150</w:t>
            </w:r>
          </w:p>
        </w:tc>
        <w:tc>
          <w:tcPr>
            <w:tcW w:w="530" w:type="pct"/>
            <w:tcBorders>
              <w:top w:val="single" w:sz="4" w:space="0" w:color="auto"/>
              <w:left w:val="nil"/>
              <w:bottom w:val="single" w:sz="4" w:space="0" w:color="auto"/>
              <w:right w:val="single" w:sz="4" w:space="0" w:color="auto"/>
            </w:tcBorders>
          </w:tcPr>
          <w:p w14:paraId="6637F5A4" w14:textId="77777777" w:rsidR="00797819" w:rsidRPr="00BA6B7D" w:rsidRDefault="00797819" w:rsidP="00797819">
            <w:pPr>
              <w:jc w:val="right"/>
              <w:rPr>
                <w:color w:val="000000"/>
                <w:sz w:val="18"/>
                <w:szCs w:val="18"/>
                <w:lang w:eastAsia="en-CA"/>
              </w:rPr>
            </w:pPr>
            <w:r w:rsidRPr="00BA6B7D">
              <w:rPr>
                <w:color w:val="000000"/>
                <w:sz w:val="20"/>
                <w:szCs w:val="20"/>
              </w:rPr>
              <w:t>0</w:t>
            </w:r>
          </w:p>
        </w:tc>
        <w:tc>
          <w:tcPr>
            <w:tcW w:w="529" w:type="pct"/>
            <w:tcBorders>
              <w:top w:val="single" w:sz="4" w:space="0" w:color="auto"/>
              <w:left w:val="nil"/>
              <w:bottom w:val="single" w:sz="4" w:space="0" w:color="auto"/>
              <w:right w:val="single" w:sz="4" w:space="0" w:color="auto"/>
            </w:tcBorders>
          </w:tcPr>
          <w:p w14:paraId="0BD78BDF" w14:textId="77777777" w:rsidR="00797819" w:rsidRPr="00BA6B7D" w:rsidRDefault="00797819" w:rsidP="00797819">
            <w:pPr>
              <w:jc w:val="right"/>
              <w:rPr>
                <w:color w:val="000000"/>
                <w:sz w:val="18"/>
                <w:szCs w:val="18"/>
                <w:lang w:eastAsia="en-CA"/>
              </w:rPr>
            </w:pPr>
            <w:r w:rsidRPr="00BA6B7D">
              <w:rPr>
                <w:sz w:val="20"/>
                <w:szCs w:val="20"/>
              </w:rPr>
              <w:t>1 530</w:t>
            </w:r>
          </w:p>
        </w:tc>
        <w:tc>
          <w:tcPr>
            <w:tcW w:w="433" w:type="pct"/>
            <w:tcBorders>
              <w:top w:val="single" w:sz="4" w:space="0" w:color="auto"/>
              <w:left w:val="nil"/>
              <w:bottom w:val="single" w:sz="4" w:space="0" w:color="auto"/>
              <w:right w:val="single" w:sz="4" w:space="0" w:color="auto"/>
            </w:tcBorders>
          </w:tcPr>
          <w:p w14:paraId="671D94B8" w14:textId="77777777" w:rsidR="00797819" w:rsidRPr="00BA6B7D" w:rsidRDefault="00797819" w:rsidP="00797819">
            <w:pPr>
              <w:jc w:val="right"/>
              <w:rPr>
                <w:color w:val="000000"/>
                <w:sz w:val="18"/>
                <w:szCs w:val="18"/>
                <w:lang w:eastAsia="en-CA"/>
              </w:rPr>
            </w:pPr>
            <w:r w:rsidRPr="00BA6B7D">
              <w:rPr>
                <w:color w:val="000000"/>
                <w:sz w:val="20"/>
                <w:szCs w:val="20"/>
              </w:rPr>
              <w:t>0</w:t>
            </w:r>
          </w:p>
        </w:tc>
        <w:tc>
          <w:tcPr>
            <w:tcW w:w="433" w:type="pct"/>
            <w:tcBorders>
              <w:top w:val="nil"/>
              <w:left w:val="nil"/>
              <w:bottom w:val="single" w:sz="4" w:space="0" w:color="auto"/>
              <w:right w:val="single" w:sz="4" w:space="0" w:color="auto"/>
            </w:tcBorders>
          </w:tcPr>
          <w:p w14:paraId="74DF4536" w14:textId="77777777" w:rsidR="00797819" w:rsidRPr="00BA6B7D" w:rsidRDefault="00797819" w:rsidP="00797819">
            <w:pPr>
              <w:jc w:val="right"/>
              <w:rPr>
                <w:color w:val="000000"/>
                <w:sz w:val="18"/>
                <w:szCs w:val="18"/>
                <w:lang w:eastAsia="en-CA"/>
              </w:rPr>
            </w:pPr>
            <w:r w:rsidRPr="00BA6B7D">
              <w:rPr>
                <w:sz w:val="20"/>
                <w:szCs w:val="20"/>
              </w:rPr>
              <w:t>477</w:t>
            </w:r>
          </w:p>
        </w:tc>
        <w:tc>
          <w:tcPr>
            <w:tcW w:w="527" w:type="pct"/>
            <w:tcBorders>
              <w:top w:val="nil"/>
              <w:left w:val="nil"/>
              <w:bottom w:val="single" w:sz="4" w:space="0" w:color="auto"/>
              <w:right w:val="single" w:sz="4" w:space="0" w:color="auto"/>
            </w:tcBorders>
          </w:tcPr>
          <w:p w14:paraId="346F17D0" w14:textId="77777777" w:rsidR="00797819" w:rsidRPr="00BA6B7D" w:rsidRDefault="00797819" w:rsidP="00797819">
            <w:pPr>
              <w:jc w:val="right"/>
              <w:rPr>
                <w:color w:val="000000"/>
                <w:sz w:val="18"/>
                <w:szCs w:val="18"/>
                <w:lang w:eastAsia="en-CA"/>
              </w:rPr>
            </w:pPr>
            <w:r w:rsidRPr="00BA6B7D">
              <w:rPr>
                <w:sz w:val="20"/>
                <w:szCs w:val="20"/>
              </w:rPr>
              <w:t>5 157</w:t>
            </w:r>
          </w:p>
        </w:tc>
      </w:tr>
      <w:tr w:rsidR="00797819" w:rsidRPr="00BA6B7D" w14:paraId="00C629D2" w14:textId="77777777" w:rsidTr="00174BC4">
        <w:trPr>
          <w:trHeight w:val="62"/>
          <w:jc w:val="center"/>
        </w:trPr>
        <w:tc>
          <w:tcPr>
            <w:tcW w:w="449" w:type="pct"/>
            <w:tcBorders>
              <w:top w:val="nil"/>
              <w:left w:val="single" w:sz="4" w:space="0" w:color="auto"/>
              <w:bottom w:val="single" w:sz="4" w:space="0" w:color="auto"/>
              <w:right w:val="single" w:sz="4" w:space="0" w:color="auto"/>
            </w:tcBorders>
          </w:tcPr>
          <w:p w14:paraId="587CBE93" w14:textId="77777777" w:rsidR="00797819" w:rsidRPr="00BA6B7D" w:rsidRDefault="00797819" w:rsidP="00797819">
            <w:pPr>
              <w:jc w:val="left"/>
              <w:rPr>
                <w:color w:val="000000"/>
                <w:sz w:val="18"/>
                <w:szCs w:val="18"/>
                <w:lang w:eastAsia="en-CA"/>
              </w:rPr>
            </w:pPr>
            <w:r w:rsidRPr="00BA6B7D">
              <w:rPr>
                <w:color w:val="000000"/>
                <w:sz w:val="18"/>
                <w:szCs w:val="18"/>
                <w:lang w:eastAsia="en-CA"/>
              </w:rPr>
              <w:t>3.1</w:t>
            </w:r>
          </w:p>
        </w:tc>
        <w:tc>
          <w:tcPr>
            <w:tcW w:w="1521" w:type="pct"/>
            <w:tcBorders>
              <w:top w:val="nil"/>
              <w:left w:val="nil"/>
              <w:bottom w:val="single" w:sz="4" w:space="0" w:color="auto"/>
              <w:right w:val="single" w:sz="4" w:space="0" w:color="auto"/>
            </w:tcBorders>
          </w:tcPr>
          <w:p w14:paraId="44A7F9AC" w14:textId="77777777" w:rsidR="00797819" w:rsidRPr="00BA6B7D" w:rsidRDefault="00797819" w:rsidP="00797819">
            <w:pPr>
              <w:jc w:val="left"/>
              <w:rPr>
                <w:color w:val="000000"/>
                <w:sz w:val="18"/>
                <w:szCs w:val="18"/>
                <w:lang w:eastAsia="en-CA"/>
              </w:rPr>
            </w:pPr>
            <w:r w:rsidRPr="00BA6B7D">
              <w:rPr>
                <w:color w:val="000000"/>
                <w:sz w:val="18"/>
                <w:szCs w:val="18"/>
                <w:lang w:eastAsia="en-CA"/>
              </w:rPr>
              <w:t>Совокупное согласованное финансирование (долл. США)</w:t>
            </w:r>
          </w:p>
        </w:tc>
        <w:tc>
          <w:tcPr>
            <w:tcW w:w="578" w:type="pct"/>
            <w:tcBorders>
              <w:top w:val="nil"/>
              <w:left w:val="nil"/>
              <w:bottom w:val="single" w:sz="4" w:space="0" w:color="auto"/>
              <w:right w:val="single" w:sz="4" w:space="0" w:color="auto"/>
            </w:tcBorders>
          </w:tcPr>
          <w:p w14:paraId="7B222761" w14:textId="77777777" w:rsidR="00797819" w:rsidRPr="00BA6B7D" w:rsidRDefault="00797819" w:rsidP="00797819">
            <w:pPr>
              <w:jc w:val="right"/>
              <w:rPr>
                <w:color w:val="000000"/>
                <w:sz w:val="18"/>
                <w:szCs w:val="18"/>
                <w:lang w:eastAsia="en-CA"/>
              </w:rPr>
            </w:pPr>
            <w:r w:rsidRPr="00BA6B7D">
              <w:rPr>
                <w:color w:val="000000"/>
                <w:sz w:val="20"/>
                <w:szCs w:val="20"/>
              </w:rPr>
              <w:t>143 900</w:t>
            </w:r>
          </w:p>
        </w:tc>
        <w:tc>
          <w:tcPr>
            <w:tcW w:w="530" w:type="pct"/>
            <w:tcBorders>
              <w:top w:val="single" w:sz="4" w:space="0" w:color="auto"/>
              <w:left w:val="nil"/>
              <w:bottom w:val="single" w:sz="4" w:space="0" w:color="auto"/>
              <w:right w:val="single" w:sz="4" w:space="0" w:color="auto"/>
            </w:tcBorders>
          </w:tcPr>
          <w:p w14:paraId="684DA3A8" w14:textId="77777777" w:rsidR="00797819" w:rsidRPr="00BA6B7D" w:rsidRDefault="00797819" w:rsidP="00797819">
            <w:pPr>
              <w:jc w:val="right"/>
              <w:rPr>
                <w:color w:val="000000"/>
                <w:sz w:val="18"/>
                <w:szCs w:val="18"/>
                <w:lang w:eastAsia="en-CA"/>
              </w:rPr>
            </w:pPr>
            <w:r w:rsidRPr="00BA6B7D">
              <w:rPr>
                <w:color w:val="000000"/>
                <w:sz w:val="20"/>
                <w:szCs w:val="20"/>
              </w:rPr>
              <w:t>0</w:t>
            </w:r>
          </w:p>
        </w:tc>
        <w:tc>
          <w:tcPr>
            <w:tcW w:w="529" w:type="pct"/>
            <w:tcBorders>
              <w:top w:val="single" w:sz="4" w:space="0" w:color="auto"/>
              <w:left w:val="nil"/>
              <w:bottom w:val="single" w:sz="4" w:space="0" w:color="auto"/>
              <w:right w:val="single" w:sz="4" w:space="0" w:color="auto"/>
            </w:tcBorders>
          </w:tcPr>
          <w:p w14:paraId="058C41C5" w14:textId="77777777" w:rsidR="00797819" w:rsidRPr="00BA6B7D" w:rsidRDefault="00797819" w:rsidP="00797819">
            <w:pPr>
              <w:jc w:val="right"/>
              <w:rPr>
                <w:color w:val="000000"/>
                <w:sz w:val="18"/>
                <w:szCs w:val="18"/>
                <w:lang w:eastAsia="en-CA"/>
              </w:rPr>
            </w:pPr>
            <w:r w:rsidRPr="00BA6B7D">
              <w:rPr>
                <w:sz w:val="20"/>
                <w:szCs w:val="20"/>
              </w:rPr>
              <w:t>128 000</w:t>
            </w:r>
          </w:p>
        </w:tc>
        <w:tc>
          <w:tcPr>
            <w:tcW w:w="433" w:type="pct"/>
            <w:tcBorders>
              <w:top w:val="single" w:sz="4" w:space="0" w:color="auto"/>
              <w:left w:val="nil"/>
              <w:bottom w:val="single" w:sz="4" w:space="0" w:color="auto"/>
              <w:right w:val="single" w:sz="4" w:space="0" w:color="auto"/>
            </w:tcBorders>
          </w:tcPr>
          <w:p w14:paraId="70C3DEF5" w14:textId="77777777" w:rsidR="00797819" w:rsidRPr="00BA6B7D" w:rsidRDefault="00797819" w:rsidP="00797819">
            <w:pPr>
              <w:jc w:val="right"/>
              <w:rPr>
                <w:color w:val="000000"/>
                <w:sz w:val="18"/>
                <w:szCs w:val="18"/>
                <w:lang w:eastAsia="en-CA"/>
              </w:rPr>
            </w:pPr>
            <w:r w:rsidRPr="00BA6B7D">
              <w:rPr>
                <w:color w:val="000000"/>
                <w:sz w:val="20"/>
                <w:szCs w:val="20"/>
              </w:rPr>
              <w:t>0</w:t>
            </w:r>
          </w:p>
        </w:tc>
        <w:tc>
          <w:tcPr>
            <w:tcW w:w="433" w:type="pct"/>
            <w:tcBorders>
              <w:top w:val="nil"/>
              <w:left w:val="nil"/>
              <w:bottom w:val="single" w:sz="4" w:space="0" w:color="auto"/>
              <w:right w:val="single" w:sz="4" w:space="0" w:color="auto"/>
            </w:tcBorders>
          </w:tcPr>
          <w:p w14:paraId="254D4648" w14:textId="77777777" w:rsidR="00797819" w:rsidRPr="00BA6B7D" w:rsidRDefault="00797819" w:rsidP="00797819">
            <w:pPr>
              <w:jc w:val="right"/>
              <w:rPr>
                <w:color w:val="000000"/>
                <w:sz w:val="18"/>
                <w:szCs w:val="18"/>
                <w:lang w:eastAsia="en-CA"/>
              </w:rPr>
            </w:pPr>
            <w:r w:rsidRPr="00BA6B7D">
              <w:rPr>
                <w:sz w:val="20"/>
                <w:szCs w:val="20"/>
              </w:rPr>
              <w:t>19 100</w:t>
            </w:r>
          </w:p>
        </w:tc>
        <w:tc>
          <w:tcPr>
            <w:tcW w:w="527" w:type="pct"/>
            <w:tcBorders>
              <w:top w:val="nil"/>
              <w:left w:val="nil"/>
              <w:bottom w:val="single" w:sz="4" w:space="0" w:color="auto"/>
              <w:right w:val="single" w:sz="4" w:space="0" w:color="auto"/>
            </w:tcBorders>
          </w:tcPr>
          <w:p w14:paraId="208DF394" w14:textId="77777777" w:rsidR="00797819" w:rsidRPr="00BA6B7D" w:rsidRDefault="00797819" w:rsidP="00797819">
            <w:pPr>
              <w:jc w:val="right"/>
              <w:rPr>
                <w:color w:val="000000"/>
                <w:sz w:val="18"/>
                <w:szCs w:val="18"/>
                <w:lang w:eastAsia="en-CA"/>
              </w:rPr>
            </w:pPr>
            <w:r w:rsidRPr="00BA6B7D">
              <w:rPr>
                <w:sz w:val="20"/>
                <w:szCs w:val="20"/>
              </w:rPr>
              <w:t>291 000</w:t>
            </w:r>
          </w:p>
        </w:tc>
      </w:tr>
      <w:tr w:rsidR="00797819" w:rsidRPr="00BA6B7D" w14:paraId="662DE704" w14:textId="77777777" w:rsidTr="00174BC4">
        <w:trPr>
          <w:trHeight w:val="62"/>
          <w:jc w:val="center"/>
        </w:trPr>
        <w:tc>
          <w:tcPr>
            <w:tcW w:w="449" w:type="pct"/>
            <w:tcBorders>
              <w:top w:val="nil"/>
              <w:left w:val="single" w:sz="4" w:space="0" w:color="auto"/>
              <w:bottom w:val="single" w:sz="4" w:space="0" w:color="auto"/>
              <w:right w:val="single" w:sz="4" w:space="0" w:color="auto"/>
            </w:tcBorders>
          </w:tcPr>
          <w:p w14:paraId="4D3F017B" w14:textId="77777777" w:rsidR="00797819" w:rsidRPr="00BA6B7D" w:rsidRDefault="00797819" w:rsidP="00797819">
            <w:pPr>
              <w:jc w:val="left"/>
              <w:rPr>
                <w:color w:val="000000"/>
                <w:sz w:val="18"/>
                <w:szCs w:val="18"/>
                <w:lang w:eastAsia="en-CA"/>
              </w:rPr>
            </w:pPr>
            <w:r w:rsidRPr="00BA6B7D">
              <w:rPr>
                <w:color w:val="000000"/>
                <w:sz w:val="18"/>
                <w:szCs w:val="18"/>
                <w:lang w:eastAsia="en-CA"/>
              </w:rPr>
              <w:t>3.2</w:t>
            </w:r>
          </w:p>
        </w:tc>
        <w:tc>
          <w:tcPr>
            <w:tcW w:w="1521" w:type="pct"/>
            <w:tcBorders>
              <w:top w:val="nil"/>
              <w:left w:val="nil"/>
              <w:bottom w:val="single" w:sz="4" w:space="0" w:color="auto"/>
              <w:right w:val="single" w:sz="4" w:space="0" w:color="auto"/>
            </w:tcBorders>
          </w:tcPr>
          <w:p w14:paraId="05289B43" w14:textId="77777777" w:rsidR="00797819" w:rsidRPr="00BA6B7D" w:rsidRDefault="00797819" w:rsidP="00797819">
            <w:pPr>
              <w:jc w:val="left"/>
              <w:rPr>
                <w:color w:val="000000"/>
                <w:sz w:val="18"/>
                <w:szCs w:val="18"/>
                <w:lang w:eastAsia="zh-CN"/>
              </w:rPr>
            </w:pPr>
            <w:r w:rsidRPr="00BA6B7D">
              <w:rPr>
                <w:color w:val="000000"/>
                <w:sz w:val="18"/>
                <w:szCs w:val="18"/>
                <w:lang w:eastAsia="zh-CN"/>
              </w:rPr>
              <w:t>Совокупные эксплуатационные расходы учреждений (долл. США)</w:t>
            </w:r>
          </w:p>
        </w:tc>
        <w:tc>
          <w:tcPr>
            <w:tcW w:w="578" w:type="pct"/>
            <w:tcBorders>
              <w:top w:val="nil"/>
              <w:left w:val="nil"/>
              <w:bottom w:val="single" w:sz="4" w:space="0" w:color="auto"/>
              <w:right w:val="single" w:sz="4" w:space="0" w:color="auto"/>
            </w:tcBorders>
          </w:tcPr>
          <w:p w14:paraId="01D9148A" w14:textId="77777777" w:rsidR="00797819" w:rsidRPr="00BA6B7D" w:rsidRDefault="00797819" w:rsidP="00797819">
            <w:pPr>
              <w:jc w:val="right"/>
              <w:rPr>
                <w:color w:val="000000"/>
                <w:sz w:val="18"/>
                <w:szCs w:val="18"/>
                <w:lang w:eastAsia="en-CA"/>
              </w:rPr>
            </w:pPr>
            <w:r w:rsidRPr="00BA6B7D">
              <w:rPr>
                <w:color w:val="000000"/>
                <w:sz w:val="20"/>
                <w:szCs w:val="20"/>
              </w:rPr>
              <w:t>17 307</w:t>
            </w:r>
          </w:p>
        </w:tc>
        <w:tc>
          <w:tcPr>
            <w:tcW w:w="530" w:type="pct"/>
            <w:tcBorders>
              <w:top w:val="single" w:sz="4" w:space="0" w:color="auto"/>
              <w:left w:val="nil"/>
              <w:bottom w:val="single" w:sz="4" w:space="0" w:color="auto"/>
              <w:right w:val="single" w:sz="4" w:space="0" w:color="auto"/>
            </w:tcBorders>
          </w:tcPr>
          <w:p w14:paraId="7FF59246" w14:textId="77777777" w:rsidR="00797819" w:rsidRPr="00BA6B7D" w:rsidRDefault="00797819" w:rsidP="00797819">
            <w:pPr>
              <w:jc w:val="right"/>
              <w:rPr>
                <w:color w:val="000000"/>
                <w:sz w:val="18"/>
                <w:szCs w:val="18"/>
                <w:lang w:eastAsia="en-CA"/>
              </w:rPr>
            </w:pPr>
            <w:r w:rsidRPr="00BA6B7D">
              <w:rPr>
                <w:color w:val="000000"/>
                <w:sz w:val="20"/>
                <w:szCs w:val="20"/>
              </w:rPr>
              <w:t>0</w:t>
            </w:r>
          </w:p>
        </w:tc>
        <w:tc>
          <w:tcPr>
            <w:tcW w:w="529" w:type="pct"/>
            <w:tcBorders>
              <w:top w:val="single" w:sz="4" w:space="0" w:color="auto"/>
              <w:left w:val="nil"/>
              <w:bottom w:val="single" w:sz="4" w:space="0" w:color="auto"/>
              <w:right w:val="single" w:sz="4" w:space="0" w:color="auto"/>
            </w:tcBorders>
          </w:tcPr>
          <w:p w14:paraId="0AF984B7" w14:textId="77777777" w:rsidR="00797819" w:rsidRPr="00BA6B7D" w:rsidRDefault="00797819" w:rsidP="00797819">
            <w:pPr>
              <w:jc w:val="right"/>
              <w:rPr>
                <w:color w:val="000000"/>
                <w:sz w:val="18"/>
                <w:szCs w:val="18"/>
                <w:lang w:eastAsia="en-CA"/>
              </w:rPr>
            </w:pPr>
            <w:r w:rsidRPr="00BA6B7D">
              <w:rPr>
                <w:sz w:val="20"/>
                <w:szCs w:val="20"/>
              </w:rPr>
              <w:t>15 960</w:t>
            </w:r>
          </w:p>
        </w:tc>
        <w:tc>
          <w:tcPr>
            <w:tcW w:w="433" w:type="pct"/>
            <w:tcBorders>
              <w:top w:val="single" w:sz="4" w:space="0" w:color="auto"/>
              <w:left w:val="nil"/>
              <w:bottom w:val="single" w:sz="4" w:space="0" w:color="auto"/>
              <w:right w:val="single" w:sz="4" w:space="0" w:color="auto"/>
            </w:tcBorders>
          </w:tcPr>
          <w:p w14:paraId="21651FA6" w14:textId="77777777" w:rsidR="00797819" w:rsidRPr="00BA6B7D" w:rsidRDefault="00797819" w:rsidP="00797819">
            <w:pPr>
              <w:jc w:val="right"/>
              <w:rPr>
                <w:color w:val="000000"/>
                <w:sz w:val="18"/>
                <w:szCs w:val="18"/>
                <w:lang w:eastAsia="en-CA"/>
              </w:rPr>
            </w:pPr>
            <w:r w:rsidRPr="00BA6B7D">
              <w:rPr>
                <w:color w:val="000000"/>
                <w:sz w:val="20"/>
                <w:szCs w:val="20"/>
              </w:rPr>
              <w:t>0</w:t>
            </w:r>
          </w:p>
        </w:tc>
        <w:tc>
          <w:tcPr>
            <w:tcW w:w="433" w:type="pct"/>
            <w:tcBorders>
              <w:top w:val="nil"/>
              <w:left w:val="nil"/>
              <w:bottom w:val="single" w:sz="4" w:space="0" w:color="auto"/>
              <w:right w:val="single" w:sz="4" w:space="0" w:color="auto"/>
            </w:tcBorders>
          </w:tcPr>
          <w:p w14:paraId="3F7BDB80" w14:textId="77777777" w:rsidR="00797819" w:rsidRPr="00BA6B7D" w:rsidRDefault="00797819" w:rsidP="00797819">
            <w:pPr>
              <w:jc w:val="right"/>
              <w:rPr>
                <w:color w:val="000000"/>
                <w:sz w:val="18"/>
                <w:szCs w:val="18"/>
                <w:lang w:eastAsia="en-CA"/>
              </w:rPr>
            </w:pPr>
            <w:r w:rsidRPr="00BA6B7D">
              <w:rPr>
                <w:sz w:val="20"/>
                <w:szCs w:val="20"/>
              </w:rPr>
              <w:t>2 271</w:t>
            </w:r>
          </w:p>
        </w:tc>
        <w:tc>
          <w:tcPr>
            <w:tcW w:w="527" w:type="pct"/>
            <w:tcBorders>
              <w:top w:val="nil"/>
              <w:left w:val="nil"/>
              <w:bottom w:val="single" w:sz="4" w:space="0" w:color="auto"/>
              <w:right w:val="single" w:sz="4" w:space="0" w:color="auto"/>
            </w:tcBorders>
          </w:tcPr>
          <w:p w14:paraId="0DA0A02F" w14:textId="77777777" w:rsidR="00797819" w:rsidRPr="00BA6B7D" w:rsidRDefault="00797819" w:rsidP="00797819">
            <w:pPr>
              <w:jc w:val="right"/>
              <w:rPr>
                <w:color w:val="000000"/>
                <w:sz w:val="18"/>
                <w:szCs w:val="18"/>
                <w:lang w:eastAsia="en-CA"/>
              </w:rPr>
            </w:pPr>
            <w:r w:rsidRPr="00BA6B7D">
              <w:rPr>
                <w:sz w:val="20"/>
                <w:szCs w:val="20"/>
              </w:rPr>
              <w:t>35 538</w:t>
            </w:r>
          </w:p>
        </w:tc>
      </w:tr>
      <w:tr w:rsidR="00797819" w:rsidRPr="00BA6B7D" w14:paraId="017BF940" w14:textId="77777777" w:rsidTr="00174BC4">
        <w:trPr>
          <w:trHeight w:val="53"/>
          <w:jc w:val="center"/>
        </w:trPr>
        <w:tc>
          <w:tcPr>
            <w:tcW w:w="449" w:type="pct"/>
            <w:tcBorders>
              <w:top w:val="nil"/>
              <w:left w:val="single" w:sz="4" w:space="0" w:color="auto"/>
              <w:bottom w:val="single" w:sz="4" w:space="0" w:color="auto"/>
              <w:right w:val="single" w:sz="4" w:space="0" w:color="auto"/>
            </w:tcBorders>
          </w:tcPr>
          <w:p w14:paraId="0A046A49" w14:textId="77777777" w:rsidR="00797819" w:rsidRPr="00BA6B7D" w:rsidRDefault="00797819" w:rsidP="00797819">
            <w:pPr>
              <w:jc w:val="left"/>
              <w:rPr>
                <w:color w:val="000000"/>
                <w:sz w:val="18"/>
                <w:szCs w:val="18"/>
                <w:lang w:eastAsia="en-CA"/>
              </w:rPr>
            </w:pPr>
            <w:r w:rsidRPr="00BA6B7D">
              <w:rPr>
                <w:color w:val="000000"/>
                <w:sz w:val="18"/>
                <w:szCs w:val="18"/>
                <w:lang w:eastAsia="en-CA"/>
              </w:rPr>
              <w:t>3.3</w:t>
            </w:r>
          </w:p>
        </w:tc>
        <w:tc>
          <w:tcPr>
            <w:tcW w:w="1521" w:type="pct"/>
            <w:tcBorders>
              <w:top w:val="nil"/>
              <w:left w:val="nil"/>
              <w:bottom w:val="single" w:sz="4" w:space="0" w:color="auto"/>
              <w:right w:val="single" w:sz="4" w:space="0" w:color="auto"/>
            </w:tcBorders>
          </w:tcPr>
          <w:p w14:paraId="666E2039" w14:textId="77777777" w:rsidR="00797819" w:rsidRPr="00BA6B7D" w:rsidRDefault="00797819" w:rsidP="00797819">
            <w:pPr>
              <w:jc w:val="left"/>
              <w:rPr>
                <w:color w:val="000000"/>
                <w:sz w:val="18"/>
                <w:szCs w:val="18"/>
                <w:lang w:eastAsia="en-CA"/>
              </w:rPr>
            </w:pPr>
            <w:r w:rsidRPr="00BA6B7D">
              <w:rPr>
                <w:color w:val="000000"/>
                <w:sz w:val="18"/>
                <w:szCs w:val="18"/>
                <w:lang w:eastAsia="en-CA"/>
              </w:rPr>
              <w:t>Совокупные согласованные расходы (долл. США)</w:t>
            </w:r>
          </w:p>
        </w:tc>
        <w:tc>
          <w:tcPr>
            <w:tcW w:w="578" w:type="pct"/>
            <w:tcBorders>
              <w:top w:val="nil"/>
              <w:left w:val="nil"/>
              <w:bottom w:val="single" w:sz="4" w:space="0" w:color="auto"/>
              <w:right w:val="single" w:sz="4" w:space="0" w:color="auto"/>
            </w:tcBorders>
          </w:tcPr>
          <w:p w14:paraId="29D72345" w14:textId="77777777" w:rsidR="00797819" w:rsidRPr="00BA6B7D" w:rsidRDefault="00797819" w:rsidP="00797819">
            <w:pPr>
              <w:jc w:val="right"/>
              <w:rPr>
                <w:color w:val="000000"/>
                <w:sz w:val="18"/>
                <w:szCs w:val="18"/>
                <w:lang w:eastAsia="en-CA"/>
              </w:rPr>
            </w:pPr>
            <w:r w:rsidRPr="00BA6B7D">
              <w:rPr>
                <w:color w:val="000000"/>
                <w:sz w:val="20"/>
                <w:szCs w:val="20"/>
              </w:rPr>
              <w:t>161 207</w:t>
            </w:r>
          </w:p>
        </w:tc>
        <w:tc>
          <w:tcPr>
            <w:tcW w:w="530" w:type="pct"/>
            <w:tcBorders>
              <w:top w:val="single" w:sz="4" w:space="0" w:color="auto"/>
              <w:left w:val="nil"/>
              <w:bottom w:val="single" w:sz="4" w:space="0" w:color="auto"/>
              <w:right w:val="single" w:sz="4" w:space="0" w:color="auto"/>
            </w:tcBorders>
          </w:tcPr>
          <w:p w14:paraId="3D70CB82" w14:textId="77777777" w:rsidR="00797819" w:rsidRPr="00BA6B7D" w:rsidRDefault="00797819" w:rsidP="00797819">
            <w:pPr>
              <w:jc w:val="right"/>
              <w:rPr>
                <w:color w:val="000000"/>
                <w:sz w:val="18"/>
                <w:szCs w:val="18"/>
                <w:lang w:eastAsia="en-CA"/>
              </w:rPr>
            </w:pPr>
            <w:r w:rsidRPr="00BA6B7D">
              <w:rPr>
                <w:color w:val="000000"/>
                <w:sz w:val="20"/>
                <w:szCs w:val="20"/>
              </w:rPr>
              <w:t>0</w:t>
            </w:r>
          </w:p>
        </w:tc>
        <w:tc>
          <w:tcPr>
            <w:tcW w:w="529" w:type="pct"/>
            <w:tcBorders>
              <w:top w:val="single" w:sz="4" w:space="0" w:color="auto"/>
              <w:left w:val="nil"/>
              <w:bottom w:val="single" w:sz="4" w:space="0" w:color="auto"/>
              <w:right w:val="single" w:sz="4" w:space="0" w:color="auto"/>
            </w:tcBorders>
          </w:tcPr>
          <w:p w14:paraId="2B3C11F8" w14:textId="77777777" w:rsidR="00797819" w:rsidRPr="00BA6B7D" w:rsidRDefault="00797819" w:rsidP="00797819">
            <w:pPr>
              <w:jc w:val="right"/>
              <w:rPr>
                <w:color w:val="000000"/>
                <w:sz w:val="18"/>
                <w:szCs w:val="18"/>
                <w:lang w:eastAsia="en-CA"/>
              </w:rPr>
            </w:pPr>
            <w:r w:rsidRPr="00BA6B7D">
              <w:rPr>
                <w:sz w:val="20"/>
                <w:szCs w:val="20"/>
              </w:rPr>
              <w:t>143 960</w:t>
            </w:r>
          </w:p>
        </w:tc>
        <w:tc>
          <w:tcPr>
            <w:tcW w:w="433" w:type="pct"/>
            <w:tcBorders>
              <w:top w:val="single" w:sz="4" w:space="0" w:color="auto"/>
              <w:left w:val="nil"/>
              <w:bottom w:val="single" w:sz="4" w:space="0" w:color="auto"/>
              <w:right w:val="single" w:sz="4" w:space="0" w:color="auto"/>
            </w:tcBorders>
          </w:tcPr>
          <w:p w14:paraId="3A8A2578" w14:textId="77777777" w:rsidR="00797819" w:rsidRPr="00BA6B7D" w:rsidRDefault="00797819" w:rsidP="00797819">
            <w:pPr>
              <w:jc w:val="right"/>
              <w:rPr>
                <w:color w:val="000000"/>
                <w:sz w:val="18"/>
                <w:szCs w:val="18"/>
                <w:lang w:eastAsia="en-CA"/>
              </w:rPr>
            </w:pPr>
            <w:r w:rsidRPr="00BA6B7D">
              <w:rPr>
                <w:color w:val="000000"/>
                <w:sz w:val="20"/>
                <w:szCs w:val="20"/>
              </w:rPr>
              <w:t>0</w:t>
            </w:r>
          </w:p>
        </w:tc>
        <w:tc>
          <w:tcPr>
            <w:tcW w:w="433" w:type="pct"/>
            <w:tcBorders>
              <w:top w:val="nil"/>
              <w:left w:val="nil"/>
              <w:bottom w:val="single" w:sz="4" w:space="0" w:color="auto"/>
              <w:right w:val="single" w:sz="4" w:space="0" w:color="auto"/>
            </w:tcBorders>
          </w:tcPr>
          <w:p w14:paraId="60CC4648" w14:textId="77777777" w:rsidR="00797819" w:rsidRPr="00BA6B7D" w:rsidRDefault="00797819" w:rsidP="00797819">
            <w:pPr>
              <w:jc w:val="right"/>
              <w:rPr>
                <w:color w:val="000000"/>
                <w:sz w:val="18"/>
                <w:szCs w:val="18"/>
                <w:lang w:eastAsia="en-CA"/>
              </w:rPr>
            </w:pPr>
            <w:r w:rsidRPr="00BA6B7D">
              <w:rPr>
                <w:sz w:val="20"/>
                <w:szCs w:val="20"/>
              </w:rPr>
              <w:t>21 371</w:t>
            </w:r>
          </w:p>
        </w:tc>
        <w:tc>
          <w:tcPr>
            <w:tcW w:w="527" w:type="pct"/>
            <w:tcBorders>
              <w:top w:val="nil"/>
              <w:left w:val="nil"/>
              <w:bottom w:val="single" w:sz="4" w:space="0" w:color="auto"/>
              <w:right w:val="single" w:sz="4" w:space="0" w:color="auto"/>
            </w:tcBorders>
          </w:tcPr>
          <w:p w14:paraId="17B12242" w14:textId="77777777" w:rsidR="00797819" w:rsidRPr="00BA6B7D" w:rsidRDefault="00797819" w:rsidP="00797819">
            <w:pPr>
              <w:jc w:val="right"/>
              <w:rPr>
                <w:color w:val="000000"/>
                <w:sz w:val="18"/>
                <w:szCs w:val="18"/>
                <w:lang w:eastAsia="en-CA"/>
              </w:rPr>
            </w:pPr>
            <w:r w:rsidRPr="00BA6B7D">
              <w:rPr>
                <w:sz w:val="20"/>
                <w:szCs w:val="20"/>
              </w:rPr>
              <w:t>326 538</w:t>
            </w:r>
          </w:p>
        </w:tc>
      </w:tr>
      <w:tr w:rsidR="00797819" w:rsidRPr="00BA6B7D" w14:paraId="303AD4E4" w14:textId="77777777" w:rsidTr="00174BC4">
        <w:trPr>
          <w:trHeight w:val="53"/>
          <w:jc w:val="center"/>
        </w:trPr>
        <w:tc>
          <w:tcPr>
            <w:tcW w:w="449" w:type="pct"/>
            <w:tcBorders>
              <w:top w:val="single" w:sz="4" w:space="0" w:color="auto"/>
              <w:left w:val="single" w:sz="4" w:space="0" w:color="auto"/>
              <w:bottom w:val="single" w:sz="4" w:space="0" w:color="auto"/>
              <w:right w:val="single" w:sz="4" w:space="0" w:color="auto"/>
            </w:tcBorders>
          </w:tcPr>
          <w:p w14:paraId="0C15B35E" w14:textId="77777777" w:rsidR="00797819" w:rsidRPr="00BA6B7D" w:rsidRDefault="00797819" w:rsidP="00797819">
            <w:pPr>
              <w:jc w:val="left"/>
              <w:rPr>
                <w:color w:val="000000"/>
                <w:sz w:val="18"/>
                <w:szCs w:val="18"/>
                <w:lang w:eastAsia="en-CA"/>
              </w:rPr>
            </w:pPr>
            <w:r w:rsidRPr="00BA6B7D">
              <w:rPr>
                <w:color w:val="000000"/>
                <w:sz w:val="18"/>
                <w:szCs w:val="18"/>
                <w:lang w:eastAsia="en-CA"/>
              </w:rPr>
              <w:t>4.1.1</w:t>
            </w:r>
          </w:p>
        </w:tc>
        <w:tc>
          <w:tcPr>
            <w:tcW w:w="4024" w:type="pct"/>
            <w:gridSpan w:val="6"/>
            <w:tcBorders>
              <w:top w:val="single" w:sz="4" w:space="0" w:color="auto"/>
              <w:left w:val="nil"/>
              <w:bottom w:val="single" w:sz="4" w:space="0" w:color="auto"/>
              <w:right w:val="single" w:sz="4" w:space="0" w:color="000000"/>
            </w:tcBorders>
          </w:tcPr>
          <w:p w14:paraId="378EC995" w14:textId="77777777" w:rsidR="00797819" w:rsidRPr="00BA6B7D" w:rsidRDefault="00797819" w:rsidP="00797819">
            <w:pPr>
              <w:keepNext/>
              <w:jc w:val="left"/>
              <w:rPr>
                <w:color w:val="000000"/>
                <w:sz w:val="18"/>
                <w:szCs w:val="18"/>
                <w:lang w:eastAsia="en-CA"/>
              </w:rPr>
            </w:pPr>
            <w:r w:rsidRPr="00BA6B7D">
              <w:rPr>
                <w:color w:val="000000"/>
                <w:sz w:val="18"/>
                <w:szCs w:val="18"/>
                <w:lang w:eastAsia="en-CA"/>
              </w:rPr>
              <w:t>Полный отказ от ГХФУ-22, согласованный в рамках настоящего Соглашения (тонны ОРС)</w:t>
            </w:r>
          </w:p>
        </w:tc>
        <w:tc>
          <w:tcPr>
            <w:tcW w:w="527" w:type="pct"/>
            <w:tcBorders>
              <w:top w:val="single" w:sz="4" w:space="0" w:color="auto"/>
              <w:left w:val="nil"/>
              <w:bottom w:val="single" w:sz="4" w:space="0" w:color="auto"/>
              <w:right w:val="single" w:sz="4" w:space="0" w:color="auto"/>
            </w:tcBorders>
          </w:tcPr>
          <w:p w14:paraId="7BD83374" w14:textId="77777777" w:rsidR="00797819" w:rsidRPr="00BA6B7D" w:rsidRDefault="00797819" w:rsidP="00797819">
            <w:pPr>
              <w:jc w:val="right"/>
              <w:rPr>
                <w:color w:val="000000"/>
                <w:sz w:val="18"/>
                <w:szCs w:val="18"/>
                <w:lang w:eastAsia="en-CA"/>
              </w:rPr>
            </w:pPr>
            <w:r w:rsidRPr="00BA6B7D">
              <w:rPr>
                <w:color w:val="000000"/>
                <w:sz w:val="20"/>
                <w:szCs w:val="20"/>
                <w:lang w:eastAsia="en-CA"/>
              </w:rPr>
              <w:t>0,32</w:t>
            </w:r>
          </w:p>
        </w:tc>
      </w:tr>
      <w:tr w:rsidR="00797819" w:rsidRPr="00BA6B7D" w14:paraId="40622C36" w14:textId="77777777" w:rsidTr="00174BC4">
        <w:trPr>
          <w:trHeight w:val="116"/>
          <w:jc w:val="center"/>
        </w:trPr>
        <w:tc>
          <w:tcPr>
            <w:tcW w:w="449" w:type="pct"/>
            <w:tcBorders>
              <w:top w:val="nil"/>
              <w:left w:val="single" w:sz="4" w:space="0" w:color="auto"/>
              <w:bottom w:val="single" w:sz="4" w:space="0" w:color="auto"/>
              <w:right w:val="single" w:sz="4" w:space="0" w:color="auto"/>
            </w:tcBorders>
          </w:tcPr>
          <w:p w14:paraId="5C05EA18" w14:textId="77777777" w:rsidR="00797819" w:rsidRPr="00BA6B7D" w:rsidRDefault="00797819" w:rsidP="00797819">
            <w:pPr>
              <w:jc w:val="left"/>
              <w:rPr>
                <w:color w:val="000000"/>
                <w:sz w:val="18"/>
                <w:szCs w:val="18"/>
                <w:lang w:eastAsia="en-CA"/>
              </w:rPr>
            </w:pPr>
            <w:r w:rsidRPr="00BA6B7D">
              <w:rPr>
                <w:color w:val="000000"/>
                <w:sz w:val="18"/>
                <w:szCs w:val="18"/>
                <w:lang w:eastAsia="en-CA"/>
              </w:rPr>
              <w:t>4.1.2</w:t>
            </w:r>
          </w:p>
        </w:tc>
        <w:tc>
          <w:tcPr>
            <w:tcW w:w="4024" w:type="pct"/>
            <w:gridSpan w:val="6"/>
            <w:tcBorders>
              <w:top w:val="single" w:sz="4" w:space="0" w:color="auto"/>
              <w:left w:val="nil"/>
              <w:bottom w:val="single" w:sz="4" w:space="0" w:color="auto"/>
              <w:right w:val="single" w:sz="4" w:space="0" w:color="000000"/>
            </w:tcBorders>
          </w:tcPr>
          <w:p w14:paraId="69F28E8E" w14:textId="77777777" w:rsidR="00797819" w:rsidRPr="00BA6B7D" w:rsidRDefault="00797819" w:rsidP="00797819">
            <w:pPr>
              <w:keepNext/>
              <w:shd w:val="clear" w:color="auto" w:fill="FFFFFF"/>
              <w:jc w:val="left"/>
              <w:rPr>
                <w:color w:val="000000"/>
                <w:sz w:val="18"/>
                <w:szCs w:val="18"/>
                <w:lang w:eastAsia="en-CA"/>
              </w:rPr>
            </w:pPr>
            <w:r w:rsidRPr="00BA6B7D">
              <w:rPr>
                <w:color w:val="000000"/>
                <w:sz w:val="18"/>
                <w:szCs w:val="18"/>
                <w:lang w:eastAsia="en-CA"/>
              </w:rPr>
              <w:t>Поэтапный отказ от ГХФУ-22, который должен быть достигнут на предыдущем этапе (тонны ОРС)</w:t>
            </w:r>
          </w:p>
        </w:tc>
        <w:tc>
          <w:tcPr>
            <w:tcW w:w="527" w:type="pct"/>
            <w:tcBorders>
              <w:top w:val="nil"/>
              <w:left w:val="nil"/>
              <w:bottom w:val="single" w:sz="4" w:space="0" w:color="auto"/>
              <w:right w:val="single" w:sz="4" w:space="0" w:color="auto"/>
            </w:tcBorders>
          </w:tcPr>
          <w:p w14:paraId="1953D6BF" w14:textId="77777777" w:rsidR="00797819" w:rsidRPr="00BA6B7D" w:rsidRDefault="00797819" w:rsidP="00797819">
            <w:pPr>
              <w:jc w:val="right"/>
              <w:rPr>
                <w:color w:val="000000"/>
                <w:sz w:val="18"/>
                <w:szCs w:val="18"/>
                <w:lang w:eastAsia="en-CA"/>
              </w:rPr>
            </w:pPr>
            <w:r w:rsidRPr="00BA6B7D">
              <w:rPr>
                <w:color w:val="000000"/>
                <w:sz w:val="20"/>
                <w:szCs w:val="20"/>
                <w:lang w:eastAsia="en-CA"/>
              </w:rPr>
              <w:t>0,18</w:t>
            </w:r>
          </w:p>
        </w:tc>
      </w:tr>
      <w:tr w:rsidR="00797819" w:rsidRPr="00BA6B7D" w14:paraId="5AA00FCE" w14:textId="77777777" w:rsidTr="00174BC4">
        <w:trPr>
          <w:trHeight w:val="98"/>
          <w:jc w:val="center"/>
        </w:trPr>
        <w:tc>
          <w:tcPr>
            <w:tcW w:w="449" w:type="pct"/>
            <w:tcBorders>
              <w:top w:val="nil"/>
              <w:left w:val="single" w:sz="4" w:space="0" w:color="auto"/>
              <w:bottom w:val="single" w:sz="4" w:space="0" w:color="auto"/>
              <w:right w:val="single" w:sz="4" w:space="0" w:color="auto"/>
            </w:tcBorders>
          </w:tcPr>
          <w:p w14:paraId="1146F0C2" w14:textId="77777777" w:rsidR="00797819" w:rsidRPr="00BA6B7D" w:rsidRDefault="00797819" w:rsidP="00797819">
            <w:pPr>
              <w:jc w:val="left"/>
              <w:rPr>
                <w:color w:val="000000"/>
                <w:sz w:val="18"/>
                <w:szCs w:val="18"/>
                <w:lang w:eastAsia="en-CA"/>
              </w:rPr>
            </w:pPr>
            <w:r w:rsidRPr="00BA6B7D">
              <w:rPr>
                <w:color w:val="000000"/>
                <w:sz w:val="18"/>
                <w:szCs w:val="18"/>
                <w:lang w:eastAsia="en-CA"/>
              </w:rPr>
              <w:t>4.1.3</w:t>
            </w:r>
          </w:p>
        </w:tc>
        <w:tc>
          <w:tcPr>
            <w:tcW w:w="4024" w:type="pct"/>
            <w:gridSpan w:val="6"/>
            <w:tcBorders>
              <w:top w:val="single" w:sz="4" w:space="0" w:color="auto"/>
              <w:left w:val="nil"/>
              <w:bottom w:val="single" w:sz="4" w:space="0" w:color="auto"/>
              <w:right w:val="single" w:sz="4" w:space="0" w:color="000000"/>
            </w:tcBorders>
          </w:tcPr>
          <w:p w14:paraId="698EED7C" w14:textId="77777777" w:rsidR="00797819" w:rsidRPr="00BA6B7D" w:rsidRDefault="00797819" w:rsidP="00797819">
            <w:pPr>
              <w:shd w:val="clear" w:color="auto" w:fill="FFFFFF"/>
              <w:jc w:val="left"/>
              <w:rPr>
                <w:color w:val="000000"/>
                <w:sz w:val="18"/>
                <w:szCs w:val="18"/>
                <w:lang w:eastAsia="en-CA"/>
              </w:rPr>
            </w:pPr>
            <w:r w:rsidRPr="00BA6B7D">
              <w:rPr>
                <w:color w:val="000000"/>
                <w:sz w:val="18"/>
                <w:szCs w:val="18"/>
                <w:lang w:eastAsia="en-CA"/>
              </w:rPr>
              <w:t>Оставшиеся виды потребления ГХФУ-22 (тонны ОРС)</w:t>
            </w:r>
          </w:p>
        </w:tc>
        <w:tc>
          <w:tcPr>
            <w:tcW w:w="527" w:type="pct"/>
            <w:tcBorders>
              <w:top w:val="nil"/>
              <w:left w:val="nil"/>
              <w:bottom w:val="single" w:sz="4" w:space="0" w:color="auto"/>
              <w:right w:val="single" w:sz="4" w:space="0" w:color="auto"/>
            </w:tcBorders>
          </w:tcPr>
          <w:p w14:paraId="2B3991EE" w14:textId="77777777" w:rsidR="00797819" w:rsidRPr="00BA6B7D" w:rsidRDefault="00797819" w:rsidP="00797819">
            <w:pPr>
              <w:jc w:val="right"/>
              <w:rPr>
                <w:color w:val="000000"/>
                <w:sz w:val="18"/>
                <w:szCs w:val="18"/>
                <w:lang w:eastAsia="en-CA"/>
              </w:rPr>
            </w:pPr>
            <w:r w:rsidRPr="00BA6B7D">
              <w:rPr>
                <w:color w:val="000000"/>
                <w:sz w:val="20"/>
                <w:szCs w:val="20"/>
                <w:lang w:eastAsia="en-CA"/>
              </w:rPr>
              <w:t>0,00</w:t>
            </w:r>
          </w:p>
        </w:tc>
      </w:tr>
    </w:tbl>
    <w:p w14:paraId="498B4274" w14:textId="77777777" w:rsidR="00797819" w:rsidRPr="00BA6B7D" w:rsidRDefault="00797819" w:rsidP="00174BC4">
      <w:pPr>
        <w:pStyle w:val="Heading1"/>
        <w:numPr>
          <w:ilvl w:val="0"/>
          <w:numId w:val="0"/>
        </w:numPr>
        <w:jc w:val="left"/>
        <w:rPr>
          <w:b/>
        </w:rPr>
      </w:pPr>
      <w:r w:rsidRPr="00BA6B7D">
        <w:rPr>
          <w:sz w:val="18"/>
          <w:szCs w:val="16"/>
        </w:rPr>
        <w:t>* Дата завершения этапа I, с продлением по решению Исполнительного комитета на 93-м</w:t>
      </w:r>
      <w:r w:rsidRPr="00BA6B7D">
        <w:rPr>
          <w:sz w:val="18"/>
          <w:szCs w:val="16"/>
          <w:vertAlign w:val="superscript"/>
        </w:rPr>
        <w:t xml:space="preserve"> </w:t>
      </w:r>
      <w:r w:rsidRPr="00BA6B7D">
        <w:rPr>
          <w:sz w:val="18"/>
          <w:szCs w:val="16"/>
        </w:rPr>
        <w:t>совещании: 30 июня 2024 года.</w:t>
      </w:r>
      <w:r w:rsidRPr="00BA6B7D">
        <w:rPr>
          <w:sz w:val="18"/>
          <w:szCs w:val="16"/>
        </w:rPr>
        <w:br/>
      </w:r>
    </w:p>
    <w:p w14:paraId="7E813633" w14:textId="77777777" w:rsidR="00797819" w:rsidRPr="00BA6B7D" w:rsidRDefault="00797819" w:rsidP="00174BC4">
      <w:pPr>
        <w:pStyle w:val="Heading1"/>
        <w:numPr>
          <w:ilvl w:val="0"/>
          <w:numId w:val="0"/>
        </w:numPr>
        <w:rPr>
          <w:b/>
        </w:rPr>
      </w:pPr>
      <w:r w:rsidRPr="00BA6B7D">
        <w:rPr>
          <w:b/>
        </w:rPr>
        <w:t>ДОБАВЛЕНИЕ 3-A: ГРАФИК УТВЕРЖДЕНИЯ ФИНАНСИРОВАНИЯ</w:t>
      </w:r>
    </w:p>
    <w:p w14:paraId="3E094F78" w14:textId="77777777" w:rsidR="00797819" w:rsidRPr="00BA6B7D" w:rsidRDefault="00797819">
      <w:pPr>
        <w:pStyle w:val="Heading1"/>
        <w:numPr>
          <w:ilvl w:val="0"/>
          <w:numId w:val="19"/>
        </w:numPr>
        <w:ind w:left="0" w:firstLine="0"/>
      </w:pPr>
      <w:r w:rsidRPr="00BA6B7D">
        <w:t xml:space="preserve">Вопрос об утверждении финансирования будущих траншей будет рассматриваться на </w:t>
      </w:r>
      <w:r w:rsidRPr="00BA6B7D">
        <w:lastRenderedPageBreak/>
        <w:t>первом совещании в том году, который указан в дополнении 2-А.</w:t>
      </w:r>
    </w:p>
    <w:p w14:paraId="063A7BB3" w14:textId="77777777" w:rsidR="00797819" w:rsidRPr="00BA6B7D" w:rsidRDefault="00797819" w:rsidP="00174BC4">
      <w:pPr>
        <w:keepNext/>
        <w:spacing w:before="360" w:after="240"/>
        <w:rPr>
          <w:b/>
        </w:rPr>
      </w:pPr>
      <w:r w:rsidRPr="00BA6B7D">
        <w:rPr>
          <w:b/>
        </w:rPr>
        <w:t>ДОБАВЛЕНИЕ 4-A: ФОРМАТ ДОКЛАДОВ О ХОДЕ РЕАЛИЗАЦИИ И ПЛАНОВ РЕАЛИЗАЦИИ ТРАНШЕЙ</w:t>
      </w:r>
    </w:p>
    <w:p w14:paraId="0CA831FC" w14:textId="77777777" w:rsidR="00797819" w:rsidRPr="00BA6B7D" w:rsidRDefault="00797819">
      <w:pPr>
        <w:pStyle w:val="Heading1"/>
        <w:numPr>
          <w:ilvl w:val="0"/>
          <w:numId w:val="20"/>
        </w:numPr>
        <w:ind w:left="0" w:firstLine="0"/>
      </w:pPr>
      <w:r w:rsidRPr="00BA6B7D">
        <w:t>Пакет документов по Докладу о ходе реализации и Планам реализации траншей подается вместе с каждой заявкой на транш и состоит из пяти частей:</w:t>
      </w:r>
    </w:p>
    <w:p w14:paraId="2B924D9D" w14:textId="77777777" w:rsidR="00797819" w:rsidRPr="00BA6B7D" w:rsidRDefault="00797819">
      <w:pPr>
        <w:pStyle w:val="Heading2"/>
        <w:widowControl/>
        <w:numPr>
          <w:ilvl w:val="1"/>
          <w:numId w:val="21"/>
        </w:numPr>
        <w:ind w:left="1440" w:hanging="720"/>
      </w:pPr>
      <w:r w:rsidRPr="00BA6B7D">
        <w:t>в описательной части доклада приводятся данные с разбивкой по траншам, которые отражают результаты, достигнутые с момента представления предыдущего доклада, ситуацию в Стране в плане поэтапного отказа от Веществ, влияние различных проведенных мероприятий на данный процесс и их взаимосвязь. В докладе следует указать объем сокращения ОРВ, являющийся непосредственным результатом проведенных мероприятий, с разбивкой по видам веществ, а также использованную альтернативную технологию и соответствующие внедренные альтернативные вещества с тем, чтобы Секретариат мог представить Исполнительному комитету информацию о произошедших изменениях в объемах выбросов в атмосферу веществ, влияющих на климат. Кроме того, в докладе следует отметить достигнутые успехи, накопленный практический опыт и возникшие проблемы, связанные с проведением различных мероприятий, включенных в План, отразив при этом любые изменения ситуации в Стране и представив другие необходимые сведения. В доклад следует также включить информацию о любых изменениях по сравнению с ранее представленным(и) Планом (планами) реализации транша (траншей) и обоснование этих изменений, в частности таких, как задержки, проявления гибкости в перераспределении средств в ходе реализации того или иного транша, как это предусмотрено в пункте 7 настоящего Соглашения, или других изменений;</w:t>
      </w:r>
    </w:p>
    <w:p w14:paraId="26B85B4D" w14:textId="77777777" w:rsidR="00797819" w:rsidRPr="00BA6B7D" w:rsidRDefault="00797819">
      <w:pPr>
        <w:pStyle w:val="Heading2"/>
        <w:widowControl/>
        <w:numPr>
          <w:ilvl w:val="1"/>
          <w:numId w:val="21"/>
        </w:numPr>
        <w:ind w:left="1440" w:hanging="720"/>
      </w:pPr>
      <w:r w:rsidRPr="00BA6B7D">
        <w:t>доклад о независимой проверке выполнения Плана и обязательств в отношении потребления Веществ в соответствии с подпунктом 5 b) настоящего Соглашения. Если Исполнительный комитет не примет иного решения, данные о проверке следует подавать вместе с каждой заявкой на транш, указав при этом сведения о результатах проверки объемов потребления за все соответствующие годы, которые указаны в подпункте 5 а) настоящего Соглашения и за которые доклад о проверке еще не принят Комитетом;</w:t>
      </w:r>
    </w:p>
    <w:p w14:paraId="09935598" w14:textId="77777777" w:rsidR="00797819" w:rsidRPr="00BA6B7D" w:rsidRDefault="00797819">
      <w:pPr>
        <w:pStyle w:val="Heading2"/>
        <w:widowControl/>
        <w:numPr>
          <w:ilvl w:val="1"/>
          <w:numId w:val="21"/>
        </w:numPr>
        <w:ind w:left="1440" w:hanging="720"/>
      </w:pPr>
      <w:r w:rsidRPr="00BA6B7D">
        <w:t xml:space="preserve">письменное описание мероприятий, которые будут осуществлены в течение периода, охватываемого запрашиваемым траншем, с обращением особого внимания на контрольные этапы реализации, сроки завершения и взаимосвязь мероприятий, а также с учетом накопленного практического опыта и результатов, достигнутых в ходе реализации предыдущих траншей, при этом данные, включаемые в план, представляются с разбивкой по календарным годам. Кроме того, в описании следует привести ссылку на общий План и успехи в его реализации, равно как на любые возможные ожидаемые изменения в общем Плане. В описании следует также указать и подробно разъяснить любые изменения, внесенные в общий план. Такое описание будущих мероприятий можно представить в виде раздела того же документа, в котором содержится описательная часть доклада, упомянутая выше, в подпункте а); </w:t>
      </w:r>
    </w:p>
    <w:p w14:paraId="744759AB" w14:textId="77777777" w:rsidR="00797819" w:rsidRPr="00BA6B7D" w:rsidRDefault="00797819">
      <w:pPr>
        <w:pStyle w:val="Heading2"/>
        <w:widowControl/>
        <w:numPr>
          <w:ilvl w:val="1"/>
          <w:numId w:val="21"/>
        </w:numPr>
        <w:ind w:left="1440" w:hanging="720"/>
      </w:pPr>
      <w:r w:rsidRPr="00BA6B7D">
        <w:t>набор количественной информации по всем Докладам о ходе реализации и Планам реализации траншей представляется посредством ввода соответствующих сведений в оперативную базу данных; и</w:t>
      </w:r>
    </w:p>
    <w:p w14:paraId="7047F0D3" w14:textId="77777777" w:rsidR="00797819" w:rsidRPr="00BA6B7D" w:rsidRDefault="00797819">
      <w:pPr>
        <w:pStyle w:val="Heading2"/>
        <w:widowControl/>
        <w:numPr>
          <w:ilvl w:val="1"/>
          <w:numId w:val="21"/>
        </w:numPr>
        <w:ind w:left="1440" w:hanging="720"/>
      </w:pPr>
      <w:r w:rsidRPr="00BA6B7D">
        <w:lastRenderedPageBreak/>
        <w:t>резюме объемом около пяти абзацев с кратким изложением информации, приведенной выше, в подпунктах 1 a) – 1 d).</w:t>
      </w:r>
    </w:p>
    <w:p w14:paraId="12EECAA9" w14:textId="4457E75E" w:rsidR="00797819" w:rsidRPr="00BA6B7D" w:rsidRDefault="00797819">
      <w:pPr>
        <w:pStyle w:val="Heading1"/>
        <w:numPr>
          <w:ilvl w:val="0"/>
          <w:numId w:val="20"/>
        </w:numPr>
        <w:ind w:left="0" w:firstLine="0"/>
      </w:pPr>
      <w:r w:rsidRPr="00BA6B7D">
        <w:t>В случае одновременной реализации в течение конкретного года двух этапов ПОДПО необходимо учитывать следующие обстоятельства при подготовке Докладов о ходе реализации и Планов реализации траншей:</w:t>
      </w:r>
    </w:p>
    <w:p w14:paraId="6DE1808C" w14:textId="77777777" w:rsidR="00797819" w:rsidRPr="00BA6B7D" w:rsidRDefault="00797819">
      <w:pPr>
        <w:pStyle w:val="Heading2"/>
        <w:keepNext/>
        <w:keepLines/>
        <w:numPr>
          <w:ilvl w:val="1"/>
          <w:numId w:val="22"/>
        </w:numPr>
        <w:ind w:left="1440" w:hanging="720"/>
      </w:pPr>
      <w:r w:rsidRPr="00BA6B7D">
        <w:t>Доклады о ходе реализации и Планы реализации траншей, упомянутые в качестве части настоящего Соглашения, будут касаться исключительно мероприятий и денежных средств, охватываемых настоящим Соглашением; и</w:t>
      </w:r>
    </w:p>
    <w:p w14:paraId="7F0D5BD0" w14:textId="77777777" w:rsidR="00797819" w:rsidRPr="00BA6B7D" w:rsidRDefault="00797819">
      <w:pPr>
        <w:pStyle w:val="Heading2"/>
        <w:keepNext/>
        <w:keepLines/>
        <w:numPr>
          <w:ilvl w:val="1"/>
          <w:numId w:val="22"/>
        </w:numPr>
        <w:ind w:left="1440" w:hanging="720"/>
      </w:pPr>
      <w:r w:rsidRPr="00BA6B7D">
        <w:t>если реализуемые этапы предусматривают разные целевые показатели потребления ГХФУ в соответствии с дополнением 2-A к каждому Соглашению в том или ином конкретном году, то в качестве ориентира для оценки соблюдения этих Соглашений и в качестве основы для независимой проверки будет использоваться более низкий целевой показатель потребления ГХФУ.</w:t>
      </w:r>
    </w:p>
    <w:p w14:paraId="3E883C90" w14:textId="77777777" w:rsidR="00797819" w:rsidRPr="00BA6B7D" w:rsidRDefault="00797819" w:rsidP="00174BC4">
      <w:pPr>
        <w:keepNext/>
        <w:spacing w:before="360" w:after="240"/>
        <w:rPr>
          <w:b/>
        </w:rPr>
      </w:pPr>
      <w:r w:rsidRPr="00BA6B7D">
        <w:rPr>
          <w:b/>
        </w:rPr>
        <w:t>ДОБАВЛЕНИЕ 5-A: УЧРЕЖДЕНИЯ, ОСУЩЕСТВЛЯЮЩИЕ МОНИТОРИНГ, И ИХ РОЛЬ</w:t>
      </w:r>
    </w:p>
    <w:p w14:paraId="0B883FD9" w14:textId="77777777" w:rsidR="00797819" w:rsidRPr="00BA6B7D" w:rsidRDefault="00797819">
      <w:pPr>
        <w:keepNext/>
        <w:widowControl/>
        <w:numPr>
          <w:ilvl w:val="0"/>
          <w:numId w:val="8"/>
        </w:numPr>
        <w:autoSpaceDE/>
        <w:autoSpaceDN/>
        <w:adjustRightInd/>
        <w:spacing w:before="360" w:after="240"/>
      </w:pPr>
      <w:r w:rsidRPr="00965A30">
        <w:t xml:space="preserve">Ответственность за реализацию Плана </w:t>
      </w:r>
      <w:r w:rsidRPr="00BA6B7D">
        <w:t>возлагается</w:t>
      </w:r>
      <w:r w:rsidRPr="00965A30">
        <w:t xml:space="preserve"> на Министерств</w:t>
      </w:r>
      <w:r w:rsidRPr="00BA6B7D">
        <w:t>о</w:t>
      </w:r>
      <w:r w:rsidRPr="00965A30">
        <w:t xml:space="preserve"> окружающей среды, реагирования на изменения климата и расширения прав и возможностей коренного населения Сент-Китса и Невиса, в составе которого находится Национальный орган по озону (НОО). Постоянный секретарь Министерства, под руководством Директора, отвечает за реализацию проекта в целом. Обеспечение повседневной деятельности проекта будет входить в обязанности Национального координатора по озону, которому будет помогать Ассистент национального координатора по озону, нанимаемый для этой цели. Разработка проектных мероприятий будет осуществляться в процессе консультаций с определенными ключевыми партнерами и заинтересованными сторонами.</w:t>
      </w:r>
    </w:p>
    <w:p w14:paraId="05063204" w14:textId="77777777" w:rsidR="00797819" w:rsidRPr="00BA6B7D" w:rsidRDefault="00797819">
      <w:pPr>
        <w:keepNext/>
        <w:widowControl/>
        <w:numPr>
          <w:ilvl w:val="0"/>
          <w:numId w:val="8"/>
        </w:numPr>
        <w:autoSpaceDE/>
        <w:autoSpaceDN/>
        <w:adjustRightInd/>
        <w:spacing w:after="240"/>
      </w:pPr>
      <w:r w:rsidRPr="00BA6B7D">
        <w:t>Ведущее УИ участвует в реализации на протяжении всего срока реализации проекта. Это включает получение указаний от Ведущего УИ, предоставление периодических отчетов о положении дел, включая финансовые отчеты, и координацию запросов на транши в соответствии с настоящим Соглашением. НОО и Ведущее УИ будут координировать свою деятельность с Сотрудничающим УИ для реализации инвестиционного компонента проекта. Эти учреждения будут использовать установленные процедуры для регулирования закупок, управления финансами, отчетности и мониторинга соответствующего учреждения-исполнителя и международных механизмов финансирования, в частности, Многостороннего фонда. Реализация будет также обеспечиваться различными административными и вспомогательными органами в структуре правительства, международными и национальными консультантами, поставщиками оборудования и услуг, а также предприятиями-благополучателями.</w:t>
      </w:r>
    </w:p>
    <w:p w14:paraId="1F1D260E" w14:textId="77777777" w:rsidR="00B3011F" w:rsidRPr="00BA6B7D" w:rsidRDefault="00B3011F" w:rsidP="00174BC4">
      <w:pPr>
        <w:keepNext/>
        <w:spacing w:before="360" w:after="240"/>
        <w:rPr>
          <w:b/>
        </w:rPr>
      </w:pPr>
      <w:r w:rsidRPr="00BA6B7D">
        <w:rPr>
          <w:b/>
        </w:rPr>
        <w:t>ДОБАВЛЕНИЕ 6-A: РОЛЬ ВЕДУЩЕГО УЧРЕЖДЕНИЯ-ИСПОЛНИТЕЛЯ</w:t>
      </w:r>
    </w:p>
    <w:p w14:paraId="3C49B8C2" w14:textId="4E1765DF" w:rsidR="00B3011F" w:rsidRPr="00BA6B7D" w:rsidRDefault="00B3011F" w:rsidP="009975F8">
      <w:pPr>
        <w:pStyle w:val="Heading1"/>
        <w:numPr>
          <w:ilvl w:val="6"/>
          <w:numId w:val="2"/>
        </w:numPr>
        <w:ind w:left="0" w:firstLine="0"/>
      </w:pPr>
      <w:r w:rsidRPr="00BA6B7D">
        <w:t>Ведущее УИ отвечает за ряд видов деятельности, включающий, как минимум, указанные ниже мероприятия:</w:t>
      </w:r>
    </w:p>
    <w:p w14:paraId="7341C3DD" w14:textId="5530DB6A" w:rsidR="00B3011F" w:rsidRPr="00BA6B7D" w:rsidRDefault="00B3011F">
      <w:pPr>
        <w:pStyle w:val="Heading4"/>
        <w:keepLines/>
        <w:numPr>
          <w:ilvl w:val="3"/>
          <w:numId w:val="8"/>
        </w:numPr>
        <w:ind w:left="1440" w:hanging="720"/>
      </w:pPr>
      <w:r w:rsidRPr="00BA6B7D">
        <w:lastRenderedPageBreak/>
        <w:t>обеспечение эффективности работы и финансовой проверки в соответствии с настоящим Соглашением и конкретными внутренними процедурами и требованиями, отраженными в Плане Страны;</w:t>
      </w:r>
    </w:p>
    <w:p w14:paraId="3D03E9E0" w14:textId="77777777" w:rsidR="00B3011F" w:rsidRPr="00BA6B7D" w:rsidRDefault="00B3011F">
      <w:pPr>
        <w:pStyle w:val="Heading4"/>
        <w:keepLines/>
        <w:numPr>
          <w:ilvl w:val="3"/>
          <w:numId w:val="8"/>
        </w:numPr>
        <w:ind w:left="1440" w:hanging="720"/>
      </w:pPr>
      <w:r w:rsidRPr="00BA6B7D">
        <w:t>оказание Стране помощи в подготовке Докладов о ходе реализации и Планов реализации траншей в соответствии с дополнением 4-А;</w:t>
      </w:r>
    </w:p>
    <w:p w14:paraId="5A300220" w14:textId="77777777" w:rsidR="00B3011F" w:rsidRPr="00BA6B7D" w:rsidRDefault="00B3011F">
      <w:pPr>
        <w:pStyle w:val="Heading4"/>
        <w:keepLines/>
        <w:numPr>
          <w:ilvl w:val="3"/>
          <w:numId w:val="8"/>
        </w:numPr>
        <w:ind w:left="1440" w:hanging="720"/>
      </w:pPr>
      <w:r w:rsidRPr="00BA6B7D">
        <w:t xml:space="preserve">представление Исполнительному комитету результатов независимой проверки выполнения Целевых показателей и завершения связанных с ними мероприятий в рамках транша, указанных в Плане реализации транша, в соответствии с дополнением 4-А; </w:t>
      </w:r>
    </w:p>
    <w:p w14:paraId="7ECE77F6" w14:textId="77777777" w:rsidR="00B3011F" w:rsidRPr="00BA6B7D" w:rsidRDefault="00B3011F">
      <w:pPr>
        <w:pStyle w:val="Heading4"/>
        <w:keepLines/>
        <w:numPr>
          <w:ilvl w:val="3"/>
          <w:numId w:val="8"/>
        </w:numPr>
        <w:ind w:left="1440" w:hanging="720"/>
      </w:pPr>
      <w:r w:rsidRPr="00BA6B7D">
        <w:t>обеспечение учета накопленного практического опыта и достигнутых успехов при обновлении общего плана, а также в будущих планах реализации траншей в соответствии с подпунктами 1 c) и 1 d) дополнения 4-A;</w:t>
      </w:r>
    </w:p>
    <w:p w14:paraId="51DD1F9D" w14:textId="77777777" w:rsidR="00B3011F" w:rsidRPr="00BA6B7D" w:rsidRDefault="00B3011F">
      <w:pPr>
        <w:pStyle w:val="Heading4"/>
        <w:keepLines/>
        <w:numPr>
          <w:ilvl w:val="3"/>
          <w:numId w:val="8"/>
        </w:numPr>
        <w:ind w:left="1440" w:hanging="720"/>
      </w:pPr>
      <w:r w:rsidRPr="00BA6B7D">
        <w:t>выполнение требований к отчетности, касающихся представления докладов о ходе реализации и планов реализации траншей и общего плана, которые установлены в дополнении 4-А в отношении пакета документов, представляемых в Исполнительный комитет, и включают мероприятия, реализуемые Сотрудничающим УИ;</w:t>
      </w:r>
    </w:p>
    <w:p w14:paraId="2B129EA1" w14:textId="77777777" w:rsidR="00B3011F" w:rsidRPr="00BA6B7D" w:rsidRDefault="00B3011F">
      <w:pPr>
        <w:pStyle w:val="Heading4"/>
        <w:keepLines/>
        <w:numPr>
          <w:ilvl w:val="3"/>
          <w:numId w:val="8"/>
        </w:numPr>
        <w:ind w:left="1440" w:hanging="720"/>
      </w:pPr>
      <w:r w:rsidRPr="00BA6B7D">
        <w:t>в случае если последний транш финансирования запрашивается за год или более до последнего года, для которого был установлен целевой показатель потребления, годовые доклады о ходе реализации траншей и, в соответствующих случаях, доклады о проверке в отношении текущего этапа плана следует представлять до завершения всех предусмотренных мероприятий и достижения целевых показателей потребления ГХФУ;</w:t>
      </w:r>
    </w:p>
    <w:p w14:paraId="045C631B" w14:textId="77777777" w:rsidR="00B3011F" w:rsidRPr="00BA6B7D" w:rsidRDefault="00B3011F">
      <w:pPr>
        <w:pStyle w:val="Heading4"/>
        <w:keepLines/>
        <w:numPr>
          <w:ilvl w:val="3"/>
          <w:numId w:val="8"/>
        </w:numPr>
        <w:ind w:left="1440" w:hanging="720"/>
      </w:pPr>
      <w:r w:rsidRPr="00BA6B7D">
        <w:t>обеспечение технических обзоров силами соответствующих независимых технических экспертов;</w:t>
      </w:r>
    </w:p>
    <w:p w14:paraId="6752A366" w14:textId="77777777" w:rsidR="00B3011F" w:rsidRPr="00BA6B7D" w:rsidRDefault="00B3011F">
      <w:pPr>
        <w:pStyle w:val="Heading4"/>
        <w:keepLines/>
        <w:numPr>
          <w:ilvl w:val="3"/>
          <w:numId w:val="8"/>
        </w:numPr>
        <w:ind w:left="1440" w:hanging="720"/>
      </w:pPr>
      <w:r w:rsidRPr="00BA6B7D">
        <w:t>организация необходимых инспекционных поездок;</w:t>
      </w:r>
    </w:p>
    <w:p w14:paraId="685380C8" w14:textId="77777777" w:rsidR="00B3011F" w:rsidRPr="00BA6B7D" w:rsidRDefault="00B3011F">
      <w:pPr>
        <w:pStyle w:val="Heading4"/>
        <w:keepLines/>
        <w:numPr>
          <w:ilvl w:val="3"/>
          <w:numId w:val="8"/>
        </w:numPr>
        <w:ind w:left="1440" w:hanging="720"/>
      </w:pPr>
      <w:r w:rsidRPr="00BA6B7D">
        <w:t>обеспечение наличия действующего механизма, позволяющего осуществлять эффективное и прозрачное выполнение Плана реализации транша и представлять достоверные данные;</w:t>
      </w:r>
    </w:p>
    <w:p w14:paraId="668054BE" w14:textId="77777777" w:rsidR="00B3011F" w:rsidRPr="00BA6B7D" w:rsidRDefault="00B3011F">
      <w:pPr>
        <w:pStyle w:val="Heading4"/>
        <w:keepLines/>
        <w:numPr>
          <w:ilvl w:val="3"/>
          <w:numId w:val="8"/>
        </w:numPr>
        <w:ind w:left="1440" w:hanging="720"/>
      </w:pPr>
      <w:r w:rsidRPr="00BA6B7D">
        <w:t>координация мероприятий Сотрудничающего УИ и обеспечение надлежащей последовательности осуществления мероприятий;</w:t>
      </w:r>
    </w:p>
    <w:p w14:paraId="643FDFED" w14:textId="77777777" w:rsidR="00B3011F" w:rsidRPr="00BA6B7D" w:rsidRDefault="00B3011F">
      <w:pPr>
        <w:pStyle w:val="Heading4"/>
        <w:keepLines/>
        <w:numPr>
          <w:ilvl w:val="3"/>
          <w:numId w:val="8"/>
        </w:numPr>
        <w:ind w:left="1440" w:hanging="720"/>
      </w:pPr>
      <w:r w:rsidRPr="00BA6B7D">
        <w:t xml:space="preserve">в случае сокращения финансирования из-за невыполнения обязательств в соответствии с пунктом 11 Соглашения – проведение, после консультаций со Страной и Сотрудничающим УИ, распределения сокращаемых сумм по различным статьям бюджета и объемам финансирования Ведущего УИ и каждого Сотрудничающего УИ; </w:t>
      </w:r>
    </w:p>
    <w:p w14:paraId="017E7E50" w14:textId="77777777" w:rsidR="00B3011F" w:rsidRPr="00BA6B7D" w:rsidRDefault="00B3011F">
      <w:pPr>
        <w:pStyle w:val="Heading4"/>
        <w:keepLines/>
        <w:numPr>
          <w:ilvl w:val="3"/>
          <w:numId w:val="8"/>
        </w:numPr>
        <w:ind w:left="1440" w:hanging="720"/>
      </w:pPr>
      <w:r w:rsidRPr="00BA6B7D">
        <w:t xml:space="preserve">обеспечение выделения средств Стране в соответствии с используемыми показателями; </w:t>
      </w:r>
    </w:p>
    <w:p w14:paraId="6CC07629" w14:textId="77777777" w:rsidR="00B3011F" w:rsidRPr="00BA6B7D" w:rsidRDefault="00B3011F">
      <w:pPr>
        <w:pStyle w:val="Heading4"/>
        <w:keepLines/>
        <w:numPr>
          <w:ilvl w:val="3"/>
          <w:numId w:val="8"/>
        </w:numPr>
        <w:ind w:left="1440" w:hanging="720"/>
      </w:pPr>
      <w:r w:rsidRPr="00BA6B7D">
        <w:t xml:space="preserve">оказание необходимой помощи в решении стратегических, административных и технических вопросов; </w:t>
      </w:r>
    </w:p>
    <w:p w14:paraId="2E81FE74" w14:textId="77777777" w:rsidR="00B3011F" w:rsidRPr="00BA6B7D" w:rsidRDefault="00B3011F">
      <w:pPr>
        <w:pStyle w:val="Heading4"/>
        <w:keepLines/>
        <w:numPr>
          <w:ilvl w:val="3"/>
          <w:numId w:val="8"/>
        </w:numPr>
        <w:ind w:left="1440" w:hanging="720"/>
      </w:pPr>
      <w:r w:rsidRPr="00BA6B7D">
        <w:lastRenderedPageBreak/>
        <w:t>достижение консенсуса с Сотрудничающим УИ по любым аспектам планирования, координации и отчетности, которые требуются для содействия реализации Плана;</w:t>
      </w:r>
    </w:p>
    <w:p w14:paraId="4C0B7B63" w14:textId="77777777" w:rsidR="00B3011F" w:rsidRPr="00BA6B7D" w:rsidRDefault="00B3011F">
      <w:pPr>
        <w:pStyle w:val="Heading4"/>
        <w:keepLines/>
        <w:numPr>
          <w:ilvl w:val="3"/>
          <w:numId w:val="8"/>
        </w:numPr>
        <w:spacing w:beforeLines="120" w:before="288"/>
        <w:ind w:left="1440" w:hanging="720"/>
      </w:pPr>
      <w:r w:rsidRPr="00BA6B7D">
        <w:t>своевременное выделение денежных средств Стране/участвующим предприятиям для завершения мероприятий, связанных с проектом.</w:t>
      </w:r>
    </w:p>
    <w:p w14:paraId="6F89573C" w14:textId="616E3839" w:rsidR="00B3011F" w:rsidRPr="00BA6B7D" w:rsidRDefault="00B3011F" w:rsidP="00D45F71">
      <w:pPr>
        <w:pStyle w:val="Heading1"/>
        <w:numPr>
          <w:ilvl w:val="6"/>
          <w:numId w:val="2"/>
        </w:numPr>
        <w:spacing w:beforeLines="120" w:before="288"/>
        <w:ind w:left="0" w:firstLine="0"/>
      </w:pPr>
      <w:r w:rsidRPr="00BA6B7D">
        <w:t>После консультаций с представителями Страны и с учетом любых высказанных мнений Ведущее УИ проводит отбор независимой структуры, которой будет поручено провести проверку результатов выполнения Плана и объема потребления Веществ, упомянутых в дополнении 1-А, в соответствии с подпунктом 5 b) настоящего Соглашения и подпунктом 1 b) дополнения 4-A.</w:t>
      </w:r>
    </w:p>
    <w:p w14:paraId="02E48393" w14:textId="77777777" w:rsidR="00B3011F" w:rsidRPr="00BA6B7D" w:rsidRDefault="00B3011F" w:rsidP="00174BC4">
      <w:pPr>
        <w:keepNext/>
        <w:spacing w:before="360" w:after="240"/>
        <w:rPr>
          <w:b/>
        </w:rPr>
      </w:pPr>
      <w:r w:rsidRPr="00BA6B7D">
        <w:rPr>
          <w:b/>
        </w:rPr>
        <w:t>ДОБАВЛЕНИЕ 6-В: РОЛЬ СОТРУДНИЧАЮЩИХ УЧРЕЖДЕНИЙ-ИСПОЛНИТЕЛЕЙ</w:t>
      </w:r>
    </w:p>
    <w:p w14:paraId="13984BBD" w14:textId="2CCB49C3" w:rsidR="00B3011F" w:rsidRPr="00BA6B7D" w:rsidRDefault="00B3011F">
      <w:pPr>
        <w:pStyle w:val="Heading1"/>
        <w:numPr>
          <w:ilvl w:val="0"/>
          <w:numId w:val="23"/>
        </w:numPr>
        <w:ind w:left="0" w:firstLine="0"/>
      </w:pPr>
      <w:r w:rsidRPr="00BA6B7D">
        <w:t xml:space="preserve">Сотрудничающее УИ будут отвечать за ряд мероприятий. Эти мероприятия прописаны в Плане, включая как минимум следующие: </w:t>
      </w:r>
    </w:p>
    <w:p w14:paraId="549E4104" w14:textId="77777777" w:rsidR="00B3011F" w:rsidRPr="00BA6B7D" w:rsidRDefault="00B3011F">
      <w:pPr>
        <w:pStyle w:val="Heading2"/>
        <w:numPr>
          <w:ilvl w:val="0"/>
          <w:numId w:val="24"/>
        </w:numPr>
        <w:ind w:left="1440" w:hanging="720"/>
      </w:pPr>
      <w:r w:rsidRPr="00BA6B7D">
        <w:t xml:space="preserve">предоставление содействия в части разработки политик, по необходимости; </w:t>
      </w:r>
    </w:p>
    <w:p w14:paraId="56311F80" w14:textId="77777777" w:rsidR="00B3011F" w:rsidRPr="00BA6B7D" w:rsidRDefault="00B3011F">
      <w:pPr>
        <w:pStyle w:val="Heading2"/>
        <w:numPr>
          <w:ilvl w:val="0"/>
          <w:numId w:val="24"/>
        </w:numPr>
        <w:ind w:left="1440" w:hanging="720"/>
      </w:pPr>
      <w:r w:rsidRPr="00BA6B7D">
        <w:t>оказание Стране содействия в осуществлении и оценке мероприятий, финансируемых Сотрудничающим УИ, а также отсылка к Ведущему УИ для обеспечения скоординированности в части последовательности мероприятий;</w:t>
      </w:r>
    </w:p>
    <w:p w14:paraId="359264AA" w14:textId="77777777" w:rsidR="00B3011F" w:rsidRPr="00BA6B7D" w:rsidRDefault="00B3011F">
      <w:pPr>
        <w:pStyle w:val="Heading2"/>
        <w:numPr>
          <w:ilvl w:val="0"/>
          <w:numId w:val="24"/>
        </w:numPr>
        <w:ind w:left="1440" w:hanging="720"/>
      </w:pPr>
      <w:r w:rsidRPr="00BA6B7D">
        <w:t>предоставление отчетов Ведущему</w:t>
      </w:r>
      <w:r>
        <w:t> </w:t>
      </w:r>
      <w:r w:rsidRPr="00BA6B7D">
        <w:t>УИ по этим мероприятиям для включения в консолидированные отчеты согласно добавлению 4-А;</w:t>
      </w:r>
    </w:p>
    <w:p w14:paraId="4C2CAE91" w14:textId="77777777" w:rsidR="00B3011F" w:rsidRPr="00BA6B7D" w:rsidRDefault="00B3011F">
      <w:pPr>
        <w:pStyle w:val="Heading2"/>
        <w:numPr>
          <w:ilvl w:val="0"/>
          <w:numId w:val="24"/>
        </w:numPr>
        <w:tabs>
          <w:tab w:val="num" w:pos="-720"/>
        </w:tabs>
        <w:ind w:left="1440" w:hanging="720"/>
      </w:pPr>
      <w:r w:rsidRPr="00BA6B7D">
        <w:t>достижение консенсуса с Ведущим УИ по любым аспектам планирования, координации и отчетности, которые требуются для содействия реализации Плана.</w:t>
      </w:r>
    </w:p>
    <w:p w14:paraId="6931BE39" w14:textId="77777777" w:rsidR="00B3011F" w:rsidRPr="00BA6B7D" w:rsidRDefault="00B3011F" w:rsidP="00174BC4">
      <w:pPr>
        <w:keepNext/>
        <w:spacing w:before="360" w:after="240"/>
        <w:rPr>
          <w:b/>
        </w:rPr>
      </w:pPr>
      <w:r w:rsidRPr="00BA6B7D">
        <w:rPr>
          <w:b/>
        </w:rPr>
        <w:t>ДОБАВЛЕНИЕ 7-A: СОКРАЩЕНИЕ ФИНАНСИРОВАНИЯ ПРИ НЕВЫПОЛНЕНИИ ОБЯЗАТЕЛЬСТВ</w:t>
      </w:r>
    </w:p>
    <w:p w14:paraId="345B90D6" w14:textId="3B601C6C" w:rsidR="00B3011F" w:rsidRPr="00E44463" w:rsidRDefault="00B3011F">
      <w:pPr>
        <w:pStyle w:val="Heading1"/>
        <w:numPr>
          <w:ilvl w:val="6"/>
          <w:numId w:val="25"/>
        </w:numPr>
        <w:ind w:left="0" w:firstLine="0"/>
      </w:pPr>
      <w:r w:rsidRPr="00BA6B7D">
        <w:t>В соответствии с пунктом 11 настоящего Соглашения объем финансирования может быть уменьшен на 180 долл. США за килограмм ОРС в случае превышения уровня потребления, установленного в строке 1.2 дополнения 2-А, за каждый год невыполнения целевого показателя, приведенного в строке 1.2 дополнения 2-A, при том понимании, что максимальное сокращение финансирования не превысит объема финансирования в рамках запрашиваемого транша. В случаях, когда несоблюдение продолжается два года подряд, могут быть рассмотрены дополнительные меры.</w:t>
      </w:r>
    </w:p>
    <w:p w14:paraId="37D02C72" w14:textId="77777777" w:rsidR="00B3011F" w:rsidRPr="00D8021E" w:rsidRDefault="00B3011F">
      <w:pPr>
        <w:pStyle w:val="Heading1"/>
        <w:numPr>
          <w:ilvl w:val="6"/>
          <w:numId w:val="25"/>
        </w:numPr>
        <w:ind w:left="0" w:firstLine="0"/>
      </w:pPr>
      <w:r w:rsidRPr="00BA6B7D">
        <w:t>В случае необходимости применения штрафной санкции в отношении года, в котором действуют два Соглашения (параллельно реализуются два этапа Плана) с различными уровнями штрафных санкций, применение штрафной санкции будет определяться в каждом отдельном случае с учетом конкретных секторов, в которых имеет место несоблюдение обязательств. В случае невозможности определения сектора или в том случае, когда оба этапа связаны с одним и тем же сектором, следует применять самый высокий уровень штрафных санкций.</w:t>
      </w:r>
    </w:p>
    <w:tbl>
      <w:tblPr>
        <w:tblW w:w="0" w:type="auto"/>
        <w:tblInd w:w="-108" w:type="dxa"/>
        <w:tblLook w:val="0000" w:firstRow="0" w:lastRow="0" w:firstColumn="0" w:lastColumn="0" w:noHBand="0" w:noVBand="0"/>
      </w:tblPr>
      <w:tblGrid>
        <w:gridCol w:w="1817"/>
        <w:gridCol w:w="1913"/>
        <w:gridCol w:w="1913"/>
        <w:gridCol w:w="1913"/>
        <w:gridCol w:w="1912"/>
      </w:tblGrid>
      <w:tr w:rsidR="00FA3C61" w:rsidRPr="00392EC0" w14:paraId="0131D50B" w14:textId="77777777">
        <w:tc>
          <w:tcPr>
            <w:tcW w:w="1817" w:type="dxa"/>
            <w:tcBorders>
              <w:top w:val="nil"/>
              <w:left w:val="nil"/>
              <w:bottom w:val="nil"/>
              <w:right w:val="nil"/>
            </w:tcBorders>
            <w:tcMar>
              <w:top w:w="0" w:type="dxa"/>
              <w:left w:w="108" w:type="dxa"/>
              <w:bottom w:w="0" w:type="dxa"/>
              <w:right w:w="108" w:type="dxa"/>
            </w:tcMar>
          </w:tcPr>
          <w:p w14:paraId="530D4084" w14:textId="77777777" w:rsidR="000C2EE5" w:rsidRPr="00797819" w:rsidRDefault="000C2EE5">
            <w:pPr>
              <w:widowControl/>
              <w:rPr>
                <w:rFonts w:eastAsia="Times New Roman"/>
                <w:szCs w:val="24"/>
              </w:rPr>
            </w:pPr>
          </w:p>
        </w:tc>
        <w:tc>
          <w:tcPr>
            <w:tcW w:w="1913" w:type="dxa"/>
            <w:tcBorders>
              <w:top w:val="nil"/>
              <w:left w:val="nil"/>
              <w:bottom w:val="nil"/>
              <w:right w:val="nil"/>
            </w:tcBorders>
            <w:tcMar>
              <w:top w:w="0" w:type="dxa"/>
              <w:left w:w="108" w:type="dxa"/>
              <w:bottom w:w="0" w:type="dxa"/>
              <w:right w:w="108" w:type="dxa"/>
            </w:tcMar>
          </w:tcPr>
          <w:p w14:paraId="3E70ECE2" w14:textId="77777777" w:rsidR="000C2EE5" w:rsidRPr="00797819" w:rsidRDefault="000C2EE5">
            <w:pPr>
              <w:widowControl/>
              <w:rPr>
                <w:rFonts w:eastAsia="Times New Roman"/>
                <w:szCs w:val="24"/>
              </w:rPr>
            </w:pPr>
          </w:p>
        </w:tc>
        <w:tc>
          <w:tcPr>
            <w:tcW w:w="1913" w:type="dxa"/>
            <w:tcBorders>
              <w:top w:val="nil"/>
              <w:left w:val="nil"/>
              <w:bottom w:val="single" w:sz="4" w:space="0" w:color="auto"/>
              <w:right w:val="nil"/>
            </w:tcBorders>
            <w:tcMar>
              <w:top w:w="0" w:type="dxa"/>
              <w:left w:w="108" w:type="dxa"/>
              <w:bottom w:w="0" w:type="dxa"/>
              <w:right w:w="108" w:type="dxa"/>
            </w:tcMar>
          </w:tcPr>
          <w:p w14:paraId="0D3C6748" w14:textId="77777777" w:rsidR="000C2EE5" w:rsidRPr="00797819" w:rsidRDefault="000C2EE5">
            <w:pPr>
              <w:widowControl/>
              <w:rPr>
                <w:rFonts w:eastAsia="Times New Roman"/>
                <w:szCs w:val="24"/>
              </w:rPr>
            </w:pPr>
          </w:p>
        </w:tc>
        <w:tc>
          <w:tcPr>
            <w:tcW w:w="1913" w:type="dxa"/>
            <w:tcBorders>
              <w:top w:val="nil"/>
              <w:left w:val="nil"/>
              <w:bottom w:val="nil"/>
              <w:right w:val="nil"/>
            </w:tcBorders>
            <w:tcMar>
              <w:top w:w="0" w:type="dxa"/>
              <w:left w:w="108" w:type="dxa"/>
              <w:bottom w:w="0" w:type="dxa"/>
              <w:right w:w="108" w:type="dxa"/>
            </w:tcMar>
          </w:tcPr>
          <w:p w14:paraId="6152EC14" w14:textId="77777777" w:rsidR="000C2EE5" w:rsidRPr="00797819" w:rsidRDefault="000C2EE5">
            <w:pPr>
              <w:widowControl/>
              <w:rPr>
                <w:rFonts w:eastAsia="Times New Roman"/>
                <w:szCs w:val="24"/>
              </w:rPr>
            </w:pPr>
          </w:p>
        </w:tc>
        <w:tc>
          <w:tcPr>
            <w:tcW w:w="1912" w:type="dxa"/>
            <w:tcBorders>
              <w:top w:val="nil"/>
              <w:left w:val="nil"/>
              <w:bottom w:val="nil"/>
              <w:right w:val="nil"/>
            </w:tcBorders>
            <w:tcMar>
              <w:top w:w="0" w:type="dxa"/>
              <w:left w:w="108" w:type="dxa"/>
              <w:bottom w:w="0" w:type="dxa"/>
              <w:right w:w="108" w:type="dxa"/>
            </w:tcMar>
          </w:tcPr>
          <w:p w14:paraId="45379A93" w14:textId="77777777" w:rsidR="000C2EE5" w:rsidRPr="00797819" w:rsidRDefault="000C2EE5">
            <w:pPr>
              <w:widowControl/>
              <w:rPr>
                <w:rFonts w:eastAsia="Times New Roman"/>
                <w:szCs w:val="24"/>
              </w:rPr>
            </w:pPr>
          </w:p>
        </w:tc>
      </w:tr>
    </w:tbl>
    <w:p w14:paraId="6FC6C017" w14:textId="77777777" w:rsidR="000C2EE5" w:rsidRPr="00797819" w:rsidRDefault="000C2EE5">
      <w:pPr>
        <w:widowControl/>
        <w:jc w:val="center"/>
        <w:rPr>
          <w:rFonts w:eastAsia="Times New Roman"/>
          <w:sz w:val="16"/>
          <w:szCs w:val="24"/>
        </w:rPr>
      </w:pPr>
    </w:p>
    <w:p w14:paraId="36C41BEE" w14:textId="77777777" w:rsidR="000C2EE5" w:rsidRPr="00797819" w:rsidRDefault="000C2EE5">
      <w:pPr>
        <w:jc w:val="left"/>
        <w:rPr>
          <w:rFonts w:eastAsia="Times New Roman"/>
          <w:sz w:val="20"/>
          <w:szCs w:val="24"/>
        </w:rPr>
      </w:pPr>
    </w:p>
    <w:sectPr w:rsidR="000C2EE5" w:rsidRPr="00797819">
      <w:headerReference w:type="even" r:id="rId17"/>
      <w:headerReference w:type="default" r:id="rId18"/>
      <w:footerReference w:type="even" r:id="rId19"/>
      <w:footerReference w:type="default" r:id="rId20"/>
      <w:headerReference w:type="first" r:id="rId21"/>
      <w:footerReference w:type="first" r:id="rId22"/>
      <w:pgSz w:w="12240" w:h="15840"/>
      <w:pgMar w:top="720" w:right="1440" w:bottom="864" w:left="1440" w:header="720" w:footer="475"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5B899F" w14:textId="77777777" w:rsidR="005D0072" w:rsidRDefault="005D0072">
      <w:r>
        <w:separator/>
      </w:r>
    </w:p>
  </w:endnote>
  <w:endnote w:type="continuationSeparator" w:id="0">
    <w:p w14:paraId="3A69BE9A" w14:textId="77777777" w:rsidR="005D0072" w:rsidRDefault="005D00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E4D04" w14:textId="77777777" w:rsidR="000C2EE5" w:rsidRDefault="000C2EE5">
    <w:pPr>
      <w:widowControl/>
      <w:jc w:val="center"/>
      <w:rPr>
        <w:rFonts w:eastAsia="Times New Roman"/>
        <w:szCs w:val="24"/>
        <w:lang w:val="en-GB"/>
      </w:rPr>
    </w:pPr>
    <w:r>
      <w:rPr>
        <w:rFonts w:eastAsia="Times New Roman"/>
        <w:szCs w:val="24"/>
        <w:lang w:val="en-GB"/>
      </w:rPr>
      <w:fldChar w:fldCharType="begin"/>
    </w:r>
    <w:r>
      <w:rPr>
        <w:rFonts w:eastAsia="Times New Roman"/>
        <w:szCs w:val="24"/>
        <w:lang w:val="en-GB"/>
      </w:rPr>
      <w:instrText xml:space="preserve">PAGE </w:instrText>
    </w:r>
    <w:r>
      <w:rPr>
        <w:rFonts w:eastAsia="Times New Roman"/>
        <w:szCs w:val="24"/>
        <w:lang w:val="en-GB"/>
      </w:rPr>
      <w:fldChar w:fldCharType="separate"/>
    </w:r>
    <w:r>
      <w:rPr>
        <w:rFonts w:eastAsia="Times New Roman"/>
        <w:szCs w:val="24"/>
        <w:lang w:val="en-GB"/>
      </w:rPr>
      <w:t xml:space="preserve"> 1</w:t>
    </w:r>
    <w:r>
      <w:rPr>
        <w:rFonts w:eastAsia="Times New Roman"/>
        <w:szCs w:val="24"/>
        <w:lang w:val="en-G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0A644" w14:textId="77777777" w:rsidR="000C2EE5" w:rsidRDefault="000C2EE5">
    <w:pPr>
      <w:widowControl/>
      <w:jc w:val="center"/>
      <w:rPr>
        <w:rFonts w:eastAsia="Times New Roman"/>
        <w:szCs w:val="24"/>
        <w:lang w:val="en-GB"/>
      </w:rPr>
    </w:pPr>
    <w:r>
      <w:rPr>
        <w:rFonts w:eastAsia="Times New Roman"/>
        <w:szCs w:val="24"/>
        <w:lang w:val="en-GB"/>
      </w:rPr>
      <w:fldChar w:fldCharType="begin"/>
    </w:r>
    <w:r>
      <w:rPr>
        <w:rFonts w:eastAsia="Times New Roman"/>
        <w:szCs w:val="24"/>
        <w:lang w:val="en-GB"/>
      </w:rPr>
      <w:instrText xml:space="preserve">PAGE </w:instrText>
    </w:r>
    <w:r>
      <w:rPr>
        <w:rFonts w:eastAsia="Times New Roman"/>
        <w:szCs w:val="24"/>
        <w:lang w:val="en-GB"/>
      </w:rPr>
      <w:fldChar w:fldCharType="separate"/>
    </w:r>
    <w:r>
      <w:rPr>
        <w:rFonts w:eastAsia="Times New Roman"/>
        <w:szCs w:val="24"/>
        <w:lang w:val="en-GB"/>
      </w:rPr>
      <w:t xml:space="preserve"> 1</w:t>
    </w:r>
    <w:r>
      <w:rPr>
        <w:rFonts w:eastAsia="Times New Roman"/>
        <w:szCs w:val="24"/>
        <w:lang w:val="en-G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E3469" w14:textId="77777777" w:rsidR="000C2EE5" w:rsidRDefault="000C2EE5">
    <w:pPr>
      <w:widowControl/>
      <w:pBdr>
        <w:top w:val="single" w:sz="6" w:space="1" w:color="auto"/>
        <w:left w:val="single" w:sz="6" w:space="4" w:color="auto"/>
        <w:bottom w:val="single" w:sz="6" w:space="1" w:color="auto"/>
        <w:right w:val="single" w:sz="6" w:space="4" w:color="auto"/>
      </w:pBdr>
      <w:jc w:val="center"/>
      <w:rPr>
        <w:rFonts w:eastAsia="Times New Roman"/>
        <w:sz w:val="8"/>
        <w:szCs w:val="24"/>
        <w:lang w:val="en-GB"/>
      </w:rPr>
    </w:pPr>
  </w:p>
  <w:p w14:paraId="008D8BD2" w14:textId="3593D845" w:rsidR="000C2EE5" w:rsidRPr="00072129" w:rsidRDefault="00072129">
    <w:pPr>
      <w:widowControl/>
      <w:pBdr>
        <w:top w:val="single" w:sz="6" w:space="1" w:color="auto"/>
        <w:left w:val="single" w:sz="6" w:space="4" w:color="auto"/>
        <w:bottom w:val="single" w:sz="6" w:space="1" w:color="auto"/>
        <w:right w:val="single" w:sz="6" w:space="4" w:color="auto"/>
      </w:pBdr>
      <w:jc w:val="center"/>
      <w:rPr>
        <w:rFonts w:eastAsia="Times New Roman"/>
        <w:sz w:val="18"/>
        <w:szCs w:val="24"/>
      </w:rPr>
    </w:pPr>
    <w:r w:rsidRPr="00672A85">
      <w:rPr>
        <w:rFonts w:eastAsia="SimSun"/>
        <w:sz w:val="16"/>
        <w:szCs w:val="16"/>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w:t>
    </w:r>
    <w:r>
      <w:rPr>
        <w:rFonts w:eastAsia="SimSun"/>
        <w:sz w:val="16"/>
        <w:szCs w:val="16"/>
      </w:rPr>
      <w:t>нта</w:t>
    </w:r>
    <w:r w:rsidR="000C2EE5" w:rsidRPr="00072129">
      <w:rPr>
        <w:rFonts w:eastAsia="Times New Roman"/>
        <w:sz w:val="18"/>
        <w:szCs w:val="24"/>
      </w:rPr>
      <w:t>.</w:t>
    </w:r>
  </w:p>
  <w:p w14:paraId="5139AB83" w14:textId="77777777" w:rsidR="000C2EE5" w:rsidRPr="00072129" w:rsidRDefault="000C2EE5">
    <w:pPr>
      <w:widowControl/>
      <w:pBdr>
        <w:top w:val="single" w:sz="6" w:space="1" w:color="auto"/>
        <w:left w:val="single" w:sz="6" w:space="4" w:color="auto"/>
        <w:bottom w:val="single" w:sz="6" w:space="1" w:color="auto"/>
        <w:right w:val="single" w:sz="6" w:space="4" w:color="auto"/>
      </w:pBdr>
      <w:jc w:val="center"/>
      <w:rPr>
        <w:rFonts w:eastAsia="Times New Roman"/>
        <w:sz w:val="10"/>
        <w:szCs w:val="2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9325C" w14:textId="77777777" w:rsidR="000C2EE5" w:rsidRDefault="000C2EE5">
    <w:pPr>
      <w:widowControl/>
      <w:jc w:val="center"/>
      <w:rPr>
        <w:rFonts w:eastAsia="Times New Roman"/>
        <w:szCs w:val="24"/>
        <w:lang w:val="en-GB"/>
      </w:rPr>
    </w:pPr>
    <w:r>
      <w:rPr>
        <w:rFonts w:eastAsia="Times New Roman"/>
        <w:szCs w:val="24"/>
        <w:lang w:val="en-GB"/>
      </w:rPr>
      <w:fldChar w:fldCharType="begin"/>
    </w:r>
    <w:r>
      <w:rPr>
        <w:rFonts w:eastAsia="Times New Roman"/>
        <w:szCs w:val="24"/>
        <w:lang w:val="en-GB"/>
      </w:rPr>
      <w:instrText xml:space="preserve">PAGE </w:instrText>
    </w:r>
    <w:r>
      <w:rPr>
        <w:rFonts w:eastAsia="Times New Roman"/>
        <w:szCs w:val="24"/>
        <w:lang w:val="en-GB"/>
      </w:rPr>
      <w:fldChar w:fldCharType="separate"/>
    </w:r>
    <w:r>
      <w:rPr>
        <w:rFonts w:eastAsia="Times New Roman"/>
        <w:szCs w:val="24"/>
        <w:lang w:val="en-GB"/>
      </w:rPr>
      <w:t xml:space="preserve"> 8</w:t>
    </w:r>
    <w:r>
      <w:rPr>
        <w:rFonts w:eastAsia="Times New Roman"/>
        <w:szCs w:val="24"/>
        <w:lang w:val="en-GB"/>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6083B" w14:textId="77777777" w:rsidR="000C2EE5" w:rsidRDefault="000C2EE5">
    <w:pPr>
      <w:widowControl/>
      <w:jc w:val="center"/>
      <w:rPr>
        <w:rFonts w:eastAsia="Times New Roman"/>
        <w:szCs w:val="24"/>
        <w:lang w:val="en-GB"/>
      </w:rPr>
    </w:pPr>
    <w:r>
      <w:rPr>
        <w:rFonts w:eastAsia="Times New Roman"/>
        <w:szCs w:val="24"/>
        <w:lang w:val="en-GB"/>
      </w:rPr>
      <w:fldChar w:fldCharType="begin"/>
    </w:r>
    <w:r>
      <w:rPr>
        <w:rFonts w:eastAsia="Times New Roman"/>
        <w:szCs w:val="24"/>
        <w:lang w:val="en-GB"/>
      </w:rPr>
      <w:instrText xml:space="preserve">PAGE </w:instrText>
    </w:r>
    <w:r>
      <w:rPr>
        <w:rFonts w:eastAsia="Times New Roman"/>
        <w:szCs w:val="24"/>
        <w:lang w:val="en-GB"/>
      </w:rPr>
      <w:fldChar w:fldCharType="separate"/>
    </w:r>
    <w:r>
      <w:rPr>
        <w:rFonts w:eastAsia="Times New Roman"/>
        <w:szCs w:val="24"/>
        <w:lang w:val="en-GB"/>
      </w:rPr>
      <w:t xml:space="preserve"> 1</w:t>
    </w:r>
    <w:r>
      <w:rPr>
        <w:rFonts w:eastAsia="Times New Roman"/>
        <w:szCs w:val="24"/>
        <w:lang w:val="en-GB"/>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EDF55" w14:textId="77777777" w:rsidR="000C2EE5" w:rsidRDefault="000C2EE5">
    <w:pPr>
      <w:widowControl/>
      <w:pBdr>
        <w:top w:val="single" w:sz="6" w:space="1" w:color="auto"/>
        <w:left w:val="single" w:sz="6" w:space="4" w:color="auto"/>
        <w:bottom w:val="single" w:sz="6" w:space="1" w:color="auto"/>
        <w:right w:val="single" w:sz="6" w:space="4" w:color="auto"/>
      </w:pBdr>
      <w:jc w:val="center"/>
      <w:rPr>
        <w:rFonts w:eastAsia="Times New Roman"/>
        <w:sz w:val="18"/>
        <w:szCs w:val="24"/>
        <w:lang w:val="en-GB"/>
      </w:rPr>
    </w:pPr>
    <w:r>
      <w:rPr>
        <w:rFonts w:eastAsia="Times New Roman"/>
        <w:sz w:val="18"/>
        <w:szCs w:val="24"/>
        <w:lang w:val="en-GB"/>
      </w:rPr>
      <w:t>Pre-session documents of the Executive Committee of the Multilateral Fund for the Implementation of the Montreal Protocol are without prejudice to any decision that the Executive Committee might take following issuance of the document.</w:t>
    </w:r>
  </w:p>
  <w:p w14:paraId="011A8CE9" w14:textId="77777777" w:rsidR="000C2EE5" w:rsidRDefault="000C2EE5">
    <w:pPr>
      <w:widowControl/>
      <w:pBdr>
        <w:top w:val="single" w:sz="6" w:space="1" w:color="auto"/>
        <w:left w:val="single" w:sz="6" w:space="4" w:color="auto"/>
        <w:bottom w:val="single" w:sz="6" w:space="1" w:color="auto"/>
        <w:right w:val="single" w:sz="6" w:space="4" w:color="auto"/>
      </w:pBdr>
      <w:jc w:val="center"/>
      <w:rPr>
        <w:rFonts w:eastAsia="Times New Roman"/>
        <w:sz w:val="18"/>
        <w:szCs w:val="24"/>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9F90BB" w14:textId="77777777" w:rsidR="005D0072" w:rsidRDefault="005D0072">
      <w:r>
        <w:separator/>
      </w:r>
    </w:p>
  </w:footnote>
  <w:footnote w:type="continuationSeparator" w:id="0">
    <w:p w14:paraId="28DC9EE9" w14:textId="77777777" w:rsidR="005D0072" w:rsidRDefault="005D0072">
      <w:r>
        <w:continuationSeparator/>
      </w:r>
    </w:p>
  </w:footnote>
  <w:footnote w:id="1">
    <w:p w14:paraId="36196F4B" w14:textId="77777777" w:rsidR="00510170" w:rsidRPr="00E57095" w:rsidRDefault="00510170" w:rsidP="00E57095">
      <w:pPr>
        <w:pStyle w:val="FootnoteText"/>
      </w:pPr>
      <w:r w:rsidRPr="00E57095">
        <w:rPr>
          <w:rStyle w:val="FootnoteReference"/>
        </w:rPr>
        <w:footnoteRef/>
      </w:r>
      <w:r w:rsidRPr="00E57095">
        <w:t xml:space="preserve"> UNEP/OzL.Pro/ExCom/9</w:t>
      </w:r>
      <w:r w:rsidRPr="00E57095">
        <w:rPr>
          <w:lang w:eastAsia="zh-CN"/>
        </w:rPr>
        <w:t>8</w:t>
      </w:r>
      <w:r w:rsidRPr="00E57095">
        <w:t>/1</w:t>
      </w:r>
    </w:p>
  </w:footnote>
  <w:footnote w:id="2">
    <w:p w14:paraId="222FA5FB" w14:textId="77777777" w:rsidR="000C2EE5" w:rsidRPr="00E57095" w:rsidRDefault="000C2EE5" w:rsidP="00321E2C">
      <w:pPr>
        <w:spacing w:after="20"/>
        <w:rPr>
          <w:rFonts w:eastAsia="Times New Roman"/>
          <w:sz w:val="20"/>
          <w:szCs w:val="20"/>
        </w:rPr>
      </w:pPr>
      <w:r w:rsidRPr="00E57095">
        <w:rPr>
          <w:rFonts w:eastAsia="Times New Roman"/>
          <w:sz w:val="20"/>
          <w:szCs w:val="20"/>
          <w:vertAlign w:val="superscript"/>
        </w:rPr>
        <w:t>2</w:t>
      </w:r>
      <w:r w:rsidRPr="00E57095">
        <w:rPr>
          <w:rFonts w:eastAsia="Times New Roman"/>
          <w:sz w:val="20"/>
          <w:szCs w:val="20"/>
        </w:rPr>
        <w:t xml:space="preserve"> Согласно письму из Министерства окружающей среды, реагирования на изменения климата и расширения прав и возможностей коренного населения Сент-Китса и Невиса от 13 февраля 2026 г. в адрес Секретариата.</w:t>
      </w:r>
    </w:p>
  </w:footnote>
  <w:footnote w:id="3">
    <w:p w14:paraId="18FF4662" w14:textId="77777777" w:rsidR="000C2EE5" w:rsidRPr="00E57095" w:rsidRDefault="000C2EE5" w:rsidP="0021330B">
      <w:pPr>
        <w:rPr>
          <w:rFonts w:eastAsia="Times New Roman"/>
          <w:sz w:val="20"/>
          <w:szCs w:val="20"/>
        </w:rPr>
      </w:pPr>
      <w:r w:rsidRPr="00E57095">
        <w:rPr>
          <w:rFonts w:eastAsia="Times New Roman"/>
          <w:sz w:val="20"/>
          <w:szCs w:val="20"/>
          <w:vertAlign w:val="superscript"/>
        </w:rPr>
        <w:t>3</w:t>
      </w:r>
      <w:r w:rsidRPr="00E57095">
        <w:rPr>
          <w:rFonts w:eastAsia="Times New Roman"/>
          <w:sz w:val="20"/>
          <w:szCs w:val="20"/>
        </w:rPr>
        <w:t xml:space="preserve"> В соответствии с решением 89/6, страны с низким уровнем потребления могут включить в свои ПОДПО дополнительные мероприятия по внедрению заменяющих ГХФУ альтернативных хладагентов с низким или нулевым потенциалом глобального потепления, а также по обеспечению энергоэффективности в секторе обслуживания холодильного оборудования.</w:t>
      </w:r>
    </w:p>
  </w:footnote>
  <w:footnote w:id="4">
    <w:p w14:paraId="143BD9EC" w14:textId="77777777" w:rsidR="000C2EE5" w:rsidRPr="00E57095" w:rsidRDefault="000C2EE5" w:rsidP="0021330B">
      <w:pPr>
        <w:rPr>
          <w:rFonts w:eastAsia="Times New Roman"/>
          <w:sz w:val="20"/>
          <w:szCs w:val="20"/>
        </w:rPr>
      </w:pPr>
      <w:r w:rsidRPr="00E57095">
        <w:rPr>
          <w:rFonts w:eastAsia="Times New Roman"/>
          <w:sz w:val="20"/>
          <w:szCs w:val="20"/>
          <w:vertAlign w:val="superscript"/>
        </w:rPr>
        <w:t>4</w:t>
      </w:r>
      <w:r w:rsidRPr="00E57095">
        <w:rPr>
          <w:rFonts w:eastAsia="Times New Roman"/>
          <w:sz w:val="20"/>
          <w:szCs w:val="20"/>
        </w:rPr>
        <w:t xml:space="preserve"> Решение 64/36.</w:t>
      </w:r>
    </w:p>
  </w:footnote>
  <w:footnote w:id="5">
    <w:p w14:paraId="5723EEAD" w14:textId="77777777" w:rsidR="000C2EE5" w:rsidRPr="00E57095" w:rsidRDefault="000C2EE5" w:rsidP="0021330B">
      <w:pPr>
        <w:rPr>
          <w:rFonts w:eastAsia="Times New Roman"/>
          <w:sz w:val="20"/>
          <w:szCs w:val="20"/>
        </w:rPr>
      </w:pPr>
      <w:r w:rsidRPr="00E57095">
        <w:rPr>
          <w:rFonts w:eastAsia="Times New Roman"/>
          <w:sz w:val="20"/>
          <w:szCs w:val="20"/>
          <w:vertAlign w:val="superscript"/>
        </w:rPr>
        <w:t>5</w:t>
      </w:r>
      <w:r w:rsidRPr="00E57095">
        <w:rPr>
          <w:rFonts w:eastAsia="Times New Roman"/>
          <w:sz w:val="20"/>
          <w:szCs w:val="20"/>
        </w:rPr>
        <w:t xml:space="preserve"> Согласно приложению XIV к документу UNEP/OzL.Pro/ExCom/93/105.</w:t>
      </w:r>
    </w:p>
  </w:footnote>
  <w:footnote w:id="6">
    <w:p w14:paraId="188848AE" w14:textId="77777777" w:rsidR="000C2EE5" w:rsidRPr="00E57095" w:rsidRDefault="000C2EE5" w:rsidP="00E57095">
      <w:pPr>
        <w:rPr>
          <w:rFonts w:eastAsia="Times New Roman"/>
          <w:sz w:val="20"/>
          <w:szCs w:val="20"/>
        </w:rPr>
      </w:pPr>
      <w:r w:rsidRPr="00E57095">
        <w:rPr>
          <w:rFonts w:eastAsia="Times New Roman"/>
          <w:sz w:val="20"/>
          <w:szCs w:val="20"/>
          <w:vertAlign w:val="superscript"/>
        </w:rPr>
        <w:t>6</w:t>
      </w:r>
      <w:r w:rsidRPr="00E57095">
        <w:rPr>
          <w:rFonts w:eastAsia="Times New Roman"/>
          <w:sz w:val="20"/>
          <w:szCs w:val="20"/>
        </w:rPr>
        <w:t xml:space="preserve"> Включая: по одному комплекту оборудования для использования в качестве тренажеров при освоении холодильного оборудования, бытового холодильного оборудования, торгово-промышленных холодильных установок, и бытовых кондиционеров воздуха; по две единицы выбранных наименований специализированных инструментов и оборудования, в частности: электронных весов для хладагентов, цифровых вакуумметров, весов для заправки хладагентов, аппаратов для рекуперации, анализаторов для проверки компрессоров; шесть баллонов для хладагентов и вакуумных/зарядных устройств; а также по восемь единиц основных инструментов для техобслуживания.</w:t>
      </w:r>
    </w:p>
  </w:footnote>
  <w:footnote w:id="7">
    <w:p w14:paraId="3F58E8EB" w14:textId="77777777" w:rsidR="000C2EE5" w:rsidRPr="00E57095" w:rsidRDefault="000C2EE5" w:rsidP="00E57095">
      <w:pPr>
        <w:jc w:val="left"/>
        <w:rPr>
          <w:rFonts w:eastAsia="Times New Roman"/>
          <w:sz w:val="20"/>
          <w:szCs w:val="20"/>
        </w:rPr>
      </w:pPr>
      <w:r w:rsidRPr="00E57095">
        <w:rPr>
          <w:rFonts w:eastAsia="Times New Roman"/>
          <w:sz w:val="20"/>
          <w:szCs w:val="20"/>
          <w:vertAlign w:val="superscript"/>
        </w:rPr>
        <w:t>7</w:t>
      </w:r>
      <w:r w:rsidRPr="00E57095">
        <w:rPr>
          <w:rFonts w:eastAsia="Times New Roman"/>
          <w:sz w:val="20"/>
          <w:szCs w:val="20"/>
        </w:rPr>
        <w:t xml:space="preserve"> Решение 93/36.</w:t>
      </w:r>
    </w:p>
  </w:footnote>
  <w:footnote w:id="8">
    <w:p w14:paraId="50EC5191" w14:textId="77777777" w:rsidR="000C2EE5" w:rsidRPr="00E57095" w:rsidRDefault="000C2EE5" w:rsidP="00E57095">
      <w:pPr>
        <w:rPr>
          <w:rFonts w:eastAsia="Times New Roman"/>
          <w:sz w:val="20"/>
          <w:szCs w:val="20"/>
        </w:rPr>
      </w:pPr>
      <w:r w:rsidRPr="00E57095">
        <w:rPr>
          <w:rFonts w:eastAsia="Times New Roman"/>
          <w:color w:val="000000"/>
          <w:sz w:val="20"/>
          <w:szCs w:val="20"/>
          <w:vertAlign w:val="superscript"/>
        </w:rPr>
        <w:t>8</w:t>
      </w:r>
      <w:r w:rsidRPr="00E57095">
        <w:rPr>
          <w:rFonts w:eastAsia="Times New Roman"/>
          <w:sz w:val="20"/>
          <w:szCs w:val="20"/>
        </w:rPr>
        <w:t xml:space="preserve"> </w:t>
      </w:r>
      <w:r w:rsidRPr="00E57095">
        <w:rPr>
          <w:rFonts w:eastAsia="Times New Roman"/>
          <w:i/>
          <w:iCs/>
          <w:sz w:val="20"/>
          <w:szCs w:val="20"/>
        </w:rPr>
        <w:t>Automated System for Customs Data (ASYCUDA)</w:t>
      </w:r>
      <w:r w:rsidRPr="00E57095">
        <w:rPr>
          <w:rFonts w:eastAsia="Times New Roman"/>
          <w:sz w:val="20"/>
          <w:szCs w:val="20"/>
        </w:rPr>
        <w:t xml:space="preserve"> — Автоматизированная система таможенных данных. Компьютеризированная система, разработанная Конференцией ООН по торговле и развитию </w:t>
      </w:r>
      <w:r w:rsidRPr="00E57095">
        <w:rPr>
          <w:rFonts w:eastAsia="Times New Roman"/>
          <w:i/>
          <w:iCs/>
          <w:sz w:val="20"/>
          <w:szCs w:val="20"/>
        </w:rPr>
        <w:t>(United Nations Conference on Trade and Development)</w:t>
      </w:r>
      <w:r w:rsidRPr="00E57095">
        <w:rPr>
          <w:rFonts w:eastAsia="Times New Roman"/>
          <w:sz w:val="20"/>
          <w:szCs w:val="20"/>
        </w:rPr>
        <w:t xml:space="preserve"> для управления страновыми таможенными системами.</w:t>
      </w:r>
    </w:p>
  </w:footnote>
  <w:footnote w:id="9">
    <w:p w14:paraId="15020B7C" w14:textId="77777777" w:rsidR="000C2EE5" w:rsidRPr="00E57095" w:rsidRDefault="000C2EE5" w:rsidP="00E57095">
      <w:pPr>
        <w:rPr>
          <w:rFonts w:eastAsia="Times New Roman"/>
          <w:sz w:val="20"/>
          <w:szCs w:val="20"/>
        </w:rPr>
      </w:pPr>
      <w:r w:rsidRPr="00E57095">
        <w:rPr>
          <w:rFonts w:eastAsia="Times New Roman"/>
          <w:color w:val="000000"/>
          <w:sz w:val="20"/>
          <w:szCs w:val="20"/>
          <w:vertAlign w:val="superscript"/>
        </w:rPr>
        <w:t>9</w:t>
      </w:r>
      <w:r w:rsidRPr="00E57095">
        <w:rPr>
          <w:rFonts w:eastAsia="Times New Roman"/>
          <w:sz w:val="20"/>
          <w:szCs w:val="20"/>
        </w:rPr>
        <w:t xml:space="preserve"> В процессе стратегического планирования будут принимать участие ключевые партнеры и заинтересованные стороны, включая представителей сектора техобслуживания ХКВ и ключевых государственных учреждений (таможенных органов, национального Бюро стандартов, Министерства промышленности и торговли, Министерства по торговым делам, министерства по делам женщин и Департамента окружающей среды);</w:t>
      </w:r>
    </w:p>
  </w:footnote>
  <w:footnote w:id="10">
    <w:p w14:paraId="0A7F456E" w14:textId="77777777" w:rsidR="000C2EE5" w:rsidRPr="00E57095" w:rsidRDefault="000C2EE5" w:rsidP="00E57095">
      <w:pPr>
        <w:rPr>
          <w:rFonts w:eastAsia="Times New Roman"/>
          <w:sz w:val="20"/>
          <w:szCs w:val="20"/>
        </w:rPr>
      </w:pPr>
      <w:r w:rsidRPr="00E57095">
        <w:rPr>
          <w:rFonts w:eastAsia="Times New Roman"/>
          <w:color w:val="000000"/>
          <w:sz w:val="20"/>
          <w:szCs w:val="20"/>
          <w:vertAlign w:val="superscript"/>
        </w:rPr>
        <w:t>10</w:t>
      </w:r>
      <w:r w:rsidRPr="00E57095">
        <w:rPr>
          <w:rFonts w:eastAsia="Times New Roman"/>
          <w:sz w:val="20"/>
          <w:szCs w:val="20"/>
        </w:rPr>
        <w:t xml:space="preserve"> В частности, как минимум 8 аппаратов для рекуперации ГХФУ и ГФУ и цифровых весов для заправки хладагентов (6 штук для Сент-Китса; 2 штук для Невиса); 40 многоразовых баллонов для рекуперации (малых и больших размеров); 3 идентификаторов хладагентов и стеллажей для хранения баллонов; материалы для маркировки и учета; и необходимые шланги, адаптеры и базовые комплекты для техобслуживания.</w:t>
      </w:r>
    </w:p>
  </w:footnote>
  <w:footnote w:id="11">
    <w:p w14:paraId="4F9734F9" w14:textId="77777777" w:rsidR="000C2EE5" w:rsidRPr="00E57095" w:rsidRDefault="000C2EE5" w:rsidP="00E57095">
      <w:pPr>
        <w:rPr>
          <w:rFonts w:eastAsia="Times New Roman"/>
          <w:sz w:val="20"/>
          <w:szCs w:val="20"/>
        </w:rPr>
      </w:pPr>
      <w:r w:rsidRPr="00E57095">
        <w:rPr>
          <w:rFonts w:eastAsia="Times New Roman"/>
          <w:sz w:val="20"/>
          <w:szCs w:val="20"/>
          <w:vertAlign w:val="superscript"/>
        </w:rPr>
        <w:t>11</w:t>
      </w:r>
      <w:r w:rsidRPr="00E57095">
        <w:rPr>
          <w:rFonts w:eastAsia="Times New Roman"/>
          <w:sz w:val="20"/>
          <w:szCs w:val="20"/>
        </w:rPr>
        <w:t xml:space="preserve"> Потребление ГХФУ за любой год может превышать нулевую отметку, если сумма расчетных уровней этого потребления за десятилетний период с 1 января 2030 г. по 1 января 2040 г., разделенная на 10, не превышает 2,5% от базового уровня потребления ГХФУ.</w:t>
      </w:r>
    </w:p>
  </w:footnote>
  <w:footnote w:id="12">
    <w:p w14:paraId="76D80E25" w14:textId="77777777" w:rsidR="000C2EE5" w:rsidRPr="00E57095" w:rsidRDefault="000C2EE5" w:rsidP="00E57095">
      <w:pPr>
        <w:jc w:val="left"/>
        <w:rPr>
          <w:rFonts w:eastAsia="Times New Roman"/>
          <w:sz w:val="20"/>
          <w:szCs w:val="20"/>
        </w:rPr>
      </w:pPr>
      <w:r w:rsidRPr="00E57095">
        <w:rPr>
          <w:rFonts w:eastAsia="Times New Roman"/>
          <w:sz w:val="20"/>
          <w:szCs w:val="20"/>
          <w:vertAlign w:val="superscript"/>
        </w:rPr>
        <w:t>12</w:t>
      </w:r>
      <w:r w:rsidRPr="00E57095">
        <w:rPr>
          <w:rFonts w:eastAsia="Times New Roman"/>
          <w:sz w:val="20"/>
          <w:szCs w:val="20"/>
        </w:rPr>
        <w:t xml:space="preserve"> Решение 96/23.</w:t>
      </w:r>
    </w:p>
  </w:footnote>
  <w:footnote w:id="13">
    <w:p w14:paraId="59A38B8A" w14:textId="77777777" w:rsidR="000C2EE5" w:rsidRPr="00E57095" w:rsidRDefault="000C2EE5" w:rsidP="007E6A68">
      <w:pPr>
        <w:rPr>
          <w:rFonts w:eastAsia="Times New Roman"/>
          <w:sz w:val="20"/>
          <w:szCs w:val="20"/>
        </w:rPr>
      </w:pPr>
      <w:r w:rsidRPr="00E57095">
        <w:rPr>
          <w:rFonts w:eastAsia="Times New Roman"/>
          <w:sz w:val="20"/>
          <w:szCs w:val="20"/>
          <w:vertAlign w:val="superscript"/>
        </w:rPr>
        <w:t>13</w:t>
      </w:r>
      <w:r w:rsidRPr="00E57095">
        <w:rPr>
          <w:rFonts w:eastAsia="Times New Roman"/>
          <w:sz w:val="20"/>
          <w:szCs w:val="20"/>
        </w:rPr>
        <w:t xml:space="preserve"> </w:t>
      </w:r>
      <w:r w:rsidRPr="00E57095">
        <w:rPr>
          <w:rFonts w:eastAsia="Times New Roman"/>
          <w:i/>
          <w:iCs/>
          <w:sz w:val="20"/>
          <w:szCs w:val="20"/>
        </w:rPr>
        <w:t>Automated System for Customs Data (ASYCUDA)</w:t>
      </w:r>
      <w:r w:rsidRPr="00E57095">
        <w:rPr>
          <w:rFonts w:eastAsia="Times New Roman"/>
          <w:sz w:val="20"/>
          <w:szCs w:val="20"/>
        </w:rPr>
        <w:t xml:space="preserve"> — Автоматизированная система таможенных данных. Компьютеризированная система, разработанная Конференцией ООН по торговле и развитию </w:t>
      </w:r>
      <w:r w:rsidRPr="00E57095">
        <w:rPr>
          <w:rFonts w:eastAsia="Times New Roman"/>
          <w:i/>
          <w:iCs/>
          <w:sz w:val="20"/>
          <w:szCs w:val="20"/>
        </w:rPr>
        <w:t>(United Nations Conference on Trade and Development)</w:t>
      </w:r>
      <w:r w:rsidRPr="00E57095">
        <w:rPr>
          <w:rFonts w:eastAsia="Times New Roman"/>
          <w:sz w:val="20"/>
          <w:szCs w:val="20"/>
        </w:rPr>
        <w:t xml:space="preserve"> для управления страновыми таможенными системами, которая применяется в Сент-Китсе и Невисе.</w:t>
      </w:r>
    </w:p>
  </w:footnote>
  <w:footnote w:id="14">
    <w:p w14:paraId="722D0EC3" w14:textId="77777777" w:rsidR="000C2EE5" w:rsidRPr="00E57095" w:rsidRDefault="000C2EE5" w:rsidP="00E57095">
      <w:pPr>
        <w:rPr>
          <w:rFonts w:eastAsia="Times New Roman"/>
          <w:sz w:val="20"/>
          <w:szCs w:val="20"/>
        </w:rPr>
      </w:pPr>
      <w:r w:rsidRPr="00E57095">
        <w:rPr>
          <w:rFonts w:eastAsia="Times New Roman"/>
          <w:sz w:val="20"/>
          <w:szCs w:val="20"/>
          <w:vertAlign w:val="superscript"/>
        </w:rPr>
        <w:t>14</w:t>
      </w:r>
      <w:r w:rsidRPr="00E57095">
        <w:rPr>
          <w:rFonts w:eastAsia="Times New Roman"/>
          <w:sz w:val="20"/>
          <w:szCs w:val="20"/>
        </w:rPr>
        <w:t xml:space="preserve"> В процессе стратегического планирования будут принимать участие ключевые партнеры и заинтересованные стороны, включая представителей сектора техобслуживания ХКВ и ключевых государственных учреждений (таможенных органов, национального Бюро стандартов, Министерства промышленности и торговли, Министерства по торговым делам, министерства по делам женщин и Департамента окружающей среды);</w:t>
      </w:r>
    </w:p>
  </w:footnote>
  <w:footnote w:id="15">
    <w:p w14:paraId="459C42AE" w14:textId="77777777" w:rsidR="000C2EE5" w:rsidRPr="00E57095" w:rsidRDefault="000C2EE5" w:rsidP="00E57095">
      <w:pPr>
        <w:rPr>
          <w:rFonts w:eastAsia="Times New Roman"/>
          <w:sz w:val="20"/>
          <w:szCs w:val="20"/>
        </w:rPr>
      </w:pPr>
      <w:r w:rsidRPr="00E57095">
        <w:rPr>
          <w:rFonts w:eastAsia="Times New Roman"/>
          <w:sz w:val="20"/>
          <w:szCs w:val="20"/>
          <w:vertAlign w:val="superscript"/>
        </w:rPr>
        <w:t>15</w:t>
      </w:r>
      <w:r w:rsidRPr="00E57095">
        <w:rPr>
          <w:rFonts w:eastAsia="Times New Roman"/>
          <w:sz w:val="20"/>
          <w:szCs w:val="20"/>
        </w:rPr>
        <w:t xml:space="preserve"> Оборудование включает: аппараты для рекуперации ГХФУ и ГФУ и цифровые весы для заправки хладагентов (3 штуки для Сент-Китса; 1шт. для Невиса); 20 многоразовых баллонов для рекуперации (малых и больших размеров); идентификаторы хладагентов и стеллажи для хранения баллонов (по одному для каждого острова); материалы для маркировки и учета; необходимые шланги, адаптеры и базовые комплекты для техобслуживания.</w:t>
      </w:r>
    </w:p>
  </w:footnote>
  <w:footnote w:id="16">
    <w:p w14:paraId="16B6E029" w14:textId="77777777" w:rsidR="000C2EE5" w:rsidRPr="00E57095" w:rsidRDefault="000C2EE5" w:rsidP="00E57095">
      <w:pPr>
        <w:rPr>
          <w:sz w:val="20"/>
          <w:szCs w:val="20"/>
        </w:rPr>
      </w:pPr>
      <w:r w:rsidRPr="007E6A68">
        <w:rPr>
          <w:rFonts w:eastAsia="Times New Roman"/>
          <w:sz w:val="20"/>
          <w:szCs w:val="20"/>
          <w:vertAlign w:val="superscript"/>
        </w:rPr>
        <w:t>16</w:t>
      </w:r>
      <w:r w:rsidRPr="00E57095">
        <w:rPr>
          <w:sz w:val="20"/>
          <w:szCs w:val="20"/>
        </w:rPr>
        <w:t xml:space="preserve"> Мероприятия реализуются в соответствии с региональным проектом по расширению участия молодежи в секторе обслуживания ХКВ </w:t>
      </w:r>
      <w:r w:rsidRPr="00E57095">
        <w:rPr>
          <w:i/>
          <w:iCs/>
          <w:sz w:val="20"/>
          <w:szCs w:val="20"/>
        </w:rPr>
        <w:t>(Pathway to Increase Youth Participation in the RAC servicing sector)</w:t>
      </w:r>
      <w:r w:rsidRPr="00E57095">
        <w:rPr>
          <w:sz w:val="20"/>
          <w:szCs w:val="20"/>
        </w:rPr>
        <w:t>, принятым в июне 2025 года под эгидой программы содействия соблюдению требований ЮНЕП, который направлен непосредственно на молодежь и женщин-технических специалистов.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740CA" w14:textId="58333901" w:rsidR="00E57095" w:rsidRPr="0033525D" w:rsidRDefault="00E3151F" w:rsidP="00E57095">
    <w:fldSimple w:instr=" DOCPROPERTY &quot;Document number&quot;  \* MERGEFORMAT ">
      <w:r>
        <w:t>UNEP/OzL.Pro/ExCom/98/</w:t>
      </w:r>
      <w:r w:rsidRPr="00E3151F">
        <w:rPr>
          <w:lang w:val="en-GB"/>
        </w:rPr>
        <w:t>46</w:t>
      </w:r>
    </w:fldSimple>
  </w:p>
  <w:p w14:paraId="784D8894" w14:textId="77777777" w:rsidR="00E57095" w:rsidRPr="0033525D" w:rsidRDefault="00E57095" w:rsidP="00E5709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8B8B9" w14:textId="23DA62A2" w:rsidR="00E57095" w:rsidRPr="0033525D" w:rsidRDefault="00E3151F" w:rsidP="00E57095">
    <w:pPr>
      <w:jc w:val="right"/>
    </w:pPr>
    <w:fldSimple w:instr=" DOCPROPERTY &quot;Document number&quot;  \* MERGEFORMAT ">
      <w:r>
        <w:t>UNEP/OzL.Pro/ExCom/98/</w:t>
      </w:r>
      <w:r w:rsidRPr="00E3151F">
        <w:rPr>
          <w:lang w:val="en-GB"/>
        </w:rPr>
        <w:t>46</w:t>
      </w:r>
    </w:fldSimple>
  </w:p>
  <w:p w14:paraId="09B6BB50" w14:textId="77777777" w:rsidR="000C2EE5" w:rsidRDefault="000C2EE5">
    <w:pPr>
      <w:widowControl/>
      <w:jc w:val="right"/>
      <w:rPr>
        <w:rFonts w:eastAsia="Times New Roman"/>
        <w:szCs w:val="24"/>
        <w:lang w:val="en-GB"/>
      </w:rPr>
    </w:pPr>
  </w:p>
  <w:p w14:paraId="423C96C6" w14:textId="77777777" w:rsidR="000C2EE5" w:rsidRDefault="000C2EE5">
    <w:pPr>
      <w:pStyle w:val="Header"/>
      <w:widowControl/>
      <w:jc w:val="right"/>
      <w:rPr>
        <w:rFonts w:eastAsia="Times New Roman"/>
        <w:szCs w:val="24"/>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944D1" w14:textId="10744624" w:rsidR="00892872" w:rsidRPr="00892872" w:rsidRDefault="00892872" w:rsidP="00876262">
    <w:pPr>
      <w:rPr>
        <w:lang w:val="en-GB"/>
      </w:rPr>
    </w:pPr>
    <w:r>
      <w:fldChar w:fldCharType="begin"/>
    </w:r>
    <w:r w:rsidRPr="00892872">
      <w:rPr>
        <w:lang w:val="en-GB"/>
      </w:rPr>
      <w:instrText xml:space="preserve"> DOCPROPERTY "Document number"  \* MERGEFORMAT </w:instrText>
    </w:r>
    <w:r>
      <w:fldChar w:fldCharType="separate"/>
    </w:r>
    <w:r w:rsidR="00E3151F">
      <w:rPr>
        <w:lang w:val="en-GB"/>
      </w:rPr>
      <w:t>UNEP/OzL.Pro/ExCom/98/46</w:t>
    </w:r>
    <w:r>
      <w:fldChar w:fldCharType="end"/>
    </w:r>
  </w:p>
  <w:p w14:paraId="70C341C0" w14:textId="77777777" w:rsidR="00876262" w:rsidRPr="00466FD5" w:rsidRDefault="00876262" w:rsidP="00876262">
    <w:pPr>
      <w:pStyle w:val="Header"/>
      <w:ind w:right="220"/>
      <w:jc w:val="left"/>
      <w:rPr>
        <w:lang w:val="pt-PT"/>
      </w:rPr>
    </w:pPr>
    <w:r>
      <w:t>Приложение</w:t>
    </w:r>
    <w:r>
      <w:rPr>
        <w:lang w:val="pt-PT"/>
      </w:rPr>
      <w:t xml:space="preserve"> I </w:t>
    </w:r>
  </w:p>
  <w:p w14:paraId="68FB47AC" w14:textId="77777777" w:rsidR="000C2EE5" w:rsidRDefault="000C2EE5">
    <w:pPr>
      <w:jc w:val="left"/>
      <w:rPr>
        <w:rFonts w:eastAsia="Times New Roman"/>
        <w:szCs w:val="24"/>
        <w:lang w:val="en-G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F66A2" w14:textId="06208E3B" w:rsidR="00892872" w:rsidRPr="00892872" w:rsidRDefault="00892872" w:rsidP="00892872">
    <w:pPr>
      <w:jc w:val="right"/>
      <w:rPr>
        <w:lang w:val="en-GB"/>
      </w:rPr>
    </w:pPr>
    <w:r>
      <w:fldChar w:fldCharType="begin"/>
    </w:r>
    <w:r w:rsidRPr="00892872">
      <w:rPr>
        <w:lang w:val="en-GB"/>
      </w:rPr>
      <w:instrText xml:space="preserve"> DOCPROPERTY "Document number"  \* MERGEFORMAT </w:instrText>
    </w:r>
    <w:r>
      <w:fldChar w:fldCharType="separate"/>
    </w:r>
    <w:r w:rsidR="00E3151F">
      <w:rPr>
        <w:lang w:val="en-GB"/>
      </w:rPr>
      <w:t>UNEP/OzL.Pro/ExCom/98/46</w:t>
    </w:r>
    <w:r>
      <w:fldChar w:fldCharType="end"/>
    </w:r>
  </w:p>
  <w:p w14:paraId="236A1758" w14:textId="77777777" w:rsidR="00876262" w:rsidRPr="00466FD5" w:rsidRDefault="00876262" w:rsidP="00876262">
    <w:pPr>
      <w:pStyle w:val="Header"/>
      <w:jc w:val="right"/>
      <w:rPr>
        <w:lang w:val="pt-PT"/>
      </w:rPr>
    </w:pPr>
    <w:r>
      <w:t>Приложение</w:t>
    </w:r>
    <w:r>
      <w:rPr>
        <w:lang w:val="pt-PT"/>
      </w:rPr>
      <w:t xml:space="preserve"> I </w:t>
    </w:r>
  </w:p>
  <w:p w14:paraId="48905B4D" w14:textId="77777777" w:rsidR="000C2EE5" w:rsidRDefault="000C2EE5">
    <w:pPr>
      <w:pStyle w:val="Header"/>
      <w:widowControl/>
      <w:jc w:val="right"/>
      <w:rPr>
        <w:rFonts w:eastAsia="Times New Roman"/>
        <w:szCs w:val="24"/>
        <w:lang w:val="en-GB"/>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DFDE9" w14:textId="77777777" w:rsidR="000C2EE5" w:rsidRDefault="000C2EE5">
    <w:pPr>
      <w:pStyle w:val="Header"/>
      <w:widowControl/>
      <w:rPr>
        <w:rFonts w:eastAsia="Times New Roman"/>
        <w:szCs w:val="24"/>
        <w:lang w:val="en-GB"/>
      </w:rPr>
    </w:pPr>
    <w:r>
      <w:rPr>
        <w:rFonts w:eastAsia="Times New Roman"/>
        <w:szCs w:val="24"/>
        <w:lang w:val="en-G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FFFFFFFF"/>
    <w:name w:val="hidden 1"/>
    <w:lvl w:ilvl="0">
      <w:start w:val="1"/>
      <w:numFmt w:val="none"/>
      <w:lvlText w:val=""/>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 w15:restartNumberingAfterBreak="0">
    <w:nsid w:val="0000000A"/>
    <w:multiLevelType w:val="multilevel"/>
    <w:tmpl w:val="FFFFFFFF"/>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lowerLetter"/>
      <w:pStyle w:val="Heading4"/>
      <w:lvlText w:val="%4)"/>
      <w:lvlJc w:val="left"/>
    </w:lvl>
    <w:lvl w:ilvl="4">
      <w:start w:val="1"/>
      <w:numFmt w:val="decimal"/>
      <w:lvlText w:val="(%5)"/>
      <w:lvlJc w:val="left"/>
    </w:lvl>
    <w:lvl w:ilvl="5">
      <w:start w:val="1"/>
      <w:numFmt w:val="lowerLetter"/>
      <w:lvlText w:val="(%6)"/>
      <w:lvlJc w:val="left"/>
    </w:lvl>
    <w:lvl w:ilvl="6">
      <w:start w:val="1"/>
      <w:numFmt w:val="lowerRoman"/>
      <w:lvlText w:val="(%7)"/>
      <w:lvlJc w:val="left"/>
    </w:lvl>
    <w:lvl w:ilvl="7">
      <w:start w:val="1"/>
      <w:numFmt w:val="lowerLetter"/>
      <w:lvlText w:val="(%8)"/>
      <w:lvlJc w:val="left"/>
    </w:lvl>
    <w:lvl w:ilvl="8">
      <w:start w:val="1"/>
      <w:numFmt w:val="lowerRoman"/>
      <w:lvlText w:val="(%9)"/>
      <w:lvlJc w:val="left"/>
    </w:lvl>
  </w:abstractNum>
  <w:abstractNum w:abstractNumId="2" w15:restartNumberingAfterBreak="0">
    <w:nsid w:val="00000011"/>
    <w:multiLevelType w:val="multilevel"/>
    <w:tmpl w:val="FFFFFFFF"/>
    <w:lvl w:ilvl="0">
      <w:start w:val="1"/>
      <w:numFmt w:val="decimal"/>
      <w:pStyle w:val="Header4"/>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 w15:restartNumberingAfterBreak="0">
    <w:nsid w:val="00000012"/>
    <w:multiLevelType w:val="multilevel"/>
    <w:tmpl w:val="FFFFFFFF"/>
    <w:lvl w:ilvl="0">
      <w:start w:val="1"/>
      <w:numFmt w:val="lowerRoman"/>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4" w15:restartNumberingAfterBreak="0">
    <w:nsid w:val="00000018"/>
    <w:multiLevelType w:val="multilevel"/>
    <w:tmpl w:val="FFFFFFFF"/>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pStyle w:val="Heading5"/>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5" w15:restartNumberingAfterBreak="0">
    <w:nsid w:val="0000001A"/>
    <w:multiLevelType w:val="multilevel"/>
    <w:tmpl w:val="FFFFFFFF"/>
    <w:lvl w:ilvl="0">
      <w:start w:val="1"/>
      <w:numFmt w:val="upperRoman"/>
      <w:lvlText w:val="Article %1."/>
      <w:lvlJc w:val="left"/>
    </w:lvl>
    <w:lvl w:ilvl="1">
      <w:start w:val="1"/>
      <w:numFmt w:val="decimalZero"/>
      <w:isLgl/>
      <w:lvlText w:val="Section %1.%2"/>
      <w:lvlJc w:val="left"/>
    </w:lvl>
    <w:lvl w:ilvl="2">
      <w:start w:val="1"/>
      <w:numFmt w:val="lowerLetter"/>
      <w:lvlText w:val="(%3)"/>
      <w:lvlJc w:val="left"/>
    </w:lvl>
    <w:lvl w:ilvl="3">
      <w:start w:val="1"/>
      <w:numFmt w:val="lowerRoman"/>
      <w:lvlText w:val="(%4)"/>
      <w:lvlJc w:val="left"/>
    </w:lvl>
    <w:lvl w:ilvl="4">
      <w:start w:val="1"/>
      <w:numFmt w:val="decimal"/>
      <w:lvlText w:val="%5)"/>
      <w:lvlJc w:val="left"/>
    </w:lvl>
    <w:lvl w:ilvl="5">
      <w:start w:val="1"/>
      <w:numFmt w:val="lowerLetter"/>
      <w:lvlText w:val="%6)"/>
      <w:lvlJc w:val="left"/>
    </w:lvl>
    <w:lvl w:ilvl="6">
      <w:start w:val="1"/>
      <w:numFmt w:val="lowerRoman"/>
      <w:lvlText w:val="%7)"/>
      <w:lvlJc w:val="left"/>
    </w:lvl>
    <w:lvl w:ilvl="7">
      <w:start w:val="1"/>
      <w:numFmt w:val="lowerLetter"/>
      <w:lvlText w:val="%8."/>
      <w:lvlJc w:val="left"/>
    </w:lvl>
    <w:lvl w:ilvl="8">
      <w:start w:val="1"/>
      <w:numFmt w:val="lowerRoman"/>
      <w:lvlText w:val="%9."/>
      <w:lvlJc w:val="left"/>
    </w:lvl>
  </w:abstractNum>
  <w:abstractNum w:abstractNumId="6" w15:restartNumberingAfterBreak="0">
    <w:nsid w:val="0000001C"/>
    <w:multiLevelType w:val="multilevel"/>
    <w:tmpl w:val="FFFFFFFF"/>
    <w:lvl w:ilvl="0">
      <w:start w:val="1"/>
      <w:numFmt w:val="bullet"/>
      <w:lvlText w:val=""/>
      <w:lvlJc w:val="left"/>
      <w:rPr>
        <w:rFonts w:ascii="Symbol" w:hAnsi="Symbol" w:cs="Symbol"/>
      </w:rPr>
    </w:lvl>
    <w:lvl w:ilvl="1">
      <w:start w:val="1"/>
      <w:numFmt w:val="bullet"/>
      <w:lvlText w:val="o"/>
      <w:lvlJc w:val="left"/>
      <w:rPr>
        <w:rFonts w:ascii="Courier New" w:hAnsi="Courier New" w:cs="Courier New"/>
      </w:rPr>
    </w:lvl>
    <w:lvl w:ilvl="2">
      <w:start w:val="1"/>
      <w:numFmt w:val="bullet"/>
      <w:lvlText w:val=""/>
      <w:lvlJc w:val="left"/>
      <w:rPr>
        <w:rFonts w:ascii="Wingdings" w:hAnsi="Wingdings" w:cs="Wingdings"/>
      </w:rPr>
    </w:lvl>
    <w:lvl w:ilvl="3">
      <w:start w:val="1"/>
      <w:numFmt w:val="bullet"/>
      <w:lvlText w:val=""/>
      <w:lvlJc w:val="left"/>
      <w:rPr>
        <w:rFonts w:ascii="Symbol" w:hAnsi="Symbol" w:cs="Symbol"/>
      </w:rPr>
    </w:lvl>
    <w:lvl w:ilvl="4">
      <w:start w:val="1"/>
      <w:numFmt w:val="bullet"/>
      <w:lvlText w:val="o"/>
      <w:lvlJc w:val="left"/>
      <w:rPr>
        <w:rFonts w:ascii="Courier New" w:hAnsi="Courier New" w:cs="Courier New"/>
      </w:rPr>
    </w:lvl>
    <w:lvl w:ilvl="5">
      <w:start w:val="1"/>
      <w:numFmt w:val="bullet"/>
      <w:lvlText w:val=""/>
      <w:lvlJc w:val="left"/>
      <w:rPr>
        <w:rFonts w:ascii="Wingdings" w:hAnsi="Wingdings" w:cs="Wingdings"/>
      </w:rPr>
    </w:lvl>
    <w:lvl w:ilvl="6">
      <w:start w:val="1"/>
      <w:numFmt w:val="bullet"/>
      <w:lvlText w:val=""/>
      <w:lvlJc w:val="left"/>
      <w:rPr>
        <w:rFonts w:ascii="Symbol" w:hAnsi="Symbol" w:cs="Symbol"/>
      </w:rPr>
    </w:lvl>
    <w:lvl w:ilvl="7">
      <w:start w:val="1"/>
      <w:numFmt w:val="bullet"/>
      <w:lvlText w:val="o"/>
      <w:lvlJc w:val="left"/>
      <w:rPr>
        <w:rFonts w:ascii="Courier New" w:hAnsi="Courier New" w:cs="Courier New"/>
      </w:rPr>
    </w:lvl>
    <w:lvl w:ilvl="8">
      <w:start w:val="1"/>
      <w:numFmt w:val="bullet"/>
      <w:lvlText w:val=""/>
      <w:lvlJc w:val="left"/>
      <w:rPr>
        <w:rFonts w:ascii="Wingdings" w:hAnsi="Wingdings" w:cs="Wingdings"/>
      </w:rPr>
    </w:lvl>
  </w:abstractNum>
  <w:abstractNum w:abstractNumId="7" w15:restartNumberingAfterBreak="0">
    <w:nsid w:val="00000022"/>
    <w:multiLevelType w:val="multilevel"/>
    <w:tmpl w:val="FFFFFFFF"/>
    <w:lvl w:ilvl="0">
      <w:start w:val="1"/>
      <w:numFmt w:val="lowerLetter"/>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8" w15:restartNumberingAfterBreak="0">
    <w:nsid w:val="14F81698"/>
    <w:multiLevelType w:val="hybridMultilevel"/>
    <w:tmpl w:val="18B88CA0"/>
    <w:lvl w:ilvl="0" w:tplc="4AF63700">
      <w:start w:val="7"/>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EE15165"/>
    <w:multiLevelType w:val="multilevel"/>
    <w:tmpl w:val="CD804006"/>
    <w:styleLink w:val="ArticleSection"/>
    <w:lvl w:ilvl="0">
      <w:start w:val="1"/>
      <w:numFmt w:val="upperRoman"/>
      <w:lvlText w:val="Статья %1."/>
      <w:lvlJc w:val="left"/>
      <w:pPr>
        <w:ind w:left="0" w:firstLine="0"/>
      </w:pPr>
    </w:lvl>
    <w:lvl w:ilvl="1">
      <w:start w:val="1"/>
      <w:numFmt w:val="decimalZero"/>
      <w:isLgl/>
      <w:lvlText w:val="Раздел %1.%2"/>
      <w:lvlJc w:val="left"/>
      <w:pPr>
        <w:ind w:left="0" w:firstLine="0"/>
      </w:pPr>
    </w:lvl>
    <w:lvl w:ilvl="2">
      <w:start w:val="1"/>
      <w:numFmt w:val="lowerRoman"/>
      <w:pStyle w:val="Heading3"/>
      <w:lvlText w:val="%3)"/>
      <w:lvlJc w:val="left"/>
      <w:pPr>
        <w:ind w:left="720" w:hanging="432"/>
      </w:pPr>
      <w:rPr>
        <w:rFonts w:ascii="Times New Roman" w:eastAsiaTheme="minorEastAsia" w:hAnsi="Times New Roman" w:cs="Times New Roman"/>
      </w:r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15:restartNumberingAfterBreak="0">
    <w:nsid w:val="2D2F254A"/>
    <w:multiLevelType w:val="hybridMultilevel"/>
    <w:tmpl w:val="67D26616"/>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22030BB"/>
    <w:multiLevelType w:val="hybridMultilevel"/>
    <w:tmpl w:val="20A0E8A0"/>
    <w:lvl w:ilvl="0" w:tplc="04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32C02037"/>
    <w:multiLevelType w:val="multilevel"/>
    <w:tmpl w:val="4CC2086C"/>
    <w:lvl w:ilvl="0">
      <w:start w:val="1"/>
      <w:numFmt w:val="decimal"/>
      <w:lvlText w:val="%1."/>
      <w:lvlJc w:val="left"/>
    </w:lvl>
    <w:lvl w:ilvl="1">
      <w:start w:val="1"/>
      <w:numFmt w:val="lowerLetter"/>
      <w:lvlText w:val="%2)"/>
      <w:lvlJc w:val="left"/>
      <w:pPr>
        <w:ind w:left="360" w:hanging="360"/>
      </w:pPr>
    </w:lvl>
    <w:lvl w:ilvl="2">
      <w:start w:val="1"/>
      <w:numFmt w:val="lowerRoman"/>
      <w:lvlText w:val="(%3)"/>
      <w:lvlJc w:val="left"/>
    </w:lvl>
    <w:lvl w:ilvl="3">
      <w:start w:val="1"/>
      <w:numFmt w:val="lowerLetter"/>
      <w:lvlText w:val="%4)"/>
      <w:lvlJc w:val="left"/>
    </w:lvl>
    <w:lvl w:ilvl="4">
      <w:start w:val="1"/>
      <w:numFmt w:val="decimal"/>
      <w:lvlText w:val="(%5)"/>
      <w:lvlJc w:val="left"/>
    </w:lvl>
    <w:lvl w:ilvl="5">
      <w:start w:val="1"/>
      <w:numFmt w:val="lowerLetter"/>
      <w:lvlText w:val="(%6)"/>
      <w:lvlJc w:val="left"/>
    </w:lvl>
    <w:lvl w:ilvl="6">
      <w:start w:val="1"/>
      <w:numFmt w:val="lowerRoman"/>
      <w:lvlText w:val="(%7)"/>
      <w:lvlJc w:val="left"/>
    </w:lvl>
    <w:lvl w:ilvl="7">
      <w:start w:val="1"/>
      <w:numFmt w:val="lowerLetter"/>
      <w:lvlText w:val="(%8)"/>
      <w:lvlJc w:val="left"/>
    </w:lvl>
    <w:lvl w:ilvl="8">
      <w:start w:val="1"/>
      <w:numFmt w:val="lowerRoman"/>
      <w:lvlText w:val="(%9)"/>
      <w:lvlJc w:val="left"/>
    </w:lvl>
  </w:abstractNum>
  <w:abstractNum w:abstractNumId="13" w15:restartNumberingAfterBreak="0">
    <w:nsid w:val="44512A4F"/>
    <w:multiLevelType w:val="multilevel"/>
    <w:tmpl w:val="0809001F"/>
    <w:styleLink w:val="111111"/>
    <w:lvl w:ilvl="0">
      <w:start w:val="1"/>
      <w:numFmt w:val="decimal"/>
      <w:pStyle w:val="Heading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pStyle w:val="Heading6"/>
      <w:lvlText w:val="%1.%2.%3.%4.%5.%6."/>
      <w:lvlJc w:val="left"/>
      <w:pPr>
        <w:ind w:left="2736" w:hanging="936"/>
      </w:pPr>
    </w:lvl>
    <w:lvl w:ilvl="6">
      <w:start w:val="1"/>
      <w:numFmt w:val="decimal"/>
      <w:pStyle w:val="Heading7"/>
      <w:lvlText w:val="%1.%2.%3.%4.%5.%6.%7."/>
      <w:lvlJc w:val="left"/>
      <w:pPr>
        <w:ind w:left="3240" w:hanging="1080"/>
      </w:pPr>
    </w:lvl>
    <w:lvl w:ilvl="7">
      <w:start w:val="1"/>
      <w:numFmt w:val="decimal"/>
      <w:lvlText w:val="%1.%2.%3.%4.%5.%6.%7.%8."/>
      <w:lvlJc w:val="left"/>
      <w:pPr>
        <w:ind w:left="3744" w:hanging="1224"/>
      </w:pPr>
    </w:lvl>
    <w:lvl w:ilvl="8">
      <w:start w:val="1"/>
      <w:numFmt w:val="decimal"/>
      <w:pStyle w:val="Heading9"/>
      <w:lvlText w:val="%1.%2.%3.%4.%5.%6.%7.%8.%9."/>
      <w:lvlJc w:val="left"/>
      <w:pPr>
        <w:ind w:left="4320" w:hanging="1440"/>
      </w:pPr>
    </w:lvl>
  </w:abstractNum>
  <w:abstractNum w:abstractNumId="14" w15:restartNumberingAfterBreak="0">
    <w:nsid w:val="51EF7D4F"/>
    <w:multiLevelType w:val="hybridMultilevel"/>
    <w:tmpl w:val="29C2765E"/>
    <w:lvl w:ilvl="0" w:tplc="08090017">
      <w:start w:val="1"/>
      <w:numFmt w:val="lowerLetter"/>
      <w:lvlText w:val="%1)"/>
      <w:lvlJc w:val="left"/>
      <w:pPr>
        <w:ind w:left="1440" w:hanging="360"/>
      </w:pPr>
    </w:lvl>
    <w:lvl w:ilvl="1" w:tplc="08090019">
      <w:start w:val="1"/>
      <w:numFmt w:val="lowerLetter"/>
      <w:lvlText w:val="%2."/>
      <w:lvlJc w:val="left"/>
      <w:pPr>
        <w:ind w:left="2160" w:hanging="360"/>
      </w:pPr>
    </w:lvl>
    <w:lvl w:ilvl="2" w:tplc="7FDA616A">
      <w:start w:val="1"/>
      <w:numFmt w:val="lowerRoman"/>
      <w:lvlText w:val="%3)"/>
      <w:lvlJc w:val="right"/>
      <w:pPr>
        <w:ind w:left="2880" w:hanging="180"/>
      </w:pPr>
      <w:rPr>
        <w:rFonts w:ascii="Times New Roman" w:eastAsia="Times New Roman" w:hAnsi="Times New Roman" w:cs="Times New Roman"/>
      </w:r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15:restartNumberingAfterBreak="0">
    <w:nsid w:val="53B166E2"/>
    <w:multiLevelType w:val="hybridMultilevel"/>
    <w:tmpl w:val="E2F0CBC6"/>
    <w:lvl w:ilvl="0" w:tplc="FFFFFFFF">
      <w:start w:val="1"/>
      <w:numFmt w:val="lowerLetter"/>
      <w:lvlText w:val="%1)"/>
      <w:lvlJc w:val="left"/>
      <w:pPr>
        <w:ind w:left="720" w:hanging="360"/>
      </w:pPr>
    </w:lvl>
    <w:lvl w:ilvl="1" w:tplc="08090017">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C4F16FD"/>
    <w:multiLevelType w:val="hybridMultilevel"/>
    <w:tmpl w:val="3186478C"/>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2EC32D3"/>
    <w:multiLevelType w:val="hybridMultilevel"/>
    <w:tmpl w:val="A2A28906"/>
    <w:lvl w:ilvl="0" w:tplc="FFFFFFFF">
      <w:start w:val="1"/>
      <w:numFmt w:val="lowerLetter"/>
      <w:lvlText w:val="%1)"/>
      <w:lvlJc w:val="left"/>
      <w:pPr>
        <w:ind w:left="1440" w:hanging="360"/>
      </w:pPr>
    </w:lvl>
    <w:lvl w:ilvl="1" w:tplc="08090017">
      <w:start w:val="1"/>
      <w:numFmt w:val="lowerLetter"/>
      <w:lvlText w:val="%2)"/>
      <w:lvlJc w:val="left"/>
      <w:pPr>
        <w:ind w:left="144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8" w15:restartNumberingAfterBreak="0">
    <w:nsid w:val="63545EBF"/>
    <w:multiLevelType w:val="hybridMultilevel"/>
    <w:tmpl w:val="63B0B650"/>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AEA09C16">
      <w:start w:val="1"/>
      <w:numFmt w:val="lowerRoman"/>
      <w:lvlText w:val="%3)"/>
      <w:lvlJc w:val="right"/>
      <w:pPr>
        <w:ind w:left="2160" w:hanging="180"/>
      </w:pPr>
      <w:rPr>
        <w:rFonts w:ascii="Times New Roman" w:eastAsia="Times New Roman" w:hAnsi="Times New Roman" w:cs="Times New Roman"/>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85C5734"/>
    <w:multiLevelType w:val="hybridMultilevel"/>
    <w:tmpl w:val="09B4A7D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C415408"/>
    <w:multiLevelType w:val="multilevel"/>
    <w:tmpl w:val="FAA2B07E"/>
    <w:lvl w:ilvl="0">
      <w:start w:val="1"/>
      <w:numFmt w:val="decimal"/>
      <w:lvlText w:val="%1."/>
      <w:lvlJc w:val="left"/>
    </w:lvl>
    <w:lvl w:ilvl="1">
      <w:start w:val="1"/>
      <w:numFmt w:val="lowerLetter"/>
      <w:lvlText w:val="%2)"/>
      <w:lvlJc w:val="left"/>
      <w:pPr>
        <w:ind w:left="360" w:hanging="360"/>
      </w:pPr>
      <w:rPr>
        <w:i w:val="0"/>
        <w:iCs/>
      </w:rPr>
    </w:lvl>
    <w:lvl w:ilvl="2">
      <w:start w:val="1"/>
      <w:numFmt w:val="lowerRoman"/>
      <w:lvlText w:val="(%3)"/>
      <w:lvlJc w:val="left"/>
    </w:lvl>
    <w:lvl w:ilvl="3">
      <w:start w:val="1"/>
      <w:numFmt w:val="lowerLetter"/>
      <w:lvlText w:val="%4)"/>
      <w:lvlJc w:val="left"/>
    </w:lvl>
    <w:lvl w:ilvl="4">
      <w:start w:val="1"/>
      <w:numFmt w:val="decimal"/>
      <w:lvlText w:val="(%5)"/>
      <w:lvlJc w:val="left"/>
    </w:lvl>
    <w:lvl w:ilvl="5">
      <w:start w:val="1"/>
      <w:numFmt w:val="lowerLetter"/>
      <w:lvlText w:val="(%6)"/>
      <w:lvlJc w:val="left"/>
    </w:lvl>
    <w:lvl w:ilvl="6">
      <w:start w:val="1"/>
      <w:numFmt w:val="lowerRoman"/>
      <w:lvlText w:val="(%7)"/>
      <w:lvlJc w:val="left"/>
    </w:lvl>
    <w:lvl w:ilvl="7">
      <w:start w:val="1"/>
      <w:numFmt w:val="lowerLetter"/>
      <w:lvlText w:val="(%8)"/>
      <w:lvlJc w:val="left"/>
    </w:lvl>
    <w:lvl w:ilvl="8">
      <w:start w:val="1"/>
      <w:numFmt w:val="lowerRoman"/>
      <w:lvlText w:val="(%9)"/>
      <w:lvlJc w:val="left"/>
    </w:lvl>
  </w:abstractNum>
  <w:abstractNum w:abstractNumId="21" w15:restartNumberingAfterBreak="0">
    <w:nsid w:val="73403766"/>
    <w:multiLevelType w:val="multilevel"/>
    <w:tmpl w:val="0809001D"/>
    <w:styleLink w:val="1ai"/>
    <w:lvl w:ilvl="0">
      <w:start w:val="1"/>
      <w:numFmt w:val="decimal"/>
      <w:lvlText w:val="%1)"/>
      <w:lvlJc w:val="left"/>
      <w:pPr>
        <w:ind w:left="360" w:hanging="360"/>
      </w:pPr>
    </w:lvl>
    <w:lvl w:ilvl="1">
      <w:start w:val="1"/>
      <w:numFmt w:val="lowerLetter"/>
      <w:pStyle w:val="Heading2"/>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76A43283"/>
    <w:multiLevelType w:val="multilevel"/>
    <w:tmpl w:val="4022ACF8"/>
    <w:lvl w:ilvl="0">
      <w:start w:val="1"/>
      <w:numFmt w:val="decimal"/>
      <w:lvlText w:val="%1."/>
      <w:lvlJc w:val="left"/>
    </w:lvl>
    <w:lvl w:ilvl="1">
      <w:start w:val="1"/>
      <w:numFmt w:val="lowerLetter"/>
      <w:lvlText w:val="%2)"/>
      <w:lvlJc w:val="left"/>
      <w:pPr>
        <w:ind w:left="360" w:hanging="360"/>
      </w:pPr>
    </w:lvl>
    <w:lvl w:ilvl="2">
      <w:start w:val="1"/>
      <w:numFmt w:val="lowerRoman"/>
      <w:lvlText w:val="(%3)"/>
      <w:lvlJc w:val="left"/>
    </w:lvl>
    <w:lvl w:ilvl="3">
      <w:start w:val="1"/>
      <w:numFmt w:val="lowerLetter"/>
      <w:lvlText w:val="%4)"/>
      <w:lvlJc w:val="left"/>
    </w:lvl>
    <w:lvl w:ilvl="4">
      <w:start w:val="1"/>
      <w:numFmt w:val="decimal"/>
      <w:lvlText w:val="(%5)"/>
      <w:lvlJc w:val="left"/>
    </w:lvl>
    <w:lvl w:ilvl="5">
      <w:start w:val="1"/>
      <w:numFmt w:val="lowerLetter"/>
      <w:lvlText w:val="(%6)"/>
      <w:lvlJc w:val="left"/>
    </w:lvl>
    <w:lvl w:ilvl="6">
      <w:start w:val="1"/>
      <w:numFmt w:val="lowerRoman"/>
      <w:lvlText w:val="(%7)"/>
      <w:lvlJc w:val="left"/>
    </w:lvl>
    <w:lvl w:ilvl="7">
      <w:start w:val="1"/>
      <w:numFmt w:val="lowerLetter"/>
      <w:lvlText w:val="(%8)"/>
      <w:lvlJc w:val="left"/>
    </w:lvl>
    <w:lvl w:ilvl="8">
      <w:start w:val="1"/>
      <w:numFmt w:val="lowerRoman"/>
      <w:lvlText w:val="(%9)"/>
      <w:lvlJc w:val="left"/>
    </w:lvl>
  </w:abstractNum>
  <w:abstractNum w:abstractNumId="23" w15:restartNumberingAfterBreak="0">
    <w:nsid w:val="76F5613B"/>
    <w:multiLevelType w:val="hybridMultilevel"/>
    <w:tmpl w:val="A4AA996E"/>
    <w:lvl w:ilvl="0" w:tplc="04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78397421"/>
    <w:multiLevelType w:val="hybridMultilevel"/>
    <w:tmpl w:val="B0DC67D4"/>
    <w:lvl w:ilvl="0" w:tplc="8188BA20">
      <w:start w:val="3"/>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A086519"/>
    <w:multiLevelType w:val="hybridMultilevel"/>
    <w:tmpl w:val="6B14674C"/>
    <w:lvl w:ilvl="0" w:tplc="FFFFFFFF">
      <w:start w:val="1"/>
      <w:numFmt w:val="lowerLetter"/>
      <w:lvlText w:val="%1)"/>
      <w:lvlJc w:val="left"/>
      <w:pPr>
        <w:ind w:left="1440" w:hanging="360"/>
      </w:pPr>
    </w:lvl>
    <w:lvl w:ilvl="1" w:tplc="08090017">
      <w:start w:val="1"/>
      <w:numFmt w:val="lowerLetter"/>
      <w:lvlText w:val="%2)"/>
      <w:lvlJc w:val="left"/>
      <w:pPr>
        <w:ind w:left="144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6" w15:restartNumberingAfterBreak="0">
    <w:nsid w:val="7AED16F7"/>
    <w:multiLevelType w:val="hybridMultilevel"/>
    <w:tmpl w:val="7DA46060"/>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B733BC2"/>
    <w:multiLevelType w:val="hybridMultilevel"/>
    <w:tmpl w:val="09B4A7D4"/>
    <w:lvl w:ilvl="0" w:tplc="04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439498740">
    <w:abstractNumId w:val="13"/>
  </w:num>
  <w:num w:numId="2" w16cid:durableId="931548975">
    <w:abstractNumId w:val="21"/>
  </w:num>
  <w:num w:numId="3" w16cid:durableId="13725897">
    <w:abstractNumId w:val="9"/>
  </w:num>
  <w:num w:numId="4" w16cid:durableId="1609314107">
    <w:abstractNumId w:val="1"/>
  </w:num>
  <w:num w:numId="5" w16cid:durableId="1833989347">
    <w:abstractNumId w:val="2"/>
  </w:num>
  <w:num w:numId="6" w16cid:durableId="134489747">
    <w:abstractNumId w:val="4"/>
  </w:num>
  <w:num w:numId="7" w16cid:durableId="1120953496">
    <w:abstractNumId w:val="6"/>
  </w:num>
  <w:num w:numId="8" w16cid:durableId="202258649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3931235">
    <w:abstractNumId w:val="0"/>
  </w:num>
  <w:num w:numId="10" w16cid:durableId="2145737228">
    <w:abstractNumId w:val="20"/>
  </w:num>
  <w:num w:numId="11" w16cid:durableId="2028943255">
    <w:abstractNumId w:val="18"/>
  </w:num>
  <w:num w:numId="12" w16cid:durableId="1128399437">
    <w:abstractNumId w:val="15"/>
  </w:num>
  <w:num w:numId="13" w16cid:durableId="1414281238">
    <w:abstractNumId w:val="14"/>
  </w:num>
  <w:num w:numId="14" w16cid:durableId="122191563">
    <w:abstractNumId w:val="24"/>
  </w:num>
  <w:num w:numId="15" w16cid:durableId="638268599">
    <w:abstractNumId w:val="8"/>
  </w:num>
  <w:num w:numId="16" w16cid:durableId="177044659">
    <w:abstractNumId w:val="12"/>
  </w:num>
  <w:num w:numId="17" w16cid:durableId="173959160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6037100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60845871">
    <w:abstractNumId w:val="27"/>
  </w:num>
  <w:num w:numId="20" w16cid:durableId="951326039">
    <w:abstractNumId w:val="19"/>
  </w:num>
  <w:num w:numId="21" w16cid:durableId="51400018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3818263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05914489">
    <w:abstractNumId w:val="11"/>
  </w:num>
  <w:num w:numId="24" w16cid:durableId="2046515302">
    <w:abstractNumId w:val="23"/>
  </w:num>
  <w:num w:numId="25" w16cid:durableId="198738980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115855620">
    <w:abstractNumId w:val="5"/>
  </w:num>
  <w:num w:numId="27" w16cid:durableId="345905902">
    <w:abstractNumId w:val="7"/>
  </w:num>
  <w:num w:numId="28" w16cid:durableId="1402286444">
    <w:abstractNumId w:val="3"/>
  </w:num>
  <w:num w:numId="29" w16cid:durableId="3473681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798954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2411814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5928038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72692534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74590798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109155834">
    <w:abstractNumId w:val="22"/>
  </w:num>
  <w:num w:numId="36" w16cid:durableId="930965094">
    <w:abstractNumId w:val="10"/>
  </w:num>
  <w:num w:numId="37" w16cid:durableId="878467167">
    <w:abstractNumId w:val="26"/>
  </w:num>
  <w:num w:numId="38" w16cid:durableId="961695547">
    <w:abstractNumId w:val="16"/>
  </w:num>
  <w:num w:numId="39" w16cid:durableId="1010448505">
    <w:abstractNumId w:val="25"/>
  </w:num>
  <w:num w:numId="40" w16cid:durableId="127820328">
    <w:abstractNumId w:val="17"/>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embedSystemFonts/>
  <w:defaultTabStop w:val="720"/>
  <w:evenAndOddHeader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282D83"/>
    <w:rsid w:val="000710CB"/>
    <w:rsid w:val="00072129"/>
    <w:rsid w:val="000C2EE5"/>
    <w:rsid w:val="000C333A"/>
    <w:rsid w:val="000C4657"/>
    <w:rsid w:val="000D2017"/>
    <w:rsid w:val="00103CE5"/>
    <w:rsid w:val="00164CE3"/>
    <w:rsid w:val="00181D50"/>
    <w:rsid w:val="001D1ABE"/>
    <w:rsid w:val="001E2546"/>
    <w:rsid w:val="0021330B"/>
    <w:rsid w:val="0022665A"/>
    <w:rsid w:val="00282D83"/>
    <w:rsid w:val="002950BE"/>
    <w:rsid w:val="002A65B5"/>
    <w:rsid w:val="002C0A56"/>
    <w:rsid w:val="002E1311"/>
    <w:rsid w:val="00321E2C"/>
    <w:rsid w:val="003544A1"/>
    <w:rsid w:val="00392EC0"/>
    <w:rsid w:val="004356FF"/>
    <w:rsid w:val="00447126"/>
    <w:rsid w:val="0048180D"/>
    <w:rsid w:val="00487162"/>
    <w:rsid w:val="004B2BD7"/>
    <w:rsid w:val="004E0563"/>
    <w:rsid w:val="004F159B"/>
    <w:rsid w:val="00510116"/>
    <w:rsid w:val="00510170"/>
    <w:rsid w:val="005361A6"/>
    <w:rsid w:val="005C74A4"/>
    <w:rsid w:val="005D0072"/>
    <w:rsid w:val="00664184"/>
    <w:rsid w:val="00694357"/>
    <w:rsid w:val="006C6A19"/>
    <w:rsid w:val="006E2F3F"/>
    <w:rsid w:val="006E37BC"/>
    <w:rsid w:val="007147B9"/>
    <w:rsid w:val="00727268"/>
    <w:rsid w:val="00797819"/>
    <w:rsid w:val="007E33E3"/>
    <w:rsid w:val="007E6A68"/>
    <w:rsid w:val="00802BC6"/>
    <w:rsid w:val="0082597C"/>
    <w:rsid w:val="00876262"/>
    <w:rsid w:val="00892872"/>
    <w:rsid w:val="008E0258"/>
    <w:rsid w:val="00996716"/>
    <w:rsid w:val="009975F8"/>
    <w:rsid w:val="009E055B"/>
    <w:rsid w:val="00A54B01"/>
    <w:rsid w:val="00A70DBE"/>
    <w:rsid w:val="00A8613C"/>
    <w:rsid w:val="00A8770A"/>
    <w:rsid w:val="00AE62D6"/>
    <w:rsid w:val="00B3011F"/>
    <w:rsid w:val="00B45452"/>
    <w:rsid w:val="00B739A8"/>
    <w:rsid w:val="00BF67DD"/>
    <w:rsid w:val="00C110D9"/>
    <w:rsid w:val="00C259F8"/>
    <w:rsid w:val="00C42AF5"/>
    <w:rsid w:val="00C509E7"/>
    <w:rsid w:val="00C64EC5"/>
    <w:rsid w:val="00C83F69"/>
    <w:rsid w:val="00CE2623"/>
    <w:rsid w:val="00D25000"/>
    <w:rsid w:val="00D45F71"/>
    <w:rsid w:val="00D8021E"/>
    <w:rsid w:val="00DB714B"/>
    <w:rsid w:val="00DC490D"/>
    <w:rsid w:val="00E0142F"/>
    <w:rsid w:val="00E045CB"/>
    <w:rsid w:val="00E3151F"/>
    <w:rsid w:val="00E439AA"/>
    <w:rsid w:val="00E44463"/>
    <w:rsid w:val="00E57095"/>
    <w:rsid w:val="00E776AD"/>
    <w:rsid w:val="00ED3ECC"/>
    <w:rsid w:val="00F00D26"/>
    <w:rsid w:val="00F35E3C"/>
    <w:rsid w:val="00F70DE3"/>
    <w:rsid w:val="00FA3C61"/>
    <w:rsid w:val="00FC0EDB"/>
    <w:rsid w:val="00FE4D2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88C1434"/>
  <w14:defaultImageDpi w14:val="0"/>
  <w15:docId w15:val="{C6D2E45E-7A52-41F4-9D5C-F558CC7D7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qFormat="1"/>
    <w:lsdException w:name="annotation text" w:semiHidden="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lsdException w:name="Body Text Indent 2" w:semiHidden="1" w:unhideWhenUsed="1"/>
    <w:lsdException w:name="Body Text Indent 3" w:semiHidden="1"/>
    <w:lsdException w:name="Block Text" w:semiHidden="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spacing w:after="0" w:line="240" w:lineRule="auto"/>
      <w:jc w:val="both"/>
    </w:pPr>
    <w:rPr>
      <w:rFonts w:ascii="Times New Roman" w:hAnsi="Times New Roman" w:cs="Times New Roman"/>
      <w:kern w:val="0"/>
      <w:sz w:val="22"/>
      <w:szCs w:val="22"/>
      <w:lang w:val="ru-RU"/>
    </w:rPr>
  </w:style>
  <w:style w:type="paragraph" w:styleId="Heading1">
    <w:name w:val="heading 1"/>
    <w:aliases w:val="Para (1),Heading 1 Char3 Char,Heading 1 Char Char1 Char,Heading 1 Char1 Char Char1 Char,Heading 1 Char Char Char Char1 Char1,Para (1) Char Char Char Char1 Char,Heading 1 Char3 Char Char Char Char1 Char,Heading 1 Char3"/>
    <w:basedOn w:val="Normal"/>
    <w:next w:val="Normal"/>
    <w:link w:val="Heading1Char"/>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
    <w:basedOn w:val="Normal"/>
    <w:next w:val="Normal"/>
    <w:link w:val="Heading2Char1"/>
    <w:qFormat/>
    <w:pPr>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
    <w:basedOn w:val="Normal"/>
    <w:next w:val="Normal"/>
    <w:link w:val="Heading3Char"/>
    <w:qFormat/>
    <w:pPr>
      <w:numPr>
        <w:ilvl w:val="2"/>
        <w:numId w:val="3"/>
      </w:numPr>
      <w:spacing w:after="240"/>
      <w:ind w:left="2160" w:hanging="720"/>
      <w:outlineLvl w:val="2"/>
    </w:pPr>
  </w:style>
  <w:style w:type="paragraph" w:styleId="Heading4">
    <w:name w:val="heading 4"/>
    <w:aliases w:val="Heading 11,para 4,Título 41,Heading 41,标题 41,He=ding 41,标 题  41,heading 4"/>
    <w:basedOn w:val="Normal"/>
    <w:next w:val="Heading9"/>
    <w:link w:val="Heading4Char"/>
    <w:qFormat/>
    <w:pPr>
      <w:keepNext/>
      <w:numPr>
        <w:ilvl w:val="3"/>
        <w:numId w:val="4"/>
      </w:numPr>
      <w:spacing w:before="240" w:after="60"/>
      <w:outlineLvl w:val="3"/>
    </w:pPr>
  </w:style>
  <w:style w:type="paragraph" w:styleId="Heading5">
    <w:name w:val="heading 5"/>
    <w:basedOn w:val="Normal"/>
    <w:next w:val="Normal"/>
    <w:link w:val="Heading5Char"/>
    <w:uiPriority w:val="99"/>
    <w:qFormat/>
    <w:pPr>
      <w:keepNext/>
      <w:numPr>
        <w:ilvl w:val="4"/>
        <w:numId w:val="6"/>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cs="Arial"/>
      <w:i/>
      <w:iCs/>
    </w:rPr>
  </w:style>
  <w:style w:type="paragraph" w:styleId="Heading7">
    <w:name w:val="heading 7"/>
    <w:basedOn w:val="Normal"/>
    <w:next w:val="Normal"/>
    <w:link w:val="Heading7Char"/>
    <w:qFormat/>
    <w:pPr>
      <w:numPr>
        <w:ilvl w:val="6"/>
        <w:numId w:val="1"/>
      </w:numPr>
      <w:spacing w:before="240" w:after="60"/>
      <w:outlineLvl w:val="6"/>
    </w:pPr>
    <w:rPr>
      <w:rFonts w:ascii="Arial" w:hAnsi="Arial" w:cs="Arial"/>
    </w:rPr>
  </w:style>
  <w:style w:type="paragraph" w:styleId="Heading8">
    <w:name w:val="heading 8"/>
    <w:basedOn w:val="Normal"/>
    <w:next w:val="Normal"/>
    <w:link w:val="Heading8Char"/>
    <w:uiPriority w:val="99"/>
    <w:qFormat/>
    <w:pPr>
      <w:outlineLvl w:val="7"/>
    </w:pPr>
    <w:rPr>
      <w:b/>
      <w:bCs/>
    </w:rPr>
  </w:style>
  <w:style w:type="paragraph" w:styleId="Heading9">
    <w:name w:val="heading 9"/>
    <w:basedOn w:val="Normal"/>
    <w:next w:val="Normal"/>
    <w:link w:val="Heading9Char"/>
    <w:qFormat/>
    <w:pPr>
      <w:numPr>
        <w:ilvl w:val="8"/>
        <w:numId w:val="1"/>
      </w:numPr>
      <w:spacing w:before="240" w:after="60"/>
      <w:outlineLvl w:val="8"/>
    </w:pPr>
    <w:rPr>
      <w:rFonts w:ascii="Arial" w:hAnsi="Arial" w:cs="Arial"/>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Para (1) Char,Heading 1 Char3 Char Char,Heading 1 Char Char1 Char Char,Heading 1 Char1 Char Char1 Char Char,Heading 1 Char Char Char Char1 Char1 Char,Para (1) Char Char Char Char1 Char Char,Heading 1 Char3 Char Char Char Char1 Char Char"/>
    <w:basedOn w:val="DefaultParagraphFont"/>
    <w:link w:val="Heading1"/>
    <w:uiPriority w:val="9"/>
    <w:rPr>
      <w:rFonts w:ascii="Times New Roman" w:hAnsi="Times New Roman" w:cs="Times New Roman"/>
      <w:kern w:val="0"/>
      <w:sz w:val="22"/>
      <w:szCs w:val="22"/>
      <w:lang w:val="ru-RU"/>
    </w:rPr>
  </w:style>
  <w:style w:type="character" w:customStyle="1" w:styleId="Heading2Char1">
    <w:name w:val="Heading 2 Char1"/>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Pr>
      <w:rFonts w:ascii="Times New Roman" w:hAnsi="Times New Roman" w:cs="Times New Roman"/>
      <w:kern w:val="0"/>
      <w:sz w:val="22"/>
      <w:szCs w:val="22"/>
      <w:lang w:val="ru-RU"/>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Pr>
      <w:rFonts w:ascii="Times New Roman" w:hAnsi="Times New Roman" w:cs="Times New Roman"/>
      <w:kern w:val="0"/>
      <w:sz w:val="22"/>
      <w:szCs w:val="22"/>
      <w:lang w:val="ru-RU"/>
    </w:rPr>
  </w:style>
  <w:style w:type="character" w:customStyle="1" w:styleId="Heading4Char">
    <w:name w:val="Heading 4 Char"/>
    <w:aliases w:val="Heading 11 Char,para 4 Char,Título 41 Char,Heading 41 Char,标题 41 Char,He=ding 41 Char,标 题  41 Char,heading 4 Char"/>
    <w:basedOn w:val="DefaultParagraphFont"/>
    <w:link w:val="Heading4"/>
    <w:uiPriority w:val="9"/>
    <w:rPr>
      <w:rFonts w:ascii="Times New Roman" w:hAnsi="Times New Roman" w:cs="Times New Roman"/>
      <w:kern w:val="0"/>
      <w:sz w:val="22"/>
      <w:szCs w:val="22"/>
      <w:lang w:val="ru-RU"/>
    </w:rPr>
  </w:style>
  <w:style w:type="character" w:customStyle="1" w:styleId="Heading5Char">
    <w:name w:val="Heading 5 Char"/>
    <w:basedOn w:val="DefaultParagraphFont"/>
    <w:link w:val="Heading5"/>
    <w:uiPriority w:val="9"/>
    <w:rPr>
      <w:rFonts w:ascii="Times New Roman" w:hAnsi="Times New Roman" w:cs="Times New Roman"/>
      <w:kern w:val="0"/>
      <w:sz w:val="22"/>
      <w:szCs w:val="22"/>
      <w:lang w:val="ru-RU"/>
    </w:rPr>
  </w:style>
  <w:style w:type="character" w:customStyle="1" w:styleId="Heading6Char">
    <w:name w:val="Heading 6 Char"/>
    <w:basedOn w:val="DefaultParagraphFont"/>
    <w:link w:val="Heading6"/>
    <w:uiPriority w:val="9"/>
    <w:rPr>
      <w:rFonts w:ascii="Arial" w:hAnsi="Arial" w:cs="Arial"/>
      <w:i/>
      <w:iCs/>
      <w:kern w:val="0"/>
      <w:sz w:val="22"/>
      <w:szCs w:val="22"/>
      <w:lang w:val="ru-RU"/>
    </w:rPr>
  </w:style>
  <w:style w:type="character" w:customStyle="1" w:styleId="Heading7Char">
    <w:name w:val="Heading 7 Char"/>
    <w:basedOn w:val="DefaultParagraphFont"/>
    <w:link w:val="Heading7"/>
    <w:uiPriority w:val="9"/>
    <w:rPr>
      <w:rFonts w:ascii="Arial" w:hAnsi="Arial" w:cs="Arial"/>
      <w:kern w:val="0"/>
      <w:sz w:val="22"/>
      <w:szCs w:val="22"/>
      <w:lang w:val="ru-RU"/>
    </w:rPr>
  </w:style>
  <w:style w:type="character" w:customStyle="1" w:styleId="Heading8Char">
    <w:name w:val="Heading 8 Char"/>
    <w:basedOn w:val="DefaultParagraphFont"/>
    <w:link w:val="Heading8"/>
    <w:uiPriority w:val="9"/>
    <w:semiHidden/>
    <w:rPr>
      <w:i/>
      <w:iCs/>
      <w:kern w:val="0"/>
      <w:lang w:val="ru-RU"/>
    </w:rPr>
  </w:style>
  <w:style w:type="character" w:customStyle="1" w:styleId="Heading9Char">
    <w:name w:val="Heading 9 Char"/>
    <w:basedOn w:val="DefaultParagraphFont"/>
    <w:link w:val="Heading9"/>
    <w:uiPriority w:val="9"/>
    <w:rPr>
      <w:rFonts w:ascii="Arial" w:hAnsi="Arial" w:cs="Arial"/>
      <w:i/>
      <w:iCs/>
      <w:kern w:val="0"/>
      <w:sz w:val="18"/>
      <w:szCs w:val="18"/>
      <w:lang w:val="ru-RU"/>
    </w:rPr>
  </w:style>
  <w:style w:type="numbering" w:styleId="111111">
    <w:name w:val="Outline List 2"/>
    <w:basedOn w:val="NoList"/>
    <w:uiPriority w:val="99"/>
    <w:semiHidden/>
    <w:unhideWhenUsed/>
    <w:pPr>
      <w:numPr>
        <w:numId w:val="1"/>
      </w:numPr>
    </w:pPr>
  </w:style>
  <w:style w:type="paragraph" w:styleId="Header">
    <w:name w:val="header"/>
    <w:basedOn w:val="Normal"/>
    <w:next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rPr>
      <w:rFonts w:ascii="Times New Roman" w:hAnsi="Times New Roman" w:cs="Times New Roman"/>
      <w:kern w:val="0"/>
      <w:sz w:val="22"/>
      <w:szCs w:val="22"/>
      <w:lang w:val="ru-RU"/>
    </w:rPr>
  </w:style>
  <w:style w:type="paragraph" w:customStyle="1" w:styleId="sub-title">
    <w:name w:val="sub-title"/>
    <w:next w:val="Normal"/>
    <w:uiPriority w:val="99"/>
    <w:pPr>
      <w:widowControl w:val="0"/>
      <w:autoSpaceDE w:val="0"/>
      <w:autoSpaceDN w:val="0"/>
      <w:adjustRightInd w:val="0"/>
      <w:spacing w:after="0" w:line="240" w:lineRule="auto"/>
      <w:jc w:val="both"/>
      <w:outlineLvl w:val="0"/>
    </w:pPr>
    <w:rPr>
      <w:rFonts w:ascii="Times New Roman" w:hAnsi="Times New Roman" w:cs="Times New Roman"/>
      <w:b/>
      <w:bCs/>
      <w:kern w:val="0"/>
      <w:sz w:val="22"/>
      <w:szCs w:val="22"/>
      <w:lang w:val="ru-RU"/>
    </w:rPr>
  </w:style>
  <w:style w:type="paragraph" w:customStyle="1" w:styleId="Title1">
    <w:name w:val="Title1"/>
    <w:next w:val="Normal"/>
    <w:uiPriority w:val="99"/>
    <w:pPr>
      <w:widowControl w:val="0"/>
      <w:autoSpaceDE w:val="0"/>
      <w:autoSpaceDN w:val="0"/>
      <w:adjustRightInd w:val="0"/>
      <w:spacing w:after="0" w:line="240" w:lineRule="auto"/>
      <w:jc w:val="center"/>
      <w:outlineLvl w:val="0"/>
    </w:pPr>
    <w:rPr>
      <w:rFonts w:ascii="Times New Roman" w:hAnsi="Times New Roman" w:cs="Times New Roman"/>
      <w:b/>
      <w:bCs/>
      <w:caps/>
      <w:kern w:val="0"/>
      <w:sz w:val="22"/>
      <w:szCs w:val="22"/>
      <w:lang w:val="ru-RU"/>
    </w:rPr>
  </w:style>
  <w:style w:type="paragraph" w:customStyle="1" w:styleId="Decision">
    <w:name w:val="Decision"/>
    <w:next w:val="Normal"/>
    <w:uiPriority w:val="99"/>
    <w:pPr>
      <w:keepLines/>
      <w:widowControl w:val="0"/>
      <w:autoSpaceDE w:val="0"/>
      <w:autoSpaceDN w:val="0"/>
      <w:adjustRightInd w:val="0"/>
      <w:spacing w:after="0" w:line="240" w:lineRule="auto"/>
      <w:jc w:val="right"/>
    </w:pPr>
    <w:rPr>
      <w:rFonts w:ascii="Times New Roman" w:hAnsi="Times New Roman" w:cs="Times New Roman"/>
      <w:b/>
      <w:bCs/>
      <w:kern w:val="0"/>
      <w:sz w:val="22"/>
      <w:szCs w:val="22"/>
      <w:lang w:val="ru-RU"/>
    </w:rPr>
  </w:style>
  <w:style w:type="paragraph" w:customStyle="1" w:styleId="0Heading0">
    <w:name w:val="0 Heading 0"/>
    <w:next w:val="Normal"/>
    <w:uiPriority w:val="99"/>
    <w:pPr>
      <w:widowControl w:val="0"/>
      <w:autoSpaceDE w:val="0"/>
      <w:autoSpaceDN w:val="0"/>
      <w:adjustRightInd w:val="0"/>
      <w:spacing w:after="0" w:line="240" w:lineRule="auto"/>
    </w:pPr>
    <w:rPr>
      <w:rFonts w:ascii="Times New Roman" w:hAnsi="Times New Roman" w:cs="Times New Roman"/>
      <w:kern w:val="0"/>
      <w:sz w:val="22"/>
      <w:szCs w:val="22"/>
      <w:lang w:val="ru-RU"/>
    </w:rPr>
  </w:style>
  <w:style w:type="paragraph" w:styleId="Footer">
    <w:name w:val="footer"/>
    <w:basedOn w:val="Normal"/>
    <w:next w:val="Normal"/>
    <w:link w:val="FooterChar"/>
    <w:uiPriority w:val="99"/>
    <w:pPr>
      <w:tabs>
        <w:tab w:val="center" w:pos="4320"/>
        <w:tab w:val="right" w:pos="8640"/>
      </w:tabs>
    </w:pPr>
  </w:style>
  <w:style w:type="character" w:customStyle="1" w:styleId="FooterChar">
    <w:name w:val="Footer Char"/>
    <w:basedOn w:val="DefaultParagraphFont"/>
    <w:link w:val="Footer"/>
    <w:uiPriority w:val="99"/>
    <w:semiHidden/>
    <w:rPr>
      <w:rFonts w:ascii="Times New Roman" w:hAnsi="Times New Roman" w:cs="Times New Roman"/>
      <w:kern w:val="0"/>
      <w:sz w:val="22"/>
      <w:szCs w:val="22"/>
      <w:lang w:val="ru-RU"/>
    </w:rPr>
  </w:style>
  <w:style w:type="numbering" w:styleId="1ai">
    <w:name w:val="Outline List 1"/>
    <w:basedOn w:val="NoList"/>
    <w:uiPriority w:val="99"/>
    <w:semiHidden/>
    <w:unhideWhenUsed/>
    <w:pPr>
      <w:numPr>
        <w:numId w:val="2"/>
      </w:numPr>
    </w:pPr>
  </w:style>
  <w:style w:type="numbering" w:styleId="ArticleSection">
    <w:name w:val="Outline List 3"/>
    <w:basedOn w:val="NoList"/>
    <w:uiPriority w:val="99"/>
    <w:semiHidden/>
    <w:unhideWhenUsed/>
    <w:pPr>
      <w:numPr>
        <w:numId w:val="3"/>
      </w:numPr>
    </w:pPr>
  </w:style>
  <w:style w:type="paragraph" w:styleId="BlockText">
    <w:name w:val="Block Text"/>
    <w:basedOn w:val="Normal"/>
    <w:next w:val="Normal"/>
    <w:uiPriority w:val="99"/>
    <w:pPr>
      <w:spacing w:after="120"/>
      <w:ind w:left="1440" w:right="1440"/>
    </w:pPr>
  </w:style>
  <w:style w:type="paragraph" w:styleId="BodyText3">
    <w:name w:val="Body Text 3"/>
    <w:basedOn w:val="Normal"/>
    <w:next w:val="Normal"/>
    <w:link w:val="BodyText3Char"/>
    <w:uiPriority w:val="99"/>
    <w:pPr>
      <w:spacing w:after="120"/>
    </w:pPr>
    <w:rPr>
      <w:sz w:val="16"/>
      <w:szCs w:val="16"/>
    </w:rPr>
  </w:style>
  <w:style w:type="character" w:customStyle="1" w:styleId="BodyText3Char">
    <w:name w:val="Body Text 3 Char"/>
    <w:basedOn w:val="DefaultParagraphFont"/>
    <w:link w:val="BodyText3"/>
    <w:uiPriority w:val="99"/>
    <w:semiHidden/>
    <w:rPr>
      <w:rFonts w:ascii="Times New Roman" w:hAnsi="Times New Roman" w:cs="Times New Roman"/>
      <w:kern w:val="0"/>
      <w:sz w:val="16"/>
      <w:szCs w:val="16"/>
      <w:lang w:val="ru-RU"/>
    </w:rPr>
  </w:style>
  <w:style w:type="paragraph" w:styleId="BodyTextIndent3">
    <w:name w:val="Body Text Indent 3"/>
    <w:basedOn w:val="Normal"/>
    <w:next w:val="Normal"/>
    <w:link w:val="BodyTextIndent3Char"/>
    <w:uiPriority w:val="99"/>
    <w:pPr>
      <w:spacing w:after="120"/>
      <w:ind w:left="360"/>
    </w:pPr>
    <w:rPr>
      <w:sz w:val="16"/>
      <w:szCs w:val="16"/>
    </w:rPr>
  </w:style>
  <w:style w:type="character" w:customStyle="1" w:styleId="BodyTextIndent3Char">
    <w:name w:val="Body Text Indent 3 Char"/>
    <w:basedOn w:val="DefaultParagraphFont"/>
    <w:link w:val="BodyTextIndent3"/>
    <w:uiPriority w:val="99"/>
    <w:semiHidden/>
    <w:rPr>
      <w:rFonts w:ascii="Times New Roman" w:hAnsi="Times New Roman" w:cs="Times New Roman"/>
      <w:kern w:val="0"/>
      <w:sz w:val="16"/>
      <w:szCs w:val="16"/>
      <w:lang w:val="ru-RU"/>
    </w:rPr>
  </w:style>
  <w:style w:type="paragraph" w:styleId="PlainText">
    <w:name w:val="Plain Text"/>
    <w:basedOn w:val="Normal"/>
    <w:next w:val="Normal"/>
    <w:link w:val="PlainTextChar"/>
    <w:uiPriority w:val="99"/>
    <w:rPr>
      <w:rFonts w:ascii="Courier New" w:hAnsi="Courier New" w:cs="Courier New"/>
      <w:sz w:val="20"/>
      <w:szCs w:val="20"/>
    </w:rPr>
  </w:style>
  <w:style w:type="character" w:customStyle="1" w:styleId="PlainTextChar">
    <w:name w:val="Plain Text Char"/>
    <w:basedOn w:val="DefaultParagraphFont"/>
    <w:link w:val="PlainText"/>
    <w:uiPriority w:val="99"/>
    <w:semiHidden/>
    <w:rPr>
      <w:rFonts w:ascii="Courier New" w:hAnsi="Courier New" w:cs="Courier New"/>
      <w:kern w:val="0"/>
      <w:sz w:val="20"/>
      <w:szCs w:val="20"/>
      <w:lang w:val="ru-RU"/>
    </w:rPr>
  </w:style>
  <w:style w:type="character" w:customStyle="1" w:styleId="Heading1Char1">
    <w:name w:val="Heading 1 Char1"/>
    <w:uiPriority w:val="99"/>
    <w:rPr>
      <w:sz w:val="22"/>
      <w:szCs w:val="22"/>
    </w:rPr>
  </w:style>
  <w:style w:type="paragraph" w:customStyle="1" w:styleId="Header4">
    <w:name w:val="Header4"/>
    <w:next w:val="Normal"/>
    <w:uiPriority w:val="99"/>
    <w:pPr>
      <w:widowControl w:val="0"/>
      <w:numPr>
        <w:numId w:val="5"/>
      </w:numPr>
      <w:tabs>
        <w:tab w:val="left" w:pos="2880"/>
        <w:tab w:val="left" w:pos="3600"/>
        <w:tab w:val="left" w:pos="5760"/>
      </w:tabs>
      <w:autoSpaceDE w:val="0"/>
      <w:autoSpaceDN w:val="0"/>
      <w:adjustRightInd w:val="0"/>
      <w:spacing w:after="240" w:line="240" w:lineRule="auto"/>
      <w:ind w:left="2880" w:hanging="720"/>
      <w:jc w:val="both"/>
    </w:pPr>
    <w:rPr>
      <w:rFonts w:ascii="Times New Roman" w:hAnsi="Times New Roman" w:cs="Times New Roman"/>
      <w:kern w:val="0"/>
      <w:sz w:val="22"/>
      <w:szCs w:val="22"/>
      <w:lang w:val="ru-RU"/>
    </w:rPr>
  </w:style>
  <w:style w:type="character" w:styleId="CommentReference">
    <w:name w:val="annotation reference"/>
    <w:basedOn w:val="DefaultParagraphFont"/>
    <w:uiPriority w:val="99"/>
    <w:rPr>
      <w:sz w:val="16"/>
      <w:szCs w:val="16"/>
    </w:rPr>
  </w:style>
  <w:style w:type="paragraph" w:styleId="Subtitle">
    <w:name w:val="Subtitle"/>
    <w:basedOn w:val="Normal"/>
    <w:next w:val="Normal"/>
    <w:link w:val="SubtitleChar"/>
    <w:uiPriority w:val="99"/>
    <w:qFormat/>
    <w:pPr>
      <w:spacing w:after="60"/>
      <w:jc w:val="center"/>
      <w:outlineLvl w:val="1"/>
    </w:pPr>
    <w:rPr>
      <w:rFonts w:ascii="Arial" w:hAnsi="Arial" w:cs="Arial"/>
    </w:rPr>
  </w:style>
  <w:style w:type="character" w:customStyle="1" w:styleId="SubtitleChar">
    <w:name w:val="Subtitle Char"/>
    <w:basedOn w:val="DefaultParagraphFont"/>
    <w:link w:val="Subtitle"/>
    <w:uiPriority w:val="11"/>
    <w:rPr>
      <w:rFonts w:asciiTheme="majorHAnsi" w:eastAsiaTheme="majorEastAsia" w:hAnsiTheme="majorHAnsi" w:cstheme="majorBidi"/>
      <w:kern w:val="0"/>
      <w:lang w:val="ru-RU"/>
    </w:rPr>
  </w:style>
  <w:style w:type="paragraph" w:styleId="Title">
    <w:name w:val="Title"/>
    <w:basedOn w:val="Normal"/>
    <w:next w:val="Normal"/>
    <w:link w:val="TitleChar"/>
    <w:uiPriority w:val="99"/>
    <w:qFormat/>
    <w:pPr>
      <w:spacing w:before="240" w:after="60"/>
      <w:jc w:val="center"/>
      <w:outlineLvl w:val="0"/>
    </w:pPr>
    <w:rPr>
      <w:rFonts w:ascii="Arial" w:hAnsi="Arial" w:cs="Arial"/>
      <w:b/>
      <w:bCs/>
    </w:rPr>
  </w:style>
  <w:style w:type="character" w:customStyle="1" w:styleId="TitleChar">
    <w:name w:val="Title Char"/>
    <w:basedOn w:val="DefaultParagraphFont"/>
    <w:link w:val="Title"/>
    <w:uiPriority w:val="10"/>
    <w:rPr>
      <w:rFonts w:asciiTheme="majorHAnsi" w:eastAsiaTheme="majorEastAsia" w:hAnsiTheme="majorHAnsi" w:cstheme="majorBidi"/>
      <w:b/>
      <w:bCs/>
      <w:kern w:val="28"/>
      <w:sz w:val="32"/>
      <w:szCs w:val="32"/>
      <w:lang w:val="ru-RU"/>
    </w:rPr>
  </w:style>
  <w:style w:type="paragraph" w:styleId="Date">
    <w:name w:val="Date"/>
    <w:basedOn w:val="Normal"/>
    <w:next w:val="Normal"/>
    <w:link w:val="DateChar"/>
    <w:uiPriority w:val="99"/>
  </w:style>
  <w:style w:type="character" w:customStyle="1" w:styleId="DateChar">
    <w:name w:val="Date Char"/>
    <w:basedOn w:val="DefaultParagraphFont"/>
    <w:link w:val="Date"/>
    <w:uiPriority w:val="99"/>
    <w:semiHidden/>
    <w:rPr>
      <w:rFonts w:ascii="Times New Roman" w:hAnsi="Times New Roman" w:cs="Times New Roman"/>
      <w:kern w:val="0"/>
      <w:sz w:val="22"/>
      <w:szCs w:val="22"/>
      <w:lang w:val="ru-RU"/>
    </w:rPr>
  </w:style>
  <w:style w:type="character" w:styleId="PlaceholderText">
    <w:name w:val="Placeholder Text"/>
    <w:basedOn w:val="DefaultParagraphFont"/>
    <w:uiPriority w:val="99"/>
    <w:rPr>
      <w:color w:val="808080"/>
    </w:rPr>
  </w:style>
  <w:style w:type="paragraph" w:styleId="BalloonText">
    <w:name w:val="Balloon Text"/>
    <w:basedOn w:val="Normal"/>
    <w:next w:val="Normal"/>
    <w:link w:val="BalloonTextChar1"/>
    <w:uiPriority w:val="99"/>
    <w:rPr>
      <w:rFonts w:ascii="Tahoma" w:hAnsi="Tahoma" w:cs="Tahoma"/>
      <w:sz w:val="16"/>
      <w:szCs w:val="16"/>
    </w:rPr>
  </w:style>
  <w:style w:type="character" w:customStyle="1" w:styleId="BalloonTextChar1">
    <w:name w:val="Balloon Text Char1"/>
    <w:basedOn w:val="DefaultParagraphFont"/>
    <w:link w:val="BalloonText"/>
    <w:uiPriority w:val="99"/>
    <w:semiHidden/>
    <w:rPr>
      <w:rFonts w:ascii="Segoe UI" w:hAnsi="Segoe UI" w:cs="Segoe UI"/>
      <w:kern w:val="0"/>
      <w:sz w:val="18"/>
      <w:szCs w:val="18"/>
      <w:lang w:val="ru-RU"/>
    </w:rPr>
  </w:style>
  <w:style w:type="character" w:customStyle="1" w:styleId="BalloonTextChar">
    <w:name w:val="Balloon Text Char"/>
    <w:uiPriority w:val="99"/>
    <w:rPr>
      <w:rFonts w:ascii="Tahoma" w:hAnsi="Tahoma" w:cs="Tahoma"/>
      <w:sz w:val="16"/>
      <w:szCs w:val="16"/>
    </w:rPr>
  </w:style>
  <w:style w:type="paragraph" w:styleId="CommentText">
    <w:name w:val="annotation text"/>
    <w:basedOn w:val="Normal"/>
    <w:next w:val="Normal"/>
    <w:link w:val="CommentTextChar1"/>
    <w:uiPriority w:val="99"/>
    <w:rPr>
      <w:sz w:val="20"/>
      <w:szCs w:val="20"/>
    </w:rPr>
  </w:style>
  <w:style w:type="character" w:customStyle="1" w:styleId="CommentTextChar1">
    <w:name w:val="Comment Text Char1"/>
    <w:basedOn w:val="DefaultParagraphFont"/>
    <w:link w:val="CommentText"/>
    <w:uiPriority w:val="99"/>
    <w:semiHidden/>
    <w:rPr>
      <w:rFonts w:ascii="Times New Roman" w:hAnsi="Times New Roman" w:cs="Times New Roman"/>
      <w:kern w:val="0"/>
      <w:sz w:val="20"/>
      <w:szCs w:val="20"/>
      <w:lang w:val="ru-RU"/>
    </w:rPr>
  </w:style>
  <w:style w:type="character" w:customStyle="1" w:styleId="CommentTextChar">
    <w:name w:val="Comment Text Char"/>
    <w:uiPriority w:val="99"/>
  </w:style>
  <w:style w:type="paragraph" w:styleId="CommentSubject">
    <w:name w:val="annotation subject"/>
    <w:basedOn w:val="CommentText"/>
    <w:next w:val="CommentText"/>
    <w:link w:val="CommentSubjectChar1"/>
    <w:uiPriority w:val="99"/>
    <w:rPr>
      <w:b/>
      <w:bCs/>
    </w:rPr>
  </w:style>
  <w:style w:type="character" w:customStyle="1" w:styleId="CommentSubjectChar1">
    <w:name w:val="Comment Subject Char1"/>
    <w:basedOn w:val="CommentTextChar1"/>
    <w:link w:val="CommentSubject"/>
    <w:uiPriority w:val="99"/>
    <w:semiHidden/>
    <w:rPr>
      <w:rFonts w:ascii="Times New Roman" w:hAnsi="Times New Roman" w:cs="Times New Roman"/>
      <w:b/>
      <w:bCs/>
      <w:kern w:val="0"/>
      <w:sz w:val="20"/>
      <w:szCs w:val="20"/>
      <w:lang w:val="ru-RU"/>
    </w:rPr>
  </w:style>
  <w:style w:type="character" w:customStyle="1" w:styleId="CommentSubjectChar">
    <w:name w:val="Comment Subject Char"/>
    <w:uiPriority w:val="99"/>
    <w:rPr>
      <w:b/>
      <w:bCs/>
    </w:rPr>
  </w:style>
  <w:style w:type="paragraph" w:customStyle="1" w:styleId="StyleHeader4Para4Left0Firstline0">
    <w:name w:val="Style Header4Para 4 + Left:  0&quot; First line:  0&quot;"/>
    <w:next w:val="Normal"/>
    <w:uiPriority w:val="99"/>
    <w:pPr>
      <w:widowControl w:val="0"/>
      <w:tabs>
        <w:tab w:val="left" w:pos="2880"/>
        <w:tab w:val="left" w:pos="3600"/>
        <w:tab w:val="left" w:pos="5760"/>
      </w:tabs>
      <w:autoSpaceDE w:val="0"/>
      <w:autoSpaceDN w:val="0"/>
      <w:adjustRightInd w:val="0"/>
      <w:spacing w:after="240" w:line="240" w:lineRule="auto"/>
      <w:jc w:val="both"/>
    </w:pPr>
    <w:rPr>
      <w:rFonts w:ascii="Times New Roman" w:hAnsi="Times New Roman" w:cs="Times New Roman"/>
      <w:kern w:val="0"/>
      <w:sz w:val="20"/>
      <w:szCs w:val="20"/>
      <w:lang w:val="ru-RU"/>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next w:val="Normal"/>
    <w:link w:val="FootnoteTextChar1"/>
    <w:qFormat/>
    <w:rPr>
      <w:sz w:val="20"/>
      <w:szCs w:val="20"/>
    </w:rPr>
  </w:style>
  <w:style w:type="character" w:customStyle="1" w:styleId="FootnoteTextChar1">
    <w:name w:val="Footnote Text Char1"/>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Pr>
      <w:rFonts w:ascii="Times New Roman" w:hAnsi="Times New Roman" w:cs="Times New Roman"/>
      <w:kern w:val="0"/>
      <w:sz w:val="20"/>
      <w:szCs w:val="20"/>
      <w:lang w:val="ru-RU"/>
    </w:rPr>
  </w:style>
  <w:style w:type="character" w:customStyle="1" w:styleId="FootnoteTextChar">
    <w:name w:val="Footnote Text Char"/>
    <w:uiPriority w:val="99"/>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
    <w:basedOn w:val="DefaultParagraphFont"/>
    <w:uiPriority w:val="99"/>
    <w:rPr>
      <w:vertAlign w:val="subscript"/>
    </w:rPr>
  </w:style>
  <w:style w:type="paragraph" w:customStyle="1" w:styleId="Newheader4">
    <w:name w:val="New header 4"/>
    <w:next w:val="Normal"/>
    <w:uiPriority w:val="99"/>
    <w:pPr>
      <w:keepNext/>
      <w:widowControl w:val="0"/>
      <w:autoSpaceDE w:val="0"/>
      <w:autoSpaceDN w:val="0"/>
      <w:adjustRightInd w:val="0"/>
      <w:spacing w:after="240" w:line="240" w:lineRule="auto"/>
      <w:ind w:left="2880" w:hanging="720"/>
      <w:jc w:val="both"/>
      <w:outlineLvl w:val="3"/>
    </w:pPr>
    <w:rPr>
      <w:rFonts w:ascii="Times New Roman" w:hAnsi="Times New Roman" w:cs="Times New Roman"/>
      <w:kern w:val="0"/>
      <w:sz w:val="22"/>
      <w:szCs w:val="22"/>
      <w:lang w:val="ru-RU"/>
    </w:rPr>
  </w:style>
  <w:style w:type="paragraph" w:styleId="ListParagraph">
    <w:name w:val="List Paragraph"/>
    <w:basedOn w:val="Normal"/>
    <w:next w:val="Normal"/>
    <w:uiPriority w:val="99"/>
    <w:qFormat/>
    <w:pPr>
      <w:ind w:left="720"/>
      <w:contextualSpacing/>
    </w:pPr>
  </w:style>
  <w:style w:type="character" w:customStyle="1" w:styleId="ListParagraphChar">
    <w:name w:val="List Paragraph Char"/>
    <w:uiPriority w:val="99"/>
    <w:rPr>
      <w:sz w:val="22"/>
      <w:szCs w:val="22"/>
    </w:rPr>
  </w:style>
  <w:style w:type="paragraph" w:customStyle="1" w:styleId="Default">
    <w:name w:val="Default"/>
    <w:next w:val="Normal"/>
    <w:uiPriority w:val="99"/>
    <w:pPr>
      <w:widowControl w:val="0"/>
      <w:autoSpaceDE w:val="0"/>
      <w:autoSpaceDN w:val="0"/>
      <w:adjustRightInd w:val="0"/>
      <w:spacing w:after="0" w:line="240" w:lineRule="auto"/>
    </w:pPr>
    <w:rPr>
      <w:rFonts w:ascii="Times New Roman" w:hAnsi="Times New Roman" w:cs="Times New Roman"/>
      <w:color w:val="000000"/>
      <w:kern w:val="0"/>
      <w:lang w:val="ru-RU"/>
    </w:rPr>
  </w:style>
  <w:style w:type="paragraph" w:styleId="Revision">
    <w:name w:val="Revision"/>
    <w:next w:val="Normal"/>
    <w:uiPriority w:val="99"/>
    <w:pPr>
      <w:widowControl w:val="0"/>
      <w:autoSpaceDE w:val="0"/>
      <w:autoSpaceDN w:val="0"/>
      <w:adjustRightInd w:val="0"/>
      <w:spacing w:after="0" w:line="240" w:lineRule="auto"/>
    </w:pPr>
    <w:rPr>
      <w:rFonts w:ascii="Times New Roman" w:hAnsi="Times New Roman" w:cs="Times New Roman"/>
      <w:kern w:val="0"/>
      <w:sz w:val="22"/>
      <w:szCs w:val="22"/>
      <w:lang w:val="ru-RU"/>
    </w:rPr>
  </w:style>
  <w:style w:type="paragraph" w:styleId="NormalWeb">
    <w:name w:val="Normal (Web)"/>
    <w:basedOn w:val="Normal"/>
    <w:next w:val="Normal"/>
    <w:uiPriority w:val="99"/>
    <w:pPr>
      <w:jc w:val="left"/>
    </w:pPr>
    <w:rPr>
      <w:sz w:val="24"/>
      <w:szCs w:val="24"/>
    </w:rPr>
  </w:style>
  <w:style w:type="paragraph" w:styleId="EndnoteText">
    <w:name w:val="endnote text"/>
    <w:basedOn w:val="Normal"/>
    <w:next w:val="Normal"/>
    <w:link w:val="EndnoteTextChar1"/>
    <w:uiPriority w:val="99"/>
    <w:rPr>
      <w:sz w:val="20"/>
      <w:szCs w:val="20"/>
    </w:rPr>
  </w:style>
  <w:style w:type="character" w:customStyle="1" w:styleId="EndnoteTextChar1">
    <w:name w:val="Endnote Text Char1"/>
    <w:basedOn w:val="DefaultParagraphFont"/>
    <w:link w:val="EndnoteText"/>
    <w:uiPriority w:val="99"/>
    <w:semiHidden/>
    <w:rPr>
      <w:rFonts w:ascii="Times New Roman" w:hAnsi="Times New Roman" w:cs="Times New Roman"/>
      <w:kern w:val="0"/>
      <w:sz w:val="20"/>
      <w:szCs w:val="20"/>
      <w:lang w:val="ru-RU"/>
    </w:rPr>
  </w:style>
  <w:style w:type="character" w:customStyle="1" w:styleId="EndnoteTextChar">
    <w:name w:val="Endnote Text Char"/>
    <w:uiPriority w:val="99"/>
  </w:style>
  <w:style w:type="character" w:styleId="EndnoteReference">
    <w:name w:val="endnote reference"/>
    <w:basedOn w:val="DefaultParagraphFont"/>
    <w:uiPriority w:val="99"/>
    <w:rPr>
      <w:vertAlign w:val="subscript"/>
    </w:rPr>
  </w:style>
  <w:style w:type="character" w:customStyle="1" w:styleId="Heading2Char">
    <w:name w:val="Heading 2 Char"/>
    <w:uiPriority w:val="99"/>
    <w:rPr>
      <w:sz w:val="22"/>
      <w:szCs w:val="22"/>
    </w:rPr>
  </w:style>
  <w:style w:type="paragraph" w:customStyle="1" w:styleId="p1">
    <w:name w:val="p1"/>
    <w:next w:val="Normal"/>
    <w:uiPriority w:val="99"/>
    <w:pPr>
      <w:widowControl w:val="0"/>
      <w:autoSpaceDE w:val="0"/>
      <w:autoSpaceDN w:val="0"/>
      <w:adjustRightInd w:val="0"/>
      <w:spacing w:before="100" w:after="100" w:line="240" w:lineRule="auto"/>
    </w:pPr>
    <w:rPr>
      <w:rFonts w:ascii="Times New Roman" w:hAnsi="Times New Roman" w:cs="Times New Roman"/>
      <w:kern w:val="0"/>
      <w:lang w:val="ru-RU"/>
    </w:rPr>
  </w:style>
  <w:style w:type="character" w:customStyle="1" w:styleId="s1">
    <w:name w:val="s1"/>
    <w:uiPriority w:val="99"/>
  </w:style>
  <w:style w:type="paragraph" w:customStyle="1" w:styleId="p3">
    <w:name w:val="p3"/>
    <w:next w:val="Normal"/>
    <w:uiPriority w:val="99"/>
    <w:pPr>
      <w:widowControl w:val="0"/>
      <w:autoSpaceDE w:val="0"/>
      <w:autoSpaceDN w:val="0"/>
      <w:adjustRightInd w:val="0"/>
      <w:spacing w:before="100" w:after="100" w:line="240" w:lineRule="auto"/>
    </w:pPr>
    <w:rPr>
      <w:rFonts w:ascii="Times New Roman" w:hAnsi="Times New Roman" w:cs="Times New Roman"/>
      <w:kern w:val="0"/>
      <w:lang w:val="ru-RU"/>
    </w:rPr>
  </w:style>
  <w:style w:type="character" w:customStyle="1" w:styleId="cf01">
    <w:name w:val="cf01"/>
    <w:uiPriority w:val="99"/>
    <w:rPr>
      <w:rFonts w:ascii="Segoe UI" w:hAnsi="Segoe UI" w:cs="Segoe UI"/>
      <w:sz w:val="18"/>
      <w:szCs w:val="18"/>
    </w:rPr>
  </w:style>
  <w:style w:type="paragraph" w:customStyle="1" w:styleId="p2">
    <w:name w:val="p2"/>
    <w:next w:val="Normal"/>
    <w:uiPriority w:val="99"/>
    <w:pPr>
      <w:widowControl w:val="0"/>
      <w:autoSpaceDE w:val="0"/>
      <w:autoSpaceDN w:val="0"/>
      <w:adjustRightInd w:val="0"/>
      <w:spacing w:before="100" w:after="100" w:line="240" w:lineRule="auto"/>
    </w:pPr>
    <w:rPr>
      <w:rFonts w:ascii="Times New Roman" w:hAnsi="Times New Roman" w:cs="Times New Roman"/>
      <w:kern w:val="0"/>
      <w:lang w:val="ru-RU"/>
    </w:rPr>
  </w:style>
  <w:style w:type="paragraph" w:customStyle="1" w:styleId="font-claude-response-body">
    <w:name w:val="font-claude-response-body"/>
    <w:next w:val="Normal"/>
    <w:uiPriority w:val="99"/>
    <w:pPr>
      <w:widowControl w:val="0"/>
      <w:autoSpaceDE w:val="0"/>
      <w:autoSpaceDN w:val="0"/>
      <w:adjustRightInd w:val="0"/>
      <w:spacing w:before="100" w:after="100" w:line="240" w:lineRule="auto"/>
    </w:pPr>
    <w:rPr>
      <w:rFonts w:ascii="Times New Roman" w:hAnsi="Times New Roman" w:cs="Times New Roman"/>
      <w:kern w:val="0"/>
      <w:lang w:val="ru-RU"/>
    </w:rPr>
  </w:style>
  <w:style w:type="character" w:customStyle="1" w:styleId="Heading2Char0">
    <w:name w:val="Heading _2 Char"/>
    <w:uiPriority w:val="99"/>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92"/>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footer" Target="foot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footer" Target="foot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b6c2e4c-3f1c-4103-a37b-37c984dbe58f" xsi:nil="true"/>
    <_ip_UnifiedCompliancePolicyProperties xmlns="http://schemas.microsoft.com/sharepoint/v3" xsi:nil="true"/>
    <lcf76f155ced4ddcb4097134ff3c332f xmlns="b93c647f-d63b-431a-95c8-8e00048cff2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5502454-A9F6-4871-ABFA-30EFA6A175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B2FBB5D-8B14-4F50-BAC5-309E3D31BEF2}">
  <ds:schemaRefs>
    <ds:schemaRef ds:uri="http://schemas.microsoft.com/office/2006/metadata/properties"/>
    <ds:schemaRef ds:uri="http://schemas.microsoft.com/office/infopath/2007/PartnerControls"/>
    <ds:schemaRef ds:uri="http://schemas.microsoft.com/sharepoint/v3"/>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9FC27276-A48C-4F9E-A482-34B86D9E10E8}">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43</TotalTime>
  <Pages>33</Pages>
  <Words>12823</Words>
  <Characters>73093</Characters>
  <Application>Microsoft Office Word</Application>
  <DocSecurity>0</DocSecurity>
  <Lines>609</Lines>
  <Paragraphs>171</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Project proposal: Saint Kitts and Nevis</vt:lpstr>
      <vt:lpstr>Project proposal: Saint Kitts and Nevis</vt:lpstr>
    </vt:vector>
  </TitlesOfParts>
  <Company>UNMFS</Company>
  <LinksUpToDate>false</LinksUpToDate>
  <CharactersWithSpaces>85745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Saint Kitts and Nevis</dc:title>
  <dc:subject/>
  <dc:creator>RSR KM</dc:creator>
  <cp:keywords>98th ExCom</cp:keywords>
  <dc:description>HPMP stage request template + Agreement annex</dc:description>
  <cp:lastModifiedBy>Angela Xue He Yan</cp:lastModifiedBy>
  <cp:revision>34</cp:revision>
  <dcterms:created xsi:type="dcterms:W3CDTF">2026-06-04T23:00:00Z</dcterms:created>
  <dcterms:modified xsi:type="dcterms:W3CDTF">2026-06-10T19:29:00Z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0x010100C5F60F8E60516143877F7AC30EFBB2F3</vt:lpwstr>
  </property>
  <property fmtid="{D5CDD505-2E9C-101B-9397-08002B2CF9AE}" pid="3" name="MediaServiceImageTags">
    <vt:lpwstr/>
  </property>
  <property fmtid="{D5CDD505-2E9C-101B-9397-08002B2CF9AE}" pid="4" name="Document number">
    <vt:lpwstr>UNEP/OzL.Pro/ExCom/98/46</vt:lpwstr>
  </property>
</Properties>
</file>